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018B6086" w:rsidR="006419C3" w:rsidRDefault="009A0ECE" w:rsidP="00E611D9">
      <w:pPr>
        <w:pStyle w:val="AssignHeader"/>
      </w:pPr>
      <w:r>
        <w:t>ECAD6009/7003 – Part A (</w:t>
      </w:r>
      <w:r w:rsidR="003D15A1" w:rsidRPr="003D15A1">
        <w:rPr>
          <w:bCs/>
        </w:rPr>
        <w:t xml:space="preserve">Understanding how the learner, the </w:t>
      </w:r>
      <w:proofErr w:type="gramStart"/>
      <w:r w:rsidR="003D15A1" w:rsidRPr="003D15A1">
        <w:rPr>
          <w:bCs/>
        </w:rPr>
        <w:t>school</w:t>
      </w:r>
      <w:proofErr w:type="gramEnd"/>
      <w:r w:rsidR="003D15A1" w:rsidRPr="003D15A1">
        <w:rPr>
          <w:bCs/>
        </w:rPr>
        <w:t xml:space="preserve"> and the local community work together to deliver one of the four purposes of the new curriculum: a video presentation that critically examines this process</w:t>
      </w:r>
      <w:r w:rsidR="003D15A1">
        <w:rPr>
          <w:bCs/>
        </w:rPr>
        <w:t>).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50A66A8C" w14:textId="70B39CF3" w:rsidR="00A54110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2A525119" w14:textId="77777777" w:rsidR="00685AE1" w:rsidRDefault="00685AE1" w:rsidP="006F14E9">
      <w:pPr>
        <w:pStyle w:val="AssignBody"/>
        <w:rPr>
          <w:rStyle w:val="normaltextrun"/>
          <w:rFonts w:ascii="Calibri" w:hAnsi="Calibri" w:cs="Calibri"/>
          <w:color w:val="000000"/>
          <w:shd w:val="clear" w:color="auto" w:fill="FFFFFF"/>
        </w:rPr>
      </w:pPr>
    </w:p>
    <w:p w14:paraId="04140BB1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Berg, A.C., </w:t>
      </w:r>
      <w:proofErr w:type="spellStart"/>
      <w:r w:rsidRPr="003D15A1">
        <w:rPr>
          <w:rFonts w:cs="Arial"/>
          <w:color w:val="222222"/>
          <w:sz w:val="20"/>
          <w:szCs w:val="20"/>
          <w:shd w:val="clear" w:color="auto" w:fill="FFFFFF"/>
        </w:rPr>
        <w:t>Melaville</w:t>
      </w:r>
      <w:proofErr w:type="spellEnd"/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, A., &amp; Blank, M.J. (2006).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Community-based learning: Engaging students for success and citizenship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>.</w:t>
      </w:r>
    </w:p>
    <w:p w14:paraId="101143A5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Davies, S., &amp; Hail, Y. (2015).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Education for sustainable development within textile technology: a case study of two schools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>.</w:t>
      </w:r>
    </w:p>
    <w:p w14:paraId="015CC937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Department for Education. (2015).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School improvement: effective school partnerships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 [PDF]. Retrieved from </w:t>
      </w:r>
      <w:hyperlink r:id="rId10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https://assets.publishing.service.gov.uk/media/5a809a84e5274a2e8ab5117f/DFE-RR466_-_School_improvement_effective_school_partnerships.pdf</w:t>
        </w:r>
      </w:hyperlink>
    </w:p>
    <w:p w14:paraId="5FA00644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Epstein, J.L., Sanders, M.G., Sheldon, S.B., Simon, B.S., Salinas, K.C., </w:t>
      </w:r>
      <w:proofErr w:type="spellStart"/>
      <w:r w:rsidRPr="003D15A1">
        <w:rPr>
          <w:rFonts w:cs="Arial"/>
          <w:color w:val="222222"/>
          <w:sz w:val="20"/>
          <w:szCs w:val="20"/>
          <w:shd w:val="clear" w:color="auto" w:fill="FFFFFF"/>
        </w:rPr>
        <w:t>Jansorn</w:t>
      </w:r>
      <w:proofErr w:type="spellEnd"/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, N.R., Van </w:t>
      </w:r>
      <w:proofErr w:type="spellStart"/>
      <w:r w:rsidRPr="003D15A1">
        <w:rPr>
          <w:rFonts w:cs="Arial"/>
          <w:color w:val="222222"/>
          <w:sz w:val="20"/>
          <w:szCs w:val="20"/>
          <w:shd w:val="clear" w:color="auto" w:fill="FFFFFF"/>
        </w:rPr>
        <w:t>Voorhis</w:t>
      </w:r>
      <w:proofErr w:type="spellEnd"/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, F.L., Martin, C.S., Thomas, B.G., </w:t>
      </w:r>
      <w:proofErr w:type="spellStart"/>
      <w:r w:rsidRPr="003D15A1">
        <w:rPr>
          <w:rFonts w:cs="Arial"/>
          <w:color w:val="222222"/>
          <w:sz w:val="20"/>
          <w:szCs w:val="20"/>
          <w:shd w:val="clear" w:color="auto" w:fill="FFFFFF"/>
        </w:rPr>
        <w:t>Greenfeld</w:t>
      </w:r>
      <w:proofErr w:type="spellEnd"/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, M.D., &amp; Hutchins, D.J. (2018).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School, family, and community partnerships: Your handbook for action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>. Corwin Press.</w:t>
      </w:r>
    </w:p>
    <w:p w14:paraId="191D3CE4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Hong, S. (2006). Building school-community partnerships: Collaboration for student success.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Harvard Educational Review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>, 76(2), p.271.</w:t>
      </w:r>
    </w:p>
    <w:p w14:paraId="11B5C222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proofErr w:type="spellStart"/>
      <w:r w:rsidRPr="003D15A1">
        <w:rPr>
          <w:rFonts w:cs="Arial"/>
          <w:color w:val="222222"/>
          <w:sz w:val="20"/>
          <w:szCs w:val="20"/>
          <w:shd w:val="clear" w:color="auto" w:fill="FFFFFF"/>
        </w:rPr>
        <w:t>Melaville</w:t>
      </w:r>
      <w:proofErr w:type="spellEnd"/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, A., Berg, A.C., &amp; Blank, M.J. (2006).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Community-based learning: Engaging students for success and citizenship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>.</w:t>
      </w:r>
    </w:p>
    <w:p w14:paraId="04E55AE3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proofErr w:type="spellStart"/>
      <w:r w:rsidRPr="003D15A1">
        <w:rPr>
          <w:rFonts w:cs="Arial"/>
          <w:color w:val="222222"/>
          <w:sz w:val="20"/>
          <w:szCs w:val="20"/>
          <w:shd w:val="clear" w:color="auto" w:fill="FFFFFF"/>
        </w:rPr>
        <w:t>Solomka</w:t>
      </w:r>
      <w:proofErr w:type="spellEnd"/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, O. M. (2019).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Literature Review on Issues Surrounding GCSE Textiles Courses in English Secondary Schools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. [Online] Available at: </w:t>
      </w:r>
      <w:hyperlink r:id="rId11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https://doi.org/10.17863/CAM.46572</w:t>
        </w:r>
      </w:hyperlink>
      <w:r w:rsidRPr="003D15A1">
        <w:rPr>
          <w:rFonts w:cs="Arial"/>
          <w:color w:val="222222"/>
          <w:sz w:val="20"/>
          <w:szCs w:val="20"/>
          <w:shd w:val="clear" w:color="auto" w:fill="FFFFFF"/>
        </w:rPr>
        <w:t>.</w:t>
      </w:r>
    </w:p>
    <w:p w14:paraId="6DDC6358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proofErr w:type="spellStart"/>
      <w:r w:rsidRPr="003D15A1">
        <w:rPr>
          <w:rFonts w:cs="Arial"/>
          <w:color w:val="222222"/>
          <w:sz w:val="20"/>
          <w:szCs w:val="20"/>
          <w:shd w:val="clear" w:color="auto" w:fill="FFFFFF"/>
        </w:rPr>
        <w:t>Stefanski</w:t>
      </w:r>
      <w:proofErr w:type="spellEnd"/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, A., Valli, L., &amp; Jacobson, R. (2016). Beyond Involvement and Engagement: The Role of the Family in School-Community Partnerships.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School Community Journal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>, 26(2), pp.135-160.</w:t>
      </w:r>
    </w:p>
    <w:p w14:paraId="3ADC1F9B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Valli, L., </w:t>
      </w:r>
      <w:proofErr w:type="spellStart"/>
      <w:r w:rsidRPr="003D15A1">
        <w:rPr>
          <w:rFonts w:cs="Arial"/>
          <w:color w:val="222222"/>
          <w:sz w:val="20"/>
          <w:szCs w:val="20"/>
          <w:shd w:val="clear" w:color="auto" w:fill="FFFFFF"/>
        </w:rPr>
        <w:t>Stefanski</w:t>
      </w:r>
      <w:proofErr w:type="spellEnd"/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, A., &amp; Jacobson, R. (2014). Leadership in school-community partnerships.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 xml:space="preserve">Procedia-Social and </w:t>
      </w:r>
      <w:proofErr w:type="spellStart"/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Behavioral</w:t>
      </w:r>
      <w:proofErr w:type="spellEnd"/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 xml:space="preserve"> Sciences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>, 141, pp.110-114.</w:t>
      </w:r>
    </w:p>
    <w:p w14:paraId="29B541B8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Welsh Government (2018).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Successful Futures: Independent Review of Curriculum and Assessment Arrangements in Wales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. [Online] Available at: </w:t>
      </w:r>
      <w:hyperlink r:id="rId12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https://www.gov.wales/sites/default/files/publications/2018-03/successful-futures.pdf</w:t>
        </w:r>
      </w:hyperlink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 (Accessed: [03/02/2024]).</w:t>
      </w:r>
    </w:p>
    <w:p w14:paraId="29A70377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Reaching Wider (2024)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Explore Your Future with Reaching Wider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. [Online] Available at: </w:t>
      </w:r>
      <w:hyperlink r:id="rId13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https://reachingwider.ac.uk/</w:t>
        </w:r>
      </w:hyperlink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 (Accessed: [03/03/24]).</w:t>
      </w:r>
    </w:p>
    <w:p w14:paraId="073CBAFC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lastRenderedPageBreak/>
        <w:t xml:space="preserve">Swansea Council. (2023). Available at: </w:t>
      </w:r>
      <w:hyperlink r:id="rId14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https://www.swansea.gov.uk/bishopgorecomprehensiveschool</w:t>
        </w:r>
      </w:hyperlink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 (Accessed: [20/02/2024]).</w:t>
      </w:r>
    </w:p>
    <w:p w14:paraId="3FDE055A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University of Wales Trinity Saint David. (2023).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Swansea’s got textiles talent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>. Retrieved from [</w:t>
      </w:r>
      <w:hyperlink r:id="rId15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https://www.uwtsd.ac.uk/news/swanseas-got-textiles-talent</w:t>
        </w:r>
      </w:hyperlink>
      <w:r w:rsidRPr="003D15A1">
        <w:rPr>
          <w:rFonts w:cs="Arial"/>
          <w:color w:val="222222"/>
          <w:sz w:val="20"/>
          <w:szCs w:val="20"/>
          <w:shd w:val="clear" w:color="auto" w:fill="FFFFFF"/>
        </w:rPr>
        <w:t>] (Accessed: [03/02/2024]).</w:t>
      </w:r>
    </w:p>
    <w:p w14:paraId="43802330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University of Wales Trinity Saint David. (2024).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Reaching Wider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>. Retrieved from [</w:t>
      </w:r>
      <w:hyperlink r:id="rId16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https://www.uwtsd.ac.uk/schools-and-colleges/reaching-wider</w:t>
        </w:r>
      </w:hyperlink>
    </w:p>
    <w:p w14:paraId="25D2CBF2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proofErr w:type="spellStart"/>
      <w:r w:rsidRPr="003D15A1">
        <w:rPr>
          <w:rFonts w:cs="Arial"/>
          <w:color w:val="222222"/>
          <w:sz w:val="20"/>
          <w:szCs w:val="20"/>
          <w:shd w:val="clear" w:color="auto" w:fill="FFFFFF"/>
        </w:rPr>
        <w:t>HWB.gov.wales</w:t>
      </w:r>
      <w:proofErr w:type="spellEnd"/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. (n.d.)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Introduction - Curriculum for Wales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. Available at: </w:t>
      </w:r>
      <w:hyperlink r:id="rId17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https://hwb.gov.wales/curriculum-for-wales/introduction</w:t>
        </w:r>
      </w:hyperlink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 (Accessed: [02/03/2024]).</w:t>
      </w:r>
    </w:p>
    <w:p w14:paraId="22E6BEC9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Estyn. (2023)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Inspection Report: 2023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. Available at: </w:t>
      </w:r>
      <w:hyperlink r:id="rId18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https://www.estyn.gov.wales/system/files?file=2023-06/Inspection%20report%20Bishop%20Gore%20School%202023_0.pdf</w:t>
        </w:r>
      </w:hyperlink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 (Accessed: [12/10/2023]).</w:t>
      </w:r>
    </w:p>
    <w:p w14:paraId="0931DD85" w14:textId="77777777" w:rsidR="003D15A1" w:rsidRPr="003D15A1" w:rsidRDefault="003D15A1" w:rsidP="003D15A1">
      <w:pPr>
        <w:pStyle w:val="AssignBody"/>
        <w:ind w:left="360"/>
        <w:rPr>
          <w:rFonts w:cs="Arial"/>
          <w:color w:val="222222"/>
          <w:sz w:val="20"/>
          <w:szCs w:val="20"/>
          <w:shd w:val="clear" w:color="auto" w:fill="FFFFFF"/>
        </w:rPr>
      </w:pP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British Educational Research Association (BERA, 2018) </w:t>
      </w:r>
      <w:r w:rsidRPr="003D15A1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Ethical Guidelines for Educational Research</w:t>
      </w:r>
      <w:r w:rsidRPr="003D15A1">
        <w:rPr>
          <w:rFonts w:cs="Arial"/>
          <w:color w:val="222222"/>
          <w:sz w:val="20"/>
          <w:szCs w:val="20"/>
          <w:shd w:val="clear" w:color="auto" w:fill="FFFFFF"/>
        </w:rPr>
        <w:t xml:space="preserve">, fourth edition, London. </w:t>
      </w:r>
      <w:hyperlink r:id="rId19" w:tgtFrame="_new" w:history="1">
        <w:r w:rsidRPr="003D15A1">
          <w:rPr>
            <w:rStyle w:val="Hyperlink"/>
            <w:rFonts w:cs="Arial"/>
            <w:sz w:val="20"/>
            <w:szCs w:val="20"/>
            <w:shd w:val="clear" w:color="auto" w:fill="FFFFFF"/>
          </w:rPr>
          <w:t>https://www.bera.ac.uk/researchers-resources/publications/ethicalguidelines-for-educational-research-2018</w:t>
        </w:r>
      </w:hyperlink>
    </w:p>
    <w:p w14:paraId="49736BA5" w14:textId="77777777" w:rsidR="003D15A1" w:rsidRDefault="003D15A1" w:rsidP="003D15A1">
      <w:pPr>
        <w:pStyle w:val="AssignBody"/>
        <w:rPr>
          <w:rFonts w:cs="Arial"/>
          <w:color w:val="222222"/>
          <w:sz w:val="20"/>
          <w:szCs w:val="20"/>
          <w:shd w:val="clear" w:color="auto" w:fill="FFFFFF"/>
        </w:rPr>
      </w:pPr>
    </w:p>
    <w:p w14:paraId="7AF86C87" w14:textId="77777777" w:rsidR="00685AE1" w:rsidRPr="006F14E9" w:rsidRDefault="00685AE1" w:rsidP="006F14E9">
      <w:pPr>
        <w:pStyle w:val="AssignBody"/>
        <w:rPr>
          <w:rFonts w:ascii="Calibri" w:hAnsi="Calibri" w:cs="Calibri"/>
          <w:color w:val="000000"/>
          <w:shd w:val="clear" w:color="auto" w:fill="FFFFFF"/>
        </w:rPr>
      </w:pPr>
    </w:p>
    <w:p w14:paraId="39EB9D26" w14:textId="77777777" w:rsidR="006F14E9" w:rsidRDefault="006F14E9" w:rsidP="004B13FF">
      <w:pPr>
        <w:pStyle w:val="AssignBody"/>
        <w:spacing w:before="240" w:after="240"/>
        <w:rPr>
          <w:rStyle w:val="eop"/>
          <w:rFonts w:ascii="Calibri" w:hAnsi="Calibri" w:cs="Calibri"/>
          <w:color w:val="000000"/>
          <w:shd w:val="clear" w:color="auto" w:fill="FFFFFF"/>
        </w:rPr>
      </w:pPr>
    </w:p>
    <w:p w14:paraId="4BFB2699" w14:textId="77777777" w:rsidR="004B13FF" w:rsidRPr="00A54110" w:rsidRDefault="004B13FF" w:rsidP="004B13FF">
      <w:pPr>
        <w:pStyle w:val="AssignBody"/>
        <w:spacing w:before="240" w:after="240"/>
        <w:rPr>
          <w:b/>
        </w:rPr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FE694A" w14:textId="77777777" w:rsidR="00FD5916" w:rsidRDefault="00FD5916" w:rsidP="00E611D9">
      <w:pPr>
        <w:spacing w:after="0" w:line="240" w:lineRule="auto"/>
      </w:pPr>
      <w:r>
        <w:separator/>
      </w:r>
    </w:p>
  </w:endnote>
  <w:endnote w:type="continuationSeparator" w:id="0">
    <w:p w14:paraId="7C7DB7D4" w14:textId="77777777" w:rsidR="00FD5916" w:rsidRDefault="00FD591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4020E2" w14:textId="77777777" w:rsidR="00FD5916" w:rsidRDefault="00FD5916" w:rsidP="00E611D9">
      <w:pPr>
        <w:spacing w:after="0" w:line="240" w:lineRule="auto"/>
      </w:pPr>
      <w:r>
        <w:separator/>
      </w:r>
    </w:p>
  </w:footnote>
  <w:footnote w:type="continuationSeparator" w:id="0">
    <w:p w14:paraId="574C3347" w14:textId="77777777" w:rsidR="00FD5916" w:rsidRDefault="00FD591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4881A7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D15A1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14289F8" w:rsidR="00E611D9" w:rsidRPr="00E611D9" w:rsidRDefault="003D15A1" w:rsidP="003D15A1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>
            <w:rPr>
              <w:rFonts w:ascii="Arial" w:hAnsi="Arial" w:cs="Arial"/>
            </w:rPr>
            <w:t>1451073</w:t>
          </w:r>
        </w:p>
      </w:tc>
    </w:tr>
  </w:tbl>
  <w:p w14:paraId="31028CA5" w14:textId="151BDB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5B0C5C"/>
    <w:multiLevelType w:val="multilevel"/>
    <w:tmpl w:val="D1C408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9A11E88"/>
    <w:multiLevelType w:val="hybridMultilevel"/>
    <w:tmpl w:val="0318304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B381F6D"/>
    <w:multiLevelType w:val="multilevel"/>
    <w:tmpl w:val="9C4A4D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43694203">
    <w:abstractNumId w:val="2"/>
  </w:num>
  <w:num w:numId="2" w16cid:durableId="1033849371">
    <w:abstractNumId w:val="0"/>
  </w:num>
  <w:num w:numId="3" w16cid:durableId="20341902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526D2"/>
    <w:rsid w:val="001D2CF5"/>
    <w:rsid w:val="002229F0"/>
    <w:rsid w:val="003B567F"/>
    <w:rsid w:val="003D15A1"/>
    <w:rsid w:val="003E55AE"/>
    <w:rsid w:val="00433F17"/>
    <w:rsid w:val="004B13FF"/>
    <w:rsid w:val="005956FB"/>
    <w:rsid w:val="006419C3"/>
    <w:rsid w:val="00685AE1"/>
    <w:rsid w:val="00691A46"/>
    <w:rsid w:val="006B5861"/>
    <w:rsid w:val="006F14E9"/>
    <w:rsid w:val="00817F7A"/>
    <w:rsid w:val="00877A8E"/>
    <w:rsid w:val="009A0ECE"/>
    <w:rsid w:val="009B47AE"/>
    <w:rsid w:val="00A54110"/>
    <w:rsid w:val="00AD4EBD"/>
    <w:rsid w:val="00B67895"/>
    <w:rsid w:val="00BA5EDB"/>
    <w:rsid w:val="00BB7C55"/>
    <w:rsid w:val="00BC651E"/>
    <w:rsid w:val="00CD1240"/>
    <w:rsid w:val="00E611D9"/>
    <w:rsid w:val="00FD59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5E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54110"/>
  </w:style>
  <w:style w:type="character" w:customStyle="1" w:styleId="eop">
    <w:name w:val="eop"/>
    <w:basedOn w:val="DefaultParagraphFont"/>
    <w:rsid w:val="00A54110"/>
  </w:style>
  <w:style w:type="character" w:styleId="Hyperlink">
    <w:name w:val="Hyperlink"/>
    <w:basedOn w:val="DefaultParagraphFont"/>
    <w:uiPriority w:val="99"/>
    <w:unhideWhenUsed/>
    <w:rsid w:val="006F14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14E9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685AE1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BA5ED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54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80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2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8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9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02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9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0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62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6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9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reachingwider.ac.uk/" TargetMode="External"/><Relationship Id="rId18" Type="http://schemas.openxmlformats.org/officeDocument/2006/relationships/hyperlink" Target="https://www.estyn.gov.wales/system/files?file=2023-06/Inspection%20report%20Bishop%20Gore%20School%202023_0.pdf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www.gov.wales/sites/default/files/publications/2018-03/successful-futures.pdf" TargetMode="External"/><Relationship Id="rId17" Type="http://schemas.openxmlformats.org/officeDocument/2006/relationships/hyperlink" Target="https://hwb.gov.wales/curriculum-for-wales/introductio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uwtsd.ac.uk/schools-and-colleges/reaching-wider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7863/CAM.46572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uwtsd.ac.uk/news/swanseas-got-textiles-talent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assets.publishing.service.gov.uk/media/5a809a84e5274a2e8ab5117f/DFE-RR466_-_School_improvement_effective_school_partnerships.pdf" TargetMode="External"/><Relationship Id="rId19" Type="http://schemas.openxmlformats.org/officeDocument/2006/relationships/hyperlink" Target="https://www.bera.ac.uk/researchers-resources/publications/ethicalguidelines-for-educational-research-2018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swansea.gov.uk/bishopgorecomprehensiveschoo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621</Words>
  <Characters>3542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Danielle Maskery (1451073)</cp:lastModifiedBy>
  <cp:revision>2</cp:revision>
  <dcterms:created xsi:type="dcterms:W3CDTF">2024-03-11T23:46:00Z</dcterms:created>
  <dcterms:modified xsi:type="dcterms:W3CDTF">2024-03-11T23:46:00Z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