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44098" w:rsidRDefault="00E76C44">
      <w:r>
        <w:t>Note: this schedule</w:t>
      </w:r>
      <w:r w:rsidR="00251C86">
        <w:t xml:space="preserve"> and content </w:t>
      </w:r>
      <w:proofErr w:type="gramStart"/>
      <w:r w:rsidR="00251C86">
        <w:t xml:space="preserve">therein </w:t>
      </w:r>
      <w:r>
        <w:t xml:space="preserve"> is</w:t>
      </w:r>
      <w:proofErr w:type="gramEnd"/>
      <w:r>
        <w:t xml:space="preserve"> sub</w:t>
      </w:r>
      <w:r w:rsidR="00CC0F25">
        <w:t xml:space="preserve">ject to  review for session </w:t>
      </w:r>
      <w:bookmarkStart w:id="0" w:name="_GoBack"/>
      <w:bookmarkEnd w:id="0"/>
      <w:r w:rsidR="00CC0F25">
        <w:t>2019-20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5"/>
        <w:gridCol w:w="2044"/>
        <w:gridCol w:w="1621"/>
        <w:gridCol w:w="4506"/>
      </w:tblGrid>
      <w:tr w:rsidR="00BC3643" w:rsidTr="00CC0F25">
        <w:tc>
          <w:tcPr>
            <w:tcW w:w="845" w:type="dxa"/>
            <w:tcBorders>
              <w:bottom w:val="single" w:sz="4" w:space="0" w:color="auto"/>
            </w:tcBorders>
          </w:tcPr>
          <w:p w:rsidR="00E76C44" w:rsidRPr="001525F0" w:rsidRDefault="00E76C44" w:rsidP="00716A3D">
            <w:pPr>
              <w:rPr>
                <w:b/>
              </w:rPr>
            </w:pPr>
          </w:p>
        </w:tc>
        <w:tc>
          <w:tcPr>
            <w:tcW w:w="2044" w:type="dxa"/>
            <w:tcBorders>
              <w:bottom w:val="single" w:sz="4" w:space="0" w:color="auto"/>
            </w:tcBorders>
          </w:tcPr>
          <w:p w:rsidR="00E76C44" w:rsidRPr="001525F0" w:rsidRDefault="00E76C44" w:rsidP="00716A3D">
            <w:pPr>
              <w:jc w:val="center"/>
              <w:rPr>
                <w:b/>
              </w:rPr>
            </w:pPr>
            <w:r w:rsidRPr="001525F0">
              <w:rPr>
                <w:b/>
              </w:rPr>
              <w:t>Topic</w:t>
            </w:r>
          </w:p>
        </w:tc>
        <w:tc>
          <w:tcPr>
            <w:tcW w:w="1621" w:type="dxa"/>
            <w:tcBorders>
              <w:bottom w:val="single" w:sz="4" w:space="0" w:color="auto"/>
            </w:tcBorders>
          </w:tcPr>
          <w:p w:rsidR="00E76C44" w:rsidRPr="001525F0" w:rsidRDefault="00E76C44" w:rsidP="00716A3D">
            <w:pPr>
              <w:jc w:val="center"/>
              <w:rPr>
                <w:b/>
              </w:rPr>
            </w:pPr>
            <w:r w:rsidRPr="001525F0">
              <w:rPr>
                <w:b/>
              </w:rPr>
              <w:t>Assessment</w:t>
            </w:r>
          </w:p>
        </w:tc>
        <w:tc>
          <w:tcPr>
            <w:tcW w:w="4506" w:type="dxa"/>
            <w:tcBorders>
              <w:bottom w:val="single" w:sz="4" w:space="0" w:color="auto"/>
            </w:tcBorders>
          </w:tcPr>
          <w:p w:rsidR="00E76C44" w:rsidRPr="001525F0" w:rsidRDefault="00E76C44" w:rsidP="00716A3D">
            <w:pPr>
              <w:jc w:val="center"/>
              <w:rPr>
                <w:b/>
              </w:rPr>
            </w:pPr>
            <w:r>
              <w:rPr>
                <w:b/>
              </w:rPr>
              <w:t>Directed reading</w:t>
            </w:r>
          </w:p>
        </w:tc>
      </w:tr>
      <w:tr w:rsidR="00E76C44" w:rsidTr="00CC0F25">
        <w:tc>
          <w:tcPr>
            <w:tcW w:w="845" w:type="dxa"/>
            <w:shd w:val="clear" w:color="auto" w:fill="D9D9D9" w:themeFill="background1" w:themeFillShade="D9"/>
          </w:tcPr>
          <w:p w:rsidR="00E76C44" w:rsidRDefault="00981924" w:rsidP="00716A3D">
            <w:pPr>
              <w:jc w:val="center"/>
            </w:pPr>
            <w:r>
              <w:t>Week</w:t>
            </w:r>
            <w:r w:rsidR="00E76C44">
              <w:t>1</w:t>
            </w:r>
          </w:p>
        </w:tc>
        <w:tc>
          <w:tcPr>
            <w:tcW w:w="2044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 xml:space="preserve">Review of entire module; Mods </w:t>
            </w:r>
            <w:proofErr w:type="gramStart"/>
            <w:r>
              <w:t>to  indicative</w:t>
            </w:r>
            <w:proofErr w:type="gramEnd"/>
            <w:r>
              <w:t xml:space="preserve"> content </w:t>
            </w:r>
            <w:proofErr w:type="spellStart"/>
            <w:r>
              <w:t>eg</w:t>
            </w:r>
            <w:proofErr w:type="spellEnd"/>
            <w:r>
              <w:t xml:space="preserve"> Gurney Theory for bomb fragmentation; High speed projectile impact. Use of MATLAB  and ABAQUS</w:t>
            </w:r>
          </w:p>
          <w:p w:rsidR="00E76C44" w:rsidRDefault="00E76C44" w:rsidP="00716A3D">
            <w:pPr>
              <w:jc w:val="center"/>
            </w:pPr>
            <w:r>
              <w:t xml:space="preserve">Assessment approach and schedule ; vector components, resolving forces Newton’s Laws; </w:t>
            </w:r>
          </w:p>
        </w:tc>
        <w:tc>
          <w:tcPr>
            <w:tcW w:w="1621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 xml:space="preserve">Formative: Physics Units; scientific notation; arithmetic operations; differential and integral calculus (conceptual discussion only); </w:t>
            </w:r>
          </w:p>
        </w:tc>
        <w:tc>
          <w:tcPr>
            <w:tcW w:w="4506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>Kahoot.it  app Online test environment</w:t>
            </w:r>
          </w:p>
          <w:p w:rsidR="00E76C44" w:rsidRDefault="00E76C44" w:rsidP="00716A3D">
            <w:pPr>
              <w:jc w:val="center"/>
            </w:pPr>
            <w:r>
              <w:t>MATLAB on-line examples matlab.com ;</w:t>
            </w:r>
          </w:p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shd w:val="clear" w:color="auto" w:fill="D9D9D9" w:themeFill="background1" w:themeFillShade="D9"/>
          </w:tcPr>
          <w:p w:rsidR="00E76C44" w:rsidRDefault="00981924" w:rsidP="00716A3D">
            <w:pPr>
              <w:jc w:val="center"/>
            </w:pPr>
            <w:r>
              <w:t xml:space="preserve">Week </w:t>
            </w:r>
            <w:r w:rsidR="00E76C44">
              <w:t>2</w:t>
            </w:r>
          </w:p>
        </w:tc>
        <w:tc>
          <w:tcPr>
            <w:tcW w:w="2044" w:type="dxa"/>
            <w:shd w:val="clear" w:color="auto" w:fill="D9D9D9" w:themeFill="background1" w:themeFillShade="D9"/>
          </w:tcPr>
          <w:p w:rsidR="00E76C44" w:rsidRDefault="00CC0F25" w:rsidP="00CC0F25">
            <w:pPr>
              <w:jc w:val="center"/>
            </w:pPr>
            <w:r>
              <w:t xml:space="preserve">Newton’s laws:; </w:t>
            </w:r>
            <w:r w:rsidR="00E76C44">
              <w:t>Free Body Diagrams, friction, reaction forces, static equilibrium</w:t>
            </w:r>
          </w:p>
        </w:tc>
        <w:tc>
          <w:tcPr>
            <w:tcW w:w="1621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>Formative: exercises</w:t>
            </w:r>
          </w:p>
        </w:tc>
        <w:tc>
          <w:tcPr>
            <w:tcW w:w="4506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 xml:space="preserve">ABAQUS Student edition </w:t>
            </w:r>
            <w:hyperlink r:id="rId4" w:history="1">
              <w:r w:rsidRPr="00AE0AEB">
                <w:rPr>
                  <w:rStyle w:val="Hyperlink"/>
                </w:rPr>
                <w:t>https://academy.3ds.com/en/software/abaqus-student-edition</w:t>
              </w:r>
            </w:hyperlink>
            <w:r>
              <w:t xml:space="preserve"> </w:t>
            </w:r>
          </w:p>
        </w:tc>
      </w:tr>
      <w:tr w:rsidR="00E76C44" w:rsidTr="00CC0F25">
        <w:tc>
          <w:tcPr>
            <w:tcW w:w="845" w:type="dxa"/>
            <w:shd w:val="clear" w:color="auto" w:fill="D9D9D9" w:themeFill="background1" w:themeFillShade="D9"/>
          </w:tcPr>
          <w:p w:rsidR="00E76C44" w:rsidRDefault="007E64CF" w:rsidP="00716A3D">
            <w:pPr>
              <w:jc w:val="center"/>
            </w:pPr>
            <w:r>
              <w:t xml:space="preserve">Week </w:t>
            </w:r>
            <w:r w:rsidR="00E76C44">
              <w:t>3</w:t>
            </w:r>
          </w:p>
        </w:tc>
        <w:tc>
          <w:tcPr>
            <w:tcW w:w="2044" w:type="dxa"/>
            <w:shd w:val="clear" w:color="auto" w:fill="D9D9D9" w:themeFill="background1" w:themeFillShade="D9"/>
          </w:tcPr>
          <w:p w:rsidR="007E64CF" w:rsidRDefault="00CC0F25" w:rsidP="00716A3D">
            <w:pPr>
              <w:jc w:val="center"/>
            </w:pPr>
            <w:r>
              <w:t>Conservation of momentum and energy</w:t>
            </w:r>
            <w:r w:rsidR="007E64CF">
              <w:t>;</w:t>
            </w:r>
          </w:p>
          <w:p w:rsidR="00E76C44" w:rsidRDefault="00E76C44" w:rsidP="00716A3D">
            <w:pPr>
              <w:jc w:val="center"/>
            </w:pPr>
            <w:r>
              <w:t>Hooke’s Law; examples and material properties</w:t>
            </w:r>
          </w:p>
        </w:tc>
        <w:tc>
          <w:tcPr>
            <w:tcW w:w="1621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>Formative: exercises</w:t>
            </w:r>
          </w:p>
        </w:tc>
        <w:tc>
          <w:tcPr>
            <w:tcW w:w="4506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>EFUNDA; MATWEB</w:t>
            </w:r>
          </w:p>
        </w:tc>
      </w:tr>
      <w:tr w:rsidR="00E76C44" w:rsidTr="00CC0F25">
        <w:tc>
          <w:tcPr>
            <w:tcW w:w="845" w:type="dxa"/>
            <w:shd w:val="clear" w:color="auto" w:fill="D9D9D9" w:themeFill="background1" w:themeFillShade="D9"/>
          </w:tcPr>
          <w:p w:rsidR="00E76C44" w:rsidRDefault="007E64CF" w:rsidP="00716A3D">
            <w:pPr>
              <w:jc w:val="center"/>
            </w:pPr>
            <w:r>
              <w:t xml:space="preserve">Week </w:t>
            </w:r>
            <w:r w:rsidR="00E76C44">
              <w:t>4</w:t>
            </w:r>
          </w:p>
        </w:tc>
        <w:tc>
          <w:tcPr>
            <w:tcW w:w="2044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  <w:r>
              <w:t>Direct and Shear stresses and strains : the constitutive equation; thermo-structural material properties; Into  to  ABAQUS</w:t>
            </w:r>
          </w:p>
        </w:tc>
        <w:tc>
          <w:tcPr>
            <w:tcW w:w="1621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</w:p>
        </w:tc>
        <w:tc>
          <w:tcPr>
            <w:tcW w:w="4506" w:type="dxa"/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:rsidR="00E76C44" w:rsidRDefault="007E64CF" w:rsidP="00716A3D">
            <w:pPr>
              <w:jc w:val="center"/>
            </w:pPr>
            <w:r>
              <w:t xml:space="preserve">Week </w:t>
            </w:r>
            <w:r w:rsidR="00E76C44">
              <w:t>5</w:t>
            </w:r>
          </w:p>
        </w:tc>
        <w:tc>
          <w:tcPr>
            <w:tcW w:w="2044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:rsidR="00E76C44" w:rsidRDefault="00E76C44" w:rsidP="00CC0F25">
            <w:pPr>
              <w:jc w:val="center"/>
            </w:pPr>
            <w:r>
              <w:t xml:space="preserve">Stress/Strain continued with ABAQUS; More on </w:t>
            </w:r>
            <w:r w:rsidR="00CC0F25">
              <w:t>thermos-structural analysis</w:t>
            </w:r>
          </w:p>
        </w:tc>
        <w:tc>
          <w:tcPr>
            <w:tcW w:w="162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:rsidR="00E76C44" w:rsidRDefault="00E76C44" w:rsidP="00CC0F25">
            <w:pPr>
              <w:jc w:val="center"/>
            </w:pPr>
            <w:r>
              <w:t>Formative: exercises</w:t>
            </w:r>
            <w:r w:rsidR="00CC0F25">
              <w:t xml:space="preserve"> on theory</w:t>
            </w:r>
            <w:r>
              <w:t>; ABAQUS exercises in prep for coursework</w:t>
            </w:r>
            <w:r w:rsidR="00986E51">
              <w:t xml:space="preserve">. Issue of Assignment </w:t>
            </w:r>
          </w:p>
        </w:tc>
        <w:tc>
          <w:tcPr>
            <w:tcW w:w="4506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shd w:val="clear" w:color="auto" w:fill="F2DBDB" w:themeFill="accent2" w:themeFillTint="33"/>
          </w:tcPr>
          <w:p w:rsidR="00E76C44" w:rsidRDefault="007E64CF" w:rsidP="00716A3D">
            <w:pPr>
              <w:jc w:val="center"/>
            </w:pPr>
            <w:r>
              <w:t xml:space="preserve">Week  </w:t>
            </w:r>
            <w:r w:rsidR="00E76C44">
              <w:t>6</w:t>
            </w:r>
          </w:p>
        </w:tc>
        <w:tc>
          <w:tcPr>
            <w:tcW w:w="2044" w:type="dxa"/>
            <w:shd w:val="clear" w:color="auto" w:fill="F2DBDB" w:themeFill="accent2" w:themeFillTint="33"/>
          </w:tcPr>
          <w:p w:rsidR="00E76C44" w:rsidRDefault="00E76C44" w:rsidP="00CC0F25">
            <w:pPr>
              <w:jc w:val="center"/>
            </w:pPr>
            <w:r>
              <w:t>Stress/Strain continued with ABAQUS; exercises in ABAQUS</w:t>
            </w:r>
          </w:p>
        </w:tc>
        <w:tc>
          <w:tcPr>
            <w:tcW w:w="1621" w:type="dxa"/>
            <w:shd w:val="clear" w:color="auto" w:fill="F2DBDB" w:themeFill="accent2" w:themeFillTint="33"/>
          </w:tcPr>
          <w:p w:rsidR="00E76C44" w:rsidRDefault="00CC0F25" w:rsidP="00716A3D">
            <w:pPr>
              <w:jc w:val="center"/>
            </w:pPr>
            <w:r>
              <w:t xml:space="preserve">In –Lab assignment </w:t>
            </w:r>
          </w:p>
        </w:tc>
        <w:tc>
          <w:tcPr>
            <w:tcW w:w="4506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shd w:val="clear" w:color="auto" w:fill="F2DBDB" w:themeFill="accent2" w:themeFillTint="33"/>
          </w:tcPr>
          <w:p w:rsidR="00E76C44" w:rsidRDefault="007E64CF" w:rsidP="00716A3D">
            <w:pPr>
              <w:jc w:val="center"/>
            </w:pPr>
            <w:r>
              <w:lastRenderedPageBreak/>
              <w:t xml:space="preserve">Week </w:t>
            </w:r>
            <w:r w:rsidR="00E76C44">
              <w:t>7</w:t>
            </w:r>
          </w:p>
        </w:tc>
        <w:tc>
          <w:tcPr>
            <w:tcW w:w="2044" w:type="dxa"/>
            <w:shd w:val="clear" w:color="auto" w:fill="F2DBDB" w:themeFill="accent2" w:themeFillTint="33"/>
          </w:tcPr>
          <w:p w:rsidR="00E76C44" w:rsidRDefault="00E76C44" w:rsidP="00CC0F25">
            <w:pPr>
              <w:jc w:val="center"/>
            </w:pPr>
            <w:r>
              <w:t xml:space="preserve">Stress/Strain continued with ABAQUS; </w:t>
            </w:r>
            <w:r w:rsidR="00CC0F25">
              <w:t xml:space="preserve"> SHM Intro</w:t>
            </w:r>
          </w:p>
        </w:tc>
        <w:tc>
          <w:tcPr>
            <w:tcW w:w="1621" w:type="dxa"/>
            <w:shd w:val="clear" w:color="auto" w:fill="F2DBDB" w:themeFill="accent2" w:themeFillTint="33"/>
          </w:tcPr>
          <w:p w:rsidR="00E76C44" w:rsidRDefault="00CC0F25" w:rsidP="00716A3D">
            <w:pPr>
              <w:jc w:val="center"/>
            </w:pPr>
            <w:r>
              <w:t>In-Lab assignment</w:t>
            </w:r>
          </w:p>
        </w:tc>
        <w:tc>
          <w:tcPr>
            <w:tcW w:w="4506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shd w:val="clear" w:color="auto" w:fill="F2DBDB" w:themeFill="accent2" w:themeFillTint="33"/>
          </w:tcPr>
          <w:p w:rsidR="00E76C44" w:rsidRDefault="007E64CF" w:rsidP="00716A3D">
            <w:pPr>
              <w:jc w:val="center"/>
            </w:pPr>
            <w:r>
              <w:t xml:space="preserve">Week </w:t>
            </w:r>
            <w:r w:rsidR="00E76C44">
              <w:t>8</w:t>
            </w:r>
          </w:p>
        </w:tc>
        <w:tc>
          <w:tcPr>
            <w:tcW w:w="2044" w:type="dxa"/>
            <w:shd w:val="clear" w:color="auto" w:fill="F2DBDB" w:themeFill="accent2" w:themeFillTint="33"/>
          </w:tcPr>
          <w:p w:rsidR="00E76C44" w:rsidRDefault="00CC0F25" w:rsidP="00716A3D">
            <w:pPr>
              <w:jc w:val="center"/>
            </w:pPr>
            <w:r>
              <w:t>SHM exercises : paper and MATLAB</w:t>
            </w:r>
            <w:r>
              <w:t xml:space="preserve"> </w:t>
            </w:r>
            <w:r>
              <w:t>Gurney Theory for explosive devices</w:t>
            </w:r>
          </w:p>
        </w:tc>
        <w:tc>
          <w:tcPr>
            <w:tcW w:w="1621" w:type="dxa"/>
            <w:shd w:val="clear" w:color="auto" w:fill="F2DBDB" w:themeFill="accent2" w:themeFillTint="33"/>
          </w:tcPr>
          <w:p w:rsidR="00E76C44" w:rsidRDefault="00CC0F25" w:rsidP="00716A3D">
            <w:pPr>
              <w:jc w:val="center"/>
            </w:pPr>
            <w:r>
              <w:t xml:space="preserve">Deadline and of this </w:t>
            </w:r>
            <w:proofErr w:type="gramStart"/>
            <w:r>
              <w:t>week  for</w:t>
            </w:r>
            <w:proofErr w:type="gramEnd"/>
            <w:r>
              <w:t xml:space="preserve">  Coursework Assignment 2000 words equivalent.</w:t>
            </w:r>
          </w:p>
        </w:tc>
        <w:tc>
          <w:tcPr>
            <w:tcW w:w="4506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2044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1621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4506" w:type="dxa"/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</w:tr>
      <w:tr w:rsidR="00E76C44" w:rsidTr="00CC0F25">
        <w:tc>
          <w:tcPr>
            <w:tcW w:w="845" w:type="dxa"/>
            <w:tcBorders>
              <w:bottom w:val="single" w:sz="4" w:space="0" w:color="auto"/>
            </w:tcBorders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2044" w:type="dxa"/>
            <w:tcBorders>
              <w:bottom w:val="single" w:sz="4" w:space="0" w:color="auto"/>
            </w:tcBorders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1621" w:type="dxa"/>
            <w:tcBorders>
              <w:bottom w:val="single" w:sz="4" w:space="0" w:color="auto"/>
            </w:tcBorders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  <w:tc>
          <w:tcPr>
            <w:tcW w:w="4506" w:type="dxa"/>
            <w:tcBorders>
              <w:bottom w:val="single" w:sz="4" w:space="0" w:color="auto"/>
            </w:tcBorders>
            <w:shd w:val="clear" w:color="auto" w:fill="F2DBDB" w:themeFill="accent2" w:themeFillTint="33"/>
          </w:tcPr>
          <w:p w:rsidR="00E76C44" w:rsidRDefault="00E76C44" w:rsidP="00716A3D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  <w:r>
              <w:t>Revision class</w:t>
            </w:r>
            <w:r>
              <w:t xml:space="preserve"> TBD</w:t>
            </w:r>
          </w:p>
        </w:tc>
        <w:tc>
          <w:tcPr>
            <w:tcW w:w="1621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  <w:r>
              <w:t>Revision class</w:t>
            </w:r>
            <w:r>
              <w:t xml:space="preserve"> TBD</w:t>
            </w:r>
          </w:p>
        </w:tc>
        <w:tc>
          <w:tcPr>
            <w:tcW w:w="1621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tcBorders>
              <w:bottom w:val="single" w:sz="4" w:space="0" w:color="auto"/>
            </w:tcBorders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tcBorders>
              <w:bottom w:val="single" w:sz="4" w:space="0" w:color="auto"/>
            </w:tcBorders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tcBorders>
              <w:bottom w:val="single" w:sz="4" w:space="0" w:color="auto"/>
            </w:tcBorders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tcBorders>
              <w:bottom w:val="single" w:sz="4" w:space="0" w:color="auto"/>
            </w:tcBorders>
            <w:shd w:val="clear" w:color="auto" w:fill="DDD9C3" w:themeFill="background2" w:themeFillShade="E6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  <w:shd w:val="clear" w:color="auto" w:fill="FDE9D9" w:themeFill="accent6" w:themeFillTint="33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</w:tcPr>
          <w:p w:rsidR="00CC0F25" w:rsidRDefault="00CC0F25" w:rsidP="00CC0F25">
            <w:pPr>
              <w:jc w:val="center"/>
            </w:pPr>
          </w:p>
        </w:tc>
      </w:tr>
      <w:tr w:rsidR="00CC0F25" w:rsidTr="00CC0F25">
        <w:tc>
          <w:tcPr>
            <w:tcW w:w="845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2044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1621" w:type="dxa"/>
          </w:tcPr>
          <w:p w:rsidR="00CC0F25" w:rsidRDefault="00CC0F25" w:rsidP="00CC0F25">
            <w:pPr>
              <w:jc w:val="center"/>
            </w:pPr>
          </w:p>
        </w:tc>
        <w:tc>
          <w:tcPr>
            <w:tcW w:w="4506" w:type="dxa"/>
          </w:tcPr>
          <w:p w:rsidR="00CC0F25" w:rsidRDefault="00CC0F25" w:rsidP="00CC0F25">
            <w:pPr>
              <w:jc w:val="center"/>
            </w:pPr>
          </w:p>
        </w:tc>
      </w:tr>
    </w:tbl>
    <w:p w:rsidR="00E76C44" w:rsidRDefault="00E76C44"/>
    <w:p w:rsidR="00E76C44" w:rsidRDefault="00E76C44"/>
    <w:p w:rsidR="00E76C44" w:rsidRDefault="00E76C44"/>
    <w:sectPr w:rsidR="00E76C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4671"/>
    <w:rsid w:val="0004480F"/>
    <w:rsid w:val="000B38ED"/>
    <w:rsid w:val="001525F0"/>
    <w:rsid w:val="00172E7A"/>
    <w:rsid w:val="001D6A8B"/>
    <w:rsid w:val="00251C86"/>
    <w:rsid w:val="00262148"/>
    <w:rsid w:val="002A4671"/>
    <w:rsid w:val="002A70ED"/>
    <w:rsid w:val="00347931"/>
    <w:rsid w:val="003715E1"/>
    <w:rsid w:val="003C2A28"/>
    <w:rsid w:val="00467C57"/>
    <w:rsid w:val="004E2F16"/>
    <w:rsid w:val="005D6AAB"/>
    <w:rsid w:val="006730BB"/>
    <w:rsid w:val="00690CFA"/>
    <w:rsid w:val="00716F21"/>
    <w:rsid w:val="00735B8A"/>
    <w:rsid w:val="007E64CF"/>
    <w:rsid w:val="00812CEC"/>
    <w:rsid w:val="00891E85"/>
    <w:rsid w:val="008A23D9"/>
    <w:rsid w:val="008F17F2"/>
    <w:rsid w:val="00970070"/>
    <w:rsid w:val="00981924"/>
    <w:rsid w:val="00986E51"/>
    <w:rsid w:val="00A9005C"/>
    <w:rsid w:val="00B66E26"/>
    <w:rsid w:val="00B85ABA"/>
    <w:rsid w:val="00BA0545"/>
    <w:rsid w:val="00BC3643"/>
    <w:rsid w:val="00C249E5"/>
    <w:rsid w:val="00CC0F25"/>
    <w:rsid w:val="00CC4A29"/>
    <w:rsid w:val="00D0002C"/>
    <w:rsid w:val="00D42244"/>
    <w:rsid w:val="00DA107A"/>
    <w:rsid w:val="00E76C44"/>
    <w:rsid w:val="00F532BA"/>
    <w:rsid w:val="00F66EAB"/>
    <w:rsid w:val="00F9508A"/>
    <w:rsid w:val="00FC0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1CA69"/>
  <w15:docId w15:val="{11CCA9B6-1B55-48B1-9B7B-22258E3AB1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25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4224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cademy.3ds.com/en/software/abaqus-student-edi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 Donne</cp:lastModifiedBy>
  <cp:revision>2</cp:revision>
  <dcterms:created xsi:type="dcterms:W3CDTF">2019-11-04T17:23:00Z</dcterms:created>
  <dcterms:modified xsi:type="dcterms:W3CDTF">2019-11-04T17:23:00Z</dcterms:modified>
</cp:coreProperties>
</file>