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6E8B25A" wp14:paraId="0D36C90D" wp14:textId="620DEA9C">
      <w:pPr>
        <w:spacing w:after="160" w:line="259" w:lineRule="auto"/>
        <w:rPr>
          <w:rFonts w:ascii="Calibri" w:hAnsi="Calibri" w:eastAsia="Calibri" w:cs="Calibri"/>
          <w:b w:val="1"/>
          <w:bCs w:val="1"/>
          <w:i w:val="1"/>
          <w:iCs w:val="1"/>
          <w:caps w:val="0"/>
          <w:smallCaps w:val="0"/>
          <w:noProof w:val="0"/>
          <w:color w:val="FF0000"/>
          <w:sz w:val="24"/>
          <w:szCs w:val="24"/>
          <w:lang w:val="en-GB"/>
        </w:rPr>
      </w:pPr>
      <w:r w:rsidRPr="16E8B25A" w:rsidR="149DEE4D">
        <w:rPr>
          <w:rFonts w:ascii="Calibri" w:hAnsi="Calibri" w:eastAsia="Calibri" w:cs="Calibri"/>
          <w:b w:val="1"/>
          <w:bCs w:val="1"/>
          <w:i w:val="1"/>
          <w:iCs w:val="1"/>
          <w:caps w:val="0"/>
          <w:smallCaps w:val="0"/>
          <w:noProof w:val="0"/>
          <w:color w:val="FF0000"/>
          <w:sz w:val="24"/>
          <w:szCs w:val="24"/>
          <w:lang w:val="en-GB"/>
        </w:rPr>
        <w:t>REWORK ASSIGNMENT  2</w:t>
      </w:r>
    </w:p>
    <w:p xmlns:wp14="http://schemas.microsoft.com/office/word/2010/wordml" w:rsidP="16E8B25A" wp14:paraId="0484144F" wp14:textId="3DBF4B4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16E8B25A" wp14:paraId="5F0C0E9D" wp14:textId="1A615CD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Criminal law defines and regulates offences committed against society which includes behaviour that causes harm to individuals or breaches society norms. In the realm of criminal law, various offences can arise out of complex and emotional situations. This essay delves into a hypothetical scenario </w:t>
      </w: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where</w:t>
      </w: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Carla and Jamie, a married couple of 15 years, face turmoil in their relationship. During </w:t>
      </w: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a heated argument</w:t>
      </w: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caused by Jamie's excessive drinking habits and neglect, Carla impulsively stabs Jamie in the chest, causing severe injuries. This event raises important questions concerning the offence committed by Carla and explores potential defence’s that may be considered.</w:t>
      </w:r>
    </w:p>
    <w:p xmlns:wp14="http://schemas.microsoft.com/office/word/2010/wordml" w:rsidP="16E8B25A" wp14:paraId="17EE0BE4" wp14:textId="4E2C081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The offence in consideration is an assault caused by stabbing caused by an argument between the two people involved in this. This case applies to ‘Sections 18 of the Offences Against the Person Act’ 1861 (intentionally inflicted and wounded with intent to cause GBH).</w:t>
      </w:r>
      <w:r w:rsidRPr="16E8B25A" w:rsidR="3C93475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Assault is defined as the intentional application of force to another person without their consent</w:t>
      </w:r>
      <w:r w:rsidRPr="16E8B25A" w:rsidR="282EB491">
        <w:rPr>
          <w:rFonts w:ascii="Calibri" w:hAnsi="Calibri" w:eastAsia="Calibri" w:cs="Calibri"/>
          <w:b w:val="0"/>
          <w:bCs w:val="0"/>
          <w:i w:val="0"/>
          <w:iCs w:val="0"/>
          <w:caps w:val="0"/>
          <w:smallCaps w:val="0"/>
          <w:noProof w:val="0"/>
          <w:color w:val="000000" w:themeColor="text1" w:themeTint="FF" w:themeShade="FF"/>
          <w:sz w:val="22"/>
          <w:szCs w:val="22"/>
          <w:lang w:val="en-GB"/>
        </w:rPr>
        <w:t>. The act of stabbing her partner Jamie in the chest, clearly meets the criteria of assault.</w:t>
      </w:r>
      <w:r w:rsidRPr="16E8B25A" w:rsidR="3C93475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6E8B25A" w:rsidR="3ECA063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(David Phi</w:t>
      </w:r>
      <w:r w:rsidRPr="16E8B25A" w:rsidR="2AE9A59B">
        <w:rPr>
          <w:rFonts w:ascii="Calibri" w:hAnsi="Calibri" w:eastAsia="Calibri" w:cs="Calibri"/>
          <w:b w:val="0"/>
          <w:bCs w:val="0"/>
          <w:i w:val="0"/>
          <w:iCs w:val="0"/>
          <w:caps w:val="0"/>
          <w:smallCaps w:val="0"/>
          <w:noProof w:val="0"/>
          <w:color w:val="000000" w:themeColor="text1" w:themeTint="FF" w:themeShade="FF"/>
          <w:sz w:val="22"/>
          <w:szCs w:val="22"/>
          <w:lang w:val="en-GB"/>
        </w:rPr>
        <w:t>l</w:t>
      </w:r>
      <w:r w:rsidRPr="16E8B25A" w:rsidR="3ECA063A">
        <w:rPr>
          <w:rFonts w:ascii="Calibri" w:hAnsi="Calibri" w:eastAsia="Calibri" w:cs="Calibri"/>
          <w:b w:val="0"/>
          <w:bCs w:val="0"/>
          <w:i w:val="0"/>
          <w:iCs w:val="0"/>
          <w:caps w:val="0"/>
          <w:smallCaps w:val="0"/>
          <w:noProof w:val="0"/>
          <w:color w:val="000000" w:themeColor="text1" w:themeTint="FF" w:themeShade="FF"/>
          <w:sz w:val="22"/>
          <w:szCs w:val="22"/>
          <w:lang w:val="en-GB"/>
        </w:rPr>
        <w:t>lips &amp; Partners)</w:t>
      </w: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The</w:t>
      </w: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omissions and acts that constitute the offence are that they were arguing prior to the altercation and the revelations during the argument that made the crime happen. The altercation in question which is being stabbing has ended up resulting in serious injuries, which then amounts to a GBH with an intent offence as the attack was planned in the moment and carried out at that exact moment. The defendant in the scenario meets the actus reus of the offence committed as she unlawfully wounded and caused grievous bodily harm to her husband. </w:t>
      </w:r>
    </w:p>
    <w:p xmlns:wp14="http://schemas.microsoft.com/office/word/2010/wordml" w:rsidP="16E8B25A" wp14:paraId="17C8F16B" wp14:textId="48CB4C5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6E8B25A" wp14:paraId="19028D9A" wp14:textId="1D04659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w:t>
      </w: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mens</w:t>
      </w: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rea of this attack was that she intended to commit and carry out this crime and intended to cause harm after originally being agitated, with a weapon in this case it being a ‘kitchen knife’ that she went to get beforehand. The key elements that </w:t>
      </w: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establish</w:t>
      </w: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her liability for the crime that has taken place are that she has committed the crime and given the scenario and issues which caused her to </w:t>
      </w: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initiate</w:t>
      </w: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attack upon her husband, so this makes her responsible and liable for this. She not only intended to hurt, but also inflicted serious injuries and against consensual injuries. Within this crime that has been committed, the defendant may use her ‘marital issues’ and the ‘neglect of their relationship’ as a defence for the crime as this is one of the reasons stated that she committed the crime in question, the marriage has been together for 15 years and the issues have been explained as have been happening for ‘some time’ .</w:t>
      </w:r>
    </w:p>
    <w:p xmlns:wp14="http://schemas.microsoft.com/office/word/2010/wordml" w:rsidP="16E8B25A" wp14:paraId="7E772EC2" wp14:textId="0EAD0EF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In this scenario, Carla had used an offensive weapon on her husband, the defendant. This is also an act of Knife Crime which falls under the Criminal Justice Act (CJA) 1988. Possession of a knife crime carries a person sentence of up to 5 years.</w:t>
      </w:r>
      <w:r w:rsidRPr="16E8B25A" w:rsidR="0566706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(CPS, 2022).</w:t>
      </w:r>
    </w:p>
    <w:p xmlns:wp14="http://schemas.microsoft.com/office/word/2010/wordml" w:rsidP="16E8B25A" wp14:paraId="50E0684B" wp14:textId="7A38014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Furthermore, considering the actual harm inflicted upon Jamie, Carla's actions can elevate the charge from simple assault to a more serious crime such as aggravated assault. Aggravated assault typically involves the use of a weapon and results in severe bodily harm. Carla's stabbing of Jamie in the chest with a knife fits the criteria of this enhanced offence, as it poses a significant threat to his life and well-being.</w:t>
      </w:r>
      <w:r w:rsidRPr="16E8B25A" w:rsidR="164D797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6E8B25A" w:rsidR="164D797C">
        <w:rPr>
          <w:rFonts w:ascii="Calibri" w:hAnsi="Calibri" w:eastAsia="Calibri" w:cs="Calibri"/>
          <w:b w:val="0"/>
          <w:bCs w:val="0"/>
          <w:i w:val="0"/>
          <w:iCs w:val="0"/>
          <w:caps w:val="0"/>
          <w:smallCaps w:val="0"/>
          <w:noProof w:val="0"/>
          <w:color w:val="000000" w:themeColor="text1" w:themeTint="FF" w:themeShade="FF"/>
          <w:sz w:val="22"/>
          <w:szCs w:val="22"/>
          <w:lang w:val="en-GB"/>
        </w:rPr>
        <w:t>Makwanas</w:t>
      </w:r>
      <w:r w:rsidRPr="16E8B25A" w:rsidR="164D797C">
        <w:rPr>
          <w:rFonts w:ascii="Calibri" w:hAnsi="Calibri" w:eastAsia="Calibri" w:cs="Calibri"/>
          <w:b w:val="0"/>
          <w:bCs w:val="0"/>
          <w:i w:val="0"/>
          <w:iCs w:val="0"/>
          <w:caps w:val="0"/>
          <w:smallCaps w:val="0"/>
          <w:noProof w:val="0"/>
          <w:color w:val="000000" w:themeColor="text1" w:themeTint="FF" w:themeShade="FF"/>
          <w:sz w:val="22"/>
          <w:szCs w:val="22"/>
          <w:lang w:val="en-GB"/>
        </w:rPr>
        <w:t>, 2023)</w:t>
      </w:r>
      <w:r w:rsidRPr="16E8B25A" w:rsidR="164D797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16E8B25A" wp14:paraId="332F15C5" wp14:textId="133200ED">
      <w:pPr>
        <w:pStyle w:val="Normal"/>
        <w:spacing w:after="160" w:line="259" w:lineRule="auto"/>
        <w:rPr>
          <w:rFonts w:ascii="Calibri" w:hAnsi="Calibri" w:eastAsia="Calibri" w:cs="Calibri"/>
          <w:b w:val="0"/>
          <w:bCs w:val="0"/>
          <w:i w:val="0"/>
          <w:iCs w:val="0"/>
          <w:caps w:val="0"/>
          <w:smallCaps w:val="0"/>
          <w:noProof w:val="0"/>
          <w:color w:val="1F2025"/>
          <w:sz w:val="22"/>
          <w:szCs w:val="22"/>
          <w:lang w:val="en-GB"/>
        </w:rPr>
      </w:pPr>
      <w:r w:rsidRPr="16E8B25A" w:rsidR="2DF3A45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Depending on the severity of Jamie’s injuries and Carla’s intent, her actions could also amount to </w:t>
      </w:r>
      <w:r w:rsidRPr="16E8B25A" w:rsidR="2DF3A45A">
        <w:rPr>
          <w:rFonts w:ascii="Calibri" w:hAnsi="Calibri" w:eastAsia="Calibri" w:cs="Calibri"/>
          <w:b w:val="0"/>
          <w:bCs w:val="0"/>
          <w:i w:val="0"/>
          <w:iCs w:val="0"/>
          <w:caps w:val="0"/>
          <w:smallCaps w:val="0"/>
          <w:noProof w:val="0"/>
          <w:color w:val="000000" w:themeColor="text1" w:themeTint="FF" w:themeShade="FF"/>
          <w:sz w:val="22"/>
          <w:szCs w:val="22"/>
          <w:lang w:val="en-GB"/>
        </w:rPr>
        <w:t>attempted</w:t>
      </w:r>
      <w:r w:rsidRPr="16E8B25A" w:rsidR="2DF3A45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murder. Attempted murder</w:t>
      </w:r>
      <w:r w:rsidRPr="16E8B25A" w:rsidR="393B6B1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6E8B25A" w:rsidR="188DDDB3">
        <w:rPr>
          <w:rFonts w:ascii="Calibri" w:hAnsi="Calibri" w:eastAsia="Calibri" w:cs="Calibri"/>
          <w:b w:val="0"/>
          <w:bCs w:val="0"/>
          <w:i w:val="0"/>
          <w:iCs w:val="0"/>
          <w:caps w:val="0"/>
          <w:smallCaps w:val="0"/>
          <w:noProof w:val="0"/>
          <w:color w:val="000000" w:themeColor="text1" w:themeTint="FF" w:themeShade="FF"/>
          <w:sz w:val="22"/>
          <w:szCs w:val="22"/>
          <w:lang w:val="en-GB"/>
        </w:rPr>
        <w:t>involves</w:t>
      </w:r>
      <w:r w:rsidRPr="16E8B25A" w:rsidR="393B6B1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6E8B25A" w:rsidR="1382701D">
        <w:rPr>
          <w:rFonts w:ascii="Calibri" w:hAnsi="Calibri" w:eastAsia="Calibri" w:cs="Calibri"/>
          <w:b w:val="0"/>
          <w:bCs w:val="0"/>
          <w:i w:val="0"/>
          <w:iCs w:val="0"/>
          <w:caps w:val="0"/>
          <w:smallCaps w:val="0"/>
          <w:noProof w:val="0"/>
          <w:color w:val="000000" w:themeColor="text1" w:themeTint="FF" w:themeShade="FF"/>
          <w:sz w:val="22"/>
          <w:szCs w:val="22"/>
          <w:lang w:val="en-GB"/>
        </w:rPr>
        <w:t>the</w:t>
      </w:r>
      <w:r w:rsidRPr="16E8B25A" w:rsidR="393B6B1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intention to kill another person and taking a substantial step towards that goal </w:t>
      </w:r>
      <w:r w:rsidRPr="16E8B25A" w:rsidR="7EA1788B">
        <w:rPr>
          <w:rFonts w:ascii="Calibri" w:hAnsi="Calibri" w:eastAsia="Calibri" w:cs="Calibri"/>
          <w:b w:val="0"/>
          <w:bCs w:val="0"/>
          <w:i w:val="0"/>
          <w:iCs w:val="0"/>
          <w:caps w:val="0"/>
          <w:smallCaps w:val="0"/>
          <w:noProof w:val="0"/>
          <w:color w:val="000000" w:themeColor="text1" w:themeTint="FF" w:themeShade="FF"/>
          <w:sz w:val="22"/>
          <w:szCs w:val="22"/>
          <w:lang w:val="en-GB"/>
        </w:rPr>
        <w:t>without</w:t>
      </w:r>
      <w:r w:rsidRPr="16E8B25A" w:rsidR="393B6B1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6E8B25A" w:rsidR="229384EE">
        <w:rPr>
          <w:rFonts w:ascii="Calibri" w:hAnsi="Calibri" w:eastAsia="Calibri" w:cs="Calibri"/>
          <w:b w:val="0"/>
          <w:bCs w:val="0"/>
          <w:i w:val="0"/>
          <w:iCs w:val="0"/>
          <w:caps w:val="0"/>
          <w:smallCaps w:val="0"/>
          <w:noProof w:val="0"/>
          <w:color w:val="000000" w:themeColor="text1" w:themeTint="FF" w:themeShade="FF"/>
          <w:sz w:val="22"/>
          <w:szCs w:val="22"/>
          <w:lang w:val="en-GB"/>
        </w:rPr>
        <w:t>causing</w:t>
      </w:r>
      <w:r w:rsidRPr="16E8B25A" w:rsidR="393B6B1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death.</w:t>
      </w:r>
      <w:r w:rsidRPr="16E8B25A" w:rsidR="1BBACBF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Carla’s use of a deadly weapon like a kitchen knife and the location of the stab wound, the chest, can be </w:t>
      </w:r>
      <w:r w:rsidRPr="16E8B25A" w:rsidR="0A8FE156">
        <w:rPr>
          <w:rFonts w:ascii="Calibri" w:hAnsi="Calibri" w:eastAsia="Calibri" w:cs="Calibri"/>
          <w:b w:val="0"/>
          <w:bCs w:val="0"/>
          <w:i w:val="0"/>
          <w:iCs w:val="0"/>
          <w:caps w:val="0"/>
          <w:smallCaps w:val="0"/>
          <w:noProof w:val="0"/>
          <w:color w:val="000000" w:themeColor="text1" w:themeTint="FF" w:themeShade="FF"/>
          <w:sz w:val="22"/>
          <w:szCs w:val="22"/>
          <w:lang w:val="en-GB"/>
        </w:rPr>
        <w:t>interpreted</w:t>
      </w:r>
      <w:r w:rsidRPr="16E8B25A" w:rsidR="1BBACBF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as an attempt to kill Jamie.</w:t>
      </w:r>
      <w:r w:rsidRPr="16E8B25A" w:rsidR="305BFC7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6E8B25A" w:rsidR="305BFC7E">
        <w:rPr>
          <w:rFonts w:ascii="Calibri" w:hAnsi="Calibri" w:eastAsia="Calibri" w:cs="Calibri"/>
          <w:b w:val="0"/>
          <w:bCs w:val="0"/>
          <w:i w:val="0"/>
          <w:iCs w:val="0"/>
          <w:caps w:val="0"/>
          <w:smallCaps w:val="0"/>
          <w:noProof w:val="0"/>
          <w:color w:val="111111"/>
          <w:sz w:val="22"/>
          <w:szCs w:val="22"/>
          <w:lang w:val="en-GB"/>
        </w:rPr>
        <w:t>Section 239 of the Criminal Code makes attempted murder punishable by a maximum of life imprisonment. (CPS, 2019)</w:t>
      </w:r>
      <w:r w:rsidRPr="16E8B25A" w:rsidR="1A746B50">
        <w:rPr>
          <w:rFonts w:ascii="Calibri" w:hAnsi="Calibri" w:eastAsia="Calibri" w:cs="Calibri"/>
          <w:b w:val="0"/>
          <w:bCs w:val="0"/>
          <w:i w:val="0"/>
          <w:iCs w:val="0"/>
          <w:caps w:val="0"/>
          <w:smallCaps w:val="0"/>
          <w:noProof w:val="0"/>
          <w:color w:val="111111"/>
          <w:sz w:val="22"/>
          <w:szCs w:val="22"/>
          <w:lang w:val="en-GB"/>
        </w:rPr>
        <w:t xml:space="preserve">. </w:t>
      </w:r>
      <w:r w:rsidRPr="16E8B25A" w:rsidR="4C94BA66">
        <w:rPr>
          <w:rFonts w:ascii="Calibri" w:hAnsi="Calibri" w:eastAsia="Calibri" w:cs="Calibri"/>
          <w:b w:val="0"/>
          <w:bCs w:val="0"/>
          <w:i w:val="0"/>
          <w:iCs w:val="0"/>
          <w:caps w:val="0"/>
          <w:smallCaps w:val="0"/>
          <w:noProof w:val="0"/>
          <w:color w:val="111111"/>
          <w:sz w:val="22"/>
          <w:szCs w:val="22"/>
          <w:lang w:val="en-GB"/>
        </w:rPr>
        <w:t xml:space="preserve"> A man has recently been jailed for 12 years after stabbing a man and </w:t>
      </w:r>
      <w:r w:rsidRPr="16E8B25A" w:rsidR="797BF9EC">
        <w:rPr>
          <w:rFonts w:ascii="Calibri" w:hAnsi="Calibri" w:eastAsia="Calibri" w:cs="Calibri"/>
          <w:b w:val="0"/>
          <w:bCs w:val="0"/>
          <w:i w:val="0"/>
          <w:iCs w:val="0"/>
          <w:caps w:val="0"/>
          <w:smallCaps w:val="0"/>
          <w:noProof w:val="0"/>
          <w:color w:val="111111"/>
          <w:sz w:val="22"/>
          <w:szCs w:val="22"/>
          <w:lang w:val="en-GB"/>
        </w:rPr>
        <w:t>assaulting</w:t>
      </w:r>
      <w:r w:rsidRPr="16E8B25A" w:rsidR="4C94BA66">
        <w:rPr>
          <w:rFonts w:ascii="Calibri" w:hAnsi="Calibri" w:eastAsia="Calibri" w:cs="Calibri"/>
          <w:b w:val="0"/>
          <w:bCs w:val="0"/>
          <w:i w:val="0"/>
          <w:iCs w:val="0"/>
          <w:caps w:val="0"/>
          <w:smallCaps w:val="0"/>
          <w:noProof w:val="0"/>
          <w:color w:val="111111"/>
          <w:sz w:val="22"/>
          <w:szCs w:val="22"/>
          <w:lang w:val="en-GB"/>
        </w:rPr>
        <w:t xml:space="preserve"> a woman. Declan smith</w:t>
      </w:r>
      <w:r w:rsidRPr="16E8B25A" w:rsidR="6E34332C">
        <w:rPr>
          <w:rFonts w:ascii="Calibri" w:hAnsi="Calibri" w:eastAsia="Calibri" w:cs="Calibri"/>
          <w:b w:val="0"/>
          <w:bCs w:val="0"/>
          <w:i w:val="0"/>
          <w:iCs w:val="0"/>
          <w:caps w:val="0"/>
          <w:smallCaps w:val="0"/>
          <w:noProof w:val="0"/>
          <w:color w:val="111111"/>
          <w:sz w:val="22"/>
          <w:szCs w:val="22"/>
          <w:lang w:val="en-GB"/>
        </w:rPr>
        <w:t xml:space="preserve"> </w:t>
      </w:r>
      <w:r w:rsidRPr="16E8B25A" w:rsidR="6E34332C">
        <w:rPr>
          <w:rFonts w:ascii="Calibri" w:hAnsi="Calibri" w:eastAsia="Calibri" w:cs="Calibri"/>
          <w:b w:val="0"/>
          <w:bCs w:val="0"/>
          <w:i w:val="0"/>
          <w:iCs w:val="0"/>
          <w:caps w:val="0"/>
          <w:smallCaps w:val="0"/>
          <w:noProof w:val="0"/>
          <w:color w:val="1F2025"/>
          <w:sz w:val="22"/>
          <w:szCs w:val="22"/>
          <w:lang w:val="en-GB"/>
        </w:rPr>
        <w:t>pleaded guilty to s18 Grievous Bodily Harm with intent and S20 Grievous Bodily Harm. (Greater Manchester Police, 2024). Thi</w:t>
      </w:r>
      <w:r w:rsidRPr="16E8B25A" w:rsidR="413DAB1F">
        <w:rPr>
          <w:rFonts w:ascii="Calibri" w:hAnsi="Calibri" w:eastAsia="Calibri" w:cs="Calibri"/>
          <w:b w:val="0"/>
          <w:bCs w:val="0"/>
          <w:i w:val="0"/>
          <w:iCs w:val="0"/>
          <w:caps w:val="0"/>
          <w:smallCaps w:val="0"/>
          <w:noProof w:val="0"/>
          <w:color w:val="1F2025"/>
          <w:sz w:val="22"/>
          <w:szCs w:val="22"/>
          <w:lang w:val="en-GB"/>
        </w:rPr>
        <w:t xml:space="preserve">s case is </w:t>
      </w:r>
      <w:r w:rsidRPr="16E8B25A" w:rsidR="413DAB1F">
        <w:rPr>
          <w:rFonts w:ascii="Calibri" w:hAnsi="Calibri" w:eastAsia="Calibri" w:cs="Calibri"/>
          <w:b w:val="0"/>
          <w:bCs w:val="0"/>
          <w:i w:val="0"/>
          <w:iCs w:val="0"/>
          <w:caps w:val="0"/>
          <w:smallCaps w:val="0"/>
          <w:noProof w:val="0"/>
          <w:color w:val="1F2025"/>
          <w:sz w:val="22"/>
          <w:szCs w:val="22"/>
          <w:lang w:val="en-GB"/>
        </w:rPr>
        <w:t xml:space="preserve">very </w:t>
      </w:r>
      <w:r w:rsidRPr="16E8B25A" w:rsidR="092AB001">
        <w:rPr>
          <w:rFonts w:ascii="Calibri" w:hAnsi="Calibri" w:eastAsia="Calibri" w:cs="Calibri"/>
          <w:b w:val="0"/>
          <w:bCs w:val="0"/>
          <w:i w:val="0"/>
          <w:iCs w:val="0"/>
          <w:caps w:val="0"/>
          <w:smallCaps w:val="0"/>
          <w:noProof w:val="0"/>
          <w:color w:val="1F2025"/>
          <w:sz w:val="22"/>
          <w:szCs w:val="22"/>
          <w:lang w:val="en-GB"/>
        </w:rPr>
        <w:t>similar</w:t>
      </w:r>
      <w:r w:rsidRPr="16E8B25A" w:rsidR="413DAB1F">
        <w:rPr>
          <w:rFonts w:ascii="Calibri" w:hAnsi="Calibri" w:eastAsia="Calibri" w:cs="Calibri"/>
          <w:b w:val="0"/>
          <w:bCs w:val="0"/>
          <w:i w:val="0"/>
          <w:iCs w:val="0"/>
          <w:caps w:val="0"/>
          <w:smallCaps w:val="0"/>
          <w:noProof w:val="0"/>
          <w:color w:val="1F2025"/>
          <w:sz w:val="22"/>
          <w:szCs w:val="22"/>
          <w:lang w:val="en-GB"/>
        </w:rPr>
        <w:t xml:space="preserve"> to the </w:t>
      </w:r>
      <w:r w:rsidRPr="16E8B25A" w:rsidR="77641413">
        <w:rPr>
          <w:rFonts w:ascii="Calibri" w:hAnsi="Calibri" w:eastAsia="Calibri" w:cs="Calibri"/>
          <w:b w:val="0"/>
          <w:bCs w:val="0"/>
          <w:i w:val="0"/>
          <w:iCs w:val="0"/>
          <w:caps w:val="0"/>
          <w:smallCaps w:val="0"/>
          <w:noProof w:val="0"/>
          <w:color w:val="1F2025"/>
          <w:sz w:val="22"/>
          <w:szCs w:val="22"/>
          <w:lang w:val="en-GB"/>
        </w:rPr>
        <w:t>scenario</w:t>
      </w:r>
      <w:r w:rsidRPr="16E8B25A" w:rsidR="413DAB1F">
        <w:rPr>
          <w:rFonts w:ascii="Calibri" w:hAnsi="Calibri" w:eastAsia="Calibri" w:cs="Calibri"/>
          <w:b w:val="0"/>
          <w:bCs w:val="0"/>
          <w:i w:val="0"/>
          <w:iCs w:val="0"/>
          <w:caps w:val="0"/>
          <w:smallCaps w:val="0"/>
          <w:noProof w:val="0"/>
          <w:color w:val="1F2025"/>
          <w:sz w:val="22"/>
          <w:szCs w:val="22"/>
          <w:lang w:val="en-GB"/>
        </w:rPr>
        <w:t xml:space="preserve"> </w:t>
      </w:r>
      <w:r w:rsidRPr="16E8B25A" w:rsidR="6F49E957">
        <w:rPr>
          <w:rFonts w:ascii="Calibri" w:hAnsi="Calibri" w:eastAsia="Calibri" w:cs="Calibri"/>
          <w:b w:val="0"/>
          <w:bCs w:val="0"/>
          <w:i w:val="0"/>
          <w:iCs w:val="0"/>
          <w:caps w:val="0"/>
          <w:smallCaps w:val="0"/>
          <w:noProof w:val="0"/>
          <w:color w:val="1F2025"/>
          <w:sz w:val="22"/>
          <w:szCs w:val="22"/>
          <w:lang w:val="en-GB"/>
        </w:rPr>
        <w:t>which</w:t>
      </w:r>
      <w:r w:rsidRPr="16E8B25A" w:rsidR="413DAB1F">
        <w:rPr>
          <w:rFonts w:ascii="Calibri" w:hAnsi="Calibri" w:eastAsia="Calibri" w:cs="Calibri"/>
          <w:b w:val="0"/>
          <w:bCs w:val="0"/>
          <w:i w:val="0"/>
          <w:iCs w:val="0"/>
          <w:caps w:val="0"/>
          <w:smallCaps w:val="0"/>
          <w:noProof w:val="0"/>
          <w:color w:val="1F2025"/>
          <w:sz w:val="22"/>
          <w:szCs w:val="22"/>
          <w:lang w:val="en-GB"/>
        </w:rPr>
        <w:t xml:space="preserve"> includes Jamie and Carla.</w:t>
      </w:r>
    </w:p>
    <w:p xmlns:wp14="http://schemas.microsoft.com/office/word/2010/wordml" w:rsidP="16E8B25A" wp14:paraId="51B4DC43" wp14:textId="02D2234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While Carla's actions are undoubtedly criminal, the law recognizes certain defence's that individuals may invoke in such cases. Some defence’s that may be considered in Carla's situation include provocation and diminished responsibility.</w:t>
      </w:r>
      <w:r w:rsidRPr="16E8B25A" w:rsidR="0A0860F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If Carla can </w:t>
      </w: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demonstrate</w:t>
      </w: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her husband's actions or words served as a provocation towards her, resulting in her loss of control, she must show that a reasonable person would have lost control under similar circumstances. If court finds that her reaction was an exaggerated response rather than a reasonable one, the defence may not hold sway.</w:t>
      </w:r>
    </w:p>
    <w:p xmlns:wp14="http://schemas.microsoft.com/office/word/2010/wordml" w:rsidP="16E8B25A" wp14:paraId="56826BD0" wp14:textId="36EB78F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Carla’s defence may border on diminished responsibility, which accounts for a defendant's impaired mental </w:t>
      </w: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capacity</w:t>
      </w: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at the time of the offense. This defence asserts that Carla’s mental state ‘anger and sadness’ affected her ability to value the consequences of her actions. To support this defence, Carla would need to provide medical evidence </w:t>
      </w: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demonstrating</w:t>
      </w: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her mental responsibility at the time of the incident. This can be challenging as courts often require substantial and compelling evidence. This act falls under the section 35 of the Mental Health Act.</w:t>
      </w:r>
      <w:r w:rsidRPr="16E8B25A" w:rsidR="39EEC18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6E8B25A" w:rsidR="0B94011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(Legislation.gov.uk, 2015).</w:t>
      </w:r>
    </w:p>
    <w:p xmlns:wp14="http://schemas.microsoft.com/office/word/2010/wordml" w:rsidP="16E8B25A" wp14:paraId="2C087CAE" wp14:textId="4DDBC12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Also, she may say that she has been provoked by her husband being ‘visibly intoxicated’ and having ‘excessive drinking’ problems and while under the influence provoked the attack by ‘admitting to an affair’ that the defendant clearly was not aware of beforehand. While these are not reasonable defences to give a reason for committing the crime, these defences of provocation are under the ‘Section 4a of the Public Order Act 1986’ in Criminal law, so they may be able for her to use in a defence. The order that this is under </w:t>
      </w: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establishes</w:t>
      </w: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 offence of fear or behaviour of provocation by words or behaviour within intentional distress caused.</w:t>
      </w:r>
      <w:r w:rsidRPr="16E8B25A" w:rsidR="5C21373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(Legislation.gov.uk, </w:t>
      </w:r>
      <w:r w:rsidRPr="16E8B25A" w:rsidR="3B73A9D2">
        <w:rPr>
          <w:rFonts w:ascii="Calibri" w:hAnsi="Calibri" w:eastAsia="Calibri" w:cs="Calibri"/>
          <w:b w:val="0"/>
          <w:bCs w:val="0"/>
          <w:i w:val="0"/>
          <w:iCs w:val="0"/>
          <w:caps w:val="0"/>
          <w:smallCaps w:val="0"/>
          <w:noProof w:val="0"/>
          <w:color w:val="000000" w:themeColor="text1" w:themeTint="FF" w:themeShade="FF"/>
          <w:sz w:val="22"/>
          <w:szCs w:val="22"/>
          <w:lang w:val="en-GB"/>
        </w:rPr>
        <w:t>2011).</w:t>
      </w:r>
    </w:p>
    <w:p xmlns:wp14="http://schemas.microsoft.com/office/word/2010/wordml" w:rsidP="16E8B25A" wp14:paraId="5A703AB5" wp14:textId="25E9312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connections within this crime and the people involved which are both Jamie and Carla are that the argument was the initial reason for the crime committed and that the basis within the defendant Carla committed this, there was several problems in the marriage and problems that they needed to confront over and talk about but their argument did not go the way as initially planned or intended, the crime itself and scenario problems are connected on multiple grounds as the crime was initiated over the multiple issues they faced as well as the revelations at that current time.</w:t>
      </w:r>
      <w:r w:rsidRPr="16E8B25A" w:rsidR="7A4F409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Carla’s emotional state and the revelation of Jamie’s affair with Emma during the argument may be used to argue </w:t>
      </w:r>
      <w:r w:rsidRPr="16E8B25A" w:rsidR="47078B9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provocation. Carla may use this provocation as defence </w:t>
      </w:r>
      <w:r w:rsidRPr="16E8B25A" w:rsidR="47078B9D">
        <w:rPr>
          <w:rFonts w:ascii="Calibri" w:hAnsi="Calibri" w:eastAsia="Calibri" w:cs="Calibri"/>
          <w:b w:val="0"/>
          <w:bCs w:val="0"/>
          <w:i w:val="0"/>
          <w:iCs w:val="0"/>
          <w:caps w:val="0"/>
          <w:smallCaps w:val="0"/>
          <w:noProof w:val="0"/>
          <w:color w:val="000000" w:themeColor="text1" w:themeTint="FF" w:themeShade="FF"/>
          <w:sz w:val="22"/>
          <w:szCs w:val="22"/>
          <w:lang w:val="en-GB"/>
        </w:rPr>
        <w:t>to</w:t>
      </w:r>
      <w:r w:rsidRPr="16E8B25A" w:rsidR="47078B9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help her case.</w:t>
      </w:r>
    </w:p>
    <w:p xmlns:wp14="http://schemas.microsoft.com/office/word/2010/wordml" w:rsidP="16E8B25A" wp14:paraId="36F20E76" wp14:textId="73BD2B5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defendant’s liability for this crime is </w:t>
      </w: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substantial</w:t>
      </w: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there are no other people involved in the crime taking place apart from the defendant and her husband who is suffering with substantial and serious injuries, in this term the defendant would be liable in the crime.</w:t>
      </w: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Based on the analysis of this scenario and crime, the defendant may be liable for GBH with intent based on ‘Section 18 (intention to cause harm)’ even with her may being able to use defences, it is still a violation of that section in criminal law. Considering the scenario and the context given, the defendant’s actions meet the criteria for the GBH with intent as discussed in this and the Section 18 Act as discussed. </w:t>
      </w:r>
    </w:p>
    <w:p xmlns:wp14="http://schemas.microsoft.com/office/word/2010/wordml" w:rsidP="16E8B25A" wp14:paraId="5BAAAED2" wp14:textId="6A6A235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seriousness of the injuries conflicted, the use of the kitchen knife in this way and the intent of the crime verifies this. Despite any potential defences that the defendant uses, the liability </w:t>
      </w: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remains</w:t>
      </w: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 Therefore, the defendant is still liable for conviction. This crime can carry a sentence of a life term imprisonment and a permanent criminal record.</w:t>
      </w:r>
    </w:p>
    <w:p xmlns:wp14="http://schemas.microsoft.com/office/word/2010/wordml" w:rsidP="16E8B25A" wp14:paraId="6C0D87DA" wp14:textId="624900F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Carla's stabbing of Jamie not only escalates the marital dispute between them but also raises significant legal questions </w:t>
      </w: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regarding</w:t>
      </w: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criminal liability. By analysing the offence committed and considering potential defence’s, we can understand the complex dynamics of this situation. It is crucial for the legal system to carefully evaluate the evidence presented to </w:t>
      </w: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determine</w:t>
      </w: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Carla's culpability and the </w:t>
      </w: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appropriate legal</w:t>
      </w:r>
      <w:r w:rsidRPr="16E8B25A" w:rsidR="149DEE4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consequences for her actions.</w:t>
      </w:r>
    </w:p>
    <w:p xmlns:wp14="http://schemas.microsoft.com/office/word/2010/wordml" w:rsidP="16E8B25A" wp14:paraId="6A3FF601" wp14:textId="2C159D2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6E8B25A" w:rsidR="3F8D300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conslusion, Carla may face charges of assualt and </w:t>
      </w:r>
      <w:r w:rsidRPr="16E8B25A" w:rsidR="3F8D300B">
        <w:rPr>
          <w:rFonts w:ascii="Calibri" w:hAnsi="Calibri" w:eastAsia="Calibri" w:cs="Calibri"/>
          <w:b w:val="0"/>
          <w:bCs w:val="0"/>
          <w:i w:val="0"/>
          <w:iCs w:val="0"/>
          <w:caps w:val="0"/>
          <w:smallCaps w:val="0"/>
          <w:noProof w:val="0"/>
          <w:color w:val="000000" w:themeColor="text1" w:themeTint="FF" w:themeShade="FF"/>
          <w:sz w:val="22"/>
          <w:szCs w:val="22"/>
          <w:lang w:val="en-GB"/>
        </w:rPr>
        <w:t>possibly attempted</w:t>
      </w:r>
      <w:r w:rsidRPr="16E8B25A" w:rsidR="3F8D300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murder for stabbing her partner Jamie,</w:t>
      </w:r>
      <w:r w:rsidRPr="16E8B25A" w:rsidR="3DD82E5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depending on the specific circumstances and evidence presented. The </w:t>
      </w:r>
      <w:r w:rsidRPr="16E8B25A" w:rsidR="6A474627">
        <w:rPr>
          <w:rFonts w:ascii="Calibri" w:hAnsi="Calibri" w:eastAsia="Calibri" w:cs="Calibri"/>
          <w:b w:val="0"/>
          <w:bCs w:val="0"/>
          <w:i w:val="0"/>
          <w:iCs w:val="0"/>
          <w:caps w:val="0"/>
          <w:smallCaps w:val="0"/>
          <w:noProof w:val="0"/>
          <w:color w:val="000000" w:themeColor="text1" w:themeTint="FF" w:themeShade="FF"/>
          <w:sz w:val="22"/>
          <w:szCs w:val="22"/>
          <w:lang w:val="en-GB"/>
        </w:rPr>
        <w:t>defences</w:t>
      </w:r>
      <w:r w:rsidRPr="16E8B25A" w:rsidR="3DD82E5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self-defence and provocat</w:t>
      </w:r>
      <w:r w:rsidRPr="16E8B25A" w:rsidR="4F02595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ion could </w:t>
      </w:r>
      <w:r w:rsidRPr="16E8B25A" w:rsidR="11D466A6">
        <w:rPr>
          <w:rFonts w:ascii="Calibri" w:hAnsi="Calibri" w:eastAsia="Calibri" w:cs="Calibri"/>
          <w:b w:val="0"/>
          <w:bCs w:val="0"/>
          <w:i w:val="0"/>
          <w:iCs w:val="0"/>
          <w:caps w:val="0"/>
          <w:smallCaps w:val="0"/>
          <w:noProof w:val="0"/>
          <w:color w:val="000000" w:themeColor="text1" w:themeTint="FF" w:themeShade="FF"/>
          <w:sz w:val="22"/>
          <w:szCs w:val="22"/>
          <w:lang w:val="en-GB"/>
        </w:rPr>
        <w:t>be considered</w:t>
      </w:r>
      <w:r w:rsidRPr="16E8B25A" w:rsidR="4F02595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her case, but the outcome would depend on the </w:t>
      </w:r>
      <w:r w:rsidRPr="16E8B25A" w:rsidR="3D8EA8E9">
        <w:rPr>
          <w:rFonts w:ascii="Calibri" w:hAnsi="Calibri" w:eastAsia="Calibri" w:cs="Calibri"/>
          <w:b w:val="0"/>
          <w:bCs w:val="0"/>
          <w:i w:val="0"/>
          <w:iCs w:val="0"/>
          <w:caps w:val="0"/>
          <w:smallCaps w:val="0"/>
          <w:noProof w:val="0"/>
          <w:color w:val="000000" w:themeColor="text1" w:themeTint="FF" w:themeShade="FF"/>
          <w:sz w:val="22"/>
          <w:szCs w:val="22"/>
          <w:lang w:val="en-GB"/>
        </w:rPr>
        <w:t>interpretation</w:t>
      </w:r>
      <w:r w:rsidRPr="16E8B25A" w:rsidR="4F02595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the law and the facts of the situation. </w:t>
      </w:r>
      <w:r w:rsidRPr="16E8B25A" w:rsidR="1C296D0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It is essential to consult relevant case law and legislation to provide a more </w:t>
      </w:r>
      <w:r w:rsidRPr="16E8B25A" w:rsidR="77A7F6C0">
        <w:rPr>
          <w:rFonts w:ascii="Calibri" w:hAnsi="Calibri" w:eastAsia="Calibri" w:cs="Calibri"/>
          <w:b w:val="0"/>
          <w:bCs w:val="0"/>
          <w:i w:val="0"/>
          <w:iCs w:val="0"/>
          <w:caps w:val="0"/>
          <w:smallCaps w:val="0"/>
          <w:noProof w:val="0"/>
          <w:color w:val="000000" w:themeColor="text1" w:themeTint="FF" w:themeShade="FF"/>
          <w:sz w:val="22"/>
          <w:szCs w:val="22"/>
          <w:lang w:val="en-GB"/>
        </w:rPr>
        <w:t>detailed</w:t>
      </w:r>
      <w:r w:rsidRPr="16E8B25A" w:rsidR="1C296D0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analysis of Carla’s </w:t>
      </w:r>
      <w:r w:rsidRPr="16E8B25A" w:rsidR="75B62BA9">
        <w:rPr>
          <w:rFonts w:ascii="Calibri" w:hAnsi="Calibri" w:eastAsia="Calibri" w:cs="Calibri"/>
          <w:b w:val="0"/>
          <w:bCs w:val="0"/>
          <w:i w:val="0"/>
          <w:iCs w:val="0"/>
          <w:caps w:val="0"/>
          <w:smallCaps w:val="0"/>
          <w:noProof w:val="0"/>
          <w:color w:val="000000" w:themeColor="text1" w:themeTint="FF" w:themeShade="FF"/>
          <w:sz w:val="22"/>
          <w:szCs w:val="22"/>
          <w:lang w:val="en-GB"/>
        </w:rPr>
        <w:t>potential</w:t>
      </w:r>
      <w:r w:rsidRPr="16E8B25A" w:rsidR="1C296D0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crimina</w:t>
      </w:r>
      <w:r w:rsidRPr="16E8B25A" w:rsidR="7942AB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 liability in this </w:t>
      </w:r>
      <w:r w:rsidRPr="16E8B25A" w:rsidR="1BEBBE83">
        <w:rPr>
          <w:rFonts w:ascii="Calibri" w:hAnsi="Calibri" w:eastAsia="Calibri" w:cs="Calibri"/>
          <w:b w:val="0"/>
          <w:bCs w:val="0"/>
          <w:i w:val="0"/>
          <w:iCs w:val="0"/>
          <w:caps w:val="0"/>
          <w:smallCaps w:val="0"/>
          <w:noProof w:val="0"/>
          <w:color w:val="000000" w:themeColor="text1" w:themeTint="FF" w:themeShade="FF"/>
          <w:sz w:val="22"/>
          <w:szCs w:val="22"/>
          <w:lang w:val="en-GB"/>
        </w:rPr>
        <w:t>scenario</w:t>
      </w:r>
      <w:r w:rsidRPr="16E8B25A" w:rsidR="7942ABC6">
        <w:rPr>
          <w:rFonts w:ascii="Calibri" w:hAnsi="Calibri" w:eastAsia="Calibri" w:cs="Calibri"/>
          <w:b w:val="0"/>
          <w:bCs w:val="0"/>
          <w:i w:val="0"/>
          <w:iCs w:val="0"/>
          <w:caps w:val="0"/>
          <w:smallCaps w:val="0"/>
          <w:noProof w:val="0"/>
          <w:color w:val="000000" w:themeColor="text1" w:themeTint="FF" w:themeShade="FF"/>
          <w:sz w:val="22"/>
          <w:szCs w:val="22"/>
          <w:lang w:val="en-GB"/>
        </w:rPr>
        <w:t>.</w:t>
      </w:r>
    </w:p>
    <w:p xmlns:wp14="http://schemas.microsoft.com/office/word/2010/wordml" w:rsidP="16E8B25A" wp14:paraId="71C354A5" wp14:textId="2937CD2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6E8B25A" wp14:paraId="43FCE8DA" wp14:textId="37CEE65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6E8B25A" wp14:paraId="492DE63B" wp14:textId="523087A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6E8B25A" w:rsidR="6C44C069">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R</w:t>
      </w:r>
      <w:r w:rsidRPr="16E8B25A" w:rsidR="149DEE4D">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eference list</w:t>
      </w:r>
    </w:p>
    <w:p xmlns:wp14="http://schemas.microsoft.com/office/word/2010/wordml" w:rsidP="16E8B25A" wp14:paraId="375EF0F1" wp14:textId="04039757">
      <w:pPr>
        <w:pStyle w:val="Normal"/>
        <w:suppressLineNumbers w:val="0"/>
        <w:bidi w:val="0"/>
        <w:spacing w:before="0" w:beforeAutospacing="off" w:after="160" w:afterAutospacing="off" w:line="259" w:lineRule="auto"/>
        <w:ind w:left="0" w:right="0"/>
        <w:jc w:val="left"/>
        <w:rPr>
          <w:rFonts w:ascii="Calibri" w:hAnsi="Calibri" w:eastAsia="Calibri" w:cs="Calibri"/>
          <w:sz w:val="22"/>
          <w:szCs w:val="22"/>
        </w:rPr>
      </w:pPr>
      <w:r w:rsidRPr="16E8B25A" w:rsidR="5AEF018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David Phillips &amp; Partners, (n/a). </w:t>
      </w:r>
      <w:r w:rsidRPr="16E8B25A" w:rsidR="5AEF018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What is Section 18 </w:t>
      </w:r>
      <w:r w:rsidRPr="16E8B25A" w:rsidR="100912F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Assault? URL: </w:t>
      </w:r>
      <w:hyperlink r:id="R9c97175a04f54bc0">
        <w:r w:rsidRPr="16E8B25A" w:rsidR="100912FE">
          <w:rPr>
            <w:rStyle w:val="Hyperlink"/>
            <w:rFonts w:ascii="Calibri" w:hAnsi="Calibri" w:eastAsia="Calibri" w:cs="Calibri"/>
            <w:noProof w:val="0"/>
            <w:sz w:val="22"/>
            <w:szCs w:val="22"/>
            <w:lang w:val="en-GB"/>
          </w:rPr>
          <w:t>What is Section 18 Assault? | Grievous Bodily Harm (GBH) Charges (dpp-law.com)</w:t>
        </w:r>
      </w:hyperlink>
    </w:p>
    <w:p xmlns:wp14="http://schemas.microsoft.com/office/word/2010/wordml" w:rsidP="16E8B25A" wp14:paraId="7A879C58" wp14:textId="278A1421">
      <w:pPr>
        <w:pStyle w:val="Normal"/>
        <w:suppressLineNumbers w:val="0"/>
        <w:bidi w:val="0"/>
        <w:rPr>
          <w:rFonts w:ascii="Calibri" w:hAnsi="Calibri" w:eastAsia="Calibri" w:cs="Calibri"/>
          <w:sz w:val="22"/>
          <w:szCs w:val="22"/>
        </w:rPr>
      </w:pPr>
      <w:r w:rsidRPr="16E8B25A" w:rsidR="26ABECE1">
        <w:rPr>
          <w:rFonts w:ascii="Calibri" w:hAnsi="Calibri" w:eastAsia="Calibri" w:cs="Calibri"/>
          <w:noProof w:val="0"/>
          <w:color w:val="auto"/>
          <w:sz w:val="22"/>
          <w:szCs w:val="22"/>
          <w:lang w:val="en-GB"/>
        </w:rPr>
        <w:t xml:space="preserve">CPS, (2022). </w:t>
      </w:r>
      <w:r w:rsidRPr="16E8B25A" w:rsidR="26ABECE1">
        <w:rPr>
          <w:rFonts w:ascii="Calibri" w:hAnsi="Calibri" w:eastAsia="Calibri" w:cs="Calibri"/>
          <w:b w:val="0"/>
          <w:bCs w:val="0"/>
          <w:i w:val="1"/>
          <w:iCs w:val="1"/>
          <w:caps w:val="0"/>
          <w:smallCaps w:val="0"/>
          <w:noProof w:val="0"/>
          <w:color w:val="auto"/>
          <w:sz w:val="22"/>
          <w:szCs w:val="22"/>
          <w:lang w:val="en-GB"/>
        </w:rPr>
        <w:t xml:space="preserve">Offensive Weapons, Knives, Bladed and Pointed Articles. </w:t>
      </w:r>
      <w:r w:rsidRPr="16E8B25A" w:rsidR="26ABECE1">
        <w:rPr>
          <w:rFonts w:ascii="Calibri" w:hAnsi="Calibri" w:eastAsia="Calibri" w:cs="Calibri"/>
          <w:b w:val="0"/>
          <w:bCs w:val="0"/>
          <w:i w:val="0"/>
          <w:iCs w:val="0"/>
          <w:caps w:val="0"/>
          <w:smallCaps w:val="0"/>
          <w:noProof w:val="0"/>
          <w:color w:val="auto"/>
          <w:sz w:val="22"/>
          <w:szCs w:val="22"/>
          <w:lang w:val="en-GB"/>
        </w:rPr>
        <w:t>URL:</w:t>
      </w:r>
      <w:r w:rsidRPr="16E8B25A" w:rsidR="022C08A5">
        <w:rPr>
          <w:rFonts w:ascii="Calibri" w:hAnsi="Calibri" w:eastAsia="Calibri" w:cs="Calibri"/>
          <w:b w:val="0"/>
          <w:bCs w:val="0"/>
          <w:i w:val="0"/>
          <w:iCs w:val="0"/>
          <w:caps w:val="0"/>
          <w:smallCaps w:val="0"/>
          <w:noProof w:val="0"/>
          <w:color w:val="auto"/>
          <w:sz w:val="22"/>
          <w:szCs w:val="22"/>
          <w:lang w:val="en-GB"/>
        </w:rPr>
        <w:t xml:space="preserve"> </w:t>
      </w:r>
      <w:hyperlink r:id="R4008b951e7364abe">
        <w:r w:rsidRPr="16E8B25A" w:rsidR="022C08A5">
          <w:rPr>
            <w:rStyle w:val="Hyperlink"/>
            <w:rFonts w:ascii="Calibri" w:hAnsi="Calibri" w:eastAsia="Calibri" w:cs="Calibri"/>
            <w:noProof w:val="0"/>
            <w:sz w:val="22"/>
            <w:szCs w:val="22"/>
            <w:lang w:val="en-GB"/>
          </w:rPr>
          <w:t>Offensive Weapons, Knives, Bladed and Pointed Articles | The Crown Prosecution Service (cps.gov.uk)</w:t>
        </w:r>
      </w:hyperlink>
    </w:p>
    <w:p xmlns:wp14="http://schemas.microsoft.com/office/word/2010/wordml" w:rsidP="16E8B25A" wp14:paraId="52D74FEC" wp14:textId="686FD81C">
      <w:pPr>
        <w:pStyle w:val="Normal"/>
        <w:suppressLineNumbers w:val="0"/>
        <w:bidi w:val="0"/>
        <w:rPr>
          <w:rFonts w:ascii="Calibri" w:hAnsi="Calibri" w:eastAsia="Calibri" w:cs="Calibri"/>
          <w:noProof w:val="0"/>
          <w:sz w:val="22"/>
          <w:szCs w:val="22"/>
          <w:lang w:val="en-GB"/>
        </w:rPr>
      </w:pPr>
    </w:p>
    <w:p xmlns:wp14="http://schemas.microsoft.com/office/word/2010/wordml" w:rsidP="16E8B25A" wp14:paraId="24AF1405" wp14:textId="2E6F7B49">
      <w:pPr>
        <w:pStyle w:val="Normal"/>
        <w:suppressLineNumbers w:val="0"/>
        <w:bidi w:val="0"/>
        <w:rPr>
          <w:rFonts w:ascii="Calibri" w:hAnsi="Calibri" w:eastAsia="Calibri" w:cs="Calibri"/>
          <w:noProof w:val="0"/>
          <w:sz w:val="22"/>
          <w:szCs w:val="22"/>
          <w:lang w:val="en-GB"/>
        </w:rPr>
      </w:pPr>
      <w:r w:rsidRPr="16E8B25A" w:rsidR="39A46041">
        <w:rPr>
          <w:rFonts w:ascii="Calibri" w:hAnsi="Calibri" w:eastAsia="Calibri" w:cs="Calibri"/>
          <w:noProof w:val="0"/>
          <w:sz w:val="22"/>
          <w:szCs w:val="22"/>
          <w:lang w:val="en-GB"/>
        </w:rPr>
        <w:t>Makwanas</w:t>
      </w:r>
      <w:r w:rsidRPr="16E8B25A" w:rsidR="39A46041">
        <w:rPr>
          <w:rFonts w:ascii="Calibri" w:hAnsi="Calibri" w:eastAsia="Calibri" w:cs="Calibri"/>
          <w:noProof w:val="0"/>
          <w:sz w:val="22"/>
          <w:szCs w:val="22"/>
          <w:lang w:val="en-GB"/>
        </w:rPr>
        <w:t xml:space="preserve">, (2023). </w:t>
      </w:r>
      <w:r w:rsidRPr="16E8B25A" w:rsidR="39A46041">
        <w:rPr>
          <w:rFonts w:ascii="Calibri" w:hAnsi="Calibri" w:eastAsia="Calibri" w:cs="Calibri"/>
          <w:i w:val="1"/>
          <w:iCs w:val="1"/>
          <w:noProof w:val="0"/>
          <w:sz w:val="22"/>
          <w:szCs w:val="22"/>
          <w:lang w:val="en-GB"/>
        </w:rPr>
        <w:t>The Law on Offensive Weapons in England: Understanding the Legal Framework, Defences, Consequences, and the Need for Legal Advice.</w:t>
      </w:r>
      <w:r w:rsidRPr="16E8B25A" w:rsidR="39A46041">
        <w:rPr>
          <w:rFonts w:ascii="Calibri" w:hAnsi="Calibri" w:eastAsia="Calibri" w:cs="Calibri"/>
          <w:noProof w:val="0"/>
          <w:sz w:val="22"/>
          <w:szCs w:val="22"/>
          <w:lang w:val="en-GB"/>
        </w:rPr>
        <w:t xml:space="preserve"> URL: </w:t>
      </w:r>
      <w:hyperlink r:id="R9232e4dc00d8486c">
        <w:r w:rsidRPr="16E8B25A" w:rsidR="39A46041">
          <w:rPr>
            <w:rStyle w:val="Hyperlink"/>
            <w:rFonts w:ascii="Calibri" w:hAnsi="Calibri" w:eastAsia="Calibri" w:cs="Calibri"/>
            <w:noProof w:val="0"/>
            <w:sz w:val="22"/>
            <w:szCs w:val="22"/>
            <w:lang w:val="en-GB"/>
          </w:rPr>
          <w:t>The Law on Offensive Weapons in England: Understanding the Legal Framework, Defences, Consequences, and the Need for Legal Advice - Criminal Law Firm London (makwanas.co.uk)</w:t>
        </w:r>
      </w:hyperlink>
    </w:p>
    <w:p xmlns:wp14="http://schemas.microsoft.com/office/word/2010/wordml" w:rsidP="16E8B25A" wp14:paraId="7AA98907" wp14:textId="277B5961">
      <w:pPr>
        <w:pStyle w:val="Normal"/>
        <w:suppressLineNumbers w:val="0"/>
        <w:bidi w:val="0"/>
        <w:rPr>
          <w:rFonts w:ascii="Calibri" w:hAnsi="Calibri" w:eastAsia="Calibri" w:cs="Calibri"/>
          <w:b w:val="0"/>
          <w:bCs w:val="0"/>
          <w:noProof w:val="0"/>
          <w:sz w:val="22"/>
          <w:szCs w:val="22"/>
          <w:lang w:val="en-GB"/>
        </w:rPr>
      </w:pPr>
      <w:r w:rsidRPr="16E8B25A" w:rsidR="0FAE6F17">
        <w:rPr>
          <w:rFonts w:ascii="Calibri" w:hAnsi="Calibri" w:eastAsia="Calibri" w:cs="Calibri"/>
          <w:b w:val="0"/>
          <w:bCs w:val="0"/>
          <w:noProof w:val="0"/>
          <w:sz w:val="22"/>
          <w:szCs w:val="22"/>
          <w:lang w:val="en-GB"/>
        </w:rPr>
        <w:t xml:space="preserve">CPS, (2019). </w:t>
      </w:r>
      <w:r w:rsidRPr="16E8B25A" w:rsidR="0FAE6F17">
        <w:rPr>
          <w:rFonts w:ascii="Calibri" w:hAnsi="Calibri" w:eastAsia="Calibri" w:cs="Calibri"/>
          <w:b w:val="0"/>
          <w:bCs w:val="0"/>
          <w:i w:val="0"/>
          <w:iCs w:val="0"/>
          <w:caps w:val="0"/>
          <w:smallCaps w:val="0"/>
          <w:noProof w:val="0"/>
          <w:color w:val="002554"/>
          <w:sz w:val="22"/>
          <w:szCs w:val="22"/>
          <w:lang w:val="en-GB"/>
        </w:rPr>
        <w:t xml:space="preserve">Homicide: </w:t>
      </w:r>
      <w:r w:rsidRPr="16E8B25A" w:rsidR="0FAE6F17">
        <w:rPr>
          <w:rFonts w:ascii="Calibri" w:hAnsi="Calibri" w:eastAsia="Calibri" w:cs="Calibri"/>
          <w:b w:val="0"/>
          <w:bCs w:val="0"/>
          <w:i w:val="1"/>
          <w:iCs w:val="1"/>
          <w:caps w:val="0"/>
          <w:smallCaps w:val="0"/>
          <w:noProof w:val="0"/>
          <w:color w:val="002554"/>
          <w:sz w:val="22"/>
          <w:szCs w:val="22"/>
          <w:lang w:val="en-GB"/>
        </w:rPr>
        <w:t xml:space="preserve">Murder, manslaughter, infanticide and causing or allowing the death or </w:t>
      </w:r>
      <w:r w:rsidRPr="16E8B25A" w:rsidR="0FAE6F17">
        <w:rPr>
          <w:rFonts w:ascii="Calibri" w:hAnsi="Calibri" w:eastAsia="Calibri" w:cs="Calibri"/>
          <w:b w:val="0"/>
          <w:bCs w:val="0"/>
          <w:i w:val="1"/>
          <w:iCs w:val="1"/>
          <w:caps w:val="0"/>
          <w:smallCaps w:val="0"/>
          <w:noProof w:val="0"/>
          <w:color w:val="002554"/>
          <w:sz w:val="22"/>
          <w:szCs w:val="22"/>
          <w:lang w:val="en-GB"/>
        </w:rPr>
        <w:t>serious injury</w:t>
      </w:r>
      <w:r w:rsidRPr="16E8B25A" w:rsidR="0FAE6F17">
        <w:rPr>
          <w:rFonts w:ascii="Calibri" w:hAnsi="Calibri" w:eastAsia="Calibri" w:cs="Calibri"/>
          <w:b w:val="0"/>
          <w:bCs w:val="0"/>
          <w:i w:val="1"/>
          <w:iCs w:val="1"/>
          <w:caps w:val="0"/>
          <w:smallCaps w:val="0"/>
          <w:noProof w:val="0"/>
          <w:color w:val="002554"/>
          <w:sz w:val="22"/>
          <w:szCs w:val="22"/>
          <w:lang w:val="en-GB"/>
        </w:rPr>
        <w:t xml:space="preserve"> of a child or vulnerable adult.</w:t>
      </w:r>
      <w:r w:rsidRPr="16E8B25A" w:rsidR="0FAE6F17">
        <w:rPr>
          <w:rFonts w:ascii="Calibri" w:hAnsi="Calibri" w:eastAsia="Calibri" w:cs="Calibri"/>
          <w:b w:val="0"/>
          <w:bCs w:val="0"/>
          <w:i w:val="0"/>
          <w:iCs w:val="0"/>
          <w:caps w:val="0"/>
          <w:smallCaps w:val="0"/>
          <w:noProof w:val="0"/>
          <w:color w:val="002554"/>
          <w:sz w:val="22"/>
          <w:szCs w:val="22"/>
          <w:lang w:val="en-GB"/>
        </w:rPr>
        <w:t xml:space="preserve"> URL: </w:t>
      </w:r>
      <w:hyperlink r:id="R450bd74cca0f4b00">
        <w:r w:rsidRPr="16E8B25A" w:rsidR="0FAE6F17">
          <w:rPr>
            <w:rStyle w:val="Hyperlink"/>
            <w:rFonts w:ascii="Calibri" w:hAnsi="Calibri" w:eastAsia="Calibri" w:cs="Calibri"/>
            <w:b w:val="0"/>
            <w:bCs w:val="0"/>
            <w:noProof w:val="0"/>
            <w:sz w:val="22"/>
            <w:szCs w:val="22"/>
            <w:lang w:val="en-GB"/>
          </w:rPr>
          <w:t>Homicide: Murder, manslaughter, infanticide and causing or allowing the death or serious injury of a child or vulnerable adult | The Crown Prosecution Service (cps.gov.uk)</w:t>
        </w:r>
      </w:hyperlink>
    </w:p>
    <w:p xmlns:wp14="http://schemas.microsoft.com/office/word/2010/wordml" w:rsidP="16E8B25A" wp14:paraId="16DED634" wp14:textId="50433287">
      <w:pPr>
        <w:pStyle w:val="Normal"/>
        <w:rPr>
          <w:rFonts w:ascii="Calibri" w:hAnsi="Calibri" w:eastAsia="Calibri" w:cs="Calibri"/>
          <w:sz w:val="22"/>
          <w:szCs w:val="22"/>
        </w:rPr>
      </w:pPr>
      <w:r w:rsidRPr="16E8B25A" w:rsidR="4D79A48F">
        <w:rPr>
          <w:rFonts w:ascii="Calibri" w:hAnsi="Calibri" w:eastAsia="Calibri" w:cs="Calibri"/>
          <w:b w:val="0"/>
          <w:bCs w:val="0"/>
          <w:i w:val="0"/>
          <w:iCs w:val="0"/>
          <w:caps w:val="0"/>
          <w:smallCaps w:val="0"/>
          <w:noProof w:val="0"/>
          <w:color w:val="000000" w:themeColor="text1" w:themeTint="FF" w:themeShade="FF"/>
          <w:sz w:val="22"/>
          <w:szCs w:val="22"/>
          <w:lang w:val="en-GB"/>
        </w:rPr>
        <w:t>Legislation.gov.uk, (2015).</w:t>
      </w:r>
      <w:r w:rsidRPr="16E8B25A" w:rsidR="4D79A48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t>
      </w:r>
      <w:r w:rsidRPr="16E8B25A" w:rsidR="4D79A48F">
        <w:rPr>
          <w:rFonts w:ascii="Calibri" w:hAnsi="Calibri" w:eastAsia="Calibri" w:cs="Calibri"/>
          <w:b w:val="0"/>
          <w:bCs w:val="0"/>
          <w:i w:val="1"/>
          <w:iCs w:val="1"/>
          <w:caps w:val="0"/>
          <w:smallCaps w:val="0"/>
          <w:noProof w:val="0"/>
          <w:color w:val="1E1E1E"/>
          <w:sz w:val="22"/>
          <w:szCs w:val="22"/>
          <w:lang w:val="en-GB"/>
        </w:rPr>
        <w:t>Mental Health Act 1983</w:t>
      </w:r>
      <w:r w:rsidRPr="16E8B25A" w:rsidR="6DCF945D">
        <w:rPr>
          <w:rFonts w:ascii="Calibri" w:hAnsi="Calibri" w:eastAsia="Calibri" w:cs="Calibri"/>
          <w:b w:val="0"/>
          <w:bCs w:val="0"/>
          <w:i w:val="1"/>
          <w:iCs w:val="1"/>
          <w:caps w:val="0"/>
          <w:smallCaps w:val="0"/>
          <w:noProof w:val="0"/>
          <w:color w:val="1E1E1E"/>
          <w:sz w:val="22"/>
          <w:szCs w:val="22"/>
          <w:lang w:val="en-GB"/>
        </w:rPr>
        <w:t>.</w:t>
      </w:r>
      <w:r w:rsidRPr="16E8B25A" w:rsidR="4D79A48F">
        <w:rPr>
          <w:rFonts w:ascii="Calibri" w:hAnsi="Calibri" w:eastAsia="Calibri" w:cs="Calibri"/>
          <w:b w:val="0"/>
          <w:bCs w:val="0"/>
          <w:i w:val="0"/>
          <w:iCs w:val="0"/>
          <w:caps w:val="0"/>
          <w:smallCaps w:val="0"/>
          <w:noProof w:val="0"/>
          <w:color w:val="1E1E1E"/>
          <w:sz w:val="22"/>
          <w:szCs w:val="22"/>
          <w:lang w:val="en-GB"/>
        </w:rPr>
        <w:t xml:space="preserve"> URL:</w:t>
      </w:r>
      <w:hyperlink r:id="R345b703586354e60">
        <w:r w:rsidRPr="16E8B25A" w:rsidR="4D79A48F">
          <w:rPr>
            <w:rStyle w:val="Hyperlink"/>
            <w:rFonts w:ascii="Calibri" w:hAnsi="Calibri" w:eastAsia="Calibri" w:cs="Calibri"/>
            <w:noProof w:val="0"/>
            <w:sz w:val="22"/>
            <w:szCs w:val="22"/>
            <w:lang w:val="en-GB"/>
          </w:rPr>
          <w:t>Mental Health Act 1983 (legislation.gov.uk)</w:t>
        </w:r>
      </w:hyperlink>
    </w:p>
    <w:p xmlns:wp14="http://schemas.microsoft.com/office/word/2010/wordml" w:rsidP="16E8B25A" wp14:paraId="5D1709AB" wp14:textId="342CC61A">
      <w:pPr>
        <w:pStyle w:val="Normal"/>
        <w:rPr>
          <w:rFonts w:ascii="Calibri" w:hAnsi="Calibri" w:eastAsia="Calibri" w:cs="Calibri"/>
          <w:noProof w:val="0"/>
          <w:sz w:val="22"/>
          <w:szCs w:val="22"/>
          <w:lang w:val="en-GB"/>
        </w:rPr>
      </w:pPr>
      <w:r w:rsidRPr="16E8B25A" w:rsidR="3591459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Legislation.gov.uk, (2011). </w:t>
      </w:r>
      <w:r w:rsidRPr="16E8B25A" w:rsidR="35914590">
        <w:rPr>
          <w:rFonts w:ascii="Calibri" w:hAnsi="Calibri" w:eastAsia="Calibri" w:cs="Calibri"/>
          <w:b w:val="0"/>
          <w:bCs w:val="0"/>
          <w:i w:val="1"/>
          <w:iCs w:val="1"/>
          <w:caps w:val="0"/>
          <w:smallCaps w:val="0"/>
          <w:noProof w:val="0"/>
          <w:color w:val="000000" w:themeColor="text1" w:themeTint="FF" w:themeShade="FF"/>
          <w:sz w:val="22"/>
          <w:szCs w:val="22"/>
          <w:lang w:val="en-GB"/>
        </w:rPr>
        <w:t xml:space="preserve">Public Order Act 1986. </w:t>
      </w:r>
      <w:r w:rsidRPr="16E8B25A" w:rsidR="35914590">
        <w:rPr>
          <w:rFonts w:ascii="Calibri" w:hAnsi="Calibri" w:eastAsia="Calibri" w:cs="Calibri"/>
          <w:b w:val="0"/>
          <w:bCs w:val="0"/>
          <w:i w:val="0"/>
          <w:iCs w:val="0"/>
          <w:caps w:val="0"/>
          <w:smallCaps w:val="0"/>
          <w:noProof w:val="0"/>
          <w:color w:val="000000" w:themeColor="text1" w:themeTint="FF" w:themeShade="FF"/>
          <w:sz w:val="22"/>
          <w:szCs w:val="22"/>
          <w:lang w:val="en-GB"/>
        </w:rPr>
        <w:t>URL:</w:t>
      </w:r>
      <w:r w:rsidRPr="16E8B25A" w:rsidR="295337D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hyperlink r:id="R40a30cd95a75415b">
        <w:r w:rsidRPr="16E8B25A" w:rsidR="295337D1">
          <w:rPr>
            <w:rStyle w:val="Hyperlink"/>
            <w:rFonts w:ascii="Calibri" w:hAnsi="Calibri" w:eastAsia="Calibri" w:cs="Calibri"/>
            <w:noProof w:val="0"/>
            <w:sz w:val="22"/>
            <w:szCs w:val="22"/>
            <w:lang w:val="en-GB"/>
          </w:rPr>
          <w:t>Public Order Act 1986 (legislation.gov.uk)</w:t>
        </w:r>
      </w:hyperlink>
      <w:r w:rsidRPr="16E8B25A" w:rsidR="27FC6EA5">
        <w:rPr>
          <w:rFonts w:ascii="Calibri" w:hAnsi="Calibri" w:eastAsia="Calibri" w:cs="Calibri"/>
          <w:noProof w:val="0"/>
          <w:sz w:val="22"/>
          <w:szCs w:val="22"/>
          <w:lang w:val="en-GB"/>
        </w:rPr>
        <w:t xml:space="preserve"> </w:t>
      </w:r>
    </w:p>
    <w:p xmlns:wp14="http://schemas.microsoft.com/office/word/2010/wordml" w:rsidP="16E8B25A" wp14:paraId="32E40EAB" wp14:textId="507BCDD6">
      <w:pPr>
        <w:pStyle w:val="Normal"/>
        <w:rPr>
          <w:rFonts w:ascii="Calibri" w:hAnsi="Calibri" w:eastAsia="Calibri" w:cs="Calibri"/>
          <w:noProof w:val="0"/>
          <w:sz w:val="22"/>
          <w:szCs w:val="22"/>
          <w:lang w:val="en-GB"/>
        </w:rPr>
      </w:pPr>
      <w:r w:rsidRPr="16E8B25A" w:rsidR="27FC6EA5">
        <w:rPr>
          <w:rFonts w:ascii="Calibri" w:hAnsi="Calibri" w:eastAsia="Calibri" w:cs="Calibri"/>
          <w:noProof w:val="0"/>
          <w:sz w:val="22"/>
          <w:szCs w:val="22"/>
          <w:lang w:val="en-GB"/>
        </w:rPr>
        <w:t xml:space="preserve">Danny Richman, (2022). </w:t>
      </w:r>
      <w:r w:rsidRPr="16E8B25A" w:rsidR="27FC6EA5">
        <w:rPr>
          <w:rFonts w:ascii="Calibri" w:hAnsi="Calibri" w:eastAsia="Calibri" w:cs="Calibri"/>
          <w:b w:val="0"/>
          <w:bCs w:val="0"/>
          <w:i w:val="1"/>
          <w:iCs w:val="1"/>
          <w:caps w:val="1"/>
          <w:noProof w:val="0"/>
          <w:color w:val="00344B"/>
          <w:sz w:val="22"/>
          <w:szCs w:val="22"/>
          <w:lang w:val="en-GB"/>
        </w:rPr>
        <w:t xml:space="preserve">WHAT HAPPENS FOR A FIRST OFFENCE OF GBH SECTIONS 18 &amp; </w:t>
      </w:r>
      <w:r w:rsidRPr="16E8B25A" w:rsidR="27FC6EA5">
        <w:rPr>
          <w:rFonts w:ascii="Calibri" w:hAnsi="Calibri" w:eastAsia="Calibri" w:cs="Calibri"/>
          <w:b w:val="0"/>
          <w:bCs w:val="0"/>
          <w:i w:val="1"/>
          <w:iCs w:val="1"/>
          <w:caps w:val="1"/>
          <w:noProof w:val="0"/>
          <w:color w:val="00344B"/>
          <w:sz w:val="22"/>
          <w:szCs w:val="22"/>
          <w:lang w:val="en-GB"/>
        </w:rPr>
        <w:t>20?</w:t>
      </w:r>
      <w:r w:rsidRPr="16E8B25A" w:rsidR="35E7AB45">
        <w:rPr>
          <w:rFonts w:ascii="Calibri" w:hAnsi="Calibri" w:eastAsia="Calibri" w:cs="Calibri"/>
          <w:b w:val="0"/>
          <w:bCs w:val="0"/>
          <w:i w:val="1"/>
          <w:iCs w:val="1"/>
          <w:caps w:val="1"/>
          <w:noProof w:val="0"/>
          <w:color w:val="00344B"/>
          <w:sz w:val="22"/>
          <w:szCs w:val="22"/>
          <w:lang w:val="en-GB"/>
        </w:rPr>
        <w:t>.</w:t>
      </w:r>
      <w:r w:rsidRPr="16E8B25A" w:rsidR="27FC6EA5">
        <w:rPr>
          <w:rFonts w:ascii="Calibri" w:hAnsi="Calibri" w:eastAsia="Calibri" w:cs="Calibri"/>
          <w:b w:val="0"/>
          <w:bCs w:val="0"/>
          <w:i w:val="1"/>
          <w:iCs w:val="1"/>
          <w:caps w:val="1"/>
          <w:noProof w:val="0"/>
          <w:color w:val="00344B"/>
          <w:sz w:val="22"/>
          <w:szCs w:val="22"/>
          <w:lang w:val="en-GB"/>
        </w:rPr>
        <w:t xml:space="preserve"> </w:t>
      </w:r>
      <w:r w:rsidRPr="16E8B25A" w:rsidR="27FC6EA5">
        <w:rPr>
          <w:rFonts w:ascii="Calibri" w:hAnsi="Calibri" w:eastAsia="Calibri" w:cs="Calibri"/>
          <w:b w:val="0"/>
          <w:bCs w:val="0"/>
          <w:i w:val="0"/>
          <w:iCs w:val="0"/>
          <w:caps w:val="1"/>
          <w:noProof w:val="0"/>
          <w:color w:val="00344B"/>
          <w:sz w:val="22"/>
          <w:szCs w:val="22"/>
          <w:lang w:val="en-GB"/>
        </w:rPr>
        <w:t>URL</w:t>
      </w:r>
      <w:r w:rsidRPr="16E8B25A" w:rsidR="27FC6EA5">
        <w:rPr>
          <w:rFonts w:ascii="Calibri" w:hAnsi="Calibri" w:eastAsia="Calibri" w:cs="Calibri"/>
          <w:b w:val="1"/>
          <w:bCs w:val="1"/>
          <w:i w:val="0"/>
          <w:iCs w:val="0"/>
          <w:caps w:val="1"/>
          <w:noProof w:val="0"/>
          <w:color w:val="00344B"/>
          <w:sz w:val="22"/>
          <w:szCs w:val="22"/>
          <w:lang w:val="en-GB"/>
        </w:rPr>
        <w:t xml:space="preserve">: </w:t>
      </w:r>
      <w:hyperlink r:id="Rd4c6278974854aee">
        <w:r w:rsidRPr="16E8B25A" w:rsidR="27FC6EA5">
          <w:rPr>
            <w:rStyle w:val="Hyperlink"/>
            <w:rFonts w:ascii="Calibri" w:hAnsi="Calibri" w:eastAsia="Calibri" w:cs="Calibri"/>
            <w:noProof w:val="0"/>
            <w:sz w:val="22"/>
            <w:szCs w:val="22"/>
            <w:lang w:val="en-GB"/>
          </w:rPr>
          <w:t>All The Legal Info You Need To Know About Gbh | Stuart Miller Solicitors</w:t>
        </w:r>
      </w:hyperlink>
    </w:p>
    <w:p xmlns:wp14="http://schemas.microsoft.com/office/word/2010/wordml" w:rsidP="16E8B25A" wp14:paraId="7CD98928" wp14:textId="19971025">
      <w:pPr>
        <w:pStyle w:val="Normal"/>
        <w:rPr>
          <w:rFonts w:ascii="Calibri" w:hAnsi="Calibri" w:eastAsia="Calibri" w:cs="Calibri"/>
          <w:sz w:val="22"/>
          <w:szCs w:val="22"/>
        </w:rPr>
      </w:pPr>
      <w:r w:rsidRPr="16E8B25A" w:rsidR="27FC6EA5">
        <w:rPr>
          <w:rFonts w:ascii="Calibri" w:hAnsi="Calibri" w:eastAsia="Calibri" w:cs="Calibri"/>
          <w:noProof w:val="0"/>
          <w:sz w:val="22"/>
          <w:szCs w:val="22"/>
          <w:lang w:val="en-GB"/>
        </w:rPr>
        <w:t xml:space="preserve"> </w:t>
      </w:r>
      <w:r w:rsidRPr="16E8B25A" w:rsidR="6517672B">
        <w:rPr>
          <w:rFonts w:ascii="Calibri" w:hAnsi="Calibri" w:eastAsia="Calibri" w:cs="Calibri"/>
          <w:noProof w:val="0"/>
          <w:sz w:val="22"/>
          <w:szCs w:val="22"/>
          <w:lang w:val="en-GB"/>
        </w:rPr>
        <w:t xml:space="preserve">Greater Manchester Police, (2024). </w:t>
      </w:r>
      <w:r w:rsidRPr="16E8B25A" w:rsidR="6517672B">
        <w:rPr>
          <w:rFonts w:ascii="Calibri" w:hAnsi="Calibri" w:eastAsia="Calibri" w:cs="Calibri"/>
          <w:i w:val="1"/>
          <w:iCs w:val="1"/>
          <w:noProof w:val="0"/>
          <w:sz w:val="22"/>
          <w:szCs w:val="22"/>
          <w:lang w:val="en-GB"/>
        </w:rPr>
        <w:t xml:space="preserve">Man jailed for 12 years for stabbing a man and attacking a woman. </w:t>
      </w:r>
      <w:r w:rsidRPr="16E8B25A" w:rsidR="6517672B">
        <w:rPr>
          <w:rFonts w:ascii="Calibri" w:hAnsi="Calibri" w:eastAsia="Calibri" w:cs="Calibri"/>
          <w:i w:val="0"/>
          <w:iCs w:val="0"/>
          <w:noProof w:val="0"/>
          <w:sz w:val="22"/>
          <w:szCs w:val="22"/>
          <w:lang w:val="en-GB"/>
        </w:rPr>
        <w:t>URL:</w:t>
      </w:r>
      <w:hyperlink r:id="R1f27f9247c1b4036">
        <w:r w:rsidRPr="16E8B25A" w:rsidR="6517672B">
          <w:rPr>
            <w:rStyle w:val="Hyperlink"/>
            <w:rFonts w:ascii="Calibri" w:hAnsi="Calibri" w:eastAsia="Calibri" w:cs="Calibri"/>
            <w:noProof w:val="0"/>
            <w:sz w:val="22"/>
            <w:szCs w:val="22"/>
            <w:lang w:val="en-GB"/>
          </w:rPr>
          <w:t>Man jailed for 12 years for stabbing a man and attacking a woman | Greater Manchester Police (gmp.police.uk)</w:t>
        </w:r>
      </w:hyperlink>
    </w:p>
    <w:p xmlns:wp14="http://schemas.microsoft.com/office/word/2010/wordml" w:rsidP="16E8B25A" wp14:paraId="3B0F01A2" wp14:textId="77BF145B">
      <w:pPr>
        <w:pStyle w:val="Normal"/>
        <w:rPr>
          <w:rFonts w:ascii="Calibri" w:hAnsi="Calibri" w:eastAsia="Calibri" w:cs="Calibri"/>
          <w:sz w:val="22"/>
          <w:szCs w:val="22"/>
        </w:rPr>
      </w:pPr>
      <w:r w:rsidRPr="16E8B25A" w:rsidR="23BC4C5D">
        <w:rPr>
          <w:rFonts w:ascii="Calibri" w:hAnsi="Calibri" w:eastAsia="Calibri" w:cs="Calibri"/>
          <w:noProof w:val="0"/>
          <w:sz w:val="22"/>
          <w:szCs w:val="22"/>
          <w:lang w:val="en-GB"/>
        </w:rPr>
        <w:t xml:space="preserve">GOV.UK, (2023). </w:t>
      </w:r>
      <w:r w:rsidRPr="16E8B25A" w:rsidR="23BC4C5D">
        <w:rPr>
          <w:rFonts w:ascii="Calibri" w:hAnsi="Calibri" w:eastAsia="Calibri" w:cs="Calibri"/>
          <w:i w:val="1"/>
          <w:iCs w:val="1"/>
          <w:noProof w:val="0"/>
          <w:sz w:val="22"/>
          <w:szCs w:val="22"/>
          <w:lang w:val="en-GB"/>
        </w:rPr>
        <w:t xml:space="preserve">Criminal Justice Bill: Knife Crime. </w:t>
      </w:r>
      <w:r w:rsidRPr="16E8B25A" w:rsidR="23BC4C5D">
        <w:rPr>
          <w:rFonts w:ascii="Calibri" w:hAnsi="Calibri" w:eastAsia="Calibri" w:cs="Calibri"/>
          <w:i w:val="0"/>
          <w:iCs w:val="0"/>
          <w:noProof w:val="0"/>
          <w:sz w:val="22"/>
          <w:szCs w:val="22"/>
          <w:lang w:val="en-GB"/>
        </w:rPr>
        <w:t>URL:</w:t>
      </w:r>
      <w:hyperlink r:id="R8febe53ddc3a42b6">
        <w:r w:rsidRPr="16E8B25A" w:rsidR="23BC4C5D">
          <w:rPr>
            <w:rStyle w:val="Hyperlink"/>
            <w:rFonts w:ascii="Calibri" w:hAnsi="Calibri" w:eastAsia="Calibri" w:cs="Calibri"/>
            <w:noProof w:val="0"/>
            <w:sz w:val="22"/>
            <w:szCs w:val="22"/>
            <w:lang w:val="en-GB"/>
          </w:rPr>
          <w:t>Criminal Justice Bill: Knife crime - GOV.UK (www.gov.uk)</w:t>
        </w:r>
      </w:hyperlink>
    </w:p>
    <w:p xmlns:wp14="http://schemas.microsoft.com/office/word/2010/wordml" w:rsidP="16E8B25A" wp14:paraId="4BE6C96A" wp14:textId="03B3369F">
      <w:pPr>
        <w:pStyle w:val="Normal"/>
        <w:rPr>
          <w:rFonts w:ascii="Calibri" w:hAnsi="Calibri" w:eastAsia="Calibri" w:cs="Calibri"/>
          <w:sz w:val="22"/>
          <w:szCs w:val="22"/>
        </w:rPr>
      </w:pPr>
      <w:r w:rsidRPr="16E8B25A" w:rsidR="68C7C7F2">
        <w:rPr>
          <w:rFonts w:ascii="Calibri" w:hAnsi="Calibri" w:eastAsia="Calibri" w:cs="Calibri"/>
          <w:noProof w:val="0"/>
          <w:sz w:val="22"/>
          <w:szCs w:val="22"/>
          <w:lang w:val="en-GB"/>
        </w:rPr>
        <w:t xml:space="preserve">Law Teacher, (2019). </w:t>
      </w:r>
      <w:r w:rsidRPr="16E8B25A" w:rsidR="68C7C7F2">
        <w:rPr>
          <w:rFonts w:ascii="Calibri" w:hAnsi="Calibri" w:eastAsia="Calibri" w:cs="Calibri"/>
          <w:b w:val="0"/>
          <w:bCs w:val="0"/>
          <w:i w:val="1"/>
          <w:iCs w:val="1"/>
          <w:caps w:val="0"/>
          <w:smallCaps w:val="0"/>
          <w:noProof w:val="0"/>
          <w:color w:val="212529"/>
          <w:sz w:val="22"/>
          <w:szCs w:val="22"/>
          <w:lang w:val="en-GB"/>
        </w:rPr>
        <w:t>Non-fatal Offence Case Summaries</w:t>
      </w:r>
      <w:r w:rsidRPr="16E8B25A" w:rsidR="68C7C7F2">
        <w:rPr>
          <w:rFonts w:ascii="Calibri" w:hAnsi="Calibri" w:eastAsia="Calibri" w:cs="Calibri"/>
          <w:b w:val="0"/>
          <w:bCs w:val="0"/>
          <w:i w:val="0"/>
          <w:iCs w:val="0"/>
          <w:caps w:val="0"/>
          <w:smallCaps w:val="0"/>
          <w:noProof w:val="0"/>
          <w:color w:val="212529"/>
          <w:sz w:val="22"/>
          <w:szCs w:val="22"/>
          <w:lang w:val="en-GB"/>
        </w:rPr>
        <w:t>. URL:</w:t>
      </w:r>
      <w:hyperlink r:id="R59930e0fb6c14161">
        <w:r w:rsidRPr="16E8B25A" w:rsidR="68C7C7F2">
          <w:rPr>
            <w:rStyle w:val="Hyperlink"/>
            <w:rFonts w:ascii="Calibri" w:hAnsi="Calibri" w:eastAsia="Calibri" w:cs="Calibri"/>
            <w:noProof w:val="0"/>
            <w:sz w:val="22"/>
            <w:szCs w:val="22"/>
            <w:lang w:val="en-GB"/>
          </w:rPr>
          <w:t>Non-fatal Offence Case Summaries (lawteacher.net)</w:t>
        </w:r>
      </w:hyperlink>
    </w:p>
    <w:p xmlns:wp14="http://schemas.microsoft.com/office/word/2010/wordml" w:rsidP="16E8B25A" wp14:paraId="58312335" wp14:textId="76106730">
      <w:pPr>
        <w:pStyle w:val="Normal"/>
        <w:rPr>
          <w:noProof w:val="0"/>
          <w:lang w:val="en-GB"/>
        </w:rPr>
      </w:pPr>
    </w:p>
    <w:p xmlns:wp14="http://schemas.microsoft.com/office/word/2010/wordml" w:rsidP="16E8B25A" wp14:paraId="7A76DBC5" wp14:textId="34BBB451">
      <w:pPr>
        <w:pStyle w:val="Normal"/>
        <w:rPr>
          <w:noProof w:val="0"/>
          <w:lang w:val="en-GB"/>
        </w:rPr>
      </w:pPr>
    </w:p>
    <w:p xmlns:wp14="http://schemas.microsoft.com/office/word/2010/wordml" w:rsidP="16E8B25A" wp14:paraId="7313E69B" wp14:textId="5DD05365">
      <w:pPr>
        <w:pStyle w:val="Normal"/>
        <w:rPr>
          <w:noProof w:val="0"/>
          <w:lang w:val="en-GB"/>
        </w:rPr>
      </w:pPr>
    </w:p>
    <w:p xmlns:wp14="http://schemas.microsoft.com/office/word/2010/wordml" w:rsidP="16E8B25A" wp14:paraId="335D52AB" wp14:textId="5D6F3096">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6E8B25A" wp14:paraId="4762FE3D" wp14:textId="5753EF5B">
      <w:pPr>
        <w:pStyle w:val="Normal"/>
        <w:suppressLineNumbers w:val="0"/>
        <w:bidi w:val="0"/>
        <w:rPr>
          <w:noProof w:val="0"/>
          <w:lang w:val="en-GB"/>
        </w:rPr>
      </w:pPr>
    </w:p>
    <w:p xmlns:wp14="http://schemas.microsoft.com/office/word/2010/wordml" w:rsidP="16E8B25A" wp14:paraId="6AC3DD10" wp14:textId="670B17A4">
      <w:pPr>
        <w:pStyle w:val="Normal"/>
        <w:suppressLineNumbers w:val="0"/>
        <w:bidi w:val="0"/>
        <w:spacing w:before="0" w:beforeAutospacing="off" w:after="160" w:afterAutospacing="off" w:line="259" w:lineRule="auto"/>
        <w:ind w:left="0" w:right="0"/>
        <w:jc w:val="left"/>
        <w:rPr>
          <w:noProof w:val="0"/>
          <w:lang w:val="en-GB"/>
        </w:rPr>
      </w:pPr>
    </w:p>
    <w:p xmlns:wp14="http://schemas.microsoft.com/office/word/2010/wordml" w:rsidP="16E8B25A" wp14:paraId="713AF888" wp14:textId="0368043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6E8B25A" wp14:paraId="42F47140" wp14:textId="1107FBB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6E8B25A" wp14:paraId="40AFB77B" wp14:textId="6C1AC2F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6E8B25A" wp14:paraId="5AFFEA78" wp14:textId="33468FF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6E8B25A" wp14:paraId="5E5787A5" wp14:textId="3C23C557">
      <w:pPr>
        <w:pStyle w:val="Normal"/>
        <w:rPr>
          <w:rFonts w:ascii="Calibri" w:hAnsi="Calibri" w:eastAsia="Calibri" w:cs="Calibri"/>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C1F76B"/>
    <w:rsid w:val="022C08A5"/>
    <w:rsid w:val="02A827F5"/>
    <w:rsid w:val="03688A45"/>
    <w:rsid w:val="03B4162B"/>
    <w:rsid w:val="049EBDA3"/>
    <w:rsid w:val="05045AA6"/>
    <w:rsid w:val="05667064"/>
    <w:rsid w:val="063A8E04"/>
    <w:rsid w:val="0671CCBF"/>
    <w:rsid w:val="079BB1E1"/>
    <w:rsid w:val="07D65E65"/>
    <w:rsid w:val="08C233D2"/>
    <w:rsid w:val="092AB001"/>
    <w:rsid w:val="0A0860F2"/>
    <w:rsid w:val="0A8FE156"/>
    <w:rsid w:val="0B940113"/>
    <w:rsid w:val="0CC7E5E6"/>
    <w:rsid w:val="0D0F6C8B"/>
    <w:rsid w:val="0D7C7C98"/>
    <w:rsid w:val="0E459FE9"/>
    <w:rsid w:val="0EE4ED51"/>
    <w:rsid w:val="0FAE6F17"/>
    <w:rsid w:val="0FFF86A8"/>
    <w:rsid w:val="100912FE"/>
    <w:rsid w:val="11D466A6"/>
    <w:rsid w:val="1382701D"/>
    <w:rsid w:val="149DEE4D"/>
    <w:rsid w:val="1545DDC3"/>
    <w:rsid w:val="15878E7D"/>
    <w:rsid w:val="1639BEAE"/>
    <w:rsid w:val="164D797C"/>
    <w:rsid w:val="16AD4784"/>
    <w:rsid w:val="16BE3C57"/>
    <w:rsid w:val="16E8B25A"/>
    <w:rsid w:val="188DDDB3"/>
    <w:rsid w:val="1A746B50"/>
    <w:rsid w:val="1BBACBF9"/>
    <w:rsid w:val="1BEBBE83"/>
    <w:rsid w:val="1C296D07"/>
    <w:rsid w:val="1C7A1E50"/>
    <w:rsid w:val="1C85A469"/>
    <w:rsid w:val="1C955D4D"/>
    <w:rsid w:val="1D2D7DDB"/>
    <w:rsid w:val="1E15EEB1"/>
    <w:rsid w:val="1EC94E3C"/>
    <w:rsid w:val="22335287"/>
    <w:rsid w:val="229384EE"/>
    <w:rsid w:val="23BC4C5D"/>
    <w:rsid w:val="24B3F41F"/>
    <w:rsid w:val="256AF349"/>
    <w:rsid w:val="25724025"/>
    <w:rsid w:val="26ABECE1"/>
    <w:rsid w:val="27B958EC"/>
    <w:rsid w:val="27FC6EA5"/>
    <w:rsid w:val="282EB491"/>
    <w:rsid w:val="295337D1"/>
    <w:rsid w:val="2AE9A59B"/>
    <w:rsid w:val="2C14E151"/>
    <w:rsid w:val="2DF3A45A"/>
    <w:rsid w:val="2F7EDC6A"/>
    <w:rsid w:val="305BFC7E"/>
    <w:rsid w:val="35914590"/>
    <w:rsid w:val="35E7AB45"/>
    <w:rsid w:val="3782339A"/>
    <w:rsid w:val="393B6B1A"/>
    <w:rsid w:val="39A46041"/>
    <w:rsid w:val="39EEC187"/>
    <w:rsid w:val="3B73A9D2"/>
    <w:rsid w:val="3BE1B80E"/>
    <w:rsid w:val="3BE53019"/>
    <w:rsid w:val="3C934752"/>
    <w:rsid w:val="3D7D886F"/>
    <w:rsid w:val="3D8EA8E9"/>
    <w:rsid w:val="3DD82E54"/>
    <w:rsid w:val="3ECA063A"/>
    <w:rsid w:val="3F8D300B"/>
    <w:rsid w:val="400293EF"/>
    <w:rsid w:val="413DAB1F"/>
    <w:rsid w:val="47078B9D"/>
    <w:rsid w:val="4BC1F76B"/>
    <w:rsid w:val="4C94BA66"/>
    <w:rsid w:val="4D79A48F"/>
    <w:rsid w:val="4D9F11CA"/>
    <w:rsid w:val="4F025956"/>
    <w:rsid w:val="525CBF27"/>
    <w:rsid w:val="55159A89"/>
    <w:rsid w:val="56EF9B0C"/>
    <w:rsid w:val="57427C05"/>
    <w:rsid w:val="574B29A7"/>
    <w:rsid w:val="58128EC7"/>
    <w:rsid w:val="5AEF0188"/>
    <w:rsid w:val="5C213739"/>
    <w:rsid w:val="627AD077"/>
    <w:rsid w:val="6517672B"/>
    <w:rsid w:val="66C2C025"/>
    <w:rsid w:val="6706BAF5"/>
    <w:rsid w:val="682E0F66"/>
    <w:rsid w:val="6836B270"/>
    <w:rsid w:val="68C7C7F2"/>
    <w:rsid w:val="6A474627"/>
    <w:rsid w:val="6AF2F269"/>
    <w:rsid w:val="6C44C069"/>
    <w:rsid w:val="6DCF945D"/>
    <w:rsid w:val="6E34332C"/>
    <w:rsid w:val="6EB4A9AD"/>
    <w:rsid w:val="6F49E957"/>
    <w:rsid w:val="6F728EAB"/>
    <w:rsid w:val="70507A0E"/>
    <w:rsid w:val="744D4CAA"/>
    <w:rsid w:val="75B62BA9"/>
    <w:rsid w:val="77641413"/>
    <w:rsid w:val="77A7F6C0"/>
    <w:rsid w:val="783035D2"/>
    <w:rsid w:val="7942ABC6"/>
    <w:rsid w:val="797BF9EC"/>
    <w:rsid w:val="7A0BD31E"/>
    <w:rsid w:val="7A4F4096"/>
    <w:rsid w:val="7AB54152"/>
    <w:rsid w:val="7BBA68BB"/>
    <w:rsid w:val="7C5111B3"/>
    <w:rsid w:val="7EA1788B"/>
    <w:rsid w:val="7EC3AB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1F76B"/>
  <w15:chartTrackingRefBased/>
  <w15:docId w15:val="{5886B854-2415-4E40-8B8A-9CF193BD4C3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dpp-law.com/blog/section-18-assault/" TargetMode="External" Id="R9c97175a04f54bc0" /><Relationship Type="http://schemas.openxmlformats.org/officeDocument/2006/relationships/hyperlink" Target="https://www.cps.gov.uk/legal-guidance/offensive-weapons-knives-bladed-and-pointed-articles" TargetMode="External" Id="R4008b951e7364abe" /><Relationship Type="http://schemas.openxmlformats.org/officeDocument/2006/relationships/hyperlink" Target="https://www.makwanas.co.uk/law-on-offensive-weapons-in-england/" TargetMode="External" Id="R9232e4dc00d8486c" /><Relationship Type="http://schemas.openxmlformats.org/officeDocument/2006/relationships/hyperlink" Target="https://www.cps.gov.uk/legal-guidance/homicide-murder-manslaughter-infanticide-and-causing-or-allowing-death-or-serious" TargetMode="External" Id="R450bd74cca0f4b00" /><Relationship Type="http://schemas.openxmlformats.org/officeDocument/2006/relationships/hyperlink" Target="https://www.legislation.gov.uk/ukpga/1983/20/section/35" TargetMode="External" Id="R345b703586354e60" /><Relationship Type="http://schemas.openxmlformats.org/officeDocument/2006/relationships/hyperlink" Target="https://www.legislation.gov.uk/ukpga/1986/64/section/4A" TargetMode="External" Id="R40a30cd95a75415b" /><Relationship Type="http://schemas.openxmlformats.org/officeDocument/2006/relationships/hyperlink" Target="https://www.stuartmillersolicitors.co.uk/gbh-sections-18-20-first-offence/" TargetMode="External" Id="Rd4c6278974854aee" /><Relationship Type="http://schemas.openxmlformats.org/officeDocument/2006/relationships/hyperlink" Target="https://www.gmp.police.uk/news/greater-manchester/news/news/2024/april/man-jailed-for-12-years-for-stabbing-a-man-and-attacking-a-woman/" TargetMode="External" Id="R1f27f9247c1b4036" /><Relationship Type="http://schemas.openxmlformats.org/officeDocument/2006/relationships/hyperlink" Target="https://www.gov.uk/government/publications/criminal-justice-bill-2023-factsheets/criminal-justice-bill-knife-crime" TargetMode="External" Id="R8febe53ddc3a42b6" /><Relationship Type="http://schemas.openxmlformats.org/officeDocument/2006/relationships/hyperlink" Target="https://www.lawteacher.net/cases/assault-cases.php" TargetMode="External" Id="R59930e0fb6c1416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Maja Szczesniak (2306259)</dc:creator>
  <keywords/>
  <dc:description/>
  <lastModifiedBy>Maja Szczesniak (2306259)</lastModifiedBy>
  <revision>2</revision>
  <dcterms:created xsi:type="dcterms:W3CDTF">2024-04-19T12:35:57.4789486Z</dcterms:created>
  <dcterms:modified xsi:type="dcterms:W3CDTF">2024-04-19T20:42:36.3815646Z</dcterms:modified>
</coreProperties>
</file>