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6700" w:rsidRPr="009B3030" w:rsidRDefault="00372870">
      <w:pPr>
        <w:jc w:val="center"/>
        <w:rPr>
          <w:lang w:val="en-GB"/>
        </w:rPr>
      </w:pPr>
      <w:r w:rsidRPr="009B3030">
        <w:rPr>
          <w:noProof/>
          <w:lang w:val="en-GB" w:eastAsia="en-GB"/>
        </w:rPr>
        <w:drawing>
          <wp:inline distT="114300" distB="114300" distL="114300" distR="114300">
            <wp:extent cx="2247900" cy="8905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247900" cy="890588"/>
                    </a:xfrm>
                    <a:prstGeom prst="rect">
                      <a:avLst/>
                    </a:prstGeom>
                  </pic:spPr>
                </pic:pic>
              </a:graphicData>
            </a:graphic>
          </wp:inline>
        </w:drawing>
      </w:r>
    </w:p>
    <w:p w:rsidR="00F26700" w:rsidRPr="009B3030" w:rsidRDefault="00F26700">
      <w:pPr>
        <w:jc w:val="center"/>
        <w:rPr>
          <w:lang w:val="en-GB"/>
        </w:rPr>
      </w:pPr>
    </w:p>
    <w:p w:rsidR="000963D5" w:rsidRPr="009B3030" w:rsidRDefault="000963D5">
      <w:pPr>
        <w:jc w:val="center"/>
        <w:rPr>
          <w:b/>
          <w:bCs/>
          <w:sz w:val="28"/>
          <w:szCs w:val="28"/>
          <w:lang w:val="en-GB"/>
        </w:rPr>
      </w:pPr>
    </w:p>
    <w:p w:rsidR="000963D5" w:rsidRPr="009B3030" w:rsidRDefault="000963D5">
      <w:pPr>
        <w:jc w:val="center"/>
        <w:rPr>
          <w:b/>
          <w:bCs/>
          <w:sz w:val="28"/>
          <w:szCs w:val="28"/>
          <w:lang w:val="en-GB"/>
        </w:rPr>
      </w:pPr>
      <w:bookmarkStart w:id="0" w:name="_GoBack"/>
      <w:bookmarkEnd w:id="0"/>
    </w:p>
    <w:p w:rsidR="00F26700" w:rsidRPr="009B3030" w:rsidRDefault="00372870">
      <w:pPr>
        <w:jc w:val="center"/>
        <w:rPr>
          <w:sz w:val="28"/>
          <w:szCs w:val="28"/>
          <w:lang w:val="en-GB"/>
        </w:rPr>
      </w:pPr>
      <w:r w:rsidRPr="009B3030">
        <w:rPr>
          <w:b/>
          <w:bCs/>
          <w:sz w:val="28"/>
          <w:szCs w:val="28"/>
          <w:lang w:val="en-GB"/>
        </w:rPr>
        <w:t>Student Name:</w:t>
      </w:r>
      <w:r w:rsidRPr="009B3030">
        <w:rPr>
          <w:sz w:val="28"/>
          <w:szCs w:val="28"/>
          <w:lang w:val="en-GB"/>
        </w:rPr>
        <w:t xml:space="preserve"> Zubeda - Sembagare - Umurerwa </w:t>
      </w:r>
    </w:p>
    <w:p w:rsidR="00F26700" w:rsidRPr="009B3030" w:rsidRDefault="00372870">
      <w:pPr>
        <w:jc w:val="center"/>
        <w:rPr>
          <w:b/>
          <w:bCs/>
          <w:sz w:val="28"/>
          <w:szCs w:val="28"/>
          <w:lang w:val="en-GB"/>
        </w:rPr>
      </w:pPr>
      <w:r w:rsidRPr="009B3030">
        <w:rPr>
          <w:b/>
          <w:bCs/>
          <w:sz w:val="28"/>
          <w:szCs w:val="28"/>
          <w:lang w:val="en-GB"/>
        </w:rPr>
        <w:t>Student number:</w:t>
      </w:r>
      <w:r w:rsidR="001A19CA">
        <w:rPr>
          <w:b/>
          <w:bCs/>
          <w:sz w:val="28"/>
          <w:szCs w:val="28"/>
          <w:lang w:val="en-GB"/>
        </w:rPr>
        <w:t>2423193</w:t>
      </w:r>
    </w:p>
    <w:p w:rsidR="00F26700" w:rsidRPr="009B3030" w:rsidRDefault="00F26700">
      <w:pPr>
        <w:jc w:val="center"/>
        <w:rPr>
          <w:sz w:val="28"/>
          <w:szCs w:val="28"/>
          <w:lang w:val="en-GB"/>
        </w:rPr>
      </w:pPr>
    </w:p>
    <w:p w:rsidR="00F26700" w:rsidRPr="009B3030" w:rsidRDefault="00372870">
      <w:pPr>
        <w:jc w:val="center"/>
        <w:rPr>
          <w:sz w:val="28"/>
          <w:szCs w:val="28"/>
          <w:lang w:val="en-GB"/>
        </w:rPr>
      </w:pPr>
      <w:r w:rsidRPr="009B3030">
        <w:rPr>
          <w:b/>
          <w:bCs/>
          <w:sz w:val="28"/>
          <w:szCs w:val="28"/>
          <w:lang w:val="en-GB"/>
        </w:rPr>
        <w:t xml:space="preserve">Module code: </w:t>
      </w:r>
      <w:r w:rsidRPr="009B3030">
        <w:rPr>
          <w:sz w:val="28"/>
          <w:szCs w:val="28"/>
          <w:lang w:val="en-GB"/>
        </w:rPr>
        <w:t xml:space="preserve">BMHP5021 </w:t>
      </w:r>
    </w:p>
    <w:p w:rsidR="00F26700" w:rsidRPr="009B3030" w:rsidRDefault="00372870">
      <w:pPr>
        <w:jc w:val="center"/>
        <w:rPr>
          <w:sz w:val="28"/>
          <w:szCs w:val="28"/>
          <w:lang w:val="en-GB"/>
        </w:rPr>
      </w:pPr>
      <w:r w:rsidRPr="009B3030">
        <w:rPr>
          <w:b/>
          <w:bCs/>
          <w:sz w:val="28"/>
          <w:szCs w:val="28"/>
          <w:lang w:val="en-GB"/>
        </w:rPr>
        <w:t>Module title:</w:t>
      </w:r>
      <w:r w:rsidRPr="009B3030">
        <w:rPr>
          <w:sz w:val="28"/>
          <w:szCs w:val="28"/>
          <w:lang w:val="en-GB"/>
        </w:rPr>
        <w:t xml:space="preserve"> Protecting and Supporting Families in Health and Care </w:t>
      </w:r>
    </w:p>
    <w:p w:rsidR="00F26700" w:rsidRPr="009B3030" w:rsidRDefault="00F26700">
      <w:pPr>
        <w:jc w:val="center"/>
        <w:rPr>
          <w:sz w:val="28"/>
          <w:szCs w:val="28"/>
          <w:lang w:val="en-GB"/>
        </w:rPr>
      </w:pPr>
    </w:p>
    <w:p w:rsidR="00F26700" w:rsidRPr="009B3030" w:rsidRDefault="00372870">
      <w:pPr>
        <w:jc w:val="center"/>
        <w:rPr>
          <w:lang w:val="en-GB"/>
        </w:rPr>
      </w:pPr>
      <w:r w:rsidRPr="009B3030">
        <w:rPr>
          <w:b/>
          <w:bCs/>
          <w:sz w:val="28"/>
          <w:szCs w:val="28"/>
          <w:lang w:val="en-GB"/>
        </w:rPr>
        <w:t>Assignment Title:</w:t>
      </w:r>
      <w:r w:rsidRPr="009B3030">
        <w:rPr>
          <w:sz w:val="28"/>
          <w:szCs w:val="28"/>
          <w:lang w:val="en-GB"/>
        </w:rPr>
        <w:t xml:space="preserve"> Component 2: Written Report </w:t>
      </w:r>
      <w:r w:rsidRPr="009B3030">
        <w:rPr>
          <w:lang w:val="en-GB"/>
        </w:rPr>
        <w:br w:type="page"/>
      </w:r>
    </w:p>
    <w:sdt>
      <w:sdtPr>
        <w:rPr>
          <w:rFonts w:ascii="Arial" w:eastAsia="Arial" w:hAnsi="Arial" w:cs="Arial"/>
          <w:color w:val="auto"/>
          <w:sz w:val="22"/>
          <w:szCs w:val="22"/>
          <w:lang w:val="en-GB" w:eastAsia="en-IN"/>
        </w:rPr>
        <w:id w:val="-366376476"/>
        <w:docPartObj>
          <w:docPartGallery w:val="Table of Contents"/>
          <w:docPartUnique/>
        </w:docPartObj>
      </w:sdtPr>
      <w:sdtEndPr>
        <w:rPr>
          <w:b/>
          <w:bCs/>
          <w:noProof/>
        </w:rPr>
      </w:sdtEndPr>
      <w:sdtContent>
        <w:p w:rsidR="00B40DC6" w:rsidRPr="009B3030" w:rsidRDefault="00372870" w:rsidP="00B40DC6">
          <w:pPr>
            <w:pStyle w:val="TOCHeading"/>
            <w:jc w:val="center"/>
            <w:rPr>
              <w:rFonts w:ascii="Arial" w:hAnsi="Arial" w:cs="Arial"/>
              <w:b/>
              <w:color w:val="000000" w:themeColor="text1"/>
              <w:sz w:val="28"/>
              <w:lang w:val="en-GB"/>
            </w:rPr>
          </w:pPr>
          <w:r w:rsidRPr="009B3030">
            <w:rPr>
              <w:rFonts w:ascii="Arial" w:hAnsi="Arial" w:cs="Arial"/>
              <w:b/>
              <w:color w:val="000000" w:themeColor="text1"/>
              <w:sz w:val="28"/>
              <w:lang w:val="en-GB"/>
            </w:rPr>
            <w:t>TABLE OF CONTENTS</w:t>
          </w:r>
        </w:p>
        <w:p w:rsidR="00FF4773" w:rsidRPr="009B3030" w:rsidRDefault="002D6D81">
          <w:pPr>
            <w:pStyle w:val="TOC1"/>
            <w:tabs>
              <w:tab w:val="right" w:leader="dot" w:pos="9019"/>
            </w:tabs>
            <w:rPr>
              <w:rFonts w:asciiTheme="minorHAnsi" w:eastAsiaTheme="minorEastAsia" w:hAnsiTheme="minorHAnsi" w:cstheme="minorBidi"/>
              <w:noProof/>
              <w:lang w:val="en-GB"/>
            </w:rPr>
          </w:pPr>
          <w:r w:rsidRPr="002D6D81">
            <w:rPr>
              <w:lang w:val="en-GB"/>
            </w:rPr>
            <w:fldChar w:fldCharType="begin"/>
          </w:r>
          <w:r w:rsidR="00372870" w:rsidRPr="009B3030">
            <w:rPr>
              <w:lang w:val="en-GB"/>
            </w:rPr>
            <w:instrText xml:space="preserve"> TOC \o "1-3" \h \z \u </w:instrText>
          </w:r>
          <w:r w:rsidRPr="002D6D81">
            <w:rPr>
              <w:lang w:val="en-GB"/>
            </w:rPr>
            <w:fldChar w:fldCharType="separate"/>
          </w:r>
          <w:hyperlink w:anchor="_Toc234839259" w:history="1">
            <w:r w:rsidR="00372870" w:rsidRPr="009B3030">
              <w:rPr>
                <w:rStyle w:val="Hyperlink"/>
                <w:noProof/>
                <w:lang w:val="en-GB"/>
              </w:rPr>
              <w:t>a) Introduction</w:t>
            </w:r>
            <w:r w:rsidR="00372870" w:rsidRPr="009B3030">
              <w:rPr>
                <w:noProof/>
                <w:webHidden/>
                <w:lang w:val="en-GB"/>
              </w:rPr>
              <w:tab/>
            </w:r>
            <w:r w:rsidRPr="009B3030">
              <w:rPr>
                <w:noProof/>
                <w:webHidden/>
                <w:lang w:val="en-GB"/>
              </w:rPr>
              <w:fldChar w:fldCharType="begin"/>
            </w:r>
            <w:r w:rsidR="00372870" w:rsidRPr="009B3030">
              <w:rPr>
                <w:noProof/>
                <w:webHidden/>
                <w:lang w:val="en-GB"/>
              </w:rPr>
              <w:instrText xml:space="preserve"> PAGEREF _Toc234839259 \h </w:instrText>
            </w:r>
            <w:r w:rsidRPr="009B3030">
              <w:rPr>
                <w:noProof/>
                <w:webHidden/>
                <w:lang w:val="en-GB"/>
              </w:rPr>
            </w:r>
            <w:r w:rsidRPr="009B3030">
              <w:rPr>
                <w:noProof/>
                <w:webHidden/>
                <w:lang w:val="en-GB"/>
              </w:rPr>
              <w:fldChar w:fldCharType="separate"/>
            </w:r>
            <w:r w:rsidR="00372870" w:rsidRPr="009B3030">
              <w:rPr>
                <w:noProof/>
                <w:webHidden/>
                <w:lang w:val="en-GB"/>
              </w:rPr>
              <w:t>3</w:t>
            </w:r>
            <w:r w:rsidRPr="009B3030">
              <w:rPr>
                <w:noProof/>
                <w:webHidden/>
                <w:lang w:val="en-GB"/>
              </w:rPr>
              <w:fldChar w:fldCharType="end"/>
            </w:r>
          </w:hyperlink>
        </w:p>
        <w:p w:rsidR="00FF4773" w:rsidRPr="009B3030" w:rsidRDefault="002D6D81">
          <w:pPr>
            <w:pStyle w:val="TOC1"/>
            <w:tabs>
              <w:tab w:val="right" w:leader="dot" w:pos="9019"/>
            </w:tabs>
            <w:rPr>
              <w:rFonts w:asciiTheme="minorHAnsi" w:eastAsiaTheme="minorEastAsia" w:hAnsiTheme="minorHAnsi" w:cstheme="minorBidi"/>
              <w:noProof/>
              <w:lang w:val="en-GB"/>
            </w:rPr>
          </w:pPr>
          <w:hyperlink w:anchor="_Toc234839260" w:history="1">
            <w:r w:rsidR="00372870" w:rsidRPr="009B3030">
              <w:rPr>
                <w:rStyle w:val="Hyperlink"/>
                <w:noProof/>
                <w:lang w:val="en-GB"/>
              </w:rPr>
              <w:t>b) Explanation of the Early Help System</w:t>
            </w:r>
            <w:r w:rsidR="00372870" w:rsidRPr="009B3030">
              <w:rPr>
                <w:noProof/>
                <w:webHidden/>
                <w:lang w:val="en-GB"/>
              </w:rPr>
              <w:tab/>
            </w:r>
            <w:r w:rsidRPr="009B3030">
              <w:rPr>
                <w:noProof/>
                <w:webHidden/>
                <w:lang w:val="en-GB"/>
              </w:rPr>
              <w:fldChar w:fldCharType="begin"/>
            </w:r>
            <w:r w:rsidR="00372870" w:rsidRPr="009B3030">
              <w:rPr>
                <w:noProof/>
                <w:webHidden/>
                <w:lang w:val="en-GB"/>
              </w:rPr>
              <w:instrText xml:space="preserve"> PAGEREF _Toc234839260 \h </w:instrText>
            </w:r>
            <w:r w:rsidRPr="009B3030">
              <w:rPr>
                <w:noProof/>
                <w:webHidden/>
                <w:lang w:val="en-GB"/>
              </w:rPr>
            </w:r>
            <w:r w:rsidRPr="009B3030">
              <w:rPr>
                <w:noProof/>
                <w:webHidden/>
                <w:lang w:val="en-GB"/>
              </w:rPr>
              <w:fldChar w:fldCharType="separate"/>
            </w:r>
            <w:r w:rsidR="00372870" w:rsidRPr="009B3030">
              <w:rPr>
                <w:noProof/>
                <w:webHidden/>
                <w:lang w:val="en-GB"/>
              </w:rPr>
              <w:t>3</w:t>
            </w:r>
            <w:r w:rsidRPr="009B3030">
              <w:rPr>
                <w:noProof/>
                <w:webHidden/>
                <w:lang w:val="en-GB"/>
              </w:rPr>
              <w:fldChar w:fldCharType="end"/>
            </w:r>
          </w:hyperlink>
        </w:p>
        <w:p w:rsidR="00FF4773" w:rsidRPr="009B3030" w:rsidRDefault="002D6D81">
          <w:pPr>
            <w:pStyle w:val="TOC1"/>
            <w:tabs>
              <w:tab w:val="right" w:leader="dot" w:pos="9019"/>
            </w:tabs>
            <w:rPr>
              <w:rFonts w:asciiTheme="minorHAnsi" w:eastAsiaTheme="minorEastAsia" w:hAnsiTheme="minorHAnsi" w:cstheme="minorBidi"/>
              <w:noProof/>
              <w:lang w:val="en-GB"/>
            </w:rPr>
          </w:pPr>
          <w:hyperlink w:anchor="_Toc234839261" w:history="1">
            <w:r w:rsidR="00372870" w:rsidRPr="009B3030">
              <w:rPr>
                <w:rStyle w:val="Hyperlink"/>
                <w:noProof/>
                <w:lang w:val="en-GB"/>
              </w:rPr>
              <w:t>c) Explanation of multi-agency working</w:t>
            </w:r>
            <w:r w:rsidR="00372870" w:rsidRPr="009B3030">
              <w:rPr>
                <w:noProof/>
                <w:webHidden/>
                <w:lang w:val="en-GB"/>
              </w:rPr>
              <w:tab/>
            </w:r>
            <w:r w:rsidRPr="009B3030">
              <w:rPr>
                <w:noProof/>
                <w:webHidden/>
                <w:lang w:val="en-GB"/>
              </w:rPr>
              <w:fldChar w:fldCharType="begin"/>
            </w:r>
            <w:r w:rsidR="00372870" w:rsidRPr="009B3030">
              <w:rPr>
                <w:noProof/>
                <w:webHidden/>
                <w:lang w:val="en-GB"/>
              </w:rPr>
              <w:instrText xml:space="preserve"> PAGEREF _Toc234839261 \h </w:instrText>
            </w:r>
            <w:r w:rsidRPr="009B3030">
              <w:rPr>
                <w:noProof/>
                <w:webHidden/>
                <w:lang w:val="en-GB"/>
              </w:rPr>
            </w:r>
            <w:r w:rsidRPr="009B3030">
              <w:rPr>
                <w:noProof/>
                <w:webHidden/>
                <w:lang w:val="en-GB"/>
              </w:rPr>
              <w:fldChar w:fldCharType="separate"/>
            </w:r>
            <w:r w:rsidR="00372870" w:rsidRPr="009B3030">
              <w:rPr>
                <w:noProof/>
                <w:webHidden/>
                <w:lang w:val="en-GB"/>
              </w:rPr>
              <w:t>4</w:t>
            </w:r>
            <w:r w:rsidRPr="009B3030">
              <w:rPr>
                <w:noProof/>
                <w:webHidden/>
                <w:lang w:val="en-GB"/>
              </w:rPr>
              <w:fldChar w:fldCharType="end"/>
            </w:r>
          </w:hyperlink>
        </w:p>
        <w:p w:rsidR="00FF4773" w:rsidRPr="009B3030" w:rsidRDefault="002D6D81">
          <w:pPr>
            <w:pStyle w:val="TOC1"/>
            <w:tabs>
              <w:tab w:val="right" w:leader="dot" w:pos="9019"/>
            </w:tabs>
            <w:rPr>
              <w:rFonts w:asciiTheme="minorHAnsi" w:eastAsiaTheme="minorEastAsia" w:hAnsiTheme="minorHAnsi" w:cstheme="minorBidi"/>
              <w:noProof/>
              <w:lang w:val="en-GB"/>
            </w:rPr>
          </w:pPr>
          <w:hyperlink w:anchor="_Toc234839262" w:history="1">
            <w:r w:rsidR="00372870" w:rsidRPr="009B3030">
              <w:rPr>
                <w:rStyle w:val="Hyperlink"/>
                <w:noProof/>
                <w:lang w:val="en-GB"/>
              </w:rPr>
              <w:t>d) Evaluation of Each Local Authority Website</w:t>
            </w:r>
            <w:r w:rsidR="00372870" w:rsidRPr="009B3030">
              <w:rPr>
                <w:noProof/>
                <w:webHidden/>
                <w:lang w:val="en-GB"/>
              </w:rPr>
              <w:tab/>
            </w:r>
            <w:r w:rsidRPr="009B3030">
              <w:rPr>
                <w:noProof/>
                <w:webHidden/>
                <w:lang w:val="en-GB"/>
              </w:rPr>
              <w:fldChar w:fldCharType="begin"/>
            </w:r>
            <w:r w:rsidR="00372870" w:rsidRPr="009B3030">
              <w:rPr>
                <w:noProof/>
                <w:webHidden/>
                <w:lang w:val="en-GB"/>
              </w:rPr>
              <w:instrText xml:space="preserve"> PAGEREF _Toc234839262 \h </w:instrText>
            </w:r>
            <w:r w:rsidRPr="009B3030">
              <w:rPr>
                <w:noProof/>
                <w:webHidden/>
                <w:lang w:val="en-GB"/>
              </w:rPr>
            </w:r>
            <w:r w:rsidRPr="009B3030">
              <w:rPr>
                <w:noProof/>
                <w:webHidden/>
                <w:lang w:val="en-GB"/>
              </w:rPr>
              <w:fldChar w:fldCharType="separate"/>
            </w:r>
            <w:r w:rsidR="00372870" w:rsidRPr="009B3030">
              <w:rPr>
                <w:noProof/>
                <w:webHidden/>
                <w:lang w:val="en-GB"/>
              </w:rPr>
              <w:t>5</w:t>
            </w:r>
            <w:r w:rsidRPr="009B3030">
              <w:rPr>
                <w:noProof/>
                <w:webHidden/>
                <w:lang w:val="en-GB"/>
              </w:rPr>
              <w:fldChar w:fldCharType="end"/>
            </w:r>
          </w:hyperlink>
        </w:p>
        <w:p w:rsidR="00FF4773" w:rsidRPr="009B3030" w:rsidRDefault="002D6D81">
          <w:pPr>
            <w:pStyle w:val="TOC1"/>
            <w:tabs>
              <w:tab w:val="right" w:leader="dot" w:pos="9019"/>
            </w:tabs>
            <w:rPr>
              <w:rFonts w:asciiTheme="minorHAnsi" w:eastAsiaTheme="minorEastAsia" w:hAnsiTheme="minorHAnsi" w:cstheme="minorBidi"/>
              <w:noProof/>
              <w:lang w:val="en-GB"/>
            </w:rPr>
          </w:pPr>
          <w:hyperlink w:anchor="_Toc234839263" w:history="1">
            <w:r w:rsidR="00372870" w:rsidRPr="009B3030">
              <w:rPr>
                <w:rStyle w:val="Hyperlink"/>
                <w:noProof/>
                <w:lang w:val="en-GB"/>
              </w:rPr>
              <w:t>e) Comparative Analysis of Local Authority Websites</w:t>
            </w:r>
            <w:r w:rsidR="00372870" w:rsidRPr="009B3030">
              <w:rPr>
                <w:noProof/>
                <w:webHidden/>
                <w:lang w:val="en-GB"/>
              </w:rPr>
              <w:tab/>
            </w:r>
            <w:r w:rsidRPr="009B3030">
              <w:rPr>
                <w:noProof/>
                <w:webHidden/>
                <w:lang w:val="en-GB"/>
              </w:rPr>
              <w:fldChar w:fldCharType="begin"/>
            </w:r>
            <w:r w:rsidR="00372870" w:rsidRPr="009B3030">
              <w:rPr>
                <w:noProof/>
                <w:webHidden/>
                <w:lang w:val="en-GB"/>
              </w:rPr>
              <w:instrText xml:space="preserve"> PAGEREF _Toc234839263 \h </w:instrText>
            </w:r>
            <w:r w:rsidRPr="009B3030">
              <w:rPr>
                <w:noProof/>
                <w:webHidden/>
                <w:lang w:val="en-GB"/>
              </w:rPr>
            </w:r>
            <w:r w:rsidRPr="009B3030">
              <w:rPr>
                <w:noProof/>
                <w:webHidden/>
                <w:lang w:val="en-GB"/>
              </w:rPr>
              <w:fldChar w:fldCharType="separate"/>
            </w:r>
            <w:r w:rsidR="00372870" w:rsidRPr="009B3030">
              <w:rPr>
                <w:noProof/>
                <w:webHidden/>
                <w:lang w:val="en-GB"/>
              </w:rPr>
              <w:t>6</w:t>
            </w:r>
            <w:r w:rsidRPr="009B3030">
              <w:rPr>
                <w:noProof/>
                <w:webHidden/>
                <w:lang w:val="en-GB"/>
              </w:rPr>
              <w:fldChar w:fldCharType="end"/>
            </w:r>
          </w:hyperlink>
        </w:p>
        <w:p w:rsidR="00FF4773" w:rsidRPr="009B3030" w:rsidRDefault="002D6D81">
          <w:pPr>
            <w:pStyle w:val="TOC1"/>
            <w:tabs>
              <w:tab w:val="right" w:leader="dot" w:pos="9019"/>
            </w:tabs>
            <w:rPr>
              <w:rFonts w:asciiTheme="minorHAnsi" w:eastAsiaTheme="minorEastAsia" w:hAnsiTheme="minorHAnsi" w:cstheme="minorBidi"/>
              <w:noProof/>
              <w:lang w:val="en-GB"/>
            </w:rPr>
          </w:pPr>
          <w:hyperlink w:anchor="_Toc234839264" w:history="1">
            <w:r w:rsidR="00372870" w:rsidRPr="009B3030">
              <w:rPr>
                <w:rStyle w:val="Hyperlink"/>
                <w:noProof/>
                <w:lang w:val="en-GB"/>
              </w:rPr>
              <w:t>f) Conclusion and recommendations</w:t>
            </w:r>
            <w:r w:rsidR="00372870" w:rsidRPr="009B3030">
              <w:rPr>
                <w:noProof/>
                <w:webHidden/>
                <w:lang w:val="en-GB"/>
              </w:rPr>
              <w:tab/>
            </w:r>
            <w:r w:rsidRPr="009B3030">
              <w:rPr>
                <w:noProof/>
                <w:webHidden/>
                <w:lang w:val="en-GB"/>
              </w:rPr>
              <w:fldChar w:fldCharType="begin"/>
            </w:r>
            <w:r w:rsidR="00372870" w:rsidRPr="009B3030">
              <w:rPr>
                <w:noProof/>
                <w:webHidden/>
                <w:lang w:val="en-GB"/>
              </w:rPr>
              <w:instrText xml:space="preserve"> PAGEREF _Toc234839264 \h </w:instrText>
            </w:r>
            <w:r w:rsidRPr="009B3030">
              <w:rPr>
                <w:noProof/>
                <w:webHidden/>
                <w:lang w:val="en-GB"/>
              </w:rPr>
            </w:r>
            <w:r w:rsidRPr="009B3030">
              <w:rPr>
                <w:noProof/>
                <w:webHidden/>
                <w:lang w:val="en-GB"/>
              </w:rPr>
              <w:fldChar w:fldCharType="separate"/>
            </w:r>
            <w:r w:rsidR="00372870" w:rsidRPr="009B3030">
              <w:rPr>
                <w:noProof/>
                <w:webHidden/>
                <w:lang w:val="en-GB"/>
              </w:rPr>
              <w:t>8</w:t>
            </w:r>
            <w:r w:rsidRPr="009B3030">
              <w:rPr>
                <w:noProof/>
                <w:webHidden/>
                <w:lang w:val="en-GB"/>
              </w:rPr>
              <w:fldChar w:fldCharType="end"/>
            </w:r>
          </w:hyperlink>
        </w:p>
        <w:p w:rsidR="00FF4773" w:rsidRPr="009B3030" w:rsidRDefault="002D6D81">
          <w:pPr>
            <w:pStyle w:val="TOC1"/>
            <w:tabs>
              <w:tab w:val="right" w:leader="dot" w:pos="9019"/>
            </w:tabs>
            <w:rPr>
              <w:rFonts w:asciiTheme="minorHAnsi" w:eastAsiaTheme="minorEastAsia" w:hAnsiTheme="minorHAnsi" w:cstheme="minorBidi"/>
              <w:noProof/>
              <w:lang w:val="en-GB"/>
            </w:rPr>
          </w:pPr>
          <w:hyperlink w:anchor="_Toc234839265" w:history="1">
            <w:r w:rsidR="00372870" w:rsidRPr="009B3030">
              <w:rPr>
                <w:rStyle w:val="Hyperlink"/>
                <w:noProof/>
                <w:lang w:val="en-GB"/>
              </w:rPr>
              <w:t>Reference List</w:t>
            </w:r>
            <w:r w:rsidR="00372870" w:rsidRPr="009B3030">
              <w:rPr>
                <w:noProof/>
                <w:webHidden/>
                <w:lang w:val="en-GB"/>
              </w:rPr>
              <w:tab/>
            </w:r>
            <w:r w:rsidRPr="009B3030">
              <w:rPr>
                <w:noProof/>
                <w:webHidden/>
                <w:lang w:val="en-GB"/>
              </w:rPr>
              <w:fldChar w:fldCharType="begin"/>
            </w:r>
            <w:r w:rsidR="00372870" w:rsidRPr="009B3030">
              <w:rPr>
                <w:noProof/>
                <w:webHidden/>
                <w:lang w:val="en-GB"/>
              </w:rPr>
              <w:instrText xml:space="preserve"> PAGEREF _Toc234839265 \h </w:instrText>
            </w:r>
            <w:r w:rsidRPr="009B3030">
              <w:rPr>
                <w:noProof/>
                <w:webHidden/>
                <w:lang w:val="en-GB"/>
              </w:rPr>
            </w:r>
            <w:r w:rsidRPr="009B3030">
              <w:rPr>
                <w:noProof/>
                <w:webHidden/>
                <w:lang w:val="en-GB"/>
              </w:rPr>
              <w:fldChar w:fldCharType="separate"/>
            </w:r>
            <w:r w:rsidR="00372870" w:rsidRPr="009B3030">
              <w:rPr>
                <w:noProof/>
                <w:webHidden/>
                <w:lang w:val="en-GB"/>
              </w:rPr>
              <w:t>9</w:t>
            </w:r>
            <w:r w:rsidRPr="009B3030">
              <w:rPr>
                <w:noProof/>
                <w:webHidden/>
                <w:lang w:val="en-GB"/>
              </w:rPr>
              <w:fldChar w:fldCharType="end"/>
            </w:r>
          </w:hyperlink>
        </w:p>
        <w:p w:rsidR="00B40DC6" w:rsidRPr="009B3030" w:rsidRDefault="002D6D81">
          <w:pPr>
            <w:rPr>
              <w:lang w:val="en-GB"/>
            </w:rPr>
          </w:pPr>
          <w:r w:rsidRPr="009B3030">
            <w:rPr>
              <w:b/>
              <w:bCs/>
              <w:noProof/>
              <w:lang w:val="en-GB"/>
            </w:rPr>
            <w:fldChar w:fldCharType="end"/>
          </w:r>
        </w:p>
      </w:sdtContent>
    </w:sdt>
    <w:p w:rsidR="00B40DC6" w:rsidRPr="009B3030" w:rsidRDefault="00372870">
      <w:pPr>
        <w:rPr>
          <w:b/>
          <w:bCs/>
          <w:sz w:val="28"/>
          <w:szCs w:val="28"/>
          <w:lang w:val="en-GB"/>
        </w:rPr>
      </w:pPr>
      <w:r w:rsidRPr="009B3030">
        <w:rPr>
          <w:b/>
          <w:bCs/>
          <w:sz w:val="28"/>
          <w:szCs w:val="28"/>
          <w:lang w:val="en-GB"/>
        </w:rPr>
        <w:br w:type="page"/>
      </w:r>
    </w:p>
    <w:p w:rsidR="00F26700" w:rsidRPr="009B3030" w:rsidRDefault="00372870">
      <w:pPr>
        <w:jc w:val="center"/>
        <w:rPr>
          <w:b/>
          <w:bCs/>
          <w:sz w:val="28"/>
          <w:szCs w:val="28"/>
          <w:lang w:val="en-GB"/>
        </w:rPr>
      </w:pPr>
      <w:r w:rsidRPr="009B3030">
        <w:rPr>
          <w:b/>
          <w:bCs/>
          <w:sz w:val="28"/>
          <w:szCs w:val="28"/>
          <w:lang w:val="en-GB"/>
        </w:rPr>
        <w:lastRenderedPageBreak/>
        <w:t xml:space="preserve">Component 2: Written Report </w:t>
      </w:r>
    </w:p>
    <w:p w:rsidR="00F26700" w:rsidRPr="009B3030" w:rsidRDefault="00372870">
      <w:pPr>
        <w:pStyle w:val="Heading1"/>
        <w:rPr>
          <w:lang w:val="en-GB"/>
        </w:rPr>
      </w:pPr>
      <w:bookmarkStart w:id="1" w:name="_ugu1s44ox7b8" w:colFirst="0" w:colLast="0"/>
      <w:bookmarkStart w:id="2" w:name="_Toc234839259"/>
      <w:bookmarkEnd w:id="1"/>
      <w:r w:rsidRPr="009B3030">
        <w:rPr>
          <w:lang w:val="en-GB"/>
        </w:rPr>
        <w:t>a) Introduction</w:t>
      </w:r>
      <w:bookmarkEnd w:id="2"/>
    </w:p>
    <w:p w:rsidR="00F26700" w:rsidRPr="009B3030" w:rsidRDefault="00372870">
      <w:pPr>
        <w:rPr>
          <w:lang w:val="en-GB"/>
        </w:rPr>
      </w:pPr>
      <w:r w:rsidRPr="009B3030">
        <w:rPr>
          <w:lang w:val="en-GB"/>
        </w:rPr>
        <w:t>This report will critically explore how the Early Help system will be communicated to the families of Leicestershire, Norfolk and Staffordshire County Councils via the website. It will outline the principles of Early Help, working across agencies and statutory safeguarding duties in the context of the UK health and social care system. This report will assess the extent to which digital information is accessible, understandable and complete; it will analyse the strengths and weaknesses of each local authority's online strategy; and it will draw conclusions about the best available digital website and make recommendations for improving access.</w:t>
      </w:r>
    </w:p>
    <w:p w:rsidR="00F26700" w:rsidRPr="009B3030" w:rsidRDefault="00372870">
      <w:pPr>
        <w:pStyle w:val="Heading1"/>
        <w:rPr>
          <w:lang w:val="en-GB"/>
        </w:rPr>
      </w:pPr>
      <w:bookmarkStart w:id="3" w:name="_s85ozxnv5ee3" w:colFirst="0" w:colLast="0"/>
      <w:bookmarkStart w:id="4" w:name="_Toc234839260"/>
      <w:bookmarkEnd w:id="3"/>
      <w:r w:rsidRPr="009B3030">
        <w:rPr>
          <w:lang w:val="en-GB"/>
        </w:rPr>
        <w:t>b) Explanation of the Early Help System</w:t>
      </w:r>
      <w:bookmarkEnd w:id="4"/>
    </w:p>
    <w:p w:rsidR="00F26700" w:rsidRPr="009B3030" w:rsidRDefault="00372870">
      <w:pPr>
        <w:rPr>
          <w:b/>
          <w:bCs/>
          <w:i/>
          <w:iCs/>
          <w:sz w:val="24"/>
          <w:szCs w:val="24"/>
          <w:lang w:val="en-GB"/>
        </w:rPr>
      </w:pPr>
      <w:r w:rsidRPr="009B3030">
        <w:rPr>
          <w:b/>
          <w:bCs/>
          <w:i/>
          <w:iCs/>
          <w:sz w:val="24"/>
          <w:szCs w:val="24"/>
          <w:lang w:val="en-GB"/>
        </w:rPr>
        <w:t>Definition, Purpose, and Principles of the Early Help System</w:t>
      </w:r>
    </w:p>
    <w:p w:rsidR="00F26700" w:rsidRPr="009B3030" w:rsidRDefault="00372870">
      <w:pPr>
        <w:rPr>
          <w:lang w:val="en-GB"/>
        </w:rPr>
      </w:pPr>
      <w:r w:rsidRPr="009B3030">
        <w:rPr>
          <w:lang w:val="en-GB"/>
        </w:rPr>
        <w:t xml:space="preserve">The Early Help system is a preventive system and will seek to address emerging concerns before they become statutory concerns. Will provide services to children from birth through 18 years, and to young adults (up to age 25, where appropriate), as needed for their families. There will be various principles that will guide the process, which will include proper assessment timing, voluntary participation, child-centred approach and coordination of services (Department for Education, 2022). The family can have one Early Help plan that addresses issues relating to parental guidance, financial assistance, and educational absences of more than 20 days. </w:t>
      </w:r>
    </w:p>
    <w:p w:rsidR="00F26700" w:rsidRPr="009B3030" w:rsidRDefault="00372870">
      <w:pPr>
        <w:rPr>
          <w:b/>
          <w:bCs/>
          <w:i/>
          <w:iCs/>
          <w:sz w:val="24"/>
          <w:szCs w:val="24"/>
          <w:lang w:val="en-GB"/>
        </w:rPr>
      </w:pPr>
      <w:r w:rsidRPr="009B3030">
        <w:rPr>
          <w:b/>
          <w:bCs/>
          <w:i/>
          <w:iCs/>
          <w:sz w:val="24"/>
          <w:szCs w:val="24"/>
          <w:lang w:val="en-GB"/>
        </w:rPr>
        <w:t>Key Components and Stages of Early Help Intervention</w:t>
      </w:r>
    </w:p>
    <w:p w:rsidR="00F26700" w:rsidRPr="009B3030" w:rsidRDefault="00372870">
      <w:pPr>
        <w:rPr>
          <w:lang w:val="en-GB"/>
        </w:rPr>
      </w:pPr>
      <w:r w:rsidRPr="009B3030">
        <w:rPr>
          <w:lang w:val="en-GB"/>
        </w:rPr>
        <w:t xml:space="preserve">Early Help intervention will involve young people in the process to identify a concern via said means and will then involve the creation of an Early Help assessment and an Early Help plan of action, which will be coordinated, either within the school or by the School to the relevant community supports/third parties (Götzl </w:t>
      </w:r>
      <w:r w:rsidRPr="009B3030">
        <w:rPr>
          <w:i/>
          <w:iCs/>
          <w:lang w:val="en-GB"/>
        </w:rPr>
        <w:t>et al.</w:t>
      </w:r>
      <w:r w:rsidRPr="009B3030">
        <w:rPr>
          <w:lang w:val="en-GB"/>
        </w:rPr>
        <w:t>, 2022). A lead practitioner will be responsible for overseeing progress, arranging periodical review meetings every 6 - 8 weeks, and coordinating with a number of practitioners. A child who has done 15 unexcused absences and is speech delayed might get all three services at once—educational, speech therapy, and family support.</w:t>
      </w:r>
    </w:p>
    <w:p w:rsidR="00F26700" w:rsidRPr="009B3030" w:rsidRDefault="00372870">
      <w:pPr>
        <w:rPr>
          <w:b/>
          <w:bCs/>
          <w:i/>
          <w:iCs/>
          <w:sz w:val="24"/>
          <w:szCs w:val="24"/>
          <w:lang w:val="en-GB"/>
        </w:rPr>
      </w:pPr>
      <w:r w:rsidRPr="009B3030">
        <w:rPr>
          <w:b/>
          <w:bCs/>
          <w:i/>
          <w:iCs/>
          <w:sz w:val="24"/>
          <w:szCs w:val="24"/>
          <w:lang w:val="en-GB"/>
        </w:rPr>
        <w:t>Role of Early Help in Safeguarding Children, Young People, and Families</w:t>
      </w:r>
    </w:p>
    <w:p w:rsidR="00F26700" w:rsidRPr="009B3030" w:rsidRDefault="00372870">
      <w:pPr>
        <w:rPr>
          <w:lang w:val="en-GB"/>
        </w:rPr>
      </w:pPr>
      <w:r w:rsidRPr="009B3030">
        <w:rPr>
          <w:lang w:val="en-GB"/>
        </w:rPr>
        <w:t xml:space="preserve">Early Help will contribute to improving safeguarding by reducing any risk before statutory service involvement in child protection. This intervention will address issues like domestic violence, parents with substance misuse problems, mental health, school attendance problems, financial problems, and situations where these issues interact with each other; this intervention will provide professional and coordinated support for these issues (Allen </w:t>
      </w:r>
      <w:r w:rsidRPr="009B3030">
        <w:rPr>
          <w:i/>
          <w:iCs/>
          <w:lang w:val="en-GB"/>
        </w:rPr>
        <w:t xml:space="preserve">et al., </w:t>
      </w:r>
      <w:r w:rsidRPr="009B3030">
        <w:rPr>
          <w:lang w:val="en-GB"/>
        </w:rPr>
        <w:t xml:space="preserve">2022). For example, a family of 3 children with housing problems can get help from housing </w:t>
      </w:r>
      <w:r w:rsidRPr="009B3030">
        <w:rPr>
          <w:lang w:val="en-GB"/>
        </w:rPr>
        <w:lastRenderedPageBreak/>
        <w:t>workers, school personnel, and family support practitioners. Early intervention will also facilitate improvement of resilience, parenting skills, and the safety of the family in the long run.</w:t>
      </w:r>
    </w:p>
    <w:p w:rsidR="000F0E3D" w:rsidRPr="009B3030" w:rsidRDefault="00372870" w:rsidP="000F0E3D">
      <w:pPr>
        <w:jc w:val="center"/>
        <w:rPr>
          <w:lang w:val="en-GB"/>
        </w:rPr>
      </w:pPr>
      <w:r w:rsidRPr="009B3030">
        <w:rPr>
          <w:noProof/>
          <w:lang w:val="en-GB" w:eastAsia="en-GB"/>
        </w:rPr>
        <w:drawing>
          <wp:inline distT="0" distB="0" distL="0" distR="0">
            <wp:extent cx="3505200" cy="3505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3505200" cy="3505200"/>
                    </a:xfrm>
                    <a:prstGeom prst="rect">
                      <a:avLst/>
                    </a:prstGeom>
                  </pic:spPr>
                </pic:pic>
              </a:graphicData>
            </a:graphic>
          </wp:inline>
        </w:drawing>
      </w:r>
    </w:p>
    <w:p w:rsidR="000F0E3D" w:rsidRPr="009B3030" w:rsidRDefault="00372870" w:rsidP="000F0E3D">
      <w:pPr>
        <w:jc w:val="center"/>
        <w:rPr>
          <w:b/>
          <w:lang w:val="en-GB"/>
        </w:rPr>
      </w:pPr>
      <w:r w:rsidRPr="009B3030">
        <w:rPr>
          <w:b/>
          <w:lang w:val="en-GB"/>
        </w:rPr>
        <w:t>Figure: Role of Early Help</w:t>
      </w:r>
    </w:p>
    <w:p w:rsidR="000F0E3D" w:rsidRPr="009B3030" w:rsidRDefault="00372870" w:rsidP="000F0E3D">
      <w:pPr>
        <w:jc w:val="center"/>
        <w:rPr>
          <w:lang w:val="en-GB"/>
        </w:rPr>
      </w:pPr>
      <w:r w:rsidRPr="009B3030">
        <w:rPr>
          <w:lang w:val="en-GB"/>
        </w:rPr>
        <w:t>(Source: Leedsscp, 2025)</w:t>
      </w:r>
    </w:p>
    <w:p w:rsidR="00F26700" w:rsidRPr="009B3030" w:rsidRDefault="00372870">
      <w:pPr>
        <w:pStyle w:val="Heading1"/>
        <w:rPr>
          <w:lang w:val="en-GB"/>
        </w:rPr>
      </w:pPr>
      <w:bookmarkStart w:id="5" w:name="_ob0imu9587x0" w:colFirst="0" w:colLast="0"/>
      <w:bookmarkStart w:id="6" w:name="_Toc234839261"/>
      <w:bookmarkEnd w:id="5"/>
      <w:r w:rsidRPr="009B3030">
        <w:rPr>
          <w:lang w:val="en-GB"/>
        </w:rPr>
        <w:t>c) Explanation of multi-agency working</w:t>
      </w:r>
      <w:bookmarkEnd w:id="6"/>
    </w:p>
    <w:p w:rsidR="00F26700" w:rsidRPr="009B3030" w:rsidRDefault="00372870">
      <w:pPr>
        <w:rPr>
          <w:b/>
          <w:bCs/>
          <w:i/>
          <w:iCs/>
          <w:sz w:val="24"/>
          <w:szCs w:val="24"/>
          <w:lang w:val="en-GB"/>
        </w:rPr>
      </w:pPr>
      <w:r w:rsidRPr="009B3030">
        <w:rPr>
          <w:b/>
          <w:bCs/>
          <w:i/>
          <w:iCs/>
          <w:sz w:val="24"/>
          <w:szCs w:val="24"/>
          <w:lang w:val="en-GB"/>
        </w:rPr>
        <w:t>Concept and Importance of Multi-Agency Working in Health and Social Care</w:t>
      </w:r>
    </w:p>
    <w:p w:rsidR="00F26700" w:rsidRPr="009B3030" w:rsidRDefault="00372870">
      <w:pPr>
        <w:rPr>
          <w:lang w:val="en-GB"/>
        </w:rPr>
      </w:pPr>
      <w:r w:rsidRPr="009B3030">
        <w:rPr>
          <w:lang w:val="en-GB"/>
        </w:rPr>
        <w:t xml:space="preserve">In multi-agency working, the requirements of the children and families will be met by the coordination of the service between those who work in the health, education, social care, police, housing and other voluntary agencies. It will provide for the sharing of the information, making decisions together and prompt intervention in order to minimise the safeguarding risks (Dixon </w:t>
      </w:r>
      <w:r w:rsidRPr="009B3030">
        <w:rPr>
          <w:i/>
          <w:iCs/>
          <w:lang w:val="en-GB"/>
        </w:rPr>
        <w:t>et al.,</w:t>
      </w:r>
      <w:r w:rsidRPr="009B3030">
        <w:rPr>
          <w:lang w:val="en-GB"/>
        </w:rPr>
        <w:t xml:space="preserve"> 2022). For example, when the involvement of the GP, SW, safeguarding lead from the school and family support practitioner takes place, the coordinated approach will provide for a clear plan with joint responsibility, where, in this example, 1 child has visited the hospital repeatedly, and 12 children have missed school.</w:t>
      </w:r>
    </w:p>
    <w:p w:rsidR="00F26700" w:rsidRPr="009B3030" w:rsidRDefault="00372870">
      <w:pPr>
        <w:rPr>
          <w:b/>
          <w:bCs/>
          <w:i/>
          <w:iCs/>
          <w:sz w:val="24"/>
          <w:szCs w:val="24"/>
          <w:lang w:val="en-GB"/>
        </w:rPr>
      </w:pPr>
      <w:r w:rsidRPr="009B3030">
        <w:rPr>
          <w:b/>
          <w:bCs/>
          <w:i/>
          <w:iCs/>
          <w:sz w:val="24"/>
          <w:szCs w:val="24"/>
          <w:lang w:val="en-GB"/>
        </w:rPr>
        <w:t>Roles and Responsibilities of Professionals in Collaborative Practice</w:t>
      </w:r>
    </w:p>
    <w:p w:rsidR="00F26700" w:rsidRPr="009B3030" w:rsidRDefault="00372870">
      <w:pPr>
        <w:rPr>
          <w:lang w:val="en-GB"/>
        </w:rPr>
      </w:pPr>
      <w:r w:rsidRPr="009B3030">
        <w:rPr>
          <w:lang w:val="en-GB"/>
        </w:rPr>
        <w:t xml:space="preserve">Collaborative practice will mean that practitioners bring specialist expertise together and will have a shared responsibility to ensure an effective outcome for the children. Assessment will be co-ordinated by social workers, attendance and wellbeing will be monitored by teachers, health visitors will assess development and look for any concerns regarding the children's wellbeing, the police will address protection issues, and housing officers will support the </w:t>
      </w:r>
      <w:r w:rsidRPr="009B3030">
        <w:rPr>
          <w:lang w:val="en-GB"/>
        </w:rPr>
        <w:lastRenderedPageBreak/>
        <w:t xml:space="preserve">stable provision of housing (Bagnall </w:t>
      </w:r>
      <w:r w:rsidRPr="009B3030">
        <w:rPr>
          <w:i/>
          <w:iCs/>
          <w:lang w:val="en-GB"/>
        </w:rPr>
        <w:t>et al.</w:t>
      </w:r>
      <w:r w:rsidRPr="009B3030">
        <w:rPr>
          <w:lang w:val="en-GB"/>
        </w:rPr>
        <w:t>, 2026). A lead practitioner to be the coordinator, to document progress and to enable communication between a minimum of 5 agencies in review meetings to take place every 6 weeks. An example of this would be tackling aspects of neglect, feeding/diet and learning problems in one intervention plan.</w:t>
      </w:r>
    </w:p>
    <w:p w:rsidR="00F26700" w:rsidRPr="009B3030" w:rsidRDefault="00372870">
      <w:pPr>
        <w:rPr>
          <w:b/>
          <w:bCs/>
          <w:i/>
          <w:iCs/>
          <w:sz w:val="24"/>
          <w:szCs w:val="24"/>
          <w:lang w:val="en-GB"/>
        </w:rPr>
      </w:pPr>
      <w:r w:rsidRPr="009B3030">
        <w:rPr>
          <w:b/>
          <w:bCs/>
          <w:i/>
          <w:iCs/>
          <w:sz w:val="24"/>
          <w:szCs w:val="24"/>
          <w:lang w:val="en-GB"/>
        </w:rPr>
        <w:t>Benefits and Challenges of Multi-Agency Partnership Working in Supporting Families</w:t>
      </w:r>
    </w:p>
    <w:p w:rsidR="00F26700" w:rsidRPr="009B3030" w:rsidRDefault="00372870">
      <w:pPr>
        <w:rPr>
          <w:lang w:val="en-GB"/>
        </w:rPr>
      </w:pPr>
      <w:r w:rsidRPr="009B3030">
        <w:rPr>
          <w:lang w:val="en-GB"/>
        </w:rPr>
        <w:t>Working in multi-agency partnerships will help in identifying risks early on, avoiding duplication of services, and provide for a multi-agency support that is coordinated, covering the needs of the whole family, which is rather complicated (Davies</w:t>
      </w:r>
      <w:r w:rsidRPr="009B3030">
        <w:rPr>
          <w:i/>
          <w:iCs/>
          <w:lang w:val="en-GB"/>
        </w:rPr>
        <w:t xml:space="preserve"> et al., </w:t>
      </w:r>
      <w:r w:rsidRPr="009B3030">
        <w:rPr>
          <w:lang w:val="en-GB"/>
        </w:rPr>
        <w:t xml:space="preserve">2023). For instance, education, healthcare, housing, and social services can help a family with two children who are facing domestic violence, financial problems, and poor school attendance with a holistic approach. However, there are certain challenges associated with this situation, which include inconsistent information sharing, priority differences within the organisation, as well as confidentiality and scheduling issues within different agencies (Powell </w:t>
      </w:r>
      <w:r w:rsidRPr="009B3030">
        <w:rPr>
          <w:i/>
          <w:iCs/>
          <w:lang w:val="en-GB"/>
        </w:rPr>
        <w:t>et al.,</w:t>
      </w:r>
      <w:r w:rsidRPr="009B3030">
        <w:rPr>
          <w:lang w:val="en-GB"/>
        </w:rPr>
        <w:t xml:space="preserve"> 2024). Effective communication strategies, consistent case review, and leadership will improve collaboration and the decision-making process.</w:t>
      </w:r>
    </w:p>
    <w:p w:rsidR="00F20A52" w:rsidRPr="009B3030" w:rsidRDefault="00372870" w:rsidP="00F20A52">
      <w:pPr>
        <w:pStyle w:val="Heading1"/>
        <w:rPr>
          <w:lang w:val="en-GB"/>
        </w:rPr>
      </w:pPr>
      <w:bookmarkStart w:id="7" w:name="_Toc234839262"/>
      <w:r w:rsidRPr="009B3030">
        <w:rPr>
          <w:lang w:val="en-GB"/>
        </w:rPr>
        <w:t>d) Evaluation of Each Local Authority Website</w:t>
      </w:r>
      <w:bookmarkEnd w:id="7"/>
    </w:p>
    <w:p w:rsidR="00F20A52" w:rsidRPr="009B3030" w:rsidRDefault="00372870" w:rsidP="00F20A52">
      <w:pPr>
        <w:rPr>
          <w:b/>
          <w:bCs/>
          <w:i/>
          <w:iCs/>
          <w:sz w:val="24"/>
          <w:szCs w:val="24"/>
          <w:lang w:val="en-GB"/>
        </w:rPr>
      </w:pPr>
      <w:r w:rsidRPr="009B3030">
        <w:rPr>
          <w:b/>
          <w:bCs/>
          <w:i/>
          <w:iCs/>
          <w:sz w:val="24"/>
          <w:szCs w:val="24"/>
          <w:lang w:val="en-GB"/>
        </w:rPr>
        <w:t>Leicestershire County Council</w:t>
      </w:r>
    </w:p>
    <w:p w:rsidR="00F20A52" w:rsidRPr="009B3030" w:rsidRDefault="00372870" w:rsidP="00F20A52">
      <w:pPr>
        <w:rPr>
          <w:lang w:val="en-GB"/>
        </w:rPr>
      </w:pPr>
      <w:r w:rsidRPr="009B3030">
        <w:rPr>
          <w:lang w:val="en-GB"/>
        </w:rPr>
        <w:t>The Leicestershire County Council provides information about the Early Help services under the wider heading of “Children and Families” on their website (Leicestershire, 2024).  The term is not easily recognisable at first sight because people have no idea what it means. Users need to make several clicks to get the required information, which will create difficulties for families requiring urgent help. The language of the web page is fairly clear. There is an explanation that Early Help services provide “help for families before things become serious.” This is in line with the Early Help System Guide, which stresses the preventive nature of the system.</w:t>
      </w:r>
    </w:p>
    <w:p w:rsidR="00F20A52" w:rsidRPr="009B3030" w:rsidRDefault="00372870" w:rsidP="00F20A52">
      <w:pPr>
        <w:rPr>
          <w:lang w:val="en-GB"/>
        </w:rPr>
      </w:pPr>
      <w:r w:rsidRPr="009B3030">
        <w:rPr>
          <w:lang w:val="en-GB"/>
        </w:rPr>
        <w:t>The issue of inclusiveness is partly considered. However, options for translation are poor and not well signposted, and this might work against families of a minority ethnic group. Vulnerable groups like those with disabilities are recognised, but there is little practical advice. The most important issue that should be taken into consideration is that the website conforms to the Working Together to Safeguard Children 2023 regarding the principle of early intervention (GOV.UK, 2026).  Although the role of multi-agency partnership and the child’s voice is not emphasised.</w:t>
      </w:r>
    </w:p>
    <w:p w:rsidR="00F20A52" w:rsidRPr="009B3030" w:rsidRDefault="00372870" w:rsidP="00F20A52">
      <w:pPr>
        <w:rPr>
          <w:b/>
          <w:bCs/>
          <w:i/>
          <w:iCs/>
          <w:sz w:val="24"/>
          <w:szCs w:val="24"/>
          <w:lang w:val="en-GB"/>
        </w:rPr>
      </w:pPr>
      <w:r w:rsidRPr="009B3030">
        <w:rPr>
          <w:b/>
          <w:bCs/>
          <w:i/>
          <w:iCs/>
          <w:sz w:val="24"/>
          <w:szCs w:val="24"/>
          <w:lang w:val="en-GB"/>
        </w:rPr>
        <w:t>Norfolk County Council</w:t>
      </w:r>
    </w:p>
    <w:p w:rsidR="00F20A52" w:rsidRPr="009B3030" w:rsidRDefault="00372870" w:rsidP="00F20A52">
      <w:pPr>
        <w:rPr>
          <w:lang w:val="en-GB"/>
        </w:rPr>
      </w:pPr>
      <w:r w:rsidRPr="009B3030">
        <w:rPr>
          <w:lang w:val="en-GB"/>
        </w:rPr>
        <w:t xml:space="preserve">The website of Norfolk County Council is certainly much more user-friendly, with the information on Early Help services being easily found from the homepage and backed up by </w:t>
      </w:r>
      <w:r w:rsidRPr="009B3030">
        <w:rPr>
          <w:lang w:val="en-GB"/>
        </w:rPr>
        <w:lastRenderedPageBreak/>
        <w:t>an effective search engine (Norfolk County Council, 2024). The website itself is well thought out, making it easy for parents to find relevant support pages on their own. The website offers extensive content, defining Early Help as “a way of working together to support families before problems become more difficult to deal with,” which is absolutely consistent with the collaborative approach to the early help system as described in the guide. Procedures for referral are transparent and clear, with available forms and contacts.</w:t>
      </w:r>
    </w:p>
    <w:p w:rsidR="00F20A52" w:rsidRPr="009B3030" w:rsidRDefault="00372870" w:rsidP="00F20A52">
      <w:pPr>
        <w:rPr>
          <w:lang w:val="en-GB"/>
        </w:rPr>
      </w:pPr>
      <w:r w:rsidRPr="009B3030">
        <w:rPr>
          <w:lang w:val="en-GB"/>
        </w:rPr>
        <w:t xml:space="preserve">One of the strengths of Norfolk’s provision is inclusiveness. There are translation aptitudes as well as facilities for people with disabilities.  It also recognises the diversity in families, which are covered by the Equality Act 2010 (Pyper and Uwazuruike, 2024). This shows that the council has taken an initiative in preventing social exclusion. However, some areas are </w:t>
      </w:r>
      <w:r w:rsidR="00D236AC" w:rsidRPr="009B3030">
        <w:rPr>
          <w:lang w:val="en-GB"/>
        </w:rPr>
        <w:t>much</w:t>
      </w:r>
      <w:r w:rsidRPr="009B3030">
        <w:rPr>
          <w:lang w:val="en-GB"/>
        </w:rPr>
        <w:t xml:space="preserve"> professionalised, which may deter the families who are not familiar with the language of safeguarding. It must be noted that the clarity and inclusiveness shown by Norfolk are a result of the learning from serious case reviews such as Victoria </w:t>
      </w:r>
      <w:r w:rsidR="00D236AC" w:rsidRPr="009B3030">
        <w:rPr>
          <w:lang w:val="en-GB"/>
        </w:rPr>
        <w:t>Climbie</w:t>
      </w:r>
      <w:r w:rsidRPr="009B3030">
        <w:rPr>
          <w:lang w:val="en-GB"/>
        </w:rPr>
        <w:t>.</w:t>
      </w:r>
    </w:p>
    <w:p w:rsidR="00F20A52" w:rsidRPr="009B3030" w:rsidRDefault="00372870" w:rsidP="00F20A52">
      <w:pPr>
        <w:rPr>
          <w:b/>
          <w:bCs/>
          <w:i/>
          <w:iCs/>
          <w:sz w:val="24"/>
          <w:szCs w:val="24"/>
          <w:lang w:val="en-GB"/>
        </w:rPr>
      </w:pPr>
      <w:r w:rsidRPr="009B3030">
        <w:rPr>
          <w:b/>
          <w:bCs/>
          <w:i/>
          <w:iCs/>
          <w:sz w:val="24"/>
          <w:szCs w:val="24"/>
          <w:lang w:val="en-GB"/>
        </w:rPr>
        <w:t>Staffordshire County Council</w:t>
      </w:r>
    </w:p>
    <w:p w:rsidR="00F20A52" w:rsidRPr="009B3030" w:rsidRDefault="00372870" w:rsidP="00F20A52">
      <w:pPr>
        <w:rPr>
          <w:lang w:val="en-GB"/>
        </w:rPr>
      </w:pPr>
      <w:r w:rsidRPr="009B3030">
        <w:rPr>
          <w:lang w:val="en-GB"/>
        </w:rPr>
        <w:t>Information is available regarding Early Help on the website of Staffordshire County Council Family Support (Staffordshire, 2025). The structure of this website is not as user-friendly as that of the Norfolk one. There may be difficulties for parents in accessing the service in an efficient manner, especially in emergencies. The tone and vocabulary are highly professional and policy-oriented, which will make the material less accessible for the general public. Referral processes are described. However, there is no graphical aid available to assist illiterate families.</w:t>
      </w:r>
    </w:p>
    <w:p w:rsidR="00F20A52" w:rsidRPr="009B3030" w:rsidRDefault="00372870" w:rsidP="00F20A52">
      <w:pPr>
        <w:rPr>
          <w:lang w:val="en-GB"/>
        </w:rPr>
      </w:pPr>
      <w:r w:rsidRPr="009B3030">
        <w:rPr>
          <w:lang w:val="en-GB"/>
        </w:rPr>
        <w:t xml:space="preserve">The translation services provided are poor, and no instructions for accessibility are provided. Though the problem of poverty and disabilities has been acknowledged, there is no information about how to assist the vulnerable families. This is an issue of equal access, particularly when considering the statutory guidelines under the Equality Act 2010. Despite the fact that the website meets the minimum criteria under the Children Act </w:t>
      </w:r>
      <w:r w:rsidR="00D236AC" w:rsidRPr="009B3030">
        <w:rPr>
          <w:lang w:val="en-GB"/>
        </w:rPr>
        <w:t>2004 and</w:t>
      </w:r>
      <w:r w:rsidRPr="009B3030">
        <w:rPr>
          <w:lang w:val="en-GB"/>
        </w:rPr>
        <w:t xml:space="preserve"> the Domestic Abuse Act 2021, the issue of prevention and the voice of the child is still relevant (Staffordshire, 2025). This is an extremely important issue since the statutory guidance states that it is vital to listen to the child and assist him/her before it gets worse.</w:t>
      </w:r>
    </w:p>
    <w:p w:rsidR="00F20A52" w:rsidRPr="009B3030" w:rsidRDefault="00372870" w:rsidP="00F20A52">
      <w:pPr>
        <w:pStyle w:val="Heading1"/>
        <w:rPr>
          <w:lang w:val="en-GB"/>
        </w:rPr>
      </w:pPr>
      <w:bookmarkStart w:id="8" w:name="_c0lcvfajz2d4" w:colFirst="0" w:colLast="0"/>
      <w:bookmarkStart w:id="9" w:name="_Toc234839263"/>
      <w:bookmarkEnd w:id="8"/>
      <w:r w:rsidRPr="009B3030">
        <w:rPr>
          <w:lang w:val="en-GB"/>
        </w:rPr>
        <w:t>e) Comparative Analysis of Local Authority Websites</w:t>
      </w:r>
      <w:bookmarkEnd w:id="9"/>
    </w:p>
    <w:tbl>
      <w:tblPr>
        <w:tblW w:w="10275" w:type="dxa"/>
        <w:tblInd w:w="-4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685"/>
        <w:gridCol w:w="3945"/>
        <w:gridCol w:w="3645"/>
      </w:tblGrid>
      <w:tr w:rsidR="00582DEC" w:rsidRPr="009B3030" w:rsidTr="00A171EF">
        <w:tc>
          <w:tcPr>
            <w:tcW w:w="2685" w:type="dxa"/>
            <w:shd w:val="clear" w:color="auto" w:fill="DDD9C3" w:themeFill="background2" w:themeFillShade="E6"/>
            <w:tcMar>
              <w:top w:w="100" w:type="dxa"/>
              <w:left w:w="100" w:type="dxa"/>
              <w:bottom w:w="100" w:type="dxa"/>
              <w:right w:w="100" w:type="dxa"/>
            </w:tcMar>
          </w:tcPr>
          <w:p w:rsidR="00F20A52" w:rsidRPr="009B3030" w:rsidRDefault="00372870" w:rsidP="00372060">
            <w:pPr>
              <w:widowControl w:val="0"/>
              <w:pBdr>
                <w:top w:val="nil"/>
                <w:left w:val="nil"/>
                <w:bottom w:val="nil"/>
                <w:right w:val="nil"/>
                <w:between w:val="nil"/>
              </w:pBdr>
              <w:jc w:val="center"/>
              <w:rPr>
                <w:b/>
                <w:bCs/>
                <w:lang w:val="en-GB"/>
              </w:rPr>
            </w:pPr>
            <w:r w:rsidRPr="009B3030">
              <w:rPr>
                <w:b/>
                <w:bCs/>
                <w:lang w:val="en-GB"/>
              </w:rPr>
              <w:t xml:space="preserve">Local Authority </w:t>
            </w:r>
          </w:p>
        </w:tc>
        <w:tc>
          <w:tcPr>
            <w:tcW w:w="3945" w:type="dxa"/>
            <w:shd w:val="clear" w:color="auto" w:fill="DDD9C3" w:themeFill="background2" w:themeFillShade="E6"/>
            <w:tcMar>
              <w:top w:w="100" w:type="dxa"/>
              <w:left w:w="100" w:type="dxa"/>
              <w:bottom w:w="100" w:type="dxa"/>
              <w:right w:w="100" w:type="dxa"/>
            </w:tcMar>
          </w:tcPr>
          <w:p w:rsidR="00F20A52" w:rsidRPr="009B3030" w:rsidRDefault="00372870" w:rsidP="00372060">
            <w:pPr>
              <w:widowControl w:val="0"/>
              <w:pBdr>
                <w:top w:val="nil"/>
                <w:left w:val="nil"/>
                <w:bottom w:val="nil"/>
                <w:right w:val="nil"/>
                <w:between w:val="nil"/>
              </w:pBdr>
              <w:jc w:val="center"/>
              <w:rPr>
                <w:b/>
                <w:bCs/>
                <w:lang w:val="en-GB"/>
              </w:rPr>
            </w:pPr>
            <w:r w:rsidRPr="009B3030">
              <w:rPr>
                <w:b/>
                <w:bCs/>
                <w:lang w:val="en-GB"/>
              </w:rPr>
              <w:t xml:space="preserve">Strengths </w:t>
            </w:r>
          </w:p>
        </w:tc>
        <w:tc>
          <w:tcPr>
            <w:tcW w:w="3645" w:type="dxa"/>
            <w:shd w:val="clear" w:color="auto" w:fill="DDD9C3" w:themeFill="background2" w:themeFillShade="E6"/>
            <w:tcMar>
              <w:top w:w="100" w:type="dxa"/>
              <w:left w:w="100" w:type="dxa"/>
              <w:bottom w:w="100" w:type="dxa"/>
              <w:right w:w="100" w:type="dxa"/>
            </w:tcMar>
          </w:tcPr>
          <w:p w:rsidR="00F20A52" w:rsidRPr="009B3030" w:rsidRDefault="00372870" w:rsidP="00372060">
            <w:pPr>
              <w:widowControl w:val="0"/>
              <w:pBdr>
                <w:top w:val="nil"/>
                <w:left w:val="nil"/>
                <w:bottom w:val="nil"/>
                <w:right w:val="nil"/>
                <w:between w:val="nil"/>
              </w:pBdr>
              <w:jc w:val="center"/>
              <w:rPr>
                <w:b/>
                <w:bCs/>
                <w:lang w:val="en-GB"/>
              </w:rPr>
            </w:pPr>
            <w:r w:rsidRPr="009B3030">
              <w:rPr>
                <w:b/>
                <w:bCs/>
                <w:lang w:val="en-GB"/>
              </w:rPr>
              <w:t xml:space="preserve">Weakness </w:t>
            </w:r>
          </w:p>
        </w:tc>
      </w:tr>
      <w:tr w:rsidR="00582DEC" w:rsidRPr="009B3030" w:rsidTr="00A171EF">
        <w:tc>
          <w:tcPr>
            <w:tcW w:w="2685" w:type="dxa"/>
            <w:shd w:val="clear" w:color="auto" w:fill="F2DBDB" w:themeFill="accent2" w:themeFillTint="33"/>
            <w:tcMar>
              <w:top w:w="100" w:type="dxa"/>
              <w:left w:w="100" w:type="dxa"/>
              <w:bottom w:w="100" w:type="dxa"/>
              <w:right w:w="100" w:type="dxa"/>
            </w:tcMar>
          </w:tcPr>
          <w:p w:rsidR="00F20A52" w:rsidRPr="009B3030" w:rsidRDefault="00372870" w:rsidP="00372060">
            <w:pPr>
              <w:widowControl w:val="0"/>
              <w:pBdr>
                <w:top w:val="nil"/>
                <w:left w:val="nil"/>
                <w:bottom w:val="nil"/>
                <w:right w:val="nil"/>
                <w:between w:val="nil"/>
              </w:pBdr>
              <w:rPr>
                <w:lang w:val="en-GB"/>
              </w:rPr>
            </w:pPr>
            <w:r w:rsidRPr="009B3030">
              <w:rPr>
                <w:lang w:val="en-GB"/>
              </w:rPr>
              <w:t>Leicestershire County Council</w:t>
            </w:r>
          </w:p>
        </w:tc>
        <w:tc>
          <w:tcPr>
            <w:tcW w:w="3945" w:type="dxa"/>
            <w:shd w:val="clear" w:color="auto" w:fill="F2F2F2" w:themeFill="background1" w:themeFillShade="F2"/>
            <w:tcMar>
              <w:top w:w="100" w:type="dxa"/>
              <w:left w:w="100" w:type="dxa"/>
              <w:bottom w:w="100" w:type="dxa"/>
              <w:right w:w="100" w:type="dxa"/>
            </w:tcMar>
          </w:tcPr>
          <w:p w:rsidR="00F20A52" w:rsidRPr="009B3030" w:rsidRDefault="00372870" w:rsidP="00F20A52">
            <w:pPr>
              <w:widowControl w:val="0"/>
              <w:numPr>
                <w:ilvl w:val="0"/>
                <w:numId w:val="2"/>
              </w:numPr>
              <w:pBdr>
                <w:top w:val="nil"/>
                <w:left w:val="nil"/>
                <w:bottom w:val="nil"/>
                <w:right w:val="nil"/>
                <w:between w:val="nil"/>
              </w:pBdr>
              <w:rPr>
                <w:lang w:val="en-GB"/>
              </w:rPr>
            </w:pPr>
            <w:r w:rsidRPr="009B3030">
              <w:rPr>
                <w:lang w:val="en-GB"/>
              </w:rPr>
              <w:t>Preventative messages: Definition of Early Help: “Support before things get worse.”</w:t>
            </w:r>
          </w:p>
          <w:p w:rsidR="00F20A52" w:rsidRPr="009B3030" w:rsidRDefault="00372870" w:rsidP="00F20A52">
            <w:pPr>
              <w:widowControl w:val="0"/>
              <w:numPr>
                <w:ilvl w:val="0"/>
                <w:numId w:val="2"/>
              </w:numPr>
              <w:pBdr>
                <w:top w:val="nil"/>
                <w:left w:val="nil"/>
                <w:bottom w:val="nil"/>
                <w:right w:val="nil"/>
                <w:between w:val="nil"/>
              </w:pBdr>
              <w:rPr>
                <w:lang w:val="en-GB"/>
              </w:rPr>
            </w:pPr>
            <w:r w:rsidRPr="009B3030">
              <w:rPr>
                <w:lang w:val="en-GB"/>
              </w:rPr>
              <w:lastRenderedPageBreak/>
              <w:t>Found under the “Children and Families” topic.</w:t>
            </w:r>
          </w:p>
          <w:p w:rsidR="00F20A52" w:rsidRPr="009B3030" w:rsidRDefault="00372870" w:rsidP="00F20A52">
            <w:pPr>
              <w:widowControl w:val="0"/>
              <w:numPr>
                <w:ilvl w:val="0"/>
                <w:numId w:val="2"/>
              </w:numPr>
              <w:pBdr>
                <w:top w:val="nil"/>
                <w:left w:val="nil"/>
                <w:bottom w:val="nil"/>
                <w:right w:val="nil"/>
                <w:between w:val="nil"/>
              </w:pBdr>
              <w:rPr>
                <w:lang w:val="en-GB"/>
              </w:rPr>
            </w:pPr>
            <w:r w:rsidRPr="009B3030">
              <w:rPr>
                <w:lang w:val="en-GB"/>
              </w:rPr>
              <w:t>Clear pathways for making referrals are given.</w:t>
            </w:r>
          </w:p>
        </w:tc>
        <w:tc>
          <w:tcPr>
            <w:tcW w:w="3645" w:type="dxa"/>
            <w:shd w:val="clear" w:color="auto" w:fill="F2F2F2" w:themeFill="background1" w:themeFillShade="F2"/>
            <w:tcMar>
              <w:top w:w="100" w:type="dxa"/>
              <w:left w:w="100" w:type="dxa"/>
              <w:bottom w:w="100" w:type="dxa"/>
              <w:right w:w="100" w:type="dxa"/>
            </w:tcMar>
          </w:tcPr>
          <w:p w:rsidR="00F20A52" w:rsidRPr="009B3030" w:rsidRDefault="00372870" w:rsidP="00F20A52">
            <w:pPr>
              <w:widowControl w:val="0"/>
              <w:numPr>
                <w:ilvl w:val="0"/>
                <w:numId w:val="4"/>
              </w:numPr>
              <w:pBdr>
                <w:top w:val="nil"/>
                <w:left w:val="nil"/>
                <w:bottom w:val="nil"/>
                <w:right w:val="nil"/>
                <w:between w:val="nil"/>
              </w:pBdr>
              <w:rPr>
                <w:lang w:val="en-GB"/>
              </w:rPr>
            </w:pPr>
            <w:r w:rsidRPr="009B3030">
              <w:rPr>
                <w:lang w:val="en-GB"/>
              </w:rPr>
              <w:lastRenderedPageBreak/>
              <w:t>Involves many stages for navigating, making it difficult to access.</w:t>
            </w:r>
          </w:p>
          <w:p w:rsidR="00F20A52" w:rsidRPr="009B3030" w:rsidRDefault="00372870" w:rsidP="00F20A52">
            <w:pPr>
              <w:widowControl w:val="0"/>
              <w:numPr>
                <w:ilvl w:val="0"/>
                <w:numId w:val="4"/>
              </w:numPr>
              <w:pBdr>
                <w:top w:val="nil"/>
                <w:left w:val="nil"/>
                <w:bottom w:val="nil"/>
                <w:right w:val="nil"/>
                <w:between w:val="nil"/>
              </w:pBdr>
              <w:rPr>
                <w:lang w:val="en-GB"/>
              </w:rPr>
            </w:pPr>
            <w:r w:rsidRPr="009B3030">
              <w:rPr>
                <w:lang w:val="en-GB"/>
              </w:rPr>
              <w:t xml:space="preserve">Absence of translations and </w:t>
            </w:r>
            <w:r w:rsidRPr="009B3030">
              <w:rPr>
                <w:lang w:val="en-GB"/>
              </w:rPr>
              <w:lastRenderedPageBreak/>
              <w:t>inclusivity tools.</w:t>
            </w:r>
          </w:p>
          <w:p w:rsidR="00F20A52" w:rsidRPr="009B3030" w:rsidRDefault="00372870" w:rsidP="00F20A52">
            <w:pPr>
              <w:widowControl w:val="0"/>
              <w:numPr>
                <w:ilvl w:val="0"/>
                <w:numId w:val="4"/>
              </w:numPr>
              <w:pBdr>
                <w:top w:val="nil"/>
                <w:left w:val="nil"/>
                <w:bottom w:val="nil"/>
                <w:right w:val="nil"/>
                <w:between w:val="nil"/>
              </w:pBdr>
              <w:rPr>
                <w:lang w:val="en-GB"/>
              </w:rPr>
            </w:pPr>
            <w:r w:rsidRPr="009B3030">
              <w:rPr>
                <w:lang w:val="en-GB"/>
              </w:rPr>
              <w:t>Multi-agency working is not much highlighted.</w:t>
            </w:r>
          </w:p>
        </w:tc>
      </w:tr>
      <w:tr w:rsidR="00582DEC" w:rsidRPr="009B3030" w:rsidTr="00A171EF">
        <w:tc>
          <w:tcPr>
            <w:tcW w:w="2685" w:type="dxa"/>
            <w:shd w:val="clear" w:color="auto" w:fill="F2DBDB" w:themeFill="accent2" w:themeFillTint="33"/>
            <w:tcMar>
              <w:top w:w="100" w:type="dxa"/>
              <w:left w:w="100" w:type="dxa"/>
              <w:bottom w:w="100" w:type="dxa"/>
              <w:right w:w="100" w:type="dxa"/>
            </w:tcMar>
          </w:tcPr>
          <w:p w:rsidR="00F20A52" w:rsidRPr="009B3030" w:rsidRDefault="00372870" w:rsidP="00372060">
            <w:pPr>
              <w:widowControl w:val="0"/>
              <w:pBdr>
                <w:top w:val="nil"/>
                <w:left w:val="nil"/>
                <w:bottom w:val="nil"/>
                <w:right w:val="nil"/>
                <w:between w:val="nil"/>
              </w:pBdr>
              <w:rPr>
                <w:lang w:val="en-GB"/>
              </w:rPr>
            </w:pPr>
            <w:r w:rsidRPr="009B3030">
              <w:rPr>
                <w:lang w:val="en-GB"/>
              </w:rPr>
              <w:lastRenderedPageBreak/>
              <w:t>Norfolk County Council</w:t>
            </w:r>
          </w:p>
        </w:tc>
        <w:tc>
          <w:tcPr>
            <w:tcW w:w="3945" w:type="dxa"/>
            <w:shd w:val="clear" w:color="auto" w:fill="F2F2F2" w:themeFill="background1" w:themeFillShade="F2"/>
            <w:tcMar>
              <w:top w:w="100" w:type="dxa"/>
              <w:left w:w="100" w:type="dxa"/>
              <w:bottom w:w="100" w:type="dxa"/>
              <w:right w:w="100" w:type="dxa"/>
            </w:tcMar>
          </w:tcPr>
          <w:p w:rsidR="00F20A52" w:rsidRPr="009B3030" w:rsidRDefault="00372870" w:rsidP="00F20A52">
            <w:pPr>
              <w:widowControl w:val="0"/>
              <w:numPr>
                <w:ilvl w:val="0"/>
                <w:numId w:val="3"/>
              </w:numPr>
              <w:pBdr>
                <w:top w:val="nil"/>
                <w:left w:val="nil"/>
                <w:bottom w:val="nil"/>
                <w:right w:val="nil"/>
                <w:between w:val="nil"/>
              </w:pBdr>
              <w:rPr>
                <w:lang w:val="en-GB"/>
              </w:rPr>
            </w:pPr>
            <w:r w:rsidRPr="009B3030">
              <w:rPr>
                <w:lang w:val="en-GB"/>
              </w:rPr>
              <w:t>User-friendly; Early Help can be found on the homepage.</w:t>
            </w:r>
          </w:p>
          <w:p w:rsidR="00F20A52" w:rsidRPr="009B3030" w:rsidRDefault="00372870" w:rsidP="00F20A52">
            <w:pPr>
              <w:widowControl w:val="0"/>
              <w:numPr>
                <w:ilvl w:val="0"/>
                <w:numId w:val="3"/>
              </w:numPr>
              <w:pBdr>
                <w:top w:val="nil"/>
                <w:left w:val="nil"/>
                <w:bottom w:val="nil"/>
                <w:right w:val="nil"/>
                <w:between w:val="nil"/>
              </w:pBdr>
              <w:rPr>
                <w:lang w:val="en-GB"/>
              </w:rPr>
            </w:pPr>
            <w:r w:rsidRPr="009B3030">
              <w:rPr>
                <w:lang w:val="en-GB"/>
              </w:rPr>
              <w:t>Clear referral process and contact details provided.</w:t>
            </w:r>
          </w:p>
          <w:p w:rsidR="00F20A52" w:rsidRPr="009B3030" w:rsidRDefault="00372870" w:rsidP="00F20A52">
            <w:pPr>
              <w:widowControl w:val="0"/>
              <w:numPr>
                <w:ilvl w:val="0"/>
                <w:numId w:val="3"/>
              </w:numPr>
              <w:pBdr>
                <w:top w:val="nil"/>
                <w:left w:val="nil"/>
                <w:bottom w:val="nil"/>
                <w:right w:val="nil"/>
                <w:between w:val="nil"/>
              </w:pBdr>
              <w:rPr>
                <w:lang w:val="en-GB"/>
              </w:rPr>
            </w:pPr>
            <w:r w:rsidRPr="009B3030">
              <w:rPr>
                <w:lang w:val="en-GB"/>
              </w:rPr>
              <w:t>Sufficient level of inclusiveness; translation and accessibility available.</w:t>
            </w:r>
          </w:p>
          <w:p w:rsidR="00F20A52" w:rsidRPr="009B3030" w:rsidRDefault="00372870" w:rsidP="00F20A52">
            <w:pPr>
              <w:widowControl w:val="0"/>
              <w:numPr>
                <w:ilvl w:val="0"/>
                <w:numId w:val="3"/>
              </w:numPr>
              <w:pBdr>
                <w:top w:val="nil"/>
                <w:left w:val="nil"/>
                <w:bottom w:val="nil"/>
                <w:right w:val="nil"/>
                <w:between w:val="nil"/>
              </w:pBdr>
              <w:rPr>
                <w:lang w:val="en-GB"/>
              </w:rPr>
            </w:pPr>
            <w:r w:rsidRPr="009B3030">
              <w:rPr>
                <w:lang w:val="en-GB"/>
              </w:rPr>
              <w:t>Reference to partnerships in safeguarding.</w:t>
            </w:r>
          </w:p>
        </w:tc>
        <w:tc>
          <w:tcPr>
            <w:tcW w:w="3645" w:type="dxa"/>
            <w:shd w:val="clear" w:color="auto" w:fill="F2F2F2" w:themeFill="background1" w:themeFillShade="F2"/>
            <w:tcMar>
              <w:top w:w="100" w:type="dxa"/>
              <w:left w:w="100" w:type="dxa"/>
              <w:bottom w:w="100" w:type="dxa"/>
              <w:right w:w="100" w:type="dxa"/>
            </w:tcMar>
          </w:tcPr>
          <w:p w:rsidR="00F20A52" w:rsidRPr="009B3030" w:rsidRDefault="00372870" w:rsidP="00F20A52">
            <w:pPr>
              <w:widowControl w:val="0"/>
              <w:numPr>
                <w:ilvl w:val="0"/>
                <w:numId w:val="5"/>
              </w:numPr>
              <w:pBdr>
                <w:top w:val="nil"/>
                <w:left w:val="nil"/>
                <w:bottom w:val="nil"/>
                <w:right w:val="nil"/>
                <w:between w:val="nil"/>
              </w:pBdr>
              <w:rPr>
                <w:lang w:val="en-GB"/>
              </w:rPr>
            </w:pPr>
            <w:r w:rsidRPr="009B3030">
              <w:rPr>
                <w:lang w:val="en-GB"/>
              </w:rPr>
              <w:t>Uses professional language that may intimidate the parents.</w:t>
            </w:r>
          </w:p>
          <w:p w:rsidR="00F20A52" w:rsidRPr="009B3030" w:rsidRDefault="00372870" w:rsidP="00F20A52">
            <w:pPr>
              <w:widowControl w:val="0"/>
              <w:numPr>
                <w:ilvl w:val="0"/>
                <w:numId w:val="5"/>
              </w:numPr>
              <w:pBdr>
                <w:top w:val="nil"/>
                <w:left w:val="nil"/>
                <w:bottom w:val="nil"/>
                <w:right w:val="nil"/>
                <w:between w:val="nil"/>
              </w:pBdr>
              <w:rPr>
                <w:lang w:val="en-GB"/>
              </w:rPr>
            </w:pPr>
            <w:r w:rsidRPr="009B3030">
              <w:rPr>
                <w:lang w:val="en-GB"/>
              </w:rPr>
              <w:t>Some information requires knowledge of safeguarding.</w:t>
            </w:r>
          </w:p>
        </w:tc>
      </w:tr>
      <w:tr w:rsidR="00582DEC" w:rsidRPr="009B3030" w:rsidTr="00A171EF">
        <w:tc>
          <w:tcPr>
            <w:tcW w:w="2685" w:type="dxa"/>
            <w:shd w:val="clear" w:color="auto" w:fill="F2DBDB" w:themeFill="accent2" w:themeFillTint="33"/>
            <w:tcMar>
              <w:top w:w="100" w:type="dxa"/>
              <w:left w:w="100" w:type="dxa"/>
              <w:bottom w:w="100" w:type="dxa"/>
              <w:right w:w="100" w:type="dxa"/>
            </w:tcMar>
          </w:tcPr>
          <w:p w:rsidR="00F20A52" w:rsidRPr="009B3030" w:rsidRDefault="00372870" w:rsidP="00372060">
            <w:pPr>
              <w:widowControl w:val="0"/>
              <w:pBdr>
                <w:top w:val="nil"/>
                <w:left w:val="nil"/>
                <w:bottom w:val="nil"/>
                <w:right w:val="nil"/>
                <w:between w:val="nil"/>
              </w:pBdr>
              <w:rPr>
                <w:lang w:val="en-GB"/>
              </w:rPr>
            </w:pPr>
            <w:r w:rsidRPr="009B3030">
              <w:rPr>
                <w:lang w:val="en-GB"/>
              </w:rPr>
              <w:t>Staffordshire County Council</w:t>
            </w:r>
          </w:p>
        </w:tc>
        <w:tc>
          <w:tcPr>
            <w:tcW w:w="3945" w:type="dxa"/>
            <w:shd w:val="clear" w:color="auto" w:fill="F2F2F2" w:themeFill="background1" w:themeFillShade="F2"/>
            <w:tcMar>
              <w:top w:w="100" w:type="dxa"/>
              <w:left w:w="100" w:type="dxa"/>
              <w:bottom w:w="100" w:type="dxa"/>
              <w:right w:w="100" w:type="dxa"/>
            </w:tcMar>
          </w:tcPr>
          <w:p w:rsidR="00F20A52" w:rsidRPr="009B3030" w:rsidRDefault="00372870" w:rsidP="00F20A52">
            <w:pPr>
              <w:widowControl w:val="0"/>
              <w:numPr>
                <w:ilvl w:val="0"/>
                <w:numId w:val="6"/>
              </w:numPr>
              <w:pBdr>
                <w:top w:val="nil"/>
                <w:left w:val="nil"/>
                <w:bottom w:val="nil"/>
                <w:right w:val="nil"/>
                <w:between w:val="nil"/>
              </w:pBdr>
              <w:rPr>
                <w:lang w:val="en-GB"/>
              </w:rPr>
            </w:pPr>
            <w:r w:rsidRPr="009B3030">
              <w:rPr>
                <w:lang w:val="en-GB"/>
              </w:rPr>
              <w:t>Early Help is integrated into the “Family Support” web pages.</w:t>
            </w:r>
          </w:p>
          <w:p w:rsidR="00F20A52" w:rsidRPr="009B3030" w:rsidRDefault="00372870" w:rsidP="00F20A52">
            <w:pPr>
              <w:widowControl w:val="0"/>
              <w:numPr>
                <w:ilvl w:val="0"/>
                <w:numId w:val="6"/>
              </w:numPr>
              <w:pBdr>
                <w:top w:val="nil"/>
                <w:left w:val="nil"/>
                <w:bottom w:val="nil"/>
                <w:right w:val="nil"/>
                <w:between w:val="nil"/>
              </w:pBdr>
              <w:rPr>
                <w:lang w:val="en-GB"/>
              </w:rPr>
            </w:pPr>
            <w:r w:rsidRPr="009B3030">
              <w:rPr>
                <w:lang w:val="en-GB"/>
              </w:rPr>
              <w:t>Addresses poverty and disability.</w:t>
            </w:r>
          </w:p>
          <w:p w:rsidR="00F20A52" w:rsidRPr="009B3030" w:rsidRDefault="00372870" w:rsidP="00F20A52">
            <w:pPr>
              <w:widowControl w:val="0"/>
              <w:numPr>
                <w:ilvl w:val="0"/>
                <w:numId w:val="6"/>
              </w:numPr>
              <w:pBdr>
                <w:top w:val="nil"/>
                <w:left w:val="nil"/>
                <w:bottom w:val="nil"/>
                <w:right w:val="nil"/>
                <w:between w:val="nil"/>
              </w:pBdr>
              <w:rPr>
                <w:lang w:val="en-GB"/>
              </w:rPr>
            </w:pPr>
            <w:r w:rsidRPr="009B3030">
              <w:rPr>
                <w:lang w:val="en-GB"/>
              </w:rPr>
              <w:t>Satisfies basic safeguarding requirements from the Children Act 2004 and the Domestic Abuse Act 2021.</w:t>
            </w:r>
          </w:p>
        </w:tc>
        <w:tc>
          <w:tcPr>
            <w:tcW w:w="3645" w:type="dxa"/>
            <w:shd w:val="clear" w:color="auto" w:fill="F2F2F2" w:themeFill="background1" w:themeFillShade="F2"/>
            <w:tcMar>
              <w:top w:w="100" w:type="dxa"/>
              <w:left w:w="100" w:type="dxa"/>
              <w:bottom w:w="100" w:type="dxa"/>
              <w:right w:w="100" w:type="dxa"/>
            </w:tcMar>
          </w:tcPr>
          <w:p w:rsidR="00F20A52" w:rsidRPr="009B3030" w:rsidRDefault="00372870" w:rsidP="00F20A52">
            <w:pPr>
              <w:widowControl w:val="0"/>
              <w:numPr>
                <w:ilvl w:val="0"/>
                <w:numId w:val="7"/>
              </w:numPr>
              <w:pBdr>
                <w:top w:val="nil"/>
                <w:left w:val="nil"/>
                <w:bottom w:val="nil"/>
                <w:right w:val="nil"/>
                <w:between w:val="nil"/>
              </w:pBdr>
              <w:rPr>
                <w:lang w:val="en-GB"/>
              </w:rPr>
            </w:pPr>
            <w:r w:rsidRPr="009B3030">
              <w:rPr>
                <w:lang w:val="en-GB"/>
              </w:rPr>
              <w:t>Difficult to navigate; Early Help content not immediately apparent.</w:t>
            </w:r>
          </w:p>
          <w:p w:rsidR="00F20A52" w:rsidRPr="009B3030" w:rsidRDefault="00372870" w:rsidP="00F20A52">
            <w:pPr>
              <w:widowControl w:val="0"/>
              <w:numPr>
                <w:ilvl w:val="0"/>
                <w:numId w:val="7"/>
              </w:numPr>
              <w:pBdr>
                <w:top w:val="nil"/>
                <w:left w:val="nil"/>
                <w:bottom w:val="nil"/>
                <w:right w:val="nil"/>
                <w:between w:val="nil"/>
              </w:pBdr>
              <w:rPr>
                <w:lang w:val="en-GB"/>
              </w:rPr>
            </w:pPr>
            <w:r w:rsidRPr="009B3030">
              <w:rPr>
                <w:lang w:val="en-GB"/>
              </w:rPr>
              <w:t>The referral process is ambiguous, and there are no visual cues available.</w:t>
            </w:r>
          </w:p>
          <w:p w:rsidR="00F20A52" w:rsidRPr="009B3030" w:rsidRDefault="00372870" w:rsidP="00F20A52">
            <w:pPr>
              <w:widowControl w:val="0"/>
              <w:numPr>
                <w:ilvl w:val="0"/>
                <w:numId w:val="7"/>
              </w:numPr>
              <w:pBdr>
                <w:top w:val="nil"/>
                <w:left w:val="nil"/>
                <w:bottom w:val="nil"/>
                <w:right w:val="nil"/>
                <w:between w:val="nil"/>
              </w:pBdr>
              <w:rPr>
                <w:lang w:val="en-GB"/>
              </w:rPr>
            </w:pPr>
            <w:r w:rsidRPr="009B3030">
              <w:rPr>
                <w:lang w:val="en-GB"/>
              </w:rPr>
              <w:t>Insufficient number of translations and accessible information.</w:t>
            </w:r>
          </w:p>
          <w:p w:rsidR="00F20A52" w:rsidRPr="009B3030" w:rsidRDefault="00372870" w:rsidP="00F20A52">
            <w:pPr>
              <w:widowControl w:val="0"/>
              <w:numPr>
                <w:ilvl w:val="0"/>
                <w:numId w:val="7"/>
              </w:numPr>
              <w:pBdr>
                <w:top w:val="nil"/>
                <w:left w:val="nil"/>
                <w:bottom w:val="nil"/>
                <w:right w:val="nil"/>
                <w:between w:val="nil"/>
              </w:pBdr>
              <w:rPr>
                <w:lang w:val="en-GB"/>
              </w:rPr>
            </w:pPr>
            <w:r w:rsidRPr="009B3030">
              <w:rPr>
                <w:lang w:val="en-GB"/>
              </w:rPr>
              <w:t>No emphasis on prevention and participation of children.</w:t>
            </w:r>
          </w:p>
        </w:tc>
      </w:tr>
    </w:tbl>
    <w:p w:rsidR="00F20A52" w:rsidRPr="009B3030" w:rsidRDefault="00F20A52" w:rsidP="00F20A52">
      <w:pPr>
        <w:rPr>
          <w:lang w:val="en-GB"/>
        </w:rPr>
      </w:pPr>
    </w:p>
    <w:p w:rsidR="00F20A52" w:rsidRPr="009B3030" w:rsidRDefault="00372870" w:rsidP="00F20A52">
      <w:pPr>
        <w:rPr>
          <w:b/>
          <w:bCs/>
          <w:i/>
          <w:iCs/>
          <w:sz w:val="24"/>
          <w:szCs w:val="24"/>
          <w:lang w:val="en-GB"/>
        </w:rPr>
      </w:pPr>
      <w:r w:rsidRPr="009B3030">
        <w:rPr>
          <w:b/>
          <w:bCs/>
          <w:i/>
          <w:iCs/>
          <w:sz w:val="24"/>
          <w:szCs w:val="24"/>
          <w:lang w:val="en-GB"/>
        </w:rPr>
        <w:t>Critical Analysis of Local Authority Websites</w:t>
      </w:r>
    </w:p>
    <w:p w:rsidR="00F20A52" w:rsidRPr="009B3030" w:rsidRDefault="00372870" w:rsidP="00F20A52">
      <w:pPr>
        <w:rPr>
          <w:lang w:val="en-GB"/>
        </w:rPr>
      </w:pPr>
      <w:r w:rsidRPr="009B3030">
        <w:rPr>
          <w:lang w:val="en-GB"/>
        </w:rPr>
        <w:t xml:space="preserve">Comparative evaluation of the websites of Leicestershire, Norfolk, and Staffordshire County Councils shows improvements, but still existing deficiencies in communicating Early Help services and other family services. Norfolk seems to be the most respectful with statutory obligations according to Working Together to Safeguard Children 2023, providing referral mechanisms, presence on the homepage, and inclusiveness features like translations and accessibility (Norfolk, 2026). This is due to the learning from the case review of such tragedies as the case of Victoria </w:t>
      </w:r>
      <w:r w:rsidR="00D236AC" w:rsidRPr="009B3030">
        <w:rPr>
          <w:lang w:val="en-GB"/>
        </w:rPr>
        <w:t>Climbie</w:t>
      </w:r>
      <w:r w:rsidRPr="009B3030">
        <w:rPr>
          <w:lang w:val="en-GB"/>
        </w:rPr>
        <w:t xml:space="preserve">, where deficiencies in communication and visibility </w:t>
      </w:r>
      <w:r w:rsidRPr="009B3030">
        <w:rPr>
          <w:lang w:val="en-GB"/>
        </w:rPr>
        <w:lastRenderedPageBreak/>
        <w:t>led to negative consequences. Yet, Norfolk’s use of the language of professionals in its safeguarding practice may prevent the service from being inclusive.</w:t>
      </w:r>
    </w:p>
    <w:p w:rsidR="00F20A52" w:rsidRPr="009B3030" w:rsidRDefault="00372870">
      <w:pPr>
        <w:rPr>
          <w:lang w:val="en-GB"/>
        </w:rPr>
      </w:pPr>
      <w:r w:rsidRPr="009B3030">
        <w:rPr>
          <w:lang w:val="en-GB"/>
        </w:rPr>
        <w:t>Leicestershire’s early help model is consistent with the Early Help System Guide. Nevertheless, the inability to navigate and the lack of inclusion make it inaccessible. Lack of signposts between different agencies fails to comply with the collaboration requirement as stated in the Children Act 2004 (GOV.UK, 2024). Staffordshire has considered issues related to poverty and disability and performed its safeguarding obligations under the Domestic Abuse Act 2021 (Women's Aid, 2024). On the contrary, there is no evidence available regarding early help communications. There is confusion about the referral process, and there is an absence of concern regarding inclusion. All of the above-mentioned findings clearly suggest that effective Early Help communication requires not only statutory compliance but also a user-friendly approach.</w:t>
      </w:r>
    </w:p>
    <w:p w:rsidR="00F26700" w:rsidRPr="009B3030" w:rsidRDefault="00372870">
      <w:pPr>
        <w:pStyle w:val="Heading1"/>
        <w:rPr>
          <w:lang w:val="en-GB"/>
        </w:rPr>
      </w:pPr>
      <w:bookmarkStart w:id="10" w:name="_12d9kdkkiwlf" w:colFirst="0" w:colLast="0"/>
      <w:bookmarkStart w:id="11" w:name="_Toc234839264"/>
      <w:bookmarkEnd w:id="10"/>
      <w:r w:rsidRPr="009B3030">
        <w:rPr>
          <w:lang w:val="en-GB"/>
        </w:rPr>
        <w:t>f) Conclusion and recommendations</w:t>
      </w:r>
      <w:bookmarkEnd w:id="11"/>
    </w:p>
    <w:p w:rsidR="00F26700" w:rsidRPr="009B3030" w:rsidRDefault="00372870">
      <w:pPr>
        <w:rPr>
          <w:b/>
          <w:bCs/>
          <w:i/>
          <w:iCs/>
          <w:sz w:val="24"/>
          <w:szCs w:val="24"/>
          <w:lang w:val="en-GB"/>
        </w:rPr>
      </w:pPr>
      <w:r w:rsidRPr="009B3030">
        <w:rPr>
          <w:b/>
          <w:bCs/>
          <w:i/>
          <w:iCs/>
          <w:sz w:val="24"/>
          <w:szCs w:val="24"/>
          <w:lang w:val="en-GB"/>
        </w:rPr>
        <w:t>Recommendations</w:t>
      </w:r>
    </w:p>
    <w:p w:rsidR="00F26700" w:rsidRPr="009B3030" w:rsidRDefault="00372870">
      <w:pPr>
        <w:numPr>
          <w:ilvl w:val="0"/>
          <w:numId w:val="1"/>
        </w:numPr>
        <w:rPr>
          <w:lang w:val="en-GB"/>
        </w:rPr>
      </w:pPr>
      <w:r w:rsidRPr="009B3030">
        <w:rPr>
          <w:lang w:val="en-GB"/>
        </w:rPr>
        <w:t>Enhance website navigability: Implement a specific Early Help webpage with Early Help pathways and family support services accessible after only 3 clicks.</w:t>
      </w:r>
    </w:p>
    <w:p w:rsidR="00F26700" w:rsidRPr="009B3030" w:rsidRDefault="00372870">
      <w:pPr>
        <w:numPr>
          <w:ilvl w:val="0"/>
          <w:numId w:val="1"/>
        </w:numPr>
        <w:rPr>
          <w:lang w:val="en-GB"/>
        </w:rPr>
      </w:pPr>
      <w:r w:rsidRPr="009B3030">
        <w:rPr>
          <w:lang w:val="en-GB"/>
        </w:rPr>
        <w:t>Increase accessibility: Make materials available in a variety of formats, including multilingual versions, audio guides, British Sign Language resources and easy-read versions for a variety of families.</w:t>
      </w:r>
    </w:p>
    <w:p w:rsidR="00F26700" w:rsidRPr="009B3030" w:rsidRDefault="00372870">
      <w:pPr>
        <w:numPr>
          <w:ilvl w:val="0"/>
          <w:numId w:val="1"/>
        </w:numPr>
        <w:rPr>
          <w:lang w:val="en-GB"/>
        </w:rPr>
      </w:pPr>
      <w:r w:rsidRPr="009B3030">
        <w:rPr>
          <w:lang w:val="en-GB"/>
        </w:rPr>
        <w:t>Vigorously develop and share digital tools – Add digital tools with interactive eligibility checkers, downloadable toolkits and step-by-step guidance on referring with clear timelines for responses.</w:t>
      </w:r>
    </w:p>
    <w:p w:rsidR="00F26700" w:rsidRPr="009B3030" w:rsidRDefault="00372870">
      <w:pPr>
        <w:numPr>
          <w:ilvl w:val="0"/>
          <w:numId w:val="1"/>
        </w:numPr>
        <w:rPr>
          <w:lang w:val="en-GB"/>
        </w:rPr>
      </w:pPr>
      <w:r w:rsidRPr="009B3030">
        <w:rPr>
          <w:lang w:val="en-GB"/>
        </w:rPr>
        <w:t>More service transparency: Update contact information, service directories, criteria for determining eligibility and local maps to provide support at least annually.</w:t>
      </w:r>
    </w:p>
    <w:p w:rsidR="00F26700" w:rsidRPr="009B3030" w:rsidRDefault="00372870">
      <w:pPr>
        <w:numPr>
          <w:ilvl w:val="0"/>
          <w:numId w:val="1"/>
        </w:numPr>
        <w:rPr>
          <w:lang w:val="en-GB"/>
        </w:rPr>
      </w:pPr>
      <w:r w:rsidRPr="009B3030">
        <w:rPr>
          <w:lang w:val="en-GB"/>
        </w:rPr>
        <w:t>Facilitate multi-agency communication: Link between EH, safeguarding, education, health, housing and community services to ensure effective and efficient family navigation.</w:t>
      </w:r>
    </w:p>
    <w:p w:rsidR="00F26700" w:rsidRPr="009B3030" w:rsidRDefault="00372870">
      <w:pPr>
        <w:rPr>
          <w:b/>
          <w:bCs/>
          <w:i/>
          <w:iCs/>
          <w:sz w:val="24"/>
          <w:szCs w:val="24"/>
          <w:lang w:val="en-GB"/>
        </w:rPr>
      </w:pPr>
      <w:r w:rsidRPr="009B3030">
        <w:rPr>
          <w:b/>
          <w:bCs/>
          <w:i/>
          <w:iCs/>
          <w:sz w:val="24"/>
          <w:szCs w:val="24"/>
          <w:lang w:val="en-GB"/>
        </w:rPr>
        <w:t>Conclusion</w:t>
      </w:r>
    </w:p>
    <w:p w:rsidR="00F26700" w:rsidRPr="009B3030" w:rsidRDefault="00372870">
      <w:pPr>
        <w:rPr>
          <w:lang w:val="en-GB"/>
        </w:rPr>
      </w:pPr>
      <w:r w:rsidRPr="009B3030">
        <w:rPr>
          <w:lang w:val="en-GB"/>
        </w:rPr>
        <w:t xml:space="preserve">The report found that good Early Help communication needed to be supported through the communication of an accessible website design and the provision of detailed information about all the services and multi-agency working on referral routes. The three local authority websites were compared, and the results showed that the websites were different in terms of the level of navigation, information and advice given to families. A successful digital platform ensured early intervention's effectiveness, raising awareness of the services that were available and enabling early access to support. </w:t>
      </w:r>
    </w:p>
    <w:p w:rsidR="00F26700" w:rsidRPr="009B3030" w:rsidRDefault="00372870">
      <w:pPr>
        <w:rPr>
          <w:lang w:val="en-GB"/>
        </w:rPr>
      </w:pPr>
      <w:r w:rsidRPr="009B3030">
        <w:rPr>
          <w:lang w:val="en-GB"/>
        </w:rPr>
        <w:br w:type="page"/>
      </w:r>
    </w:p>
    <w:p w:rsidR="00F26700" w:rsidRPr="009B3030" w:rsidRDefault="00372870">
      <w:pPr>
        <w:pStyle w:val="Heading1"/>
        <w:rPr>
          <w:lang w:val="en-GB"/>
        </w:rPr>
      </w:pPr>
      <w:bookmarkStart w:id="12" w:name="_okx9idxjri71" w:colFirst="0" w:colLast="0"/>
      <w:bookmarkStart w:id="13" w:name="_Toc234839265"/>
      <w:bookmarkEnd w:id="12"/>
      <w:r w:rsidRPr="009B3030">
        <w:rPr>
          <w:lang w:val="en-GB"/>
        </w:rPr>
        <w:lastRenderedPageBreak/>
        <w:t>Reference List</w:t>
      </w:r>
      <w:bookmarkEnd w:id="13"/>
    </w:p>
    <w:p w:rsidR="002534C5" w:rsidRPr="009B3030" w:rsidRDefault="00372870" w:rsidP="002534C5">
      <w:pPr>
        <w:spacing w:before="240"/>
        <w:rPr>
          <w:lang w:val="en-GB"/>
        </w:rPr>
      </w:pPr>
      <w:r w:rsidRPr="009B3030">
        <w:rPr>
          <w:lang w:val="en-GB"/>
        </w:rPr>
        <w:t xml:space="preserve">Allen, K., Melendez-Torres, G.J., Ford, T., Bonell, C., Finning, K., Fredlund, M., Gainsbury, A. and Berry, V. (2022) "Family-focused interventions that address parental domestic violence and abuse, mental ill-health, and substance misuse in combination: A systematic review," </w:t>
      </w:r>
      <w:r w:rsidRPr="009B3030">
        <w:rPr>
          <w:i/>
          <w:iCs/>
          <w:lang w:val="en-GB"/>
        </w:rPr>
        <w:t>PLOS ONE</w:t>
      </w:r>
      <w:r w:rsidRPr="009B3030">
        <w:rPr>
          <w:lang w:val="en-GB"/>
        </w:rPr>
        <w:t>. Edited by B. Myers, 17(7), pp. 27-94. Available at: https://doi.org/10.1371/journal.pone.0270894.</w:t>
      </w:r>
    </w:p>
    <w:p w:rsidR="002534C5" w:rsidRPr="009B3030" w:rsidRDefault="00372870" w:rsidP="002534C5">
      <w:pPr>
        <w:spacing w:before="240"/>
        <w:rPr>
          <w:lang w:val="en-GB"/>
        </w:rPr>
      </w:pPr>
      <w:r w:rsidRPr="009B3030">
        <w:rPr>
          <w:lang w:val="en-GB"/>
        </w:rPr>
        <w:t xml:space="preserve">Bagnall, C.L., Edge, D., Banwell, E., Seymour, R., Garnett, N., Mason, C., Panayiotou, M., Jindal-Snape, D., Packer, R., Hodgkin, K., Skerritt, C., Donaldson, C., Birchwood, J., McAreavey, A., Cunningham, E., Symonds, J.E. and Holliman, A. (2026) “A Mixed-methods Study of How to Improve Primary-secondary Transitions in England: Combining Academic Research with Policy and Practice Consultation,” </w:t>
      </w:r>
      <w:r w:rsidRPr="009B3030">
        <w:rPr>
          <w:i/>
          <w:iCs/>
          <w:lang w:val="en-GB"/>
        </w:rPr>
        <w:t>Educational Psychology Review</w:t>
      </w:r>
      <w:r w:rsidRPr="009B3030">
        <w:rPr>
          <w:lang w:val="en-GB"/>
        </w:rPr>
        <w:t>, 38(1). Available at: https://doi.org/10.1007/s10648-026-10174-z.</w:t>
      </w:r>
    </w:p>
    <w:p w:rsidR="002534C5" w:rsidRPr="009B3030" w:rsidRDefault="00372870" w:rsidP="002534C5">
      <w:pPr>
        <w:spacing w:before="240"/>
        <w:rPr>
          <w:lang w:val="en-GB"/>
        </w:rPr>
      </w:pPr>
      <w:r w:rsidRPr="009B3030">
        <w:rPr>
          <w:lang w:val="en-GB"/>
        </w:rPr>
        <w:t xml:space="preserve">Davies, P., Barlow, C. and Fish, R. (2023) “The Hard and Complex Work of Implementing New multi-agency Risk Assessment Approaches to Policing Domestic Abuse,” </w:t>
      </w:r>
      <w:r w:rsidRPr="009B3030">
        <w:rPr>
          <w:i/>
          <w:iCs/>
          <w:lang w:val="en-GB"/>
        </w:rPr>
        <w:t>Crime Prevention and Community Safety</w:t>
      </w:r>
      <w:r w:rsidRPr="009B3030">
        <w:rPr>
          <w:lang w:val="en-GB"/>
        </w:rPr>
        <w:t>, 25(2). Available at: https://doi.org/10.1057/s41300-023-00175-3.</w:t>
      </w:r>
    </w:p>
    <w:p w:rsidR="002534C5" w:rsidRPr="009B3030" w:rsidRDefault="00372870" w:rsidP="002534C5">
      <w:pPr>
        <w:spacing w:before="240"/>
        <w:rPr>
          <w:lang w:val="en-GB"/>
        </w:rPr>
      </w:pPr>
      <w:r w:rsidRPr="009B3030">
        <w:rPr>
          <w:lang w:val="en-GB"/>
        </w:rPr>
        <w:t xml:space="preserve">Department for Education (2022) </w:t>
      </w:r>
      <w:r w:rsidRPr="009B3030">
        <w:rPr>
          <w:i/>
          <w:iCs/>
          <w:lang w:val="en-GB"/>
        </w:rPr>
        <w:t>Early Help System Guide A toolkit to assist local strategic partnerships responsible for their Early Help System</w:t>
      </w:r>
      <w:r w:rsidRPr="009B3030">
        <w:rPr>
          <w:lang w:val="en-GB"/>
        </w:rPr>
        <w:t>. Available at: https://assets.publishing.service.gov.uk/media/628de13be90e071f5f7e1bd2/Early_Help_System_Guide.pdf (Accessed: July 13, 2026).</w:t>
      </w:r>
    </w:p>
    <w:p w:rsidR="002534C5" w:rsidRPr="009B3030" w:rsidRDefault="00372870" w:rsidP="002534C5">
      <w:pPr>
        <w:spacing w:before="240"/>
        <w:rPr>
          <w:lang w:val="en-GB"/>
        </w:rPr>
      </w:pPr>
      <w:r w:rsidRPr="009B3030">
        <w:rPr>
          <w:lang w:val="en-GB"/>
        </w:rPr>
        <w:t xml:space="preserve">Dixon, S., Kendall, B., Driscoll, J. and Pope, C. (2022) “Supporting the ‘Multi’ in Multi-agency working: Learning with and from Each Other Could Enable multi-agency Safeguarding,” </w:t>
      </w:r>
      <w:r w:rsidRPr="009B3030">
        <w:rPr>
          <w:i/>
          <w:iCs/>
          <w:lang w:val="en-GB"/>
        </w:rPr>
        <w:t>British Journal of General Practice</w:t>
      </w:r>
      <w:r w:rsidRPr="009B3030">
        <w:rPr>
          <w:lang w:val="en-GB"/>
        </w:rPr>
        <w:t>, 72(722), pp. 438–439. Available at: https://doi.org/10.3399/bjgp22x720617.</w:t>
      </w:r>
    </w:p>
    <w:p w:rsidR="002534C5" w:rsidRPr="009B3030" w:rsidRDefault="00372870" w:rsidP="002534C5">
      <w:pPr>
        <w:spacing w:before="240"/>
        <w:rPr>
          <w:lang w:val="en-GB"/>
        </w:rPr>
      </w:pPr>
      <w:r w:rsidRPr="009B3030">
        <w:rPr>
          <w:lang w:val="en-GB"/>
        </w:rPr>
        <w:t xml:space="preserve">Götzl, C., Hiller, S., Rauschenberg, C., Schick, A., Fechtelpeter, J., Fischer Abaigar, U., Koppe, G., Durstewitz, D., Reininghaus, U. and Krumm, S. (2022) “Artificial intelligence-informed mobile mental health apps for young people: A mixed-methods approach on users’ and stakeholders’ perspectives,” </w:t>
      </w:r>
      <w:r w:rsidRPr="009B3030">
        <w:rPr>
          <w:i/>
          <w:iCs/>
          <w:lang w:val="en-GB"/>
        </w:rPr>
        <w:t>Child and Adolescent Psychiatry and Mental Health</w:t>
      </w:r>
      <w:r w:rsidRPr="009B3030">
        <w:rPr>
          <w:lang w:val="en-GB"/>
        </w:rPr>
        <w:t>, 16(1). Available at: https://doi.org/10.1186/s13034-022-00522-6.</w:t>
      </w:r>
    </w:p>
    <w:p w:rsidR="002534C5" w:rsidRPr="009B3030" w:rsidRDefault="00372870" w:rsidP="002534C5">
      <w:pPr>
        <w:spacing w:before="240" w:after="220"/>
        <w:rPr>
          <w:lang w:val="en-GB"/>
        </w:rPr>
      </w:pPr>
      <w:r w:rsidRPr="009B3030">
        <w:rPr>
          <w:lang w:val="en-GB"/>
        </w:rPr>
        <w:t xml:space="preserve">GOV.UK (2024) </w:t>
      </w:r>
      <w:r w:rsidRPr="009B3030">
        <w:rPr>
          <w:i/>
          <w:iCs/>
          <w:lang w:val="en-GB"/>
        </w:rPr>
        <w:t>Children Act 2004</w:t>
      </w:r>
      <w:r w:rsidRPr="009B3030">
        <w:rPr>
          <w:lang w:val="en-GB"/>
        </w:rPr>
        <w:t xml:space="preserve">, </w:t>
      </w:r>
      <w:r w:rsidRPr="009B3030">
        <w:rPr>
          <w:i/>
          <w:iCs/>
          <w:lang w:val="en-GB"/>
        </w:rPr>
        <w:t>Legislation.gov.uk</w:t>
      </w:r>
      <w:r w:rsidRPr="009B3030">
        <w:rPr>
          <w:lang w:val="en-GB"/>
        </w:rPr>
        <w:t>. Available at: https://www.legislation.gov.uk/ukpga/2004/31 (Accessed: July 13, 2026).</w:t>
      </w:r>
    </w:p>
    <w:p w:rsidR="002534C5" w:rsidRPr="009B3030" w:rsidRDefault="00372870" w:rsidP="002534C5">
      <w:pPr>
        <w:spacing w:before="240" w:after="220"/>
        <w:rPr>
          <w:lang w:val="en-GB"/>
        </w:rPr>
      </w:pPr>
      <w:r w:rsidRPr="009B3030">
        <w:rPr>
          <w:lang w:val="en-GB"/>
        </w:rPr>
        <w:lastRenderedPageBreak/>
        <w:t xml:space="preserve">GOV.UK (2026) </w:t>
      </w:r>
      <w:r w:rsidRPr="009B3030">
        <w:rPr>
          <w:i/>
          <w:iCs/>
          <w:lang w:val="en-GB"/>
        </w:rPr>
        <w:t>Working Together to Safeguard Children 2026</w:t>
      </w:r>
      <w:r w:rsidRPr="009B3030">
        <w:rPr>
          <w:lang w:val="en-GB"/>
        </w:rPr>
        <w:t>. Available at: https://assets.publishing.service.gov.uk/media/69fb1c28d0e316a40f269a5b/Working_together_to_safeguard_children_2026_a_guide_to_multi_agency_working.pdf (Accessed: July 13, 2026).</w:t>
      </w:r>
    </w:p>
    <w:p w:rsidR="002534C5" w:rsidRPr="009B3030" w:rsidRDefault="00372870" w:rsidP="002534C5">
      <w:pPr>
        <w:pStyle w:val="NormalWeb"/>
        <w:spacing w:before="240" w:beforeAutospacing="0" w:after="0" w:afterAutospacing="0" w:line="360" w:lineRule="auto"/>
        <w:jc w:val="both"/>
        <w:rPr>
          <w:rFonts w:ascii="Arial" w:hAnsi="Arial" w:cs="Arial"/>
          <w:sz w:val="22"/>
          <w:szCs w:val="22"/>
          <w:lang w:val="en-GB"/>
        </w:rPr>
      </w:pPr>
      <w:r w:rsidRPr="009B3030">
        <w:rPr>
          <w:rFonts w:ascii="Arial" w:hAnsi="Arial" w:cs="Arial"/>
          <w:sz w:val="22"/>
          <w:szCs w:val="22"/>
          <w:lang w:val="en-GB"/>
        </w:rPr>
        <w:t xml:space="preserve">Leedsscp (2025) </w:t>
      </w:r>
      <w:r w:rsidRPr="009B3030">
        <w:rPr>
          <w:rFonts w:ascii="Arial" w:hAnsi="Arial" w:cs="Arial"/>
          <w:i/>
          <w:iCs/>
          <w:sz w:val="22"/>
          <w:szCs w:val="22"/>
          <w:lang w:val="en-GB"/>
        </w:rPr>
        <w:t>Early Help | Leeds Safeguarding Children Partnership</w:t>
      </w:r>
      <w:r w:rsidRPr="009B3030">
        <w:rPr>
          <w:rFonts w:ascii="Arial" w:hAnsi="Arial" w:cs="Arial"/>
          <w:sz w:val="22"/>
          <w:szCs w:val="22"/>
          <w:lang w:val="en-GB"/>
        </w:rPr>
        <w:t xml:space="preserve">, </w:t>
      </w:r>
      <w:r w:rsidRPr="009B3030">
        <w:rPr>
          <w:rFonts w:ascii="Arial" w:hAnsi="Arial" w:cs="Arial"/>
          <w:i/>
          <w:iCs/>
          <w:sz w:val="22"/>
          <w:szCs w:val="22"/>
          <w:lang w:val="en-GB"/>
        </w:rPr>
        <w:t>Www.leedsscp.org.uk</w:t>
      </w:r>
      <w:r w:rsidRPr="009B3030">
        <w:rPr>
          <w:rFonts w:ascii="Arial" w:hAnsi="Arial" w:cs="Arial"/>
          <w:sz w:val="22"/>
          <w:szCs w:val="22"/>
          <w:lang w:val="en-GB"/>
        </w:rPr>
        <w:t>. Available at: https://www.leedsscp.org.uk/practitioners/working-with-families/early-help (Accessed: July 13, 2026).</w:t>
      </w:r>
    </w:p>
    <w:p w:rsidR="002534C5" w:rsidRPr="009B3030" w:rsidRDefault="00372870" w:rsidP="002534C5">
      <w:pPr>
        <w:spacing w:before="240" w:after="220"/>
        <w:rPr>
          <w:lang w:val="en-GB"/>
        </w:rPr>
      </w:pPr>
      <w:r w:rsidRPr="009B3030">
        <w:rPr>
          <w:lang w:val="en-GB"/>
        </w:rPr>
        <w:t xml:space="preserve">Leicestershire (2024) </w:t>
      </w:r>
      <w:r w:rsidRPr="009B3030">
        <w:rPr>
          <w:i/>
          <w:iCs/>
          <w:lang w:val="en-GB"/>
        </w:rPr>
        <w:t>Leicestershire County Council | Serving the people of Leicestershire</w:t>
      </w:r>
      <w:r w:rsidRPr="009B3030">
        <w:rPr>
          <w:lang w:val="en-GB"/>
        </w:rPr>
        <w:t xml:space="preserve">, </w:t>
      </w:r>
      <w:r w:rsidRPr="009B3030">
        <w:rPr>
          <w:i/>
          <w:iCs/>
          <w:lang w:val="en-GB"/>
        </w:rPr>
        <w:t>Www.leicestershire.gov.uk</w:t>
      </w:r>
      <w:r w:rsidRPr="009B3030">
        <w:rPr>
          <w:lang w:val="en-GB"/>
        </w:rPr>
        <w:t>. Available at: https://www.leicestershire.gov.uk/ (Accessed: July 13, 2026).</w:t>
      </w:r>
    </w:p>
    <w:p w:rsidR="002534C5" w:rsidRPr="009B3030" w:rsidRDefault="00372870" w:rsidP="002534C5">
      <w:pPr>
        <w:spacing w:before="240" w:after="220"/>
        <w:rPr>
          <w:lang w:val="en-GB"/>
        </w:rPr>
      </w:pPr>
      <w:r w:rsidRPr="009B3030">
        <w:rPr>
          <w:lang w:val="en-GB"/>
        </w:rPr>
        <w:t xml:space="preserve">Norfolk (2026) </w:t>
      </w:r>
      <w:r w:rsidR="00D236AC" w:rsidRPr="009B3030">
        <w:rPr>
          <w:i/>
          <w:iCs/>
          <w:lang w:val="en-GB"/>
        </w:rPr>
        <w:t>it</w:t>
      </w:r>
      <w:r w:rsidRPr="009B3030">
        <w:rPr>
          <w:i/>
          <w:iCs/>
          <w:lang w:val="en-GB"/>
        </w:rPr>
        <w:t xml:space="preserve"> is our business to keep children </w:t>
      </w:r>
      <w:r w:rsidR="00D236AC" w:rsidRPr="009B3030">
        <w:rPr>
          <w:i/>
          <w:iCs/>
          <w:lang w:val="en-GB"/>
        </w:rPr>
        <w:t>safe.</w:t>
      </w:r>
      <w:r w:rsidRPr="009B3030">
        <w:rPr>
          <w:i/>
          <w:iCs/>
          <w:lang w:val="en-GB"/>
        </w:rPr>
        <w:t>Norfolk Safeguarding Children Partnership</w:t>
      </w:r>
      <w:r w:rsidRPr="009B3030">
        <w:rPr>
          <w:lang w:val="en-GB"/>
        </w:rPr>
        <w:t>. Available at: https://norfolklscp.org.uk/ (Accessed: July 13, 2026).</w:t>
      </w:r>
    </w:p>
    <w:p w:rsidR="002534C5" w:rsidRPr="009B3030" w:rsidRDefault="00372870" w:rsidP="002534C5">
      <w:pPr>
        <w:spacing w:before="240" w:after="220"/>
        <w:rPr>
          <w:lang w:val="en-GB"/>
        </w:rPr>
      </w:pPr>
      <w:r w:rsidRPr="009B3030">
        <w:rPr>
          <w:lang w:val="en-GB"/>
        </w:rPr>
        <w:t xml:space="preserve">Norfolk County Council (2024) </w:t>
      </w:r>
      <w:r w:rsidRPr="009B3030">
        <w:rPr>
          <w:i/>
          <w:iCs/>
          <w:lang w:val="en-GB"/>
        </w:rPr>
        <w:t>Home - Norfolk County Council</w:t>
      </w:r>
      <w:r w:rsidRPr="009B3030">
        <w:rPr>
          <w:lang w:val="en-GB"/>
        </w:rPr>
        <w:t xml:space="preserve">, </w:t>
      </w:r>
      <w:r w:rsidRPr="009B3030">
        <w:rPr>
          <w:i/>
          <w:iCs/>
          <w:lang w:val="en-GB"/>
        </w:rPr>
        <w:t>Www.norfolk.gov.uk</w:t>
      </w:r>
      <w:r w:rsidRPr="009B3030">
        <w:rPr>
          <w:lang w:val="en-GB"/>
        </w:rPr>
        <w:t>. Available at: https://www.norfolk.gov.uk/ (Accessed: July 13, 2026).</w:t>
      </w:r>
    </w:p>
    <w:p w:rsidR="002534C5" w:rsidRPr="009B3030" w:rsidRDefault="00372870" w:rsidP="002534C5">
      <w:pPr>
        <w:spacing w:before="240"/>
        <w:rPr>
          <w:lang w:val="en-GB"/>
        </w:rPr>
      </w:pPr>
      <w:r w:rsidRPr="009B3030">
        <w:rPr>
          <w:lang w:val="en-GB"/>
        </w:rPr>
        <w:t xml:space="preserve">Powell, C., Olumide Adisa, Herlitz, L., Bains, S., Clark, S.E., Deighton, J., Syed, S., Gilbert, R., Feder, G. and Howarth, E. (2024) “Domestic abuse, primary care and child mental health services: A systems analysis of service coordination from professionals’ perspectives,” </w:t>
      </w:r>
      <w:r w:rsidRPr="009B3030">
        <w:rPr>
          <w:i/>
          <w:iCs/>
          <w:lang w:val="en-GB"/>
        </w:rPr>
        <w:t>Children and Youth Services Review</w:t>
      </w:r>
      <w:r w:rsidRPr="009B3030">
        <w:rPr>
          <w:lang w:val="en-GB"/>
        </w:rPr>
        <w:t xml:space="preserve">, 169, pp. 10–76. Available at: </w:t>
      </w:r>
      <w:hyperlink r:id="rId10" w:history="1">
        <w:r w:rsidRPr="009B3030">
          <w:rPr>
            <w:rStyle w:val="Hyperlink"/>
            <w:lang w:val="en-GB"/>
          </w:rPr>
          <w:t>https://doi.org/10.1016/j.childyouth.2024.108076</w:t>
        </w:r>
      </w:hyperlink>
      <w:r w:rsidRPr="009B3030">
        <w:rPr>
          <w:lang w:val="en-GB"/>
        </w:rPr>
        <w:t>.</w:t>
      </w:r>
    </w:p>
    <w:p w:rsidR="002534C5" w:rsidRPr="009B3030" w:rsidRDefault="00372870" w:rsidP="002534C5">
      <w:pPr>
        <w:spacing w:before="240" w:after="220"/>
        <w:rPr>
          <w:lang w:val="en-GB"/>
        </w:rPr>
      </w:pPr>
      <w:r w:rsidRPr="009B3030">
        <w:rPr>
          <w:lang w:val="en-GB"/>
        </w:rPr>
        <w:t xml:space="preserve">Pyper, D. and Uwazuruike, A. (2024) </w:t>
      </w:r>
      <w:r w:rsidRPr="009B3030">
        <w:rPr>
          <w:i/>
          <w:iCs/>
          <w:lang w:val="en-GB"/>
        </w:rPr>
        <w:t>A short introduction to equality law</w:t>
      </w:r>
      <w:r w:rsidRPr="009B3030">
        <w:rPr>
          <w:lang w:val="en-GB"/>
        </w:rPr>
        <w:t xml:space="preserve">, </w:t>
      </w:r>
      <w:r w:rsidRPr="009B3030">
        <w:rPr>
          <w:i/>
          <w:iCs/>
          <w:lang w:val="en-GB"/>
        </w:rPr>
        <w:t>House of Commons Library</w:t>
      </w:r>
      <w:r w:rsidRPr="009B3030">
        <w:rPr>
          <w:lang w:val="en-GB"/>
        </w:rPr>
        <w:t>. Available at: https://commonslibrary.parliament.uk/research-briefings/cbp-9448/ (Accessed: July 13, 2026).</w:t>
      </w:r>
    </w:p>
    <w:p w:rsidR="002534C5" w:rsidRPr="009B3030" w:rsidRDefault="00372870" w:rsidP="002534C5">
      <w:pPr>
        <w:spacing w:before="240" w:after="220"/>
        <w:rPr>
          <w:lang w:val="en-GB"/>
        </w:rPr>
      </w:pPr>
      <w:r w:rsidRPr="009B3030">
        <w:rPr>
          <w:lang w:val="en-GB"/>
        </w:rPr>
        <w:t xml:space="preserve">Staffordshire (2025) </w:t>
      </w:r>
      <w:r w:rsidRPr="009B3030">
        <w:rPr>
          <w:i/>
          <w:iCs/>
          <w:lang w:val="en-GB"/>
        </w:rPr>
        <w:t>Home - Staffordshire County Council</w:t>
      </w:r>
      <w:r w:rsidRPr="009B3030">
        <w:rPr>
          <w:lang w:val="en-GB"/>
        </w:rPr>
        <w:t xml:space="preserve">, </w:t>
      </w:r>
      <w:r w:rsidRPr="009B3030">
        <w:rPr>
          <w:i/>
          <w:iCs/>
          <w:lang w:val="en-GB"/>
        </w:rPr>
        <w:t>Www.staffordshire.gov.uk</w:t>
      </w:r>
      <w:r w:rsidRPr="009B3030">
        <w:rPr>
          <w:lang w:val="en-GB"/>
        </w:rPr>
        <w:t>. Available at: https://www.staffordshire.gov.uk/ (Accessed: July 13, 2026).</w:t>
      </w:r>
    </w:p>
    <w:p w:rsidR="002534C5" w:rsidRPr="009B3030" w:rsidRDefault="00372870" w:rsidP="002534C5">
      <w:pPr>
        <w:spacing w:before="240" w:after="220"/>
        <w:rPr>
          <w:lang w:val="en-GB"/>
        </w:rPr>
      </w:pPr>
      <w:r w:rsidRPr="009B3030">
        <w:rPr>
          <w:lang w:val="en-GB"/>
        </w:rPr>
        <w:t xml:space="preserve">Womensaid (2024) </w:t>
      </w:r>
      <w:r w:rsidRPr="009B3030">
        <w:rPr>
          <w:i/>
          <w:iCs/>
          <w:lang w:val="en-GB"/>
        </w:rPr>
        <w:t>Domestic Abuse Act - Women’s Aid</w:t>
      </w:r>
      <w:r w:rsidRPr="009B3030">
        <w:rPr>
          <w:lang w:val="en-GB"/>
        </w:rPr>
        <w:t xml:space="preserve">, </w:t>
      </w:r>
      <w:r w:rsidRPr="009B3030">
        <w:rPr>
          <w:i/>
          <w:iCs/>
          <w:lang w:val="en-GB"/>
        </w:rPr>
        <w:t>Women’s Aid</w:t>
      </w:r>
      <w:r w:rsidRPr="009B3030">
        <w:rPr>
          <w:lang w:val="en-GB"/>
        </w:rPr>
        <w:t>. Available at: https://womensaid.org.uk/get-involved/campaign/domestic-abuse-bill/ (Accessed: July 13, 2026).</w:t>
      </w:r>
    </w:p>
    <w:p w:rsidR="00A171EF" w:rsidRPr="009B3030" w:rsidRDefault="00A171EF" w:rsidP="00E01D06">
      <w:pPr>
        <w:rPr>
          <w:lang w:val="en-GB"/>
        </w:rPr>
      </w:pPr>
    </w:p>
    <w:sectPr w:rsidR="00A171EF" w:rsidRPr="009B3030" w:rsidSect="002D6D81">
      <w:footerReference w:type="default" r:id="rId11"/>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65CC" w:rsidRDefault="009665CC">
      <w:pPr>
        <w:spacing w:line="240" w:lineRule="auto"/>
      </w:pPr>
      <w:r>
        <w:separator/>
      </w:r>
    </w:p>
  </w:endnote>
  <w:endnote w:type="continuationSeparator" w:id="1">
    <w:p w:rsidR="009665CC" w:rsidRDefault="009665C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9CFDC7F-4B96-4E37-A4AD-9063A189A377}"/>
  </w:font>
  <w:font w:name="Tahoma">
    <w:panose1 w:val="020B0604030504040204"/>
    <w:charset w:val="00"/>
    <w:family w:val="swiss"/>
    <w:pitch w:val="variable"/>
    <w:sig w:usb0="E1002EFF" w:usb1="C000605B" w:usb2="00000029" w:usb3="00000000" w:csb0="000101FF" w:csb1="00000000"/>
    <w:embedRegular r:id="rId2" w:fontKey="{E2C8AAF3-6CD6-4EFB-9B5A-FC852A5C9476}"/>
  </w:font>
  <w:font w:name="Cambria">
    <w:panose1 w:val="02040503050406030204"/>
    <w:charset w:val="00"/>
    <w:family w:val="roman"/>
    <w:pitch w:val="variable"/>
    <w:sig w:usb0="E00006FF" w:usb1="420024FF" w:usb2="02000000" w:usb3="00000000" w:csb0="0000019F" w:csb1="00000000"/>
    <w:embedRegular r:id="rId3" w:fontKey="{9CBBE4AC-5CA0-4416-835A-3EEB243D644D}"/>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79332423"/>
      <w:docPartObj>
        <w:docPartGallery w:val="Page Numbers (Bottom of Page)"/>
        <w:docPartUnique/>
      </w:docPartObj>
    </w:sdtPr>
    <w:sdtEndPr>
      <w:rPr>
        <w:color w:val="7F7F7F" w:themeColor="background1" w:themeShade="7F"/>
        <w:spacing w:val="60"/>
      </w:rPr>
    </w:sdtEndPr>
    <w:sdtContent>
      <w:p w:rsidR="007D468F" w:rsidRDefault="002D6D81">
        <w:pPr>
          <w:pStyle w:val="Footer"/>
          <w:pBdr>
            <w:top w:val="single" w:sz="4" w:space="1" w:color="D9D9D9" w:themeColor="background1" w:themeShade="D9"/>
          </w:pBdr>
          <w:jc w:val="right"/>
        </w:pPr>
        <w:r>
          <w:fldChar w:fldCharType="begin"/>
        </w:r>
        <w:r w:rsidR="00372870">
          <w:instrText xml:space="preserve"> PAGE   \* MERGEFORMAT </w:instrText>
        </w:r>
        <w:r>
          <w:fldChar w:fldCharType="separate"/>
        </w:r>
        <w:r w:rsidR="001A19CA">
          <w:rPr>
            <w:noProof/>
          </w:rPr>
          <w:t>10</w:t>
        </w:r>
        <w:r>
          <w:rPr>
            <w:noProof/>
          </w:rPr>
          <w:fldChar w:fldCharType="end"/>
        </w:r>
        <w:r w:rsidR="00372870">
          <w:t xml:space="preserve"> | </w:t>
        </w:r>
        <w:r w:rsidR="00372870">
          <w:rPr>
            <w:color w:val="7F7F7F" w:themeColor="background1" w:themeShade="7F"/>
            <w:spacing w:val="60"/>
          </w:rPr>
          <w:t>Page</w:t>
        </w:r>
      </w:p>
    </w:sdtContent>
  </w:sdt>
  <w:p w:rsidR="007D468F" w:rsidRDefault="007D468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65CC" w:rsidRDefault="009665CC">
      <w:pPr>
        <w:spacing w:line="240" w:lineRule="auto"/>
      </w:pPr>
      <w:r>
        <w:separator/>
      </w:r>
    </w:p>
  </w:footnote>
  <w:footnote w:type="continuationSeparator" w:id="1">
    <w:p w:rsidR="009665CC" w:rsidRDefault="009665C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7A1577"/>
    <w:multiLevelType w:val="multilevel"/>
    <w:tmpl w:val="5226E6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BCA011B"/>
    <w:multiLevelType w:val="multilevel"/>
    <w:tmpl w:val="42A88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AF8493F"/>
    <w:multiLevelType w:val="multilevel"/>
    <w:tmpl w:val="71AC50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83224F4"/>
    <w:multiLevelType w:val="multilevel"/>
    <w:tmpl w:val="B4CCA7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F6B2CDE"/>
    <w:multiLevelType w:val="multilevel"/>
    <w:tmpl w:val="E886E4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22D163A"/>
    <w:multiLevelType w:val="multilevel"/>
    <w:tmpl w:val="E4506D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64172C7"/>
    <w:multiLevelType w:val="multilevel"/>
    <w:tmpl w:val="FC780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5"/>
  </w:num>
  <w:num w:numId="3">
    <w:abstractNumId w:val="1"/>
  </w:num>
  <w:num w:numId="4">
    <w:abstractNumId w:val="2"/>
  </w:num>
  <w:num w:numId="5">
    <w:abstractNumId w:val="4"/>
  </w:num>
  <w:num w:numId="6">
    <w:abstractNumId w:val="3"/>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F26700"/>
    <w:rsid w:val="000963D5"/>
    <w:rsid w:val="000A5F2F"/>
    <w:rsid w:val="000F0E3D"/>
    <w:rsid w:val="001A19CA"/>
    <w:rsid w:val="001E3A77"/>
    <w:rsid w:val="002534C5"/>
    <w:rsid w:val="00294755"/>
    <w:rsid w:val="002D6D81"/>
    <w:rsid w:val="00372060"/>
    <w:rsid w:val="00372870"/>
    <w:rsid w:val="00582DEC"/>
    <w:rsid w:val="005F6527"/>
    <w:rsid w:val="00784B61"/>
    <w:rsid w:val="007D468F"/>
    <w:rsid w:val="00964753"/>
    <w:rsid w:val="009665CC"/>
    <w:rsid w:val="009B3030"/>
    <w:rsid w:val="00A171EF"/>
    <w:rsid w:val="00B40DC6"/>
    <w:rsid w:val="00D236AC"/>
    <w:rsid w:val="00DE7D0B"/>
    <w:rsid w:val="00E01D06"/>
    <w:rsid w:val="00F20A52"/>
    <w:rsid w:val="00F26700"/>
    <w:rsid w:val="00FD1FF9"/>
    <w:rsid w:val="00FF477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D6D81"/>
  </w:style>
  <w:style w:type="paragraph" w:styleId="Heading1">
    <w:name w:val="heading 1"/>
    <w:basedOn w:val="Normal"/>
    <w:next w:val="Normal"/>
    <w:qFormat/>
    <w:rsid w:val="002D6D81"/>
    <w:pPr>
      <w:keepNext/>
      <w:keepLines/>
      <w:outlineLvl w:val="0"/>
    </w:pPr>
    <w:rPr>
      <w:b/>
      <w:bCs/>
      <w:sz w:val="26"/>
      <w:szCs w:val="26"/>
    </w:rPr>
  </w:style>
  <w:style w:type="paragraph" w:styleId="Heading2">
    <w:name w:val="heading 2"/>
    <w:basedOn w:val="Normal"/>
    <w:next w:val="Normal"/>
    <w:rsid w:val="002D6D81"/>
    <w:pPr>
      <w:keepNext/>
      <w:keepLines/>
      <w:spacing w:before="360" w:after="120"/>
      <w:outlineLvl w:val="1"/>
    </w:pPr>
    <w:rPr>
      <w:sz w:val="32"/>
      <w:szCs w:val="32"/>
    </w:rPr>
  </w:style>
  <w:style w:type="paragraph" w:styleId="Heading3">
    <w:name w:val="heading 3"/>
    <w:basedOn w:val="Normal"/>
    <w:next w:val="Normal"/>
    <w:rsid w:val="002D6D81"/>
    <w:pPr>
      <w:keepNext/>
      <w:keepLines/>
      <w:spacing w:before="320" w:after="80"/>
      <w:outlineLvl w:val="2"/>
    </w:pPr>
    <w:rPr>
      <w:color w:val="434343"/>
      <w:sz w:val="28"/>
      <w:szCs w:val="28"/>
    </w:rPr>
  </w:style>
  <w:style w:type="paragraph" w:styleId="Heading4">
    <w:name w:val="heading 4"/>
    <w:basedOn w:val="Normal"/>
    <w:next w:val="Normal"/>
    <w:rsid w:val="002D6D81"/>
    <w:pPr>
      <w:keepNext/>
      <w:keepLines/>
      <w:spacing w:before="280" w:after="80"/>
      <w:outlineLvl w:val="3"/>
    </w:pPr>
    <w:rPr>
      <w:color w:val="666666"/>
      <w:sz w:val="24"/>
      <w:szCs w:val="24"/>
    </w:rPr>
  </w:style>
  <w:style w:type="paragraph" w:styleId="Heading5">
    <w:name w:val="heading 5"/>
    <w:basedOn w:val="Normal"/>
    <w:next w:val="Normal"/>
    <w:rsid w:val="002D6D81"/>
    <w:pPr>
      <w:keepNext/>
      <w:keepLines/>
      <w:spacing w:before="240" w:after="80"/>
      <w:outlineLvl w:val="4"/>
    </w:pPr>
    <w:rPr>
      <w:color w:val="666666"/>
    </w:rPr>
  </w:style>
  <w:style w:type="paragraph" w:styleId="Heading6">
    <w:name w:val="heading 6"/>
    <w:basedOn w:val="Normal"/>
    <w:next w:val="Normal"/>
    <w:rsid w:val="002D6D8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D6D81"/>
    <w:tblPr>
      <w:tblCellMar>
        <w:top w:w="100" w:type="dxa"/>
        <w:left w:w="100" w:type="dxa"/>
        <w:bottom w:w="100" w:type="dxa"/>
        <w:right w:w="100" w:type="dxa"/>
      </w:tblCellMar>
    </w:tblPr>
  </w:style>
  <w:style w:type="paragraph" w:styleId="Title">
    <w:name w:val="Title"/>
    <w:basedOn w:val="Normal"/>
    <w:next w:val="Normal"/>
    <w:rsid w:val="002D6D81"/>
    <w:pPr>
      <w:keepNext/>
      <w:keepLines/>
      <w:spacing w:after="60"/>
    </w:pPr>
    <w:rPr>
      <w:sz w:val="52"/>
      <w:szCs w:val="52"/>
    </w:rPr>
  </w:style>
  <w:style w:type="paragraph" w:styleId="Subtitle">
    <w:name w:val="Subtitle"/>
    <w:basedOn w:val="Normal"/>
    <w:next w:val="Normal"/>
    <w:rsid w:val="002D6D81"/>
    <w:pPr>
      <w:keepNext/>
      <w:keepLines/>
      <w:spacing w:after="320"/>
    </w:pPr>
    <w:rPr>
      <w:color w:val="666666"/>
      <w:sz w:val="30"/>
      <w:szCs w:val="30"/>
    </w:rPr>
  </w:style>
  <w:style w:type="character" w:styleId="Hyperlink">
    <w:name w:val="Hyperlink"/>
    <w:basedOn w:val="DefaultParagraphFont"/>
    <w:uiPriority w:val="99"/>
    <w:unhideWhenUsed/>
    <w:rsid w:val="00E01D06"/>
    <w:rPr>
      <w:color w:val="0000FF" w:themeColor="hyperlink"/>
      <w:u w:val="single"/>
    </w:rPr>
  </w:style>
  <w:style w:type="paragraph" w:styleId="NormalWeb">
    <w:name w:val="Normal (Web)"/>
    <w:basedOn w:val="Normal"/>
    <w:uiPriority w:val="99"/>
    <w:semiHidden/>
    <w:unhideWhenUsed/>
    <w:rsid w:val="00E01D06"/>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40DC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40DC6"/>
    <w:pPr>
      <w:spacing w:after="100"/>
    </w:pPr>
  </w:style>
  <w:style w:type="paragraph" w:styleId="ListParagraph">
    <w:name w:val="List Paragraph"/>
    <w:basedOn w:val="Normal"/>
    <w:uiPriority w:val="34"/>
    <w:qFormat/>
    <w:rsid w:val="00294755"/>
    <w:pPr>
      <w:ind w:left="720"/>
      <w:contextualSpacing/>
    </w:pPr>
  </w:style>
  <w:style w:type="paragraph" w:styleId="Header">
    <w:name w:val="header"/>
    <w:basedOn w:val="Normal"/>
    <w:link w:val="HeaderChar"/>
    <w:uiPriority w:val="99"/>
    <w:unhideWhenUsed/>
    <w:rsid w:val="007D468F"/>
    <w:pPr>
      <w:tabs>
        <w:tab w:val="center" w:pos="4513"/>
        <w:tab w:val="right" w:pos="9026"/>
      </w:tabs>
      <w:spacing w:line="240" w:lineRule="auto"/>
    </w:pPr>
  </w:style>
  <w:style w:type="character" w:customStyle="1" w:styleId="HeaderChar">
    <w:name w:val="Header Char"/>
    <w:basedOn w:val="DefaultParagraphFont"/>
    <w:link w:val="Header"/>
    <w:uiPriority w:val="99"/>
    <w:rsid w:val="007D468F"/>
  </w:style>
  <w:style w:type="paragraph" w:styleId="Footer">
    <w:name w:val="footer"/>
    <w:basedOn w:val="Normal"/>
    <w:link w:val="FooterChar"/>
    <w:uiPriority w:val="99"/>
    <w:unhideWhenUsed/>
    <w:rsid w:val="007D468F"/>
    <w:pPr>
      <w:tabs>
        <w:tab w:val="center" w:pos="4513"/>
        <w:tab w:val="right" w:pos="9026"/>
      </w:tabs>
      <w:spacing w:line="240" w:lineRule="auto"/>
    </w:pPr>
  </w:style>
  <w:style w:type="character" w:customStyle="1" w:styleId="FooterChar">
    <w:name w:val="Footer Char"/>
    <w:basedOn w:val="DefaultParagraphFont"/>
    <w:link w:val="Footer"/>
    <w:uiPriority w:val="99"/>
    <w:rsid w:val="007D468F"/>
  </w:style>
  <w:style w:type="paragraph" w:styleId="BalloonText">
    <w:name w:val="Balloon Text"/>
    <w:basedOn w:val="Normal"/>
    <w:link w:val="BalloonTextChar"/>
    <w:uiPriority w:val="99"/>
    <w:semiHidden/>
    <w:unhideWhenUsed/>
    <w:rsid w:val="001A19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19C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16/j.childyouth.2024.108076"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A83DD4-DC94-4514-92FB-E9F86E287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2900</Words>
  <Characters>16535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2026-07-18T17:44:00Z</dcterms:created>
  <dcterms:modified xsi:type="dcterms:W3CDTF">2026-07-18T17:44:00Z</dcterms:modified>
</cp:coreProperties>
</file>