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Times New Roman" w:cs="Times New Roman" w:eastAsia="Times New Roman" w:hAnsi="Times New Roman"/>
          <w:b w:val="1"/>
          <w:bCs w:val="1"/>
          <w:sz w:val="40"/>
          <w:szCs w:val="40"/>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bCs w:val="1"/>
          <w:sz w:val="40"/>
          <w:szCs w:val="40"/>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bCs w:val="1"/>
          <w:sz w:val="40"/>
          <w:szCs w:val="40"/>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bCs w:val="1"/>
          <w:sz w:val="40"/>
          <w:szCs w:val="40"/>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tl w:val="0"/>
        </w:rPr>
        <w:t xml:space="preserve">Programme: Certificate of Higher Education Skills for the Workplace (Health &amp; Social Care)</w:t>
      </w:r>
    </w:p>
    <w:p w:rsidR="00000000" w:rsidDel="00000000" w:rsidP="00000000" w:rsidRDefault="00000000" w:rsidRPr="00000000" w14:paraId="00000006">
      <w:pPr>
        <w:spacing w:line="360" w:lineRule="auto"/>
        <w:jc w:val="cente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tl w:val="0"/>
        </w:rPr>
        <w:t xml:space="preserve">Module: Introduction to Public Health</w:t>
      </w:r>
    </w:p>
    <w:p w:rsidR="00000000" w:rsidDel="00000000" w:rsidP="00000000" w:rsidRDefault="00000000" w:rsidRPr="00000000" w14:paraId="00000007">
      <w:pPr>
        <w:spacing w:line="360" w:lineRule="auto"/>
        <w:jc w:val="cente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tl w:val="0"/>
        </w:rPr>
        <w:t xml:space="preserve">Module code: LCHS4008</w:t>
      </w:r>
    </w:p>
    <w:p w:rsidR="00000000" w:rsidDel="00000000" w:rsidP="00000000" w:rsidRDefault="00000000" w:rsidRPr="00000000" w14:paraId="00000008">
      <w:pPr>
        <w:spacing w:line="360" w:lineRule="auto"/>
        <w:jc w:val="center"/>
        <w:rPr>
          <w:rFonts w:ascii="Times New Roman" w:cs="Times New Roman" w:eastAsia="Times New Roman" w:hAnsi="Times New Roman"/>
          <w:b w:val="1"/>
          <w:bCs w:val="1"/>
          <w:sz w:val="40"/>
          <w:szCs w:val="40"/>
        </w:rPr>
      </w:pPr>
      <w:r w:rsidDel="00000000" w:rsidR="00000000" w:rsidRPr="00000000">
        <w:rPr>
          <w:rtl w:val="0"/>
        </w:rPr>
      </w:r>
    </w:p>
    <w:p w:rsidR="00000000" w:rsidDel="00000000" w:rsidP="00000000" w:rsidRDefault="00000000" w:rsidRPr="00000000" w14:paraId="00000009">
      <w:pPr>
        <w:tabs>
          <w:tab w:val="left" w:leader="none" w:pos="1080"/>
        </w:tabs>
        <w:spacing w:after="200" w:lineRule="auto"/>
        <w:jc w:val="center"/>
        <w:rPr>
          <w:rFonts w:ascii="Comic Sans MS" w:cs="Comic Sans MS" w:eastAsia="Comic Sans MS" w:hAnsi="Comic Sans MS"/>
          <w:b w:val="1"/>
          <w:bCs w:val="1"/>
          <w:i w:val="1"/>
          <w:iCs w:val="1"/>
          <w:sz w:val="30"/>
          <w:szCs w:val="30"/>
        </w:rPr>
      </w:pPr>
      <w:r w:rsidDel="00000000" w:rsidR="00000000" w:rsidRPr="00000000">
        <w:rPr>
          <w:rFonts w:ascii="Comic Sans MS" w:cs="Comic Sans MS" w:eastAsia="Comic Sans MS" w:hAnsi="Comic Sans MS"/>
          <w:b w:val="1"/>
          <w:bCs w:val="1"/>
          <w:i w:val="1"/>
          <w:iCs w:val="1"/>
          <w:sz w:val="30"/>
          <w:szCs w:val="30"/>
          <w:rtl w:val="0"/>
        </w:rPr>
        <w:t xml:space="preserve">Student Name:Tresy Tiamuna </w:t>
      </w:r>
    </w:p>
    <w:p w:rsidR="00000000" w:rsidDel="00000000" w:rsidP="00000000" w:rsidRDefault="00000000" w:rsidRPr="00000000" w14:paraId="0000000A">
      <w:pPr>
        <w:tabs>
          <w:tab w:val="left" w:leader="none" w:pos="1080"/>
        </w:tabs>
        <w:spacing w:after="200" w:lineRule="auto"/>
        <w:jc w:val="center"/>
        <w:rPr>
          <w:rFonts w:ascii="Comic Sans MS" w:cs="Comic Sans MS" w:eastAsia="Comic Sans MS" w:hAnsi="Comic Sans MS"/>
          <w:b w:val="1"/>
          <w:bCs w:val="1"/>
          <w:i w:val="1"/>
          <w:iCs w:val="1"/>
          <w:sz w:val="30"/>
          <w:szCs w:val="30"/>
        </w:rPr>
      </w:pPr>
      <w:r w:rsidDel="00000000" w:rsidR="00000000" w:rsidRPr="00000000">
        <w:rPr>
          <w:rFonts w:ascii="Comic Sans MS" w:cs="Comic Sans MS" w:eastAsia="Comic Sans MS" w:hAnsi="Comic Sans MS"/>
          <w:b w:val="1"/>
          <w:bCs w:val="1"/>
          <w:i w:val="1"/>
          <w:iCs w:val="1"/>
          <w:sz w:val="30"/>
          <w:szCs w:val="30"/>
          <w:rtl w:val="0"/>
        </w:rPr>
        <w:t xml:space="preserve">Student ID:2527552</w:t>
      </w:r>
    </w:p>
    <w:p w:rsidR="00000000" w:rsidDel="00000000" w:rsidP="00000000" w:rsidRDefault="00000000" w:rsidRPr="00000000" w14:paraId="0000000B">
      <w:pPr>
        <w:spacing w:line="360" w:lineRule="auto"/>
        <w:jc w:val="center"/>
        <w:rPr>
          <w:rFonts w:ascii="Times New Roman" w:cs="Times New Roman" w:eastAsia="Times New Roman" w:hAnsi="Times New Roman"/>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bCs w:val="1"/>
          <w:i w:val="0"/>
          <w:iCs w:val="0"/>
          <w:smallCaps w:val="0"/>
          <w:strike w:val="0"/>
          <w:color w:val="366091"/>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366091"/>
          <w:sz w:val="32"/>
          <w:szCs w:val="32"/>
          <w:u w:val="none"/>
          <w:shd w:fill="auto" w:val="clear"/>
          <w:vertAlign w:val="baseline"/>
          <w:rtl w:val="0"/>
        </w:rPr>
        <w:t xml:space="preserve">Table of Contents</w:t>
      </w:r>
    </w:p>
    <w:sdt>
      <w:sdtPr>
        <w:id w:val="-1799939611"/>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zi85lbp1emb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7l7dekc66gx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Approaches Used to Measure and Monitor Depression</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of986frr9bp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Control and Management of Depression</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vhe2qenqbpd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Consequences for Individuals and Communities</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7bob7mski2i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Required Health and Social Care Support Services</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8mkwrxsnetq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Conclusion</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mzv29nipcbz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rPr>
          <w:b w:val="0"/>
          <w:bCs w:val="0"/>
        </w:rPr>
      </w:pPr>
      <w:bookmarkStart w:colFirst="0" w:colLast="0" w:name="_heading=h.zi85lbp1embl" w:id="0"/>
      <w:bookmarkEnd w:id="0"/>
      <w:r w:rsidDel="00000000" w:rsidR="00000000" w:rsidRPr="00000000">
        <w:rPr>
          <w:rtl w:val="0"/>
        </w:rPr>
        <w:t xml:space="preserve">1. Introduction</w:t>
      </w: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Depression is a common mental disorder and is a state of low mood or loss of interest or enjoyment that lasts for at least 2 weeks, most of the day, every day or almost every day. The clinical significance is related not to sadness per se, but to disturbances of functioning. Other symptoms include being unable to concentrate, guilt, helplessness, change in appetite or weight, problems sleeping, tiredness and thoughts of death or suicide.  The extent of its magnitude necessitates its consideration as a public health issue. Globally, 332 million people suffer from depression annually, with 5.7% of adults. In Great Britain in April 2025, 18% (moderate or severe depressive symptoms, caseness) of all adults and 26% of 16- 29-year-olds had moderate or severe depressive symptoms. Although these are more likely to be a reflection of the symptom as opposed to a confirmed diagnosis, they shed light on the significant population need but potential service pressure (Office for National Statistics, 2025).</w:t>
      </w:r>
    </w:p>
    <w:p w:rsidR="00000000" w:rsidDel="00000000" w:rsidP="00000000" w:rsidRDefault="00000000" w:rsidRPr="00000000" w14:paraId="00000018">
      <w:pPr>
        <w:pStyle w:val="Heading1"/>
        <w:rPr/>
      </w:pPr>
      <w:bookmarkStart w:colFirst="0" w:colLast="0" w:name="_heading=h.7l7dekc66gxy" w:id="1"/>
      <w:bookmarkEnd w:id="1"/>
      <w:r w:rsidDel="00000000" w:rsidR="00000000" w:rsidRPr="00000000">
        <w:rPr>
          <w:rtl w:val="0"/>
        </w:rPr>
        <w:t xml:space="preserve">2. Approaches Used to Measure and Monitor Depression</w:t>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Measures should be based on clinical judgement, validated instruments and surveillance. Clinical assessment includes symptom duration, severity, functional impairment, previous history, physical illness, medication, substance use (and abuse), trauma, bipolar symptoms and risk of suicide. Organised approaches assist in making things more consistent but are not a replacement for clinical practice because of other conditions which mimic similar illness, like Bereavement, Dementia and Thyroid Disease, efficacy of some medications and Bipolar Depression. The Clinical Interview Schedule – Revised (CIS – R) surveys are used in England to make estimates of common mental health conditions using the Adult Psychiatric Morbidity Survey. Household surveys cannot recognise hospitals, care homes or prisons &amp; unstable accommodation (NHS England Digital, 2025) where needs may be greater, but increased comparability would be helpful for monitoring.</w:t>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Patient Health Questionnaire (PHQ-2 &amp; PHQ-9) are commonly used in primary care. The tools are economical and may be used for monitoring. But a positive score can indicate depression without a diagnosis. An evidence review was conducted in 2023 that resulted in a two-stage approach with a sensitivity of 0.82 and specificity of 0.87. This balance is fine for screening if assessment and treatment are available, but false positives could result in unnecessary referrals. Screening thus has limited value when used as a diagnostic test, or for identifying at-risk children and providing reachable care (O'Connor et al., 2023), and is not good practice without follow-up.</w:t>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Community monitoring includes surveys, GP register, prescribing information, hospital information, sickness absence and data on outcomes of services and suicide. A variety of sources provide answers to different questions. Symptoms are surveyed, and cases recognised as such in registers; those which are surveyed as such. Prescribing does not necessarily indicate prevalence given that there are other indications for antidepressants. While an aspect of hurt, suicide statistics do not necessarily reflect depression directly. Analysis of income, housing and locality, as well as analysis by ethnicity, sex and age, and by disability should also be included (Alon et al., 2024).</w:t>
      </w:r>
    </w:p>
    <w:p w:rsidR="00000000" w:rsidDel="00000000" w:rsidP="00000000" w:rsidRDefault="00000000" w:rsidRPr="00000000" w14:paraId="0000001C">
      <w:pPr>
        <w:pStyle w:val="Heading1"/>
        <w:rPr/>
      </w:pPr>
      <w:bookmarkStart w:colFirst="0" w:colLast="0" w:name="_heading=h.of986frr9bpv" w:id="2"/>
      <w:bookmarkEnd w:id="2"/>
      <w:r w:rsidDel="00000000" w:rsidR="00000000" w:rsidRPr="00000000">
        <w:rPr>
          <w:rtl w:val="0"/>
        </w:rPr>
        <w:t xml:space="preserve">3. Control and Management of Depression</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Control is an activity that includes prevention, early detection, effective treatment and relapse control. NICE recommends interventions to be customised after severity, risk, previous experiences and the patient's choice are assessed. Unfortunately, very severe depression might need medical support with medications, such as antidepressants, to manage the depression, anxiolytics or other medications, hospitalisation, and/or more intensive treatment facilities or depression care programs. In more serious illnesses, cognitive behaviour therapy and/or antidepressant medication may be necessary. Direct questioning about self-harm is necessary as this can catch the immediate risk, and avoidance can result in missing it. Treatment should be checked on every 2-4 weeks; adherence and adverse effects/suicidal thoughts. It is a ring-fenced approach and enhances proportionality (NICE, 2022) and extends the waiting time for proportionality to incorporate deterioration.</w:t>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CBT aims to address unhelpful thought patterns as well as negative beliefs and inactivity/avoidance. A significant reduction in severity was found in the study of routine clinical care, and almost 44% remission levels were observed after treatment. Everyone won't necessarily recover, though, despite average effects. The Inquirer Program considers a benefit to be rooted in therapeutic quality, engagement, cultural relevance and attendance. Adults who cannot attend treatment because of their clinical needs may not be able to continue treatment if they have insecure employment, child care obligations or mobility challenges. </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symptoms can be reduced by using Antidepressants (as in moderate or severe depression), but the use involves some mutual decision-making. Side effects, withdrawal, overdose-toxicity and response before should be taken into account in the selection. Comparisons of different types of psychological and pharmacological treatments showed that a number of first-line treatments offer similar mean benefits, although to differing levels of certainty. As such, treatment should be beholden to severity and patient preferences, and not assume that medication or therapy are universally superior. For severe degrees of impairment and when one treatment is ineffective, consider combination therapy (Gartlehner et al., 2023).</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Exercise is not 'advice' but must be thought of in terms of a supported intervention. A network meta-analysis was performed with 14,170 participants to analyse the moderate reductions in symptoms associated with walking or jogging, yoga and strength training. Some comparisons were made; however, when someone is depressed, they aren't very confident or motivated. Inviting a person to “exercise” alone may lead him or her to feelings of guilt. A set of goals, a stepping-up method, is necessary, and implementation needs to be supervised, with safety aspects and issues of disability and poverty considered (Noetel et al., 2024).</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Face-to-face cognitive behavioural therapy is less available where barriers such as distance, mobility, work, or stigma exist, and this may be overcome by using digital CBT. A 2023 meta-analysis revealed that there was a medium long-term advantage to minimally guided Internet interventions relative to control interventions. However, there can be potential for more inequality if there is no privacy or access to the internet, or if users are illiterate. It can also reduce the range of the potential for recognition of safeguarding issues. Digital care is defensible if the programmes are evidence-based, professionally guided, monitoring deterioration and rapid escalation is offered (Mamukashvili-Delau et al., 2023).</w:t>
      </w:r>
    </w:p>
    <w:p w:rsidR="00000000" w:rsidDel="00000000" w:rsidP="00000000" w:rsidRDefault="00000000" w:rsidRPr="00000000" w14:paraId="00000022">
      <w:pPr>
        <w:pStyle w:val="Heading1"/>
        <w:rPr/>
      </w:pPr>
      <w:bookmarkStart w:colFirst="0" w:colLast="0" w:name="_heading=h.vhe2qenqbpdy" w:id="3"/>
      <w:bookmarkEnd w:id="3"/>
      <w:r w:rsidDel="00000000" w:rsidR="00000000" w:rsidRPr="00000000">
        <w:rPr>
          <w:rtl w:val="0"/>
        </w:rPr>
        <w:t xml:space="preserve">4. Consequences for Individuals and Communities</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Self-care, relationships, parenting, study and employment can be affected by depression by being tired, not able to concentrate, low confidence and withdrawn. These effects create a process – you have less ability to perform, and this puts financial pressure or conflict that can make symptoms worse. Community impacts are sickness absence, decreased productivity, burden on carers and increased health and welfare and crisis service demands. This burden can be exacerbated by social judgement. The majority of the studies in a systematic review showed that stigmatising expectancies or internalisation of stigmatising expectancies were associated with feelings of depression (O'Donnell and Foran, 2024).</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Self-stigma has been equated with making public stereotypes private and integrating them as beliefs, resulting in feelings of weakness, incompetence, and unworthiness for receiving support. This may lead to decreased treatment compliance, self-assurance and work integration. Results from a recent review indicated that experiences of self-stigma harmed recovery, quality of life and help-seeking in adults with depressive disorders. Therefore, treatment of symptoms only may be insufficient. The language used by professionals should be respectful, and professionals should involve service users in decision-making and challenge discrimination (Alqahtani and Pringle, 2024).</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most depressed people aren't about to commit suicide, the worst thing that could happen is you hurting yourself or committing suicide. Threats are escalated by feelings of hopelessness, experience of life-harmful habits, substances (drugs or alcohol), loneliness and severe loss. Act in accordance with assessment but don't try to predict everything. As a result, the principle of cross-sectoral responsibility is embedded in the NHS, local government, education and employers and voluntary organisations for the 2023-2028 England suicide prevention strategy. This is done on the basis that risk arises outside of clinical practice. It can only be effective where staff are trained, there is a speedy response to a crisis, and where information about self-harm and support is safe to share after an occurrence (Department of Health and Social Care, 2023).</w:t>
      </w:r>
    </w:p>
    <w:p w:rsidR="00000000" w:rsidDel="00000000" w:rsidP="00000000" w:rsidRDefault="00000000" w:rsidRPr="00000000" w14:paraId="00000026">
      <w:pPr>
        <w:pStyle w:val="Heading1"/>
        <w:rPr/>
      </w:pPr>
      <w:bookmarkStart w:colFirst="0" w:colLast="0" w:name="_heading=h.7bob7mski2iz" w:id="4"/>
      <w:bookmarkEnd w:id="4"/>
      <w:r w:rsidDel="00000000" w:rsidR="00000000" w:rsidRPr="00000000">
        <w:rPr>
          <w:rtl w:val="0"/>
        </w:rPr>
        <w:t xml:space="preserve">5. Required Health and Social Care Support Services</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Support should be readily accessible in the community through GP, self-referral, Pharmacy, Education, Pregnancy and child care, and social care. NHS Talking Therapies is available in England to offer NICE-recommended treatment for anxiety and depression. 1.83m referrals were made in 2023–2024 – of all of those that resulted in recovery, 90.5% accessed within 6 weeks. Benefit is indicated, but this represents that about 50 % did not meet the recovery threshold. Therefore, all three outcome measures – improvement, functioning and equity, plus dropouts and relapse, and the patient experience – should become part of the quality (NHS England Digital, 2024).</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Intervention by psychiatrists, psychologists, GPs, mental-health nurses, social workers, occupational therapists, crisis teams and voluntary organisations may be needed to deal with complex, severe depression. Benefits, employment and carer strain, housing, debt, safeguarding and domestic abuse should be tackled in social care as unaddressed issues can ‘lock people in sickness’. According to one systematic review, the quality of the evidence is low, but peer support can provide hope and decrease the experience of isolation; peer discussion is considered to be inferior to peer support and professional psychotherapy or exercise. Peer support is used in addition to – NOT in place of assessed support. This can be achieved by employing a named co-ordinator, a shared care plan, and a well-defined crisis route (Shorey and Chua, 2023).</w:t>
      </w:r>
    </w:p>
    <w:p w:rsidR="00000000" w:rsidDel="00000000" w:rsidP="00000000" w:rsidRDefault="00000000" w:rsidRPr="00000000" w14:paraId="00000029">
      <w:pPr>
        <w:pStyle w:val="Heading1"/>
        <w:rPr/>
      </w:pPr>
      <w:bookmarkStart w:colFirst="0" w:colLast="0" w:name="_heading=h.8mkwrxsnetq5" w:id="5"/>
      <w:bookmarkEnd w:id="5"/>
      <w:r w:rsidDel="00000000" w:rsidR="00000000" w:rsidRPr="00000000">
        <w:rPr>
          <w:rtl w:val="0"/>
        </w:rPr>
        <w:t xml:space="preserve">6. Conclusion</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bookmarkStart w:colFirst="0" w:colLast="0" w:name="_heading=h.8yfz5w5ads3q" w:id="6"/>
      <w:bookmarkEnd w:id="6"/>
      <w:r w:rsidDel="00000000" w:rsidR="00000000" w:rsidRPr="00000000">
        <w:rPr>
          <w:rFonts w:ascii="Times New Roman" w:cs="Times New Roman" w:eastAsia="Times New Roman" w:hAnsi="Times New Roman"/>
          <w:sz w:val="24"/>
          <w:szCs w:val="24"/>
          <w:rtl w:val="0"/>
        </w:rPr>
        <w:t xml:space="preserve">Depression affects not only the individual, but their safety, relationships, employment and community participation, so there must be a public health response. Any validated questionnaires of population information should be used in conjunction with clinical evaluation, and limitations of both approaches should be taken into account when using these for good control. Good practice of management should be developed on a step-by-step basis and reviewed periodically while keeping the 'person' focus. Psychological therapy, medications, prescheduled activities and e-intervention can be a part, but some factors impact outcomes, access, poverty, stigma and practical issues. A more integrated approach is needed between health care and the provision of housing, employment and welfare and voluntary sector support in the provision of care within the community. But screening is not the end of early identification; assessment and treatment also are important.</w:t>
      </w: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heading=h.mzv29nipcbzd" w:id="7"/>
      <w:bookmarkEnd w:id="7"/>
      <w:r w:rsidDel="00000000" w:rsidR="00000000" w:rsidRPr="00000000">
        <w:rPr>
          <w:rtl w:val="0"/>
        </w:rPr>
        <w:t xml:space="preserve">References</w:t>
      </w:r>
    </w:p>
    <w:p w:rsidR="00000000" w:rsidDel="00000000" w:rsidP="00000000" w:rsidRDefault="00000000" w:rsidRPr="00000000" w14:paraId="0000002C">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rtl w:val="0"/>
        </w:rPr>
        <w:t xml:space="preserve">Alon, N., Macrynikola, N., Jester, D.J., Keshavan, M., Reynolds III, C.F., Saxena, S., Thomas, M.L., Torous, J. and Jeste, D.V., 2024. Social determinants of mental health in major depressive disorder: Umbrella review of 26 meta-analyses and systematic reviews. </w:t>
      </w:r>
      <w:r w:rsidDel="00000000" w:rsidR="00000000" w:rsidRPr="00000000">
        <w:rPr>
          <w:rFonts w:ascii="Times New Roman" w:cs="Times New Roman" w:eastAsia="Times New Roman" w:hAnsi="Times New Roman"/>
          <w:i w:val="1"/>
          <w:iCs w:val="1"/>
          <w:color w:val="222222"/>
          <w:sz w:val="24"/>
          <w:szCs w:val="24"/>
          <w:rtl w:val="0"/>
        </w:rPr>
        <w:t xml:space="preserve">Psychiatry research</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iCs w:val="1"/>
          <w:color w:val="222222"/>
          <w:sz w:val="24"/>
          <w:szCs w:val="24"/>
          <w:rtl w:val="0"/>
        </w:rPr>
        <w:t xml:space="preserve">335</w:t>
      </w:r>
      <w:r w:rsidDel="00000000" w:rsidR="00000000" w:rsidRPr="00000000">
        <w:rPr>
          <w:rFonts w:ascii="Times New Roman" w:cs="Times New Roman" w:eastAsia="Times New Roman" w:hAnsi="Times New Roman"/>
          <w:color w:val="222222"/>
          <w:sz w:val="24"/>
          <w:szCs w:val="24"/>
          <w:rtl w:val="0"/>
        </w:rPr>
        <w:t xml:space="preserve">, p.115854.</w:t>
      </w:r>
      <w:r w:rsidDel="00000000" w:rsidR="00000000" w:rsidRPr="00000000">
        <w:rPr>
          <w:rFonts w:ascii="Times New Roman" w:cs="Times New Roman" w:eastAsia="Times New Roman" w:hAnsi="Times New Roman"/>
          <w:sz w:val="24"/>
          <w:szCs w:val="24"/>
          <w:rtl w:val="0"/>
        </w:rPr>
        <w:t xml:space="preserve">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https://www.sciencedirect.com/science/article/abs/pii/S0165178124001392</w:t>
        </w:r>
      </w:hyperlink>
      <w:r w:rsidDel="00000000" w:rsidR="00000000" w:rsidRPr="00000000">
        <w:rPr>
          <w:rFonts w:ascii="Times New Roman" w:cs="Times New Roman" w:eastAsia="Times New Roman" w:hAnsi="Times New Roman"/>
          <w:sz w:val="24"/>
          <w:szCs w:val="24"/>
          <w:rtl w:val="0"/>
        </w:rPr>
        <w:t xml:space="preserve">  (Accessed: 01 August 2026).</w:t>
      </w:r>
    </w:p>
    <w:p w:rsidR="00000000" w:rsidDel="00000000" w:rsidP="00000000" w:rsidRDefault="00000000" w:rsidRPr="00000000" w14:paraId="0000002D">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rtl w:val="0"/>
        </w:rPr>
        <w:t xml:space="preserve">Alqahtani, R. and Pringle, A., 2024. The general impact of self-stigma of mental illness on adult patients with depressive disorders: a systematic review. </w:t>
      </w:r>
      <w:r w:rsidDel="00000000" w:rsidR="00000000" w:rsidRPr="00000000">
        <w:rPr>
          <w:rFonts w:ascii="Times New Roman" w:cs="Times New Roman" w:eastAsia="Times New Roman" w:hAnsi="Times New Roman"/>
          <w:i w:val="1"/>
          <w:iCs w:val="1"/>
          <w:color w:val="222222"/>
          <w:sz w:val="24"/>
          <w:szCs w:val="24"/>
          <w:rtl w:val="0"/>
        </w:rPr>
        <w:t xml:space="preserve">BMC nursing</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iCs w:val="1"/>
          <w:color w:val="222222"/>
          <w:sz w:val="24"/>
          <w:szCs w:val="24"/>
          <w:rtl w:val="0"/>
        </w:rPr>
        <w:t xml:space="preserve">23</w:t>
      </w:r>
      <w:r w:rsidDel="00000000" w:rsidR="00000000" w:rsidRPr="00000000">
        <w:rPr>
          <w:rFonts w:ascii="Times New Roman" w:cs="Times New Roman" w:eastAsia="Times New Roman" w:hAnsi="Times New Roman"/>
          <w:color w:val="222222"/>
          <w:sz w:val="24"/>
          <w:szCs w:val="24"/>
          <w:rtl w:val="0"/>
        </w:rPr>
        <w:t xml:space="preserve">(1), p.432.</w:t>
      </w:r>
      <w:r w:rsidDel="00000000" w:rsidR="00000000" w:rsidRPr="00000000">
        <w:rPr>
          <w:rFonts w:ascii="Times New Roman" w:cs="Times New Roman" w:eastAsia="Times New Roman" w:hAnsi="Times New Roman"/>
          <w:sz w:val="24"/>
          <w:szCs w:val="24"/>
          <w:rtl w:val="0"/>
        </w:rPr>
        <w:t xml:space="preserve"> Available at: </w:t>
      </w:r>
      <w:hyperlink r:id="rId8">
        <w:r w:rsidDel="00000000" w:rsidR="00000000" w:rsidRPr="00000000">
          <w:rPr>
            <w:rFonts w:ascii="Times New Roman" w:cs="Times New Roman" w:eastAsia="Times New Roman" w:hAnsi="Times New Roman"/>
            <w:color w:val="1155cc"/>
            <w:sz w:val="24"/>
            <w:szCs w:val="24"/>
            <w:u w:val="single"/>
            <w:rtl w:val="0"/>
          </w:rPr>
          <w:t xml:space="preserve">https://link.springer.com/article/10.1186/s12912-024-02047-z</w:t>
        </w:r>
      </w:hyperlink>
      <w:r w:rsidDel="00000000" w:rsidR="00000000" w:rsidRPr="00000000">
        <w:rPr>
          <w:rFonts w:ascii="Times New Roman" w:cs="Times New Roman" w:eastAsia="Times New Roman" w:hAnsi="Times New Roman"/>
          <w:sz w:val="24"/>
          <w:szCs w:val="24"/>
          <w:rtl w:val="0"/>
        </w:rPr>
        <w:t xml:space="preserve"> (Accessed: 01 August 2026).</w:t>
      </w:r>
    </w:p>
    <w:p w:rsidR="00000000" w:rsidDel="00000000" w:rsidP="00000000" w:rsidRDefault="00000000" w:rsidRPr="00000000" w14:paraId="0000002E">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Department of Health and Social Care (2023) </w:t>
      </w:r>
      <w:r w:rsidDel="00000000" w:rsidR="00000000" w:rsidRPr="00000000">
        <w:rPr>
          <w:rFonts w:ascii="Times New Roman" w:cs="Times New Roman" w:eastAsia="Times New Roman" w:hAnsi="Times New Roman"/>
          <w:i w:val="1"/>
          <w:iCs w:val="1"/>
          <w:sz w:val="24"/>
          <w:szCs w:val="24"/>
          <w:rtl w:val="0"/>
        </w:rPr>
        <w:t xml:space="preserve">Suicide prevention strategy for england: 2023 to 2028</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GOV.UK</w:t>
      </w:r>
      <w:r w:rsidDel="00000000" w:rsidR="00000000" w:rsidRPr="00000000">
        <w:rPr>
          <w:rFonts w:ascii="Times New Roman" w:cs="Times New Roman" w:eastAsia="Times New Roman" w:hAnsi="Times New Roman"/>
          <w:sz w:val="24"/>
          <w:szCs w:val="24"/>
          <w:rtl w:val="0"/>
        </w:rPr>
        <w:t xml:space="preserve">. Available at: https://www.gov.uk/government/publications/suicide-prevention-strategy-for-england-2023-to-2028 (Accessed: 01 August 2026).</w:t>
      </w:r>
    </w:p>
    <w:p w:rsidR="00000000" w:rsidDel="00000000" w:rsidP="00000000" w:rsidRDefault="00000000" w:rsidRPr="00000000" w14:paraId="0000002F">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rtl w:val="0"/>
        </w:rPr>
        <w:t xml:space="preserve">Gartlehner, G., Dobrescu, A., Chapman, A., Toromanova, A., Emprechtinger, R., Persad, E., Affengruber, L., Pieh, C., Klerings, I. and Wagner, G., 2023. Nonpharmacologic and pharmacologic treatments of adult patients with major depressive disorder: a systematic review and network meta-analysis for a clinical guideline by the American College of Physicians. </w:t>
      </w:r>
      <w:r w:rsidDel="00000000" w:rsidR="00000000" w:rsidRPr="00000000">
        <w:rPr>
          <w:rFonts w:ascii="Times New Roman" w:cs="Times New Roman" w:eastAsia="Times New Roman" w:hAnsi="Times New Roman"/>
          <w:i w:val="1"/>
          <w:iCs w:val="1"/>
          <w:color w:val="222222"/>
          <w:sz w:val="24"/>
          <w:szCs w:val="24"/>
          <w:rtl w:val="0"/>
        </w:rPr>
        <w:t xml:space="preserve">Annals of internal medicine</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iCs w:val="1"/>
          <w:color w:val="222222"/>
          <w:sz w:val="24"/>
          <w:szCs w:val="24"/>
          <w:rtl w:val="0"/>
        </w:rPr>
        <w:t xml:space="preserve">176</w:t>
      </w:r>
      <w:r w:rsidDel="00000000" w:rsidR="00000000" w:rsidRPr="00000000">
        <w:rPr>
          <w:rFonts w:ascii="Times New Roman" w:cs="Times New Roman" w:eastAsia="Times New Roman" w:hAnsi="Times New Roman"/>
          <w:color w:val="222222"/>
          <w:sz w:val="24"/>
          <w:szCs w:val="24"/>
          <w:rtl w:val="0"/>
        </w:rPr>
        <w:t xml:space="preserve">(2), pp.196-211.</w:t>
      </w:r>
      <w:r w:rsidDel="00000000" w:rsidR="00000000" w:rsidRPr="00000000">
        <w:rPr>
          <w:rFonts w:ascii="Times New Roman" w:cs="Times New Roman" w:eastAsia="Times New Roman" w:hAnsi="Times New Roman"/>
          <w:sz w:val="24"/>
          <w:szCs w:val="24"/>
          <w:rtl w:val="0"/>
        </w:rPr>
        <w:t xml:space="preserve">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https://www.acpjournals.org/doi/full/10.7326/M22-1845</w:t>
        </w:r>
      </w:hyperlink>
      <w:r w:rsidDel="00000000" w:rsidR="00000000" w:rsidRPr="00000000">
        <w:rPr>
          <w:rFonts w:ascii="Times New Roman" w:cs="Times New Roman" w:eastAsia="Times New Roman" w:hAnsi="Times New Roman"/>
          <w:sz w:val="24"/>
          <w:szCs w:val="24"/>
          <w:rtl w:val="0"/>
        </w:rPr>
        <w:t xml:space="preserve"> (Accessed: 01 August 2026).</w:t>
      </w:r>
    </w:p>
    <w:p w:rsidR="00000000" w:rsidDel="00000000" w:rsidP="00000000" w:rsidRDefault="00000000" w:rsidRPr="00000000" w14:paraId="00000030">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rtl w:val="0"/>
        </w:rPr>
        <w:t xml:space="preserve">Mamukashvili-Delau, M., Koburger, N., Dietrich, S. and Rummel-Kluge, C., 2023. Long-term efficacy of internet-based cognitive behavioral therapy self-help programs for adults with depression: systematic review and meta-analysis of randomized controlled trials. </w:t>
      </w:r>
      <w:r w:rsidDel="00000000" w:rsidR="00000000" w:rsidRPr="00000000">
        <w:rPr>
          <w:rFonts w:ascii="Times New Roman" w:cs="Times New Roman" w:eastAsia="Times New Roman" w:hAnsi="Times New Roman"/>
          <w:i w:val="1"/>
          <w:iCs w:val="1"/>
          <w:color w:val="222222"/>
          <w:sz w:val="24"/>
          <w:szCs w:val="24"/>
          <w:rtl w:val="0"/>
        </w:rPr>
        <w:t xml:space="preserve">JMIR mental health</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iCs w:val="1"/>
          <w:color w:val="222222"/>
          <w:sz w:val="24"/>
          <w:szCs w:val="24"/>
          <w:rtl w:val="0"/>
        </w:rPr>
        <w:t xml:space="preserve">10</w:t>
      </w:r>
      <w:r w:rsidDel="00000000" w:rsidR="00000000" w:rsidRPr="00000000">
        <w:rPr>
          <w:rFonts w:ascii="Times New Roman" w:cs="Times New Roman" w:eastAsia="Times New Roman" w:hAnsi="Times New Roman"/>
          <w:color w:val="222222"/>
          <w:sz w:val="24"/>
          <w:szCs w:val="24"/>
          <w:rtl w:val="0"/>
        </w:rPr>
        <w:t xml:space="preserve">, p.e46925.</w:t>
      </w:r>
      <w:r w:rsidDel="00000000" w:rsidR="00000000" w:rsidRPr="00000000">
        <w:rPr>
          <w:rFonts w:ascii="Times New Roman" w:cs="Times New Roman" w:eastAsia="Times New Roman" w:hAnsi="Times New Roman"/>
          <w:sz w:val="24"/>
          <w:szCs w:val="24"/>
          <w:rtl w:val="0"/>
        </w:rPr>
        <w:t xml:space="preserve">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https://mental.jmir.org/2023/1/e46925</w:t>
        </w:r>
      </w:hyperlink>
      <w:r w:rsidDel="00000000" w:rsidR="00000000" w:rsidRPr="00000000">
        <w:rPr>
          <w:rFonts w:ascii="Times New Roman" w:cs="Times New Roman" w:eastAsia="Times New Roman" w:hAnsi="Times New Roman"/>
          <w:sz w:val="24"/>
          <w:szCs w:val="24"/>
          <w:rtl w:val="0"/>
        </w:rPr>
        <w:t xml:space="preserve"> (Accessed: 01 August 2026).</w:t>
      </w:r>
    </w:p>
    <w:p w:rsidR="00000000" w:rsidDel="00000000" w:rsidP="00000000" w:rsidRDefault="00000000" w:rsidRPr="00000000" w14:paraId="00000031">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England Digital (2024) </w:t>
      </w:r>
      <w:r w:rsidDel="00000000" w:rsidR="00000000" w:rsidRPr="00000000">
        <w:rPr>
          <w:rFonts w:ascii="Times New Roman" w:cs="Times New Roman" w:eastAsia="Times New Roman" w:hAnsi="Times New Roman"/>
          <w:i w:val="1"/>
          <w:iCs w:val="1"/>
          <w:sz w:val="24"/>
          <w:szCs w:val="24"/>
          <w:rtl w:val="0"/>
        </w:rPr>
        <w:t xml:space="preserve">NHS talking therapies, for anxiety and depression, annual reports, 2023-24 - NHS england digital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NHS England Digital</w:t>
      </w:r>
      <w:r w:rsidDel="00000000" w:rsidR="00000000" w:rsidRPr="00000000">
        <w:rPr>
          <w:rFonts w:ascii="Times New Roman" w:cs="Times New Roman" w:eastAsia="Times New Roman" w:hAnsi="Times New Roman"/>
          <w:sz w:val="24"/>
          <w:szCs w:val="24"/>
          <w:rtl w:val="0"/>
        </w:rPr>
        <w:t xml:space="preserve">. Available at: https://digital.nhs.uk/data-and-information/publications/statistical/nhs-talking-therapies-for-anxiety-and-depression-annual-reports/2023-24 (Accessed: 01 August 2026).</w:t>
      </w:r>
    </w:p>
    <w:p w:rsidR="00000000" w:rsidDel="00000000" w:rsidP="00000000" w:rsidRDefault="00000000" w:rsidRPr="00000000" w14:paraId="00000032">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England Digital (2025) </w:t>
      </w:r>
      <w:r w:rsidDel="00000000" w:rsidR="00000000" w:rsidRPr="00000000">
        <w:rPr>
          <w:rFonts w:ascii="Times New Roman" w:cs="Times New Roman" w:eastAsia="Times New Roman" w:hAnsi="Times New Roman"/>
          <w:i w:val="1"/>
          <w:iCs w:val="1"/>
          <w:sz w:val="24"/>
          <w:szCs w:val="24"/>
          <w:rtl w:val="0"/>
        </w:rPr>
        <w:t xml:space="preserve">Adult psychiatric morbidity survey: Survey of mental health and wellbeing, England, 2023/4 - NHS England Digital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NHS England Digital</w:t>
      </w:r>
      <w:r w:rsidDel="00000000" w:rsidR="00000000" w:rsidRPr="00000000">
        <w:rPr>
          <w:rFonts w:ascii="Times New Roman" w:cs="Times New Roman" w:eastAsia="Times New Roman" w:hAnsi="Times New Roman"/>
          <w:sz w:val="24"/>
          <w:szCs w:val="24"/>
          <w:rtl w:val="0"/>
        </w:rPr>
        <w:t xml:space="preserve">. Available at: https://digital.nhs.uk/data-and-information/publications/statistical/adult-psychiatric-morbidity-survey/survey-of-mental-health-and-wellbeing-england-2023-24 (Accessed: 01 August 2026).</w:t>
      </w:r>
    </w:p>
    <w:p w:rsidR="00000000" w:rsidDel="00000000" w:rsidP="00000000" w:rsidRDefault="00000000" w:rsidRPr="00000000" w14:paraId="00000033">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NICE (2022) </w:t>
      </w:r>
      <w:r w:rsidDel="00000000" w:rsidR="00000000" w:rsidRPr="00000000">
        <w:rPr>
          <w:rFonts w:ascii="Times New Roman" w:cs="Times New Roman" w:eastAsia="Times New Roman" w:hAnsi="Times New Roman"/>
          <w:i w:val="1"/>
          <w:iCs w:val="1"/>
          <w:sz w:val="24"/>
          <w:szCs w:val="24"/>
          <w:rtl w:val="0"/>
        </w:rPr>
        <w:t xml:space="preserve">Home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NICE</w:t>
      </w:r>
      <w:r w:rsidDel="00000000" w:rsidR="00000000" w:rsidRPr="00000000">
        <w:rPr>
          <w:rFonts w:ascii="Times New Roman" w:cs="Times New Roman" w:eastAsia="Times New Roman" w:hAnsi="Times New Roman"/>
          <w:sz w:val="24"/>
          <w:szCs w:val="24"/>
          <w:rtl w:val="0"/>
        </w:rPr>
        <w:t xml:space="preserve">. Available at: https://www.nice.org.uk/guidance/ng222/chapter/Recommendations (Accessed: 01 August 2026).</w:t>
      </w:r>
    </w:p>
    <w:p w:rsidR="00000000" w:rsidDel="00000000" w:rsidP="00000000" w:rsidRDefault="00000000" w:rsidRPr="00000000" w14:paraId="00000034">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rtl w:val="0"/>
        </w:rPr>
        <w:t xml:space="preserve">Noetel, M., Sanders, T., Gallardo-Gómez, D., Taylor, P., del Pozo Cruz, B., Van Den Hoek, D., Smith, J.J., Mahoney, J., Spathis, J., Moresi, M. and Pagano, R., 2024. Effect of exercise for depression: systematic review and network meta-analysis of randomised controlled trials. </w:t>
      </w:r>
      <w:r w:rsidDel="00000000" w:rsidR="00000000" w:rsidRPr="00000000">
        <w:rPr>
          <w:rFonts w:ascii="Times New Roman" w:cs="Times New Roman" w:eastAsia="Times New Roman" w:hAnsi="Times New Roman"/>
          <w:i w:val="1"/>
          <w:iCs w:val="1"/>
          <w:color w:val="222222"/>
          <w:sz w:val="24"/>
          <w:szCs w:val="24"/>
          <w:rtl w:val="0"/>
        </w:rPr>
        <w:t xml:space="preserve">bmj</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iCs w:val="1"/>
          <w:color w:val="222222"/>
          <w:sz w:val="24"/>
          <w:szCs w:val="24"/>
          <w:rtl w:val="0"/>
        </w:rPr>
        <w:t xml:space="preserve">384</w:t>
      </w:r>
      <w:r w:rsidDel="00000000" w:rsidR="00000000" w:rsidRPr="00000000">
        <w:rPr>
          <w:rFonts w:ascii="Times New Roman" w:cs="Times New Roman" w:eastAsia="Times New Roman" w:hAnsi="Times New Roman"/>
          <w:color w:val="222222"/>
          <w:sz w:val="24"/>
          <w:szCs w:val="24"/>
          <w:rtl w:val="0"/>
        </w:rPr>
        <w:t xml:space="preserve">.</w:t>
      </w:r>
      <w:r w:rsidDel="00000000" w:rsidR="00000000" w:rsidRPr="00000000">
        <w:rPr>
          <w:rFonts w:ascii="Times New Roman" w:cs="Times New Roman" w:eastAsia="Times New Roman" w:hAnsi="Times New Roman"/>
          <w:sz w:val="24"/>
          <w:szCs w:val="24"/>
          <w:rtl w:val="0"/>
        </w:rPr>
        <w:t xml:space="preserve">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https://www.bmj.com/content/384/bmj-2023-075847.abstract</w:t>
        </w:r>
      </w:hyperlink>
      <w:r w:rsidDel="00000000" w:rsidR="00000000" w:rsidRPr="00000000">
        <w:rPr>
          <w:rFonts w:ascii="Times New Roman" w:cs="Times New Roman" w:eastAsia="Times New Roman" w:hAnsi="Times New Roman"/>
          <w:sz w:val="24"/>
          <w:szCs w:val="24"/>
          <w:rtl w:val="0"/>
        </w:rPr>
        <w:t xml:space="preserve"> (Accessed: 01 August 2026).</w:t>
      </w:r>
    </w:p>
    <w:p w:rsidR="00000000" w:rsidDel="00000000" w:rsidP="00000000" w:rsidRDefault="00000000" w:rsidRPr="00000000" w14:paraId="00000035">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rtl w:val="0"/>
        </w:rPr>
        <w:t xml:space="preserve">O’Connor, E., Henninger, M., Perdue, L.A., Coppola, E.L., Thomas, R. and Gaynes, B.N., 2023. Screening for depression, anxiety, and suicide risk in adults: A systematic evidence review for the US preventive services task force.</w:t>
      </w:r>
      <w:r w:rsidDel="00000000" w:rsidR="00000000" w:rsidRPr="00000000">
        <w:rPr>
          <w:rFonts w:ascii="Times New Roman" w:cs="Times New Roman" w:eastAsia="Times New Roman" w:hAnsi="Times New Roman"/>
          <w:sz w:val="24"/>
          <w:szCs w:val="24"/>
          <w:rtl w:val="0"/>
        </w:rPr>
        <w:t xml:space="preserve">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https://www.ncbi.nlm.nih.gov/books/NBK592805/</w:t>
        </w:r>
      </w:hyperlink>
      <w:r w:rsidDel="00000000" w:rsidR="00000000" w:rsidRPr="00000000">
        <w:rPr>
          <w:rFonts w:ascii="Times New Roman" w:cs="Times New Roman" w:eastAsia="Times New Roman" w:hAnsi="Times New Roman"/>
          <w:sz w:val="24"/>
          <w:szCs w:val="24"/>
          <w:rtl w:val="0"/>
        </w:rPr>
        <w:t xml:space="preserve"> (Accessed: 01 August 2026).</w:t>
      </w:r>
    </w:p>
    <w:p w:rsidR="00000000" w:rsidDel="00000000" w:rsidP="00000000" w:rsidRDefault="00000000" w:rsidRPr="00000000" w14:paraId="0000003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rtl w:val="0"/>
        </w:rPr>
        <w:t xml:space="preserve">O'Donnell, A.T. and Foran, A.M., 2024. The link between anticipated and internalized stigma and depression: A systematic review. </w:t>
      </w:r>
      <w:r w:rsidDel="00000000" w:rsidR="00000000" w:rsidRPr="00000000">
        <w:rPr>
          <w:rFonts w:ascii="Times New Roman" w:cs="Times New Roman" w:eastAsia="Times New Roman" w:hAnsi="Times New Roman"/>
          <w:i w:val="1"/>
          <w:iCs w:val="1"/>
          <w:color w:val="222222"/>
          <w:sz w:val="24"/>
          <w:szCs w:val="24"/>
          <w:rtl w:val="0"/>
        </w:rPr>
        <w:t xml:space="preserve">Social Science &amp; Medicine</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iCs w:val="1"/>
          <w:color w:val="222222"/>
          <w:sz w:val="24"/>
          <w:szCs w:val="24"/>
          <w:rtl w:val="0"/>
        </w:rPr>
        <w:t xml:space="preserve">349</w:t>
      </w:r>
      <w:r w:rsidDel="00000000" w:rsidR="00000000" w:rsidRPr="00000000">
        <w:rPr>
          <w:rFonts w:ascii="Times New Roman" w:cs="Times New Roman" w:eastAsia="Times New Roman" w:hAnsi="Times New Roman"/>
          <w:color w:val="222222"/>
          <w:sz w:val="24"/>
          <w:szCs w:val="24"/>
          <w:rtl w:val="0"/>
        </w:rPr>
        <w:t xml:space="preserve">, p.116869.</w:t>
      </w:r>
      <w:r w:rsidDel="00000000" w:rsidR="00000000" w:rsidRPr="00000000">
        <w:rPr>
          <w:rFonts w:ascii="Times New Roman" w:cs="Times New Roman" w:eastAsia="Times New Roman" w:hAnsi="Times New Roman"/>
          <w:sz w:val="24"/>
          <w:szCs w:val="24"/>
          <w:rtl w:val="0"/>
        </w:rPr>
        <w:t xml:space="preserve"> 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https://www.sciencedirect.com/science/article/pii/S0277953624003137</w:t>
        </w:r>
      </w:hyperlink>
      <w:r w:rsidDel="00000000" w:rsidR="00000000" w:rsidRPr="00000000">
        <w:rPr>
          <w:rFonts w:ascii="Times New Roman" w:cs="Times New Roman" w:eastAsia="Times New Roman" w:hAnsi="Times New Roman"/>
          <w:sz w:val="24"/>
          <w:szCs w:val="24"/>
          <w:rtl w:val="0"/>
        </w:rPr>
        <w:t xml:space="preserve">  (Accessed: 01 August 2026).</w:t>
      </w:r>
    </w:p>
    <w:p w:rsidR="00000000" w:rsidDel="00000000" w:rsidP="00000000" w:rsidRDefault="00000000" w:rsidRPr="00000000" w14:paraId="0000003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Office for National Statistics (2025) </w:t>
      </w:r>
      <w:r w:rsidDel="00000000" w:rsidR="00000000" w:rsidRPr="00000000">
        <w:rPr>
          <w:rFonts w:ascii="Times New Roman" w:cs="Times New Roman" w:eastAsia="Times New Roman" w:hAnsi="Times New Roman"/>
          <w:i w:val="1"/>
          <w:iCs w:val="1"/>
          <w:sz w:val="24"/>
          <w:szCs w:val="24"/>
          <w:rtl w:val="0"/>
        </w:rPr>
        <w:t xml:space="preserve">Public opinions and social trends, Great Britain: April 2025</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Public opinions and social trends, Great Britain - Office for National Statistics</w:t>
      </w:r>
      <w:r w:rsidDel="00000000" w:rsidR="00000000" w:rsidRPr="00000000">
        <w:rPr>
          <w:rFonts w:ascii="Times New Roman" w:cs="Times New Roman" w:eastAsia="Times New Roman" w:hAnsi="Times New Roman"/>
          <w:sz w:val="24"/>
          <w:szCs w:val="24"/>
          <w:rtl w:val="0"/>
        </w:rPr>
        <w:t xml:space="preserve">. Available at: https://www.ons.gov.uk/peoplepopulationandcommunity/wellbeing/bulletins/publicopinionsandsocialtrendsgreatbritain/april2025?dm_i=21A8%2C8XNAU%2C3GZ7R6%2C119THJ%2C1&amp; (Accessed: 01 August 2026).</w:t>
      </w:r>
    </w:p>
    <w:p w:rsidR="00000000" w:rsidDel="00000000" w:rsidP="00000000" w:rsidRDefault="00000000" w:rsidRPr="00000000" w14:paraId="0000003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rtl w:val="0"/>
        </w:rPr>
        <w:t xml:space="preserve">Öst, L.G., Enebrink, P., Finnes, A., Ghaderi, A., Havnen, A., Kvale, G., Salomonsson, S. and Wergeland, G.J., 2023. Cognitive behavior therapy for adult depressive disorders in routine clinical care: a systematic review and meta-analysis. </w:t>
      </w:r>
      <w:r w:rsidDel="00000000" w:rsidR="00000000" w:rsidRPr="00000000">
        <w:rPr>
          <w:rFonts w:ascii="Times New Roman" w:cs="Times New Roman" w:eastAsia="Times New Roman" w:hAnsi="Times New Roman"/>
          <w:i w:val="1"/>
          <w:iCs w:val="1"/>
          <w:color w:val="222222"/>
          <w:sz w:val="24"/>
          <w:szCs w:val="24"/>
          <w:rtl w:val="0"/>
        </w:rPr>
        <w:t xml:space="preserve">Journal of Affective Disorders</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iCs w:val="1"/>
          <w:color w:val="222222"/>
          <w:sz w:val="24"/>
          <w:szCs w:val="24"/>
          <w:rtl w:val="0"/>
        </w:rPr>
        <w:t xml:space="preserve">331</w:t>
      </w:r>
      <w:r w:rsidDel="00000000" w:rsidR="00000000" w:rsidRPr="00000000">
        <w:rPr>
          <w:rFonts w:ascii="Times New Roman" w:cs="Times New Roman" w:eastAsia="Times New Roman" w:hAnsi="Times New Roman"/>
          <w:color w:val="222222"/>
          <w:sz w:val="24"/>
          <w:szCs w:val="24"/>
          <w:rtl w:val="0"/>
        </w:rPr>
        <w:t xml:space="preserve">, pp.322-333.</w:t>
      </w:r>
      <w:r w:rsidDel="00000000" w:rsidR="00000000" w:rsidRPr="00000000">
        <w:rPr>
          <w:rFonts w:ascii="Times New Roman" w:cs="Times New Roman" w:eastAsia="Times New Roman" w:hAnsi="Times New Roman"/>
          <w:sz w:val="24"/>
          <w:szCs w:val="24"/>
          <w:rtl w:val="0"/>
        </w:rPr>
        <w:t xml:space="preserve">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https://www.sciencedirect.com/science/article/abs/pii/S0165032723003324</w:t>
        </w:r>
      </w:hyperlink>
      <w:r w:rsidDel="00000000" w:rsidR="00000000" w:rsidRPr="00000000">
        <w:rPr>
          <w:rFonts w:ascii="Times New Roman" w:cs="Times New Roman" w:eastAsia="Times New Roman" w:hAnsi="Times New Roman"/>
          <w:sz w:val="24"/>
          <w:szCs w:val="24"/>
          <w:rtl w:val="0"/>
        </w:rPr>
        <w:t xml:space="preserve"> (Accessed: 01 August 2026).</w:t>
      </w:r>
    </w:p>
    <w:p w:rsidR="00000000" w:rsidDel="00000000" w:rsidP="00000000" w:rsidRDefault="00000000" w:rsidRPr="00000000" w14:paraId="00000039">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rtl w:val="0"/>
        </w:rPr>
        <w:t xml:space="preserve">Shorey, S. and Chua, J.Y.X., 2023. Effectiveness of peer support interventions for adults with depressive symptoms: a systematic review and meta-analysis. </w:t>
      </w:r>
      <w:r w:rsidDel="00000000" w:rsidR="00000000" w:rsidRPr="00000000">
        <w:rPr>
          <w:rFonts w:ascii="Times New Roman" w:cs="Times New Roman" w:eastAsia="Times New Roman" w:hAnsi="Times New Roman"/>
          <w:i w:val="1"/>
          <w:iCs w:val="1"/>
          <w:color w:val="222222"/>
          <w:sz w:val="24"/>
          <w:szCs w:val="24"/>
          <w:rtl w:val="0"/>
        </w:rPr>
        <w:t xml:space="preserve">Journal of Mental Health</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iCs w:val="1"/>
          <w:color w:val="222222"/>
          <w:sz w:val="24"/>
          <w:szCs w:val="24"/>
          <w:rtl w:val="0"/>
        </w:rPr>
        <w:t xml:space="preserve">32</w:t>
      </w:r>
      <w:r w:rsidDel="00000000" w:rsidR="00000000" w:rsidRPr="00000000">
        <w:rPr>
          <w:rFonts w:ascii="Times New Roman" w:cs="Times New Roman" w:eastAsia="Times New Roman" w:hAnsi="Times New Roman"/>
          <w:color w:val="222222"/>
          <w:sz w:val="24"/>
          <w:szCs w:val="24"/>
          <w:rtl w:val="0"/>
        </w:rPr>
        <w:t xml:space="preserve">(2), pp.465-479.</w:t>
      </w:r>
      <w:r w:rsidDel="00000000" w:rsidR="00000000" w:rsidRPr="00000000">
        <w:rPr>
          <w:rFonts w:ascii="Times New Roman" w:cs="Times New Roman" w:eastAsia="Times New Roman" w:hAnsi="Times New Roman"/>
          <w:sz w:val="24"/>
          <w:szCs w:val="24"/>
          <w:rtl w:val="0"/>
        </w:rPr>
        <w:t xml:space="preserve"> 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https://www.tandfonline.com/doi/abs/10.1080/09638237.2021.2022630</w:t>
        </w:r>
      </w:hyperlink>
      <w:r w:rsidDel="00000000" w:rsidR="00000000" w:rsidRPr="00000000">
        <w:rPr>
          <w:rFonts w:ascii="Times New Roman" w:cs="Times New Roman" w:eastAsia="Times New Roman" w:hAnsi="Times New Roman"/>
          <w:sz w:val="24"/>
          <w:szCs w:val="24"/>
          <w:rtl w:val="0"/>
        </w:rPr>
        <w:t xml:space="preserve">  (Accessed: 01 August 2026).</w:t>
      </w:r>
    </w:p>
    <w:p w:rsidR="00000000" w:rsidDel="00000000" w:rsidP="00000000" w:rsidRDefault="00000000" w:rsidRPr="00000000" w14:paraId="0000003A">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WHO (2025) </w:t>
      </w:r>
      <w:r w:rsidDel="00000000" w:rsidR="00000000" w:rsidRPr="00000000">
        <w:rPr>
          <w:rFonts w:ascii="Times New Roman" w:cs="Times New Roman" w:eastAsia="Times New Roman" w:hAnsi="Times New Roman"/>
          <w:i w:val="1"/>
          <w:iCs w:val="1"/>
          <w:sz w:val="24"/>
          <w:szCs w:val="24"/>
          <w:rtl w:val="0"/>
        </w:rPr>
        <w:t xml:space="preserve">Depressive disorder (depression)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World Health Organization</w:t>
      </w:r>
      <w:r w:rsidDel="00000000" w:rsidR="00000000" w:rsidRPr="00000000">
        <w:rPr>
          <w:rFonts w:ascii="Times New Roman" w:cs="Times New Roman" w:eastAsia="Times New Roman" w:hAnsi="Times New Roman"/>
          <w:sz w:val="24"/>
          <w:szCs w:val="24"/>
          <w:rtl w:val="0"/>
        </w:rPr>
        <w:t xml:space="preserve">. Available at: https://www.who.int/en/news-room/fact-sheets/detail/depression (Accessed: 01 August 2026).</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16"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omic Sans M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bCs w:val="1"/>
      <w:sz w:val="28"/>
      <w:szCs w:val="2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bmj.com/content/384/bmj-2023-075847.abstract" TargetMode="External"/><Relationship Id="rId10" Type="http://schemas.openxmlformats.org/officeDocument/2006/relationships/hyperlink" Target="https://mental.jmir.org/2023/1/e46925" TargetMode="External"/><Relationship Id="rId13" Type="http://schemas.openxmlformats.org/officeDocument/2006/relationships/hyperlink" Target="https://www.sciencedirect.com/science/article/pii/S0277953624003137" TargetMode="External"/><Relationship Id="rId12" Type="http://schemas.openxmlformats.org/officeDocument/2006/relationships/hyperlink" Target="https://www.ncbi.nlm.nih.gov/books/NBK59280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pjournals.org/doi/full/10.7326/M22-1845" TargetMode="External"/><Relationship Id="rId15" Type="http://schemas.openxmlformats.org/officeDocument/2006/relationships/hyperlink" Target="https://www.tandfonline.com/doi/abs/10.1080/09638237.2021.2022630" TargetMode="External"/><Relationship Id="rId14" Type="http://schemas.openxmlformats.org/officeDocument/2006/relationships/hyperlink" Target="https://www.sciencedirect.com/science/article/abs/pii/S0165032723003324"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sciencedirect.com/science/article/abs/pii/S0165178124001392" TargetMode="External"/><Relationship Id="rId8" Type="http://schemas.openxmlformats.org/officeDocument/2006/relationships/hyperlink" Target="https://link.springer.com/article/10.1186/s12912-024-02047-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MLyXUvJxX2+i23NxWIVLFeUKOw==">CgMxLjAyDmguemk4NWxicDFlbWJsMg5oLjdsN2Rla2M2Nmd4eTIOaC5vZjk4NmZycjlicHYyDmgudmhlMnFlbnFicGR5Mg5oLjdib2I3bXNraTJpejIOaC44bWt3cnhzbmV0cTUyDmguOHlmejV3NWFkczNxMg5oLm16djI5bmlwY2J6ZDgAciExZWRGYnRUa0s0SDlnXzZqZTN6WWNlRzhta0NLanVCMVM=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