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0B5EE" w14:textId="77777777" w:rsidR="003553EC" w:rsidRPr="003553EC" w:rsidRDefault="003553EC" w:rsidP="003553EC">
      <w:pPr>
        <w:spacing w:after="0" w:line="240" w:lineRule="auto"/>
        <w:jc w:val="right"/>
        <w:rPr>
          <w:rFonts w:ascii="Arial" w:eastAsia="Times New Roman" w:hAnsi="Arial" w:cs="Arial"/>
          <w:b/>
          <w:sz w:val="28"/>
          <w:szCs w:val="28"/>
          <w:lang w:eastAsia="en-GB"/>
        </w:rPr>
      </w:pPr>
      <w:r w:rsidRPr="003553EC">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B84A579" wp14:editId="3ACCF2D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553EC">
        <w:rPr>
          <w:rFonts w:ascii="Arial" w:eastAsia="Times New Roman" w:hAnsi="Arial" w:cs="Arial"/>
          <w:sz w:val="20"/>
          <w:szCs w:val="20"/>
          <w:lang w:eastAsia="en-GB"/>
        </w:rPr>
        <w:t xml:space="preserve"> </w:t>
      </w:r>
      <w:r w:rsidRPr="003553EC">
        <w:rPr>
          <w:rFonts w:ascii="Arial" w:eastAsia="Times New Roman" w:hAnsi="Arial" w:cs="Arial"/>
          <w:sz w:val="20"/>
          <w:szCs w:val="20"/>
          <w:lang w:eastAsia="en-GB"/>
        </w:rPr>
        <w:br w:type="textWrapping" w:clear="all"/>
      </w:r>
      <w:r w:rsidRPr="003553EC">
        <w:rPr>
          <w:rFonts w:ascii="Arial" w:eastAsia="Times New Roman" w:hAnsi="Arial" w:cs="Arial"/>
          <w:b/>
          <w:sz w:val="28"/>
          <w:szCs w:val="28"/>
          <w:lang w:eastAsia="en-GB"/>
        </w:rPr>
        <w:t>APPENDIX GA36d</w:t>
      </w:r>
    </w:p>
    <w:p w14:paraId="06D010C7" w14:textId="77777777" w:rsidR="003553EC" w:rsidRPr="003553EC" w:rsidRDefault="003553EC" w:rsidP="003553E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553EC" w:rsidRPr="003553EC" w14:paraId="3127D9FA" w14:textId="77777777" w:rsidTr="00EB208A">
        <w:tc>
          <w:tcPr>
            <w:tcW w:w="9922" w:type="dxa"/>
            <w:shd w:val="clear" w:color="auto" w:fill="C0C0C0"/>
          </w:tcPr>
          <w:p w14:paraId="7720674D" w14:textId="77777777" w:rsidR="003553EC" w:rsidRPr="003553EC" w:rsidRDefault="003553EC" w:rsidP="003553EC">
            <w:pPr>
              <w:keepNext/>
              <w:spacing w:before="120" w:after="120" w:line="240" w:lineRule="auto"/>
              <w:jc w:val="center"/>
              <w:outlineLvl w:val="3"/>
              <w:rPr>
                <w:rFonts w:ascii="Arial" w:eastAsia="Times New Roman" w:hAnsi="Arial" w:cs="Arial"/>
                <w:b/>
                <w:sz w:val="40"/>
                <w:szCs w:val="20"/>
                <w:lang w:eastAsia="en-GB"/>
              </w:rPr>
            </w:pPr>
            <w:r w:rsidRPr="003553EC">
              <w:rPr>
                <w:rFonts w:ascii="Arial" w:eastAsia="Times New Roman" w:hAnsi="Arial" w:cs="Arial"/>
                <w:b/>
                <w:sz w:val="40"/>
                <w:szCs w:val="20"/>
                <w:lang w:eastAsia="en-GB"/>
              </w:rPr>
              <w:t xml:space="preserve">LEVEL 7 ASSESSMENT SPECIFICATION </w:t>
            </w:r>
          </w:p>
        </w:tc>
      </w:tr>
    </w:tbl>
    <w:p w14:paraId="60E21FF7" w14:textId="77777777" w:rsidR="003553EC" w:rsidRPr="003553EC" w:rsidRDefault="003553EC" w:rsidP="003553EC">
      <w:pPr>
        <w:spacing w:after="0" w:line="240" w:lineRule="auto"/>
        <w:rPr>
          <w:rFonts w:ascii="Arial" w:eastAsia="Times New Roman" w:hAnsi="Arial" w:cs="Arial"/>
          <w:b/>
          <w:i/>
          <w:sz w:val="32"/>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553EC" w:rsidRPr="003553EC" w14:paraId="25E31193" w14:textId="77777777" w:rsidTr="00992598">
        <w:tc>
          <w:tcPr>
            <w:tcW w:w="2093" w:type="dxa"/>
            <w:shd w:val="pct15" w:color="auto" w:fill="auto"/>
          </w:tcPr>
          <w:p w14:paraId="5DF11FE5"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Student name:</w:t>
            </w:r>
          </w:p>
        </w:tc>
        <w:tc>
          <w:tcPr>
            <w:tcW w:w="3293" w:type="dxa"/>
          </w:tcPr>
          <w:p w14:paraId="066173E1" w14:textId="4276D335" w:rsidR="003553EC" w:rsidRPr="003553EC" w:rsidRDefault="003553EC" w:rsidP="003553E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Elan Edry</w:t>
            </w:r>
          </w:p>
        </w:tc>
        <w:tc>
          <w:tcPr>
            <w:tcW w:w="2268" w:type="dxa"/>
            <w:shd w:val="clear" w:color="auto" w:fill="D9D9D9"/>
          </w:tcPr>
          <w:p w14:paraId="63A7307D"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Student ID number:</w:t>
            </w:r>
          </w:p>
        </w:tc>
        <w:tc>
          <w:tcPr>
            <w:tcW w:w="2268" w:type="dxa"/>
          </w:tcPr>
          <w:p w14:paraId="1FFC1CA1" w14:textId="69E4BCDB" w:rsidR="003553EC" w:rsidRPr="003553EC" w:rsidRDefault="003553EC" w:rsidP="003553E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1801498</w:t>
            </w:r>
          </w:p>
        </w:tc>
      </w:tr>
      <w:tr w:rsidR="003553EC" w:rsidRPr="003553EC" w14:paraId="7F37D312" w14:textId="77777777" w:rsidTr="00992598">
        <w:tc>
          <w:tcPr>
            <w:tcW w:w="2093" w:type="dxa"/>
            <w:shd w:val="pct15" w:color="auto" w:fill="auto"/>
          </w:tcPr>
          <w:p w14:paraId="1325FA04"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Programme:</w:t>
            </w:r>
          </w:p>
        </w:tc>
        <w:tc>
          <w:tcPr>
            <w:tcW w:w="7829" w:type="dxa"/>
            <w:gridSpan w:val="3"/>
          </w:tcPr>
          <w:p w14:paraId="32F5151D"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Secondary PGCE</w:t>
            </w:r>
          </w:p>
        </w:tc>
      </w:tr>
      <w:tr w:rsidR="003553EC" w:rsidRPr="003553EC" w14:paraId="1A5BDB68" w14:textId="77777777" w:rsidTr="00992598">
        <w:tc>
          <w:tcPr>
            <w:tcW w:w="2093" w:type="dxa"/>
            <w:shd w:val="pct15" w:color="auto" w:fill="auto"/>
          </w:tcPr>
          <w:p w14:paraId="1BA95C11"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Module:</w:t>
            </w:r>
          </w:p>
        </w:tc>
        <w:tc>
          <w:tcPr>
            <w:tcW w:w="7829" w:type="dxa"/>
            <w:gridSpan w:val="3"/>
            <w:shd w:val="clear" w:color="auto" w:fill="auto"/>
          </w:tcPr>
          <w:p w14:paraId="4B3DBBD6" w14:textId="77777777" w:rsidR="003553EC" w:rsidRPr="003553EC" w:rsidRDefault="003553EC" w:rsidP="003553EC">
            <w:pPr>
              <w:spacing w:before="100" w:beforeAutospacing="1" w:after="100" w:afterAutospacing="1" w:line="240" w:lineRule="auto"/>
              <w:rPr>
                <w:rFonts w:ascii="Times New Roman" w:eastAsia="Times New Roman" w:hAnsi="Times New Roman" w:cs="Times New Roman"/>
                <w:lang w:eastAsia="en-GB"/>
              </w:rPr>
            </w:pPr>
            <w:r w:rsidRPr="003553EC">
              <w:rPr>
                <w:rFonts w:ascii="Arial" w:eastAsia="Times New Roman" w:hAnsi="Arial" w:cs="Arial"/>
                <w:b/>
                <w:bCs/>
                <w:lang w:eastAsia="en-GB"/>
              </w:rPr>
              <w:t>Investigating Contemporary Issues in Secondary Education</w:t>
            </w:r>
          </w:p>
        </w:tc>
      </w:tr>
      <w:tr w:rsidR="003553EC" w:rsidRPr="003553EC" w14:paraId="3B959CEB" w14:textId="77777777" w:rsidTr="00992598">
        <w:tc>
          <w:tcPr>
            <w:tcW w:w="2093" w:type="dxa"/>
            <w:shd w:val="pct15" w:color="auto" w:fill="auto"/>
          </w:tcPr>
          <w:p w14:paraId="50FCF661"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Module code:</w:t>
            </w:r>
          </w:p>
        </w:tc>
        <w:tc>
          <w:tcPr>
            <w:tcW w:w="3293" w:type="dxa"/>
          </w:tcPr>
          <w:p w14:paraId="1384B9AA"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ECSP7001</w:t>
            </w:r>
          </w:p>
        </w:tc>
        <w:tc>
          <w:tcPr>
            <w:tcW w:w="2268" w:type="dxa"/>
            <w:shd w:val="clear" w:color="auto" w:fill="D9D9D9"/>
          </w:tcPr>
          <w:p w14:paraId="65D35ABD" w14:textId="77777777" w:rsidR="003553EC" w:rsidRPr="003553EC" w:rsidRDefault="003553EC" w:rsidP="003553EC">
            <w:pPr>
              <w:keepNext/>
              <w:spacing w:after="0" w:line="240" w:lineRule="auto"/>
              <w:jc w:val="both"/>
              <w:outlineLvl w:val="1"/>
              <w:rPr>
                <w:rFonts w:ascii="Arial" w:eastAsia="Times New Roman" w:hAnsi="Arial" w:cs="Arial"/>
                <w:b/>
                <w:lang w:eastAsia="en-GB"/>
              </w:rPr>
            </w:pPr>
            <w:r w:rsidRPr="003553EC">
              <w:rPr>
                <w:rFonts w:ascii="Arial" w:eastAsia="Times New Roman" w:hAnsi="Arial" w:cs="Arial"/>
                <w:b/>
                <w:lang w:eastAsia="en-GB"/>
              </w:rPr>
              <w:t>Contribution to Overall Module Assessment (%):</w:t>
            </w:r>
          </w:p>
        </w:tc>
        <w:tc>
          <w:tcPr>
            <w:tcW w:w="2268" w:type="dxa"/>
          </w:tcPr>
          <w:p w14:paraId="784CF666"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100%</w:t>
            </w:r>
          </w:p>
        </w:tc>
      </w:tr>
      <w:tr w:rsidR="003553EC" w:rsidRPr="003553EC" w14:paraId="5E190B63" w14:textId="77777777" w:rsidTr="00992598">
        <w:tc>
          <w:tcPr>
            <w:tcW w:w="2093" w:type="dxa"/>
            <w:shd w:val="pct15" w:color="auto" w:fill="auto"/>
          </w:tcPr>
          <w:p w14:paraId="75B1B291"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Lecturer:</w:t>
            </w:r>
          </w:p>
        </w:tc>
        <w:tc>
          <w:tcPr>
            <w:tcW w:w="3293" w:type="dxa"/>
          </w:tcPr>
          <w:p w14:paraId="3D1C64A7" w14:textId="77777777" w:rsidR="003553EC" w:rsidRPr="003553EC" w:rsidRDefault="003553EC" w:rsidP="003553EC">
            <w:pPr>
              <w:spacing w:before="120" w:after="120" w:line="240" w:lineRule="auto"/>
              <w:jc w:val="both"/>
              <w:rPr>
                <w:rFonts w:ascii="Arial" w:eastAsia="Times New Roman" w:hAnsi="Arial" w:cs="Arial"/>
                <w:b/>
                <w:lang w:eastAsia="en-GB"/>
              </w:rPr>
            </w:pPr>
            <w:proofErr w:type="spellStart"/>
            <w:r w:rsidRPr="003553EC">
              <w:rPr>
                <w:rFonts w:ascii="Arial" w:eastAsia="Times New Roman" w:hAnsi="Arial" w:cs="Arial"/>
                <w:b/>
                <w:lang w:eastAsia="en-GB"/>
              </w:rPr>
              <w:t>Shân</w:t>
            </w:r>
            <w:proofErr w:type="spellEnd"/>
            <w:r w:rsidRPr="003553EC">
              <w:rPr>
                <w:rFonts w:ascii="Arial" w:eastAsia="Times New Roman" w:hAnsi="Arial" w:cs="Arial"/>
                <w:b/>
                <w:lang w:eastAsia="en-GB"/>
              </w:rPr>
              <w:t xml:space="preserve"> Samuel-Thomas</w:t>
            </w:r>
          </w:p>
        </w:tc>
        <w:tc>
          <w:tcPr>
            <w:tcW w:w="2268" w:type="dxa"/>
            <w:shd w:val="clear" w:color="auto" w:fill="D9D9D9"/>
          </w:tcPr>
          <w:p w14:paraId="054E3DCD"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Internal Verifier:</w:t>
            </w:r>
          </w:p>
        </w:tc>
        <w:tc>
          <w:tcPr>
            <w:tcW w:w="2268" w:type="dxa"/>
          </w:tcPr>
          <w:p w14:paraId="25A5A0DD" w14:textId="77777777" w:rsidR="003553EC" w:rsidRPr="003553EC" w:rsidRDefault="003553EC" w:rsidP="003553EC">
            <w:pPr>
              <w:spacing w:before="120" w:after="120" w:line="240" w:lineRule="auto"/>
              <w:jc w:val="both"/>
              <w:rPr>
                <w:rFonts w:ascii="Arial" w:eastAsia="Times New Roman" w:hAnsi="Arial" w:cs="Arial"/>
                <w:b/>
                <w:lang w:eastAsia="en-GB"/>
              </w:rPr>
            </w:pPr>
          </w:p>
        </w:tc>
      </w:tr>
      <w:tr w:rsidR="003553EC" w:rsidRPr="003553EC" w14:paraId="4B29C58C" w14:textId="77777777" w:rsidTr="00992598">
        <w:tc>
          <w:tcPr>
            <w:tcW w:w="2093" w:type="dxa"/>
            <w:shd w:val="pct15" w:color="auto" w:fill="auto"/>
          </w:tcPr>
          <w:p w14:paraId="01D6AB49"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Assignment Title:</w:t>
            </w:r>
          </w:p>
        </w:tc>
        <w:tc>
          <w:tcPr>
            <w:tcW w:w="3293" w:type="dxa"/>
          </w:tcPr>
          <w:p w14:paraId="2375CC97" w14:textId="77777777" w:rsidR="003553EC" w:rsidRPr="003553EC" w:rsidRDefault="003553EC" w:rsidP="003553EC">
            <w:pPr>
              <w:spacing w:before="100" w:beforeAutospacing="1" w:after="100" w:afterAutospacing="1" w:line="240" w:lineRule="auto"/>
              <w:rPr>
                <w:rFonts w:ascii="Times New Roman" w:eastAsia="Times New Roman" w:hAnsi="Times New Roman" w:cs="Times New Roman"/>
                <w:lang w:eastAsia="en-GB"/>
              </w:rPr>
            </w:pPr>
            <w:r w:rsidRPr="003553EC">
              <w:rPr>
                <w:rFonts w:ascii="Arial" w:eastAsia="Times New Roman" w:hAnsi="Arial" w:cs="Arial"/>
                <w:b/>
                <w:bCs/>
                <w:lang w:eastAsia="en-GB"/>
              </w:rPr>
              <w:t>Investigating Contemporary Issues in Secondary Education</w:t>
            </w:r>
          </w:p>
          <w:p w14:paraId="793671C1" w14:textId="77777777" w:rsidR="003553EC" w:rsidRPr="003553EC" w:rsidRDefault="003553EC" w:rsidP="003553EC">
            <w:pPr>
              <w:spacing w:before="120" w:after="120" w:line="240" w:lineRule="auto"/>
              <w:jc w:val="both"/>
              <w:rPr>
                <w:rFonts w:ascii="Arial" w:eastAsia="Times New Roman" w:hAnsi="Arial" w:cs="Arial"/>
                <w:b/>
                <w:lang w:eastAsia="en-GB"/>
              </w:rPr>
            </w:pPr>
          </w:p>
        </w:tc>
        <w:tc>
          <w:tcPr>
            <w:tcW w:w="2268" w:type="dxa"/>
            <w:shd w:val="pct15" w:color="auto" w:fill="auto"/>
          </w:tcPr>
          <w:p w14:paraId="38B6F319"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Word count (or equivalent):</w:t>
            </w:r>
          </w:p>
        </w:tc>
        <w:tc>
          <w:tcPr>
            <w:tcW w:w="2268" w:type="dxa"/>
          </w:tcPr>
          <w:p w14:paraId="5D98D4D5" w14:textId="7013531C" w:rsidR="003553EC" w:rsidRPr="003553EC" w:rsidRDefault="00FE4CE1" w:rsidP="003553E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4547</w:t>
            </w:r>
            <w:r w:rsidR="003553EC" w:rsidRPr="003553EC">
              <w:rPr>
                <w:rFonts w:ascii="Arial" w:eastAsia="Times New Roman" w:hAnsi="Arial" w:cs="Arial"/>
                <w:b/>
                <w:lang w:eastAsia="en-GB"/>
              </w:rPr>
              <w:t xml:space="preserve"> words</w:t>
            </w:r>
          </w:p>
        </w:tc>
      </w:tr>
      <w:tr w:rsidR="003553EC" w:rsidRPr="003553EC" w14:paraId="1F75DDC5" w14:textId="77777777" w:rsidTr="00992598">
        <w:tc>
          <w:tcPr>
            <w:tcW w:w="2093" w:type="dxa"/>
            <w:shd w:val="pct15" w:color="auto" w:fill="auto"/>
          </w:tcPr>
          <w:p w14:paraId="1C8C615B"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Submission deadline:</w:t>
            </w:r>
          </w:p>
        </w:tc>
        <w:tc>
          <w:tcPr>
            <w:tcW w:w="3293" w:type="dxa"/>
            <w:shd w:val="clear" w:color="auto" w:fill="auto"/>
          </w:tcPr>
          <w:p w14:paraId="507F9D33" w14:textId="77777777" w:rsidR="003553EC" w:rsidRPr="003553EC" w:rsidRDefault="003553EC" w:rsidP="003553EC">
            <w:pPr>
              <w:spacing w:before="120" w:after="120" w:line="240" w:lineRule="auto"/>
              <w:jc w:val="both"/>
              <w:rPr>
                <w:rFonts w:ascii="Arial" w:eastAsia="Times New Roman" w:hAnsi="Arial" w:cs="Arial"/>
                <w:b/>
              </w:rPr>
            </w:pPr>
            <w:r w:rsidRPr="003553EC">
              <w:rPr>
                <w:rFonts w:ascii="Arial" w:eastAsia="Times New Roman" w:hAnsi="Arial" w:cs="Arial"/>
                <w:b/>
              </w:rPr>
              <w:t>January 28th</w:t>
            </w:r>
            <w:proofErr w:type="gramStart"/>
            <w:r w:rsidRPr="003553EC">
              <w:rPr>
                <w:rFonts w:ascii="Arial" w:eastAsia="Times New Roman" w:hAnsi="Arial" w:cs="Arial"/>
                <w:b/>
              </w:rPr>
              <w:t xml:space="preserve"> 2019</w:t>
            </w:r>
            <w:proofErr w:type="gramEnd"/>
          </w:p>
          <w:p w14:paraId="4ABE8FC2" w14:textId="77777777" w:rsidR="003553EC" w:rsidRPr="003553EC" w:rsidRDefault="003553EC" w:rsidP="003553EC">
            <w:pPr>
              <w:spacing w:before="120" w:after="120" w:line="240" w:lineRule="auto"/>
              <w:jc w:val="both"/>
              <w:rPr>
                <w:rFonts w:ascii="Arial" w:eastAsia="Times New Roman" w:hAnsi="Arial" w:cs="Arial"/>
                <w:b/>
                <w:lang w:eastAsia="en-GB"/>
              </w:rPr>
            </w:pPr>
          </w:p>
        </w:tc>
        <w:tc>
          <w:tcPr>
            <w:tcW w:w="2268" w:type="dxa"/>
            <w:shd w:val="pct15" w:color="auto" w:fill="auto"/>
          </w:tcPr>
          <w:p w14:paraId="0B9DE457"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Return date of provisional marks &amp; written feedback:</w:t>
            </w:r>
          </w:p>
        </w:tc>
        <w:tc>
          <w:tcPr>
            <w:tcW w:w="2268" w:type="dxa"/>
          </w:tcPr>
          <w:p w14:paraId="434D8F6F" w14:textId="77777777" w:rsidR="003553EC" w:rsidRPr="003553EC" w:rsidRDefault="003553EC" w:rsidP="003553EC">
            <w:pPr>
              <w:spacing w:before="120" w:after="120" w:line="240" w:lineRule="auto"/>
              <w:jc w:val="both"/>
              <w:rPr>
                <w:rFonts w:ascii="Arial" w:eastAsia="Times New Roman" w:hAnsi="Arial" w:cs="Arial"/>
                <w:b/>
              </w:rPr>
            </w:pPr>
            <w:r w:rsidRPr="003553EC">
              <w:rPr>
                <w:rFonts w:ascii="Arial" w:eastAsia="Times New Roman" w:hAnsi="Arial" w:cs="Arial"/>
                <w:b/>
              </w:rPr>
              <w:t>February 19th</w:t>
            </w:r>
            <w:proofErr w:type="gramStart"/>
            <w:r w:rsidRPr="003553EC">
              <w:rPr>
                <w:rFonts w:ascii="Arial" w:eastAsia="Times New Roman" w:hAnsi="Arial" w:cs="Arial"/>
                <w:b/>
              </w:rPr>
              <w:t xml:space="preserve"> 2019</w:t>
            </w:r>
            <w:proofErr w:type="gramEnd"/>
          </w:p>
          <w:p w14:paraId="11846726" w14:textId="77777777" w:rsidR="003553EC" w:rsidRPr="003553EC" w:rsidRDefault="003553EC" w:rsidP="003553EC">
            <w:pPr>
              <w:spacing w:before="120" w:after="120" w:line="240" w:lineRule="auto"/>
              <w:jc w:val="both"/>
              <w:rPr>
                <w:rFonts w:ascii="Arial" w:eastAsia="Times New Roman" w:hAnsi="Arial" w:cs="Arial"/>
                <w:b/>
                <w:lang w:eastAsia="en-GB"/>
              </w:rPr>
            </w:pPr>
          </w:p>
        </w:tc>
      </w:tr>
      <w:tr w:rsidR="003553EC" w:rsidRPr="003553EC" w14:paraId="4339B2D2" w14:textId="77777777" w:rsidTr="00992598">
        <w:tc>
          <w:tcPr>
            <w:tcW w:w="2093" w:type="dxa"/>
            <w:shd w:val="pct15" w:color="auto" w:fill="auto"/>
          </w:tcPr>
          <w:p w14:paraId="07C9948E"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Submission method:</w:t>
            </w:r>
          </w:p>
        </w:tc>
        <w:tc>
          <w:tcPr>
            <w:tcW w:w="7829" w:type="dxa"/>
            <w:gridSpan w:val="3"/>
            <w:shd w:val="clear" w:color="auto" w:fill="auto"/>
          </w:tcPr>
          <w:p w14:paraId="5B54B1B9" w14:textId="77777777" w:rsidR="003553EC" w:rsidRPr="003553EC" w:rsidRDefault="003553EC" w:rsidP="003553EC">
            <w:pPr>
              <w:spacing w:after="0" w:line="240" w:lineRule="auto"/>
              <w:rPr>
                <w:rFonts w:ascii="Arial" w:eastAsia="Times New Roman" w:hAnsi="Arial" w:cs="Arial"/>
                <w:lang w:eastAsia="en-GB"/>
              </w:rPr>
            </w:pPr>
            <w:r w:rsidRPr="003553EC">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32F181"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 xml:space="preserve">Alternative submission method (if applicable): </w:t>
            </w:r>
          </w:p>
          <w:p w14:paraId="4C67BFE6" w14:textId="77777777" w:rsidR="003553EC" w:rsidRPr="003553EC" w:rsidRDefault="003553EC" w:rsidP="003553EC">
            <w:pPr>
              <w:spacing w:before="120" w:after="120" w:line="240" w:lineRule="auto"/>
              <w:jc w:val="both"/>
              <w:rPr>
                <w:rFonts w:ascii="Arial" w:eastAsia="Times New Roman" w:hAnsi="Arial" w:cs="Arial"/>
                <w:b/>
                <w:lang w:eastAsia="en-GB"/>
              </w:rPr>
            </w:pPr>
            <w:r w:rsidRPr="003553EC">
              <w:rPr>
                <w:rFonts w:ascii="Arial" w:eastAsia="Times New Roman" w:hAnsi="Arial" w:cs="Arial"/>
                <w:b/>
                <w:lang w:eastAsia="en-GB"/>
              </w:rPr>
              <w:t xml:space="preserve">Late submission of the assessment will result in a late penalty mark.  </w:t>
            </w:r>
            <w:r w:rsidRPr="003553EC">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3553EC" w:rsidRPr="003553EC" w14:paraId="61391550" w14:textId="77777777" w:rsidTr="00992598">
        <w:tc>
          <w:tcPr>
            <w:tcW w:w="2093" w:type="dxa"/>
            <w:shd w:val="pct15" w:color="auto" w:fill="auto"/>
          </w:tcPr>
          <w:p w14:paraId="178DFB15" w14:textId="77777777" w:rsidR="003553EC" w:rsidRPr="003553EC" w:rsidRDefault="003553EC" w:rsidP="003553EC">
            <w:pPr>
              <w:spacing w:before="120" w:after="120" w:line="240" w:lineRule="auto"/>
              <w:rPr>
                <w:rFonts w:ascii="Arial" w:eastAsia="Times New Roman" w:hAnsi="Arial" w:cs="Arial"/>
                <w:b/>
                <w:lang w:eastAsia="en-GB"/>
              </w:rPr>
            </w:pPr>
            <w:r w:rsidRPr="003553EC">
              <w:rPr>
                <w:rFonts w:ascii="Arial" w:eastAsia="Times New Roman" w:hAnsi="Arial" w:cs="Arial"/>
                <w:b/>
                <w:lang w:eastAsia="en-GB"/>
              </w:rPr>
              <w:t>Academic honesty / referencing:</w:t>
            </w:r>
          </w:p>
        </w:tc>
        <w:tc>
          <w:tcPr>
            <w:tcW w:w="7829" w:type="dxa"/>
            <w:gridSpan w:val="3"/>
            <w:shd w:val="clear" w:color="auto" w:fill="auto"/>
          </w:tcPr>
          <w:p w14:paraId="3CE61179" w14:textId="77777777" w:rsidR="003553EC" w:rsidRPr="003553EC" w:rsidRDefault="003553EC" w:rsidP="003553EC">
            <w:pPr>
              <w:spacing w:before="120" w:after="120" w:line="240" w:lineRule="auto"/>
              <w:jc w:val="both"/>
              <w:rPr>
                <w:rFonts w:ascii="Arial" w:eastAsia="Times New Roman" w:hAnsi="Arial" w:cs="Arial"/>
                <w:lang w:eastAsia="en-GB"/>
              </w:rPr>
            </w:pPr>
            <w:r w:rsidRPr="003553EC">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F38D67" w14:textId="77777777" w:rsidR="003553EC" w:rsidRPr="003553EC" w:rsidRDefault="003553EC" w:rsidP="003553EC">
      <w:pPr>
        <w:spacing w:after="0" w:line="240" w:lineRule="auto"/>
        <w:rPr>
          <w:rFonts w:ascii="Arial" w:eastAsia="Times New Roman" w:hAnsi="Arial" w:cs="Arial"/>
          <w:sz w:val="32"/>
          <w:szCs w:val="20"/>
          <w:lang w:eastAsia="en-GB"/>
        </w:rPr>
      </w:pPr>
    </w:p>
    <w:p w14:paraId="28F98AD0" w14:textId="09A2FF1B" w:rsidR="00BF42E4" w:rsidRDefault="00BF42E4" w:rsidP="003553EC">
      <w:pPr>
        <w:jc w:val="both"/>
        <w:rPr>
          <w:rFonts w:ascii="Times New Roman" w:hAnsi="Times New Roman" w:cs="Times New Roman"/>
          <w:u w:val="single"/>
        </w:rPr>
      </w:pPr>
      <w:r>
        <w:rPr>
          <w:rFonts w:ascii="Times New Roman" w:hAnsi="Times New Roman" w:cs="Times New Roman"/>
          <w:u w:val="single"/>
        </w:rPr>
        <w:br w:type="page"/>
      </w:r>
    </w:p>
    <w:p w14:paraId="4D215C4A" w14:textId="77777777" w:rsidR="0034780F" w:rsidRDefault="0034780F">
      <w:pPr>
        <w:rPr>
          <w:rFonts w:ascii="Times New Roman" w:hAnsi="Times New Roman" w:cs="Times New Roman"/>
          <w:u w:val="single"/>
        </w:rPr>
      </w:pPr>
    </w:p>
    <w:p w14:paraId="190DEEBA" w14:textId="70F2AD91" w:rsidR="0021643D" w:rsidRPr="004E42A8" w:rsidRDefault="003B6F21" w:rsidP="00631B6E">
      <w:pPr>
        <w:jc w:val="center"/>
        <w:rPr>
          <w:rFonts w:ascii="Times New Roman" w:hAnsi="Times New Roman" w:cs="Times New Roman"/>
          <w:u w:val="single"/>
        </w:rPr>
      </w:pPr>
      <w:r w:rsidRPr="004E42A8">
        <w:rPr>
          <w:rFonts w:ascii="Times New Roman" w:hAnsi="Times New Roman" w:cs="Times New Roman"/>
          <w:u w:val="single"/>
        </w:rPr>
        <w:t>ECPS7001</w:t>
      </w:r>
      <w:r w:rsidR="0025001A">
        <w:rPr>
          <w:rFonts w:ascii="Times New Roman" w:hAnsi="Times New Roman" w:cs="Times New Roman"/>
          <w:u w:val="single"/>
        </w:rPr>
        <w:t xml:space="preserve">: </w:t>
      </w:r>
      <w:r w:rsidR="00631B6E">
        <w:rPr>
          <w:rFonts w:ascii="Times New Roman" w:hAnsi="Times New Roman" w:cs="Times New Roman"/>
          <w:u w:val="single"/>
        </w:rPr>
        <w:t>Investigating Contemporary Issues in Secondary Education</w:t>
      </w:r>
    </w:p>
    <w:p w14:paraId="726C4C3F" w14:textId="39DAEAF0" w:rsidR="006A4E36" w:rsidRDefault="003B6F21" w:rsidP="00624B55">
      <w:pPr>
        <w:ind w:firstLine="720"/>
        <w:rPr>
          <w:rFonts w:ascii="Times New Roman" w:hAnsi="Times New Roman" w:cs="Times New Roman"/>
        </w:rPr>
      </w:pPr>
      <w:r w:rsidRPr="004E42A8">
        <w:rPr>
          <w:rFonts w:ascii="Times New Roman" w:hAnsi="Times New Roman" w:cs="Times New Roman"/>
        </w:rPr>
        <w:t xml:space="preserve">In this essay an action plan for </w:t>
      </w:r>
      <w:r w:rsidR="001A73D2" w:rsidRPr="004E42A8">
        <w:rPr>
          <w:rFonts w:ascii="Times New Roman" w:hAnsi="Times New Roman" w:cs="Times New Roman"/>
        </w:rPr>
        <w:t>improving the</w:t>
      </w:r>
      <w:r w:rsidRPr="004E42A8">
        <w:rPr>
          <w:rFonts w:ascii="Times New Roman" w:hAnsi="Times New Roman" w:cs="Times New Roman"/>
        </w:rPr>
        <w:t xml:space="preserve"> integration of numeracy across the </w:t>
      </w:r>
      <w:r w:rsidR="002E43B7" w:rsidRPr="004E42A8">
        <w:rPr>
          <w:rFonts w:ascii="Times New Roman" w:hAnsi="Times New Roman" w:cs="Times New Roman"/>
        </w:rPr>
        <w:t xml:space="preserve">curriculum in my </w:t>
      </w:r>
      <w:r w:rsidR="001A73D2" w:rsidRPr="004E42A8">
        <w:rPr>
          <w:rFonts w:ascii="Times New Roman" w:hAnsi="Times New Roman" w:cs="Times New Roman"/>
        </w:rPr>
        <w:t>placement</w:t>
      </w:r>
      <w:r w:rsidR="002E43B7" w:rsidRPr="004E42A8">
        <w:rPr>
          <w:rFonts w:ascii="Times New Roman" w:hAnsi="Times New Roman" w:cs="Times New Roman"/>
        </w:rPr>
        <w:t xml:space="preserve"> school</w:t>
      </w:r>
      <w:r w:rsidR="00A96D6D">
        <w:rPr>
          <w:rFonts w:ascii="Times New Roman" w:hAnsi="Times New Roman" w:cs="Times New Roman"/>
        </w:rPr>
        <w:t xml:space="preserve"> (hereafter referred to as School X)</w:t>
      </w:r>
      <w:r w:rsidR="002E43B7" w:rsidRPr="004E42A8">
        <w:rPr>
          <w:rFonts w:ascii="Times New Roman" w:hAnsi="Times New Roman" w:cs="Times New Roman"/>
        </w:rPr>
        <w:t xml:space="preserve"> will </w:t>
      </w:r>
      <w:r w:rsidR="00BF193F">
        <w:rPr>
          <w:rFonts w:ascii="Times New Roman" w:hAnsi="Times New Roman" w:cs="Times New Roman"/>
        </w:rPr>
        <w:t>be</w:t>
      </w:r>
      <w:r w:rsidR="00234720">
        <w:rPr>
          <w:rFonts w:ascii="Times New Roman" w:hAnsi="Times New Roman" w:cs="Times New Roman"/>
        </w:rPr>
        <w:t xml:space="preserve"> justified using relevant academic and professional literature</w:t>
      </w:r>
      <w:r w:rsidR="00DC748C">
        <w:rPr>
          <w:rFonts w:ascii="Times New Roman" w:hAnsi="Times New Roman" w:cs="Times New Roman"/>
        </w:rPr>
        <w:t xml:space="preserve"> as well as promising</w:t>
      </w:r>
      <w:r w:rsidR="006E518C">
        <w:rPr>
          <w:rFonts w:ascii="Times New Roman" w:hAnsi="Times New Roman" w:cs="Times New Roman"/>
        </w:rPr>
        <w:t xml:space="preserve"> local and</w:t>
      </w:r>
      <w:r w:rsidR="00DC748C">
        <w:rPr>
          <w:rFonts w:ascii="Times New Roman" w:hAnsi="Times New Roman" w:cs="Times New Roman"/>
        </w:rPr>
        <w:t xml:space="preserve"> international examples</w:t>
      </w:r>
      <w:r w:rsidR="006E518C">
        <w:rPr>
          <w:rFonts w:ascii="Times New Roman" w:hAnsi="Times New Roman" w:cs="Times New Roman"/>
        </w:rPr>
        <w:t xml:space="preserve"> of good practice</w:t>
      </w:r>
      <w:r w:rsidR="00DC748C">
        <w:rPr>
          <w:rFonts w:ascii="Times New Roman" w:hAnsi="Times New Roman" w:cs="Times New Roman"/>
        </w:rPr>
        <w:t>.</w:t>
      </w:r>
      <w:r w:rsidR="00604FBB">
        <w:rPr>
          <w:rFonts w:ascii="Times New Roman" w:hAnsi="Times New Roman" w:cs="Times New Roman"/>
        </w:rPr>
        <w:t xml:space="preserve"> </w:t>
      </w:r>
      <w:r w:rsidR="00D468C9">
        <w:rPr>
          <w:rFonts w:ascii="Times New Roman" w:hAnsi="Times New Roman" w:cs="Times New Roman"/>
        </w:rPr>
        <w:t>Tanner &amp; J</w:t>
      </w:r>
      <w:bookmarkStart w:id="0" w:name="_GoBack"/>
      <w:bookmarkEnd w:id="0"/>
      <w:r w:rsidR="00D468C9">
        <w:rPr>
          <w:rFonts w:ascii="Times New Roman" w:hAnsi="Times New Roman" w:cs="Times New Roman"/>
        </w:rPr>
        <w:t>ones (2000)</w:t>
      </w:r>
      <w:r w:rsidR="00734F12">
        <w:rPr>
          <w:rFonts w:ascii="Times New Roman" w:hAnsi="Times New Roman" w:cs="Times New Roman"/>
        </w:rPr>
        <w:t xml:space="preserve"> appeal to the Mathematical Association (1992</w:t>
      </w:r>
      <w:r w:rsidR="003F5E5A">
        <w:rPr>
          <w:rFonts w:ascii="Times New Roman" w:hAnsi="Times New Roman" w:cs="Times New Roman"/>
        </w:rPr>
        <w:t>)</w:t>
      </w:r>
      <w:r w:rsidR="00734F12">
        <w:rPr>
          <w:rFonts w:ascii="Times New Roman" w:hAnsi="Times New Roman" w:cs="Times New Roman"/>
        </w:rPr>
        <w:t xml:space="preserve"> in their description of numeracy as </w:t>
      </w:r>
      <w:r w:rsidR="00F719A6">
        <w:rPr>
          <w:rFonts w:ascii="Times New Roman" w:hAnsi="Times New Roman" w:cs="Times New Roman"/>
        </w:rPr>
        <w:t xml:space="preserve">the ability to deploy mathematical knowledge to </w:t>
      </w:r>
      <w:r w:rsidR="00DA1175">
        <w:rPr>
          <w:rFonts w:ascii="Times New Roman" w:hAnsi="Times New Roman" w:cs="Times New Roman"/>
        </w:rPr>
        <w:t xml:space="preserve">solve problems in an effective </w:t>
      </w:r>
      <w:r w:rsidR="003F5E5A">
        <w:rPr>
          <w:rFonts w:ascii="Times New Roman" w:hAnsi="Times New Roman" w:cs="Times New Roman"/>
        </w:rPr>
        <w:t>manner</w:t>
      </w:r>
      <w:r w:rsidR="00DA1175">
        <w:rPr>
          <w:rFonts w:ascii="Times New Roman" w:hAnsi="Times New Roman" w:cs="Times New Roman"/>
        </w:rPr>
        <w:t xml:space="preserve">. From this point of view, numeracy is not merely </w:t>
      </w:r>
      <w:r w:rsidR="00624B55">
        <w:rPr>
          <w:rFonts w:ascii="Times New Roman" w:hAnsi="Times New Roman" w:cs="Times New Roman"/>
        </w:rPr>
        <w:t>a branch of mathematics, but a powerful tool for solving problems across in subjects across the school curriculum.</w:t>
      </w:r>
    </w:p>
    <w:p w14:paraId="49F3CBDD" w14:textId="394B4274" w:rsidR="00913319" w:rsidRDefault="00BB32EF" w:rsidP="00CD6857">
      <w:pPr>
        <w:ind w:firstLine="720"/>
        <w:rPr>
          <w:rFonts w:ascii="Times New Roman" w:hAnsi="Times New Roman" w:cs="Times New Roman"/>
        </w:rPr>
      </w:pPr>
      <w:r w:rsidRPr="004E42A8">
        <w:rPr>
          <w:rFonts w:ascii="Times New Roman" w:hAnsi="Times New Roman" w:cs="Times New Roman"/>
        </w:rPr>
        <w:t xml:space="preserve"> </w:t>
      </w:r>
      <w:r w:rsidR="00EC2457" w:rsidRPr="004E42A8">
        <w:rPr>
          <w:rFonts w:ascii="Times New Roman" w:hAnsi="Times New Roman" w:cs="Times New Roman"/>
        </w:rPr>
        <w:t>In 2015, students in</w:t>
      </w:r>
      <w:r w:rsidR="000C0516" w:rsidRPr="004E42A8">
        <w:rPr>
          <w:rFonts w:ascii="Times New Roman" w:hAnsi="Times New Roman" w:cs="Times New Roman"/>
        </w:rPr>
        <w:t xml:space="preserve"> Wales scored an average of 478 points in the</w:t>
      </w:r>
      <w:r w:rsidR="00A5050A" w:rsidRPr="004E42A8">
        <w:rPr>
          <w:rFonts w:ascii="Times New Roman" w:hAnsi="Times New Roman" w:cs="Times New Roman"/>
        </w:rPr>
        <w:t xml:space="preserve"> mathematics section of the</w:t>
      </w:r>
      <w:r w:rsidR="000C0516" w:rsidRPr="004E42A8">
        <w:rPr>
          <w:rFonts w:ascii="Times New Roman" w:hAnsi="Times New Roman" w:cs="Times New Roman"/>
        </w:rPr>
        <w:t xml:space="preserve"> </w:t>
      </w:r>
      <w:r w:rsidR="00A5050A" w:rsidRPr="004E42A8">
        <w:rPr>
          <w:rFonts w:ascii="Times New Roman" w:hAnsi="Times New Roman" w:cs="Times New Roman"/>
        </w:rPr>
        <w:t>Programme for International Student Assessment (PISA) tests</w:t>
      </w:r>
      <w:r w:rsidR="0080647E" w:rsidRPr="004E42A8">
        <w:rPr>
          <w:rFonts w:ascii="Times New Roman" w:hAnsi="Times New Roman" w:cs="Times New Roman"/>
        </w:rPr>
        <w:t>, which was below the OECD average and was the weakest result among the U.K. nations</w:t>
      </w:r>
      <w:r w:rsidR="00A5050A" w:rsidRPr="004E42A8">
        <w:rPr>
          <w:rFonts w:ascii="Times New Roman" w:hAnsi="Times New Roman" w:cs="Times New Roman"/>
        </w:rPr>
        <w:t xml:space="preserve"> </w:t>
      </w:r>
      <w:sdt>
        <w:sdtPr>
          <w:rPr>
            <w:rFonts w:ascii="Times New Roman" w:hAnsi="Times New Roman" w:cs="Times New Roman"/>
          </w:rPr>
          <w:id w:val="57060529"/>
          <w:citation/>
        </w:sdtPr>
        <w:sdtEndPr/>
        <w:sdtContent>
          <w:r w:rsidR="00A5050A" w:rsidRPr="004E42A8">
            <w:rPr>
              <w:rFonts w:ascii="Times New Roman" w:hAnsi="Times New Roman" w:cs="Times New Roman"/>
            </w:rPr>
            <w:fldChar w:fldCharType="begin"/>
          </w:r>
          <w:r w:rsidR="00A5050A" w:rsidRPr="004E42A8">
            <w:rPr>
              <w:rFonts w:ascii="Times New Roman" w:hAnsi="Times New Roman" w:cs="Times New Roman"/>
            </w:rPr>
            <w:instrText xml:space="preserve">CITATION OEC \p 4,1 \l 2057 </w:instrText>
          </w:r>
          <w:r w:rsidR="00A5050A" w:rsidRPr="004E42A8">
            <w:rPr>
              <w:rFonts w:ascii="Times New Roman" w:hAnsi="Times New Roman" w:cs="Times New Roman"/>
            </w:rPr>
            <w:fldChar w:fldCharType="separate"/>
          </w:r>
          <w:r w:rsidR="00BD22EE" w:rsidRPr="00BD22EE">
            <w:rPr>
              <w:rFonts w:ascii="Times New Roman" w:hAnsi="Times New Roman" w:cs="Times New Roman"/>
              <w:noProof/>
            </w:rPr>
            <w:t>(OECD, 2016, pp. 4,1)</w:t>
          </w:r>
          <w:r w:rsidR="00A5050A" w:rsidRPr="004E42A8">
            <w:rPr>
              <w:rFonts w:ascii="Times New Roman" w:hAnsi="Times New Roman" w:cs="Times New Roman"/>
            </w:rPr>
            <w:fldChar w:fldCharType="end"/>
          </w:r>
        </w:sdtContent>
      </w:sdt>
      <w:r w:rsidR="00BF5434" w:rsidRPr="004E42A8">
        <w:rPr>
          <w:rFonts w:ascii="Times New Roman" w:hAnsi="Times New Roman" w:cs="Times New Roman"/>
        </w:rPr>
        <w:t xml:space="preserve">. </w:t>
      </w:r>
      <w:r w:rsidR="00155217" w:rsidRPr="004E42A8">
        <w:rPr>
          <w:rFonts w:ascii="Times New Roman" w:hAnsi="Times New Roman" w:cs="Times New Roman"/>
        </w:rPr>
        <w:t xml:space="preserve">This is a </w:t>
      </w:r>
      <w:r w:rsidR="009A4CC6" w:rsidRPr="004E42A8">
        <w:rPr>
          <w:rFonts w:ascii="Times New Roman" w:hAnsi="Times New Roman" w:cs="Times New Roman"/>
        </w:rPr>
        <w:t xml:space="preserve">serious cause for concern, given the fact that </w:t>
      </w:r>
      <w:r w:rsidR="00C2661C" w:rsidRPr="004E42A8">
        <w:rPr>
          <w:rFonts w:ascii="Times New Roman" w:hAnsi="Times New Roman" w:cs="Times New Roman"/>
        </w:rPr>
        <w:t xml:space="preserve">it has been suggested that </w:t>
      </w:r>
      <w:r w:rsidR="00F23B3B" w:rsidRPr="004E42A8">
        <w:rPr>
          <w:rFonts w:ascii="Times New Roman" w:hAnsi="Times New Roman" w:cs="Times New Roman"/>
        </w:rPr>
        <w:t xml:space="preserve">numeracy skills at </w:t>
      </w:r>
      <w:r w:rsidR="0086484A">
        <w:rPr>
          <w:rFonts w:ascii="Times New Roman" w:hAnsi="Times New Roman" w:cs="Times New Roman"/>
        </w:rPr>
        <w:t>L</w:t>
      </w:r>
      <w:r w:rsidR="00F23B3B" w:rsidRPr="004E42A8">
        <w:rPr>
          <w:rFonts w:ascii="Times New Roman" w:hAnsi="Times New Roman" w:cs="Times New Roman"/>
        </w:rPr>
        <w:t>evel 2 or above (equivalent to A*-C at GCSE)</w:t>
      </w:r>
      <w:r w:rsidR="00354167" w:rsidRPr="004E42A8">
        <w:rPr>
          <w:rFonts w:ascii="Times New Roman" w:hAnsi="Times New Roman" w:cs="Times New Roman"/>
        </w:rPr>
        <w:t xml:space="preserve"> can have a 19% effect on earnings</w:t>
      </w:r>
      <w:sdt>
        <w:sdtPr>
          <w:rPr>
            <w:rFonts w:ascii="Times New Roman" w:hAnsi="Times New Roman" w:cs="Times New Roman"/>
          </w:rPr>
          <w:id w:val="-1872991070"/>
          <w:citation/>
        </w:sdtPr>
        <w:sdtEndPr/>
        <w:sdtContent>
          <w:r w:rsidR="00354167" w:rsidRPr="004E42A8">
            <w:rPr>
              <w:rFonts w:ascii="Times New Roman" w:hAnsi="Times New Roman" w:cs="Times New Roman"/>
            </w:rPr>
            <w:fldChar w:fldCharType="begin"/>
          </w:r>
          <w:r w:rsidR="00354167" w:rsidRPr="004E42A8">
            <w:rPr>
              <w:rFonts w:ascii="Times New Roman" w:hAnsi="Times New Roman" w:cs="Times New Roman"/>
            </w:rPr>
            <w:instrText xml:space="preserve">CITATION Gri05 \p 35,4 \l 2057 </w:instrText>
          </w:r>
          <w:r w:rsidR="00354167" w:rsidRPr="004E42A8">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(Grinyer, 2005, pp. 35,4)</w:t>
          </w:r>
          <w:r w:rsidR="00354167" w:rsidRPr="004E42A8">
            <w:rPr>
              <w:rFonts w:ascii="Times New Roman" w:hAnsi="Times New Roman" w:cs="Times New Roman"/>
            </w:rPr>
            <w:fldChar w:fldCharType="end"/>
          </w:r>
        </w:sdtContent>
      </w:sdt>
      <w:r w:rsidR="00412198" w:rsidRPr="004E42A8">
        <w:rPr>
          <w:rFonts w:ascii="Times New Roman" w:hAnsi="Times New Roman" w:cs="Times New Roman"/>
        </w:rPr>
        <w:t xml:space="preserve">. </w:t>
      </w:r>
      <w:r w:rsidR="00503525" w:rsidRPr="004E42A8">
        <w:rPr>
          <w:rFonts w:ascii="Times New Roman" w:hAnsi="Times New Roman" w:cs="Times New Roman"/>
        </w:rPr>
        <w:t>With this in mind, the centrality of numeracy in a nation’s economic prospects is clear to see. A more pernicious</w:t>
      </w:r>
      <w:r w:rsidR="00D56FBA" w:rsidRPr="004E42A8">
        <w:rPr>
          <w:rFonts w:ascii="Times New Roman" w:hAnsi="Times New Roman" w:cs="Times New Roman"/>
        </w:rPr>
        <w:t xml:space="preserve"> phenomenon was noted by</w:t>
      </w:r>
      <w:r w:rsidR="003A23A7" w:rsidRPr="004E42A8">
        <w:rPr>
          <w:rFonts w:ascii="Times New Roman" w:hAnsi="Times New Roman" w:cs="Times New Roman"/>
        </w:rPr>
        <w:t xml:space="preserve"> Cockroft (1982)</w:t>
      </w:r>
      <w:r w:rsidR="00767F11" w:rsidRPr="004E42A8">
        <w:rPr>
          <w:rFonts w:ascii="Times New Roman" w:hAnsi="Times New Roman" w:cs="Times New Roman"/>
        </w:rPr>
        <w:t xml:space="preserve"> </w:t>
      </w:r>
      <w:r w:rsidR="00D56FBA" w:rsidRPr="004E42A8">
        <w:rPr>
          <w:rFonts w:ascii="Times New Roman" w:hAnsi="Times New Roman" w:cs="Times New Roman"/>
        </w:rPr>
        <w:t xml:space="preserve">who, in his seminal report </w:t>
      </w:r>
      <w:r w:rsidR="00D56FBA" w:rsidRPr="004E42A8">
        <w:rPr>
          <w:rFonts w:ascii="Times New Roman" w:hAnsi="Times New Roman" w:cs="Times New Roman"/>
          <w:i/>
        </w:rPr>
        <w:t>Mathematics Counts</w:t>
      </w:r>
      <w:r w:rsidR="006D062C" w:rsidRPr="004E42A8">
        <w:rPr>
          <w:rFonts w:ascii="Times New Roman" w:hAnsi="Times New Roman" w:cs="Times New Roman"/>
          <w:i/>
        </w:rPr>
        <w:t xml:space="preserve">, </w:t>
      </w:r>
      <w:r w:rsidR="006D062C" w:rsidRPr="004E42A8">
        <w:rPr>
          <w:rFonts w:ascii="Times New Roman" w:hAnsi="Times New Roman" w:cs="Times New Roman"/>
        </w:rPr>
        <w:t xml:space="preserve">found </w:t>
      </w:r>
      <w:r w:rsidR="00767F11" w:rsidRPr="004E42A8">
        <w:rPr>
          <w:rFonts w:ascii="Times New Roman" w:hAnsi="Times New Roman" w:cs="Times New Roman"/>
        </w:rPr>
        <w:t>that</w:t>
      </w:r>
      <w:r w:rsidR="00C738D8" w:rsidRPr="004E42A8">
        <w:rPr>
          <w:rFonts w:ascii="Times New Roman" w:hAnsi="Times New Roman" w:cs="Times New Roman"/>
        </w:rPr>
        <w:t xml:space="preserve"> there were, among those he interviewed, professionals </w:t>
      </w:r>
      <w:r w:rsidR="00D66540" w:rsidRPr="004E42A8">
        <w:rPr>
          <w:rFonts w:ascii="Times New Roman" w:hAnsi="Times New Roman" w:cs="Times New Roman"/>
        </w:rPr>
        <w:t xml:space="preserve">whose confidence and job prospects were profoundly </w:t>
      </w:r>
      <w:r w:rsidR="00217F43" w:rsidRPr="004E42A8">
        <w:rPr>
          <w:rFonts w:ascii="Times New Roman" w:hAnsi="Times New Roman" w:cs="Times New Roman"/>
        </w:rPr>
        <w:t xml:space="preserve">affected by </w:t>
      </w:r>
      <w:r w:rsidR="001820B6" w:rsidRPr="004E42A8">
        <w:rPr>
          <w:rFonts w:ascii="Times New Roman" w:hAnsi="Times New Roman" w:cs="Times New Roman"/>
        </w:rPr>
        <w:t xml:space="preserve">their lack of numerical ability or </w:t>
      </w:r>
      <w:r w:rsidR="00876D40" w:rsidRPr="004E42A8">
        <w:rPr>
          <w:rFonts w:ascii="Times New Roman" w:hAnsi="Times New Roman" w:cs="Times New Roman"/>
        </w:rPr>
        <w:t>confidence therein, despite academic success outside of mathematics.</w:t>
      </w:r>
      <w:r w:rsidR="008907D7" w:rsidRPr="004E42A8">
        <w:rPr>
          <w:rFonts w:ascii="Times New Roman" w:hAnsi="Times New Roman" w:cs="Times New Roman"/>
        </w:rPr>
        <w:t xml:space="preserve"> </w:t>
      </w:r>
      <w:r w:rsidR="003D52E4" w:rsidRPr="004E42A8">
        <w:rPr>
          <w:rFonts w:ascii="Times New Roman" w:hAnsi="Times New Roman" w:cs="Times New Roman"/>
        </w:rPr>
        <w:t>It follows that</w:t>
      </w:r>
      <w:r w:rsidR="00876D40" w:rsidRPr="004E42A8">
        <w:rPr>
          <w:rFonts w:ascii="Times New Roman" w:hAnsi="Times New Roman" w:cs="Times New Roman"/>
        </w:rPr>
        <w:t xml:space="preserve"> </w:t>
      </w:r>
      <w:r w:rsidR="003D52E4" w:rsidRPr="004E42A8">
        <w:rPr>
          <w:rFonts w:ascii="Times New Roman" w:hAnsi="Times New Roman" w:cs="Times New Roman"/>
        </w:rPr>
        <w:t>n</w:t>
      </w:r>
      <w:r w:rsidR="008907D7" w:rsidRPr="004E42A8">
        <w:rPr>
          <w:rFonts w:ascii="Times New Roman" w:hAnsi="Times New Roman" w:cs="Times New Roman"/>
        </w:rPr>
        <w:t>umeracy, alon</w:t>
      </w:r>
      <w:r w:rsidR="0058272B" w:rsidRPr="004E42A8">
        <w:rPr>
          <w:rFonts w:ascii="Times New Roman" w:hAnsi="Times New Roman" w:cs="Times New Roman"/>
        </w:rPr>
        <w:t xml:space="preserve">gside literacy, </w:t>
      </w:r>
      <w:r w:rsidR="003D52E4" w:rsidRPr="004E42A8">
        <w:rPr>
          <w:rFonts w:ascii="Times New Roman" w:hAnsi="Times New Roman" w:cs="Times New Roman"/>
        </w:rPr>
        <w:t>has been made</w:t>
      </w:r>
      <w:r w:rsidR="008907D7" w:rsidRPr="004E42A8">
        <w:rPr>
          <w:rFonts w:ascii="Times New Roman" w:hAnsi="Times New Roman" w:cs="Times New Roman"/>
        </w:rPr>
        <w:t xml:space="preserve"> a stated priority for education of the Welsh Government</w:t>
      </w:r>
      <w:sdt>
        <w:sdtPr>
          <w:rPr>
            <w:rFonts w:ascii="Times New Roman" w:hAnsi="Times New Roman" w:cs="Times New Roman"/>
          </w:rPr>
          <w:id w:val="47586956"/>
          <w:citation/>
        </w:sdtPr>
        <w:sdtEndPr/>
        <w:sdtContent>
          <w:r w:rsidR="008907D7" w:rsidRPr="004E42A8">
            <w:rPr>
              <w:rFonts w:ascii="Times New Roman" w:hAnsi="Times New Roman" w:cs="Times New Roman"/>
            </w:rPr>
            <w:fldChar w:fldCharType="begin"/>
          </w:r>
          <w:r w:rsidR="008907D7" w:rsidRPr="004E42A8">
            <w:rPr>
              <w:rFonts w:ascii="Times New Roman" w:hAnsi="Times New Roman" w:cs="Times New Roman"/>
            </w:rPr>
            <w:instrText xml:space="preserve"> CITATION Nat13 \l 2057 </w:instrText>
          </w:r>
          <w:r w:rsidR="008907D7" w:rsidRPr="004E42A8">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(National Assembly for Wales Research Service, 2013)</w:t>
          </w:r>
          <w:r w:rsidR="008907D7" w:rsidRPr="004E42A8">
            <w:rPr>
              <w:rFonts w:ascii="Times New Roman" w:hAnsi="Times New Roman" w:cs="Times New Roman"/>
            </w:rPr>
            <w:fldChar w:fldCharType="end"/>
          </w:r>
        </w:sdtContent>
      </w:sdt>
      <w:r w:rsidR="008907D7" w:rsidRPr="004E42A8">
        <w:rPr>
          <w:rFonts w:ascii="Times New Roman" w:hAnsi="Times New Roman" w:cs="Times New Roman"/>
        </w:rPr>
        <w:t xml:space="preserve">. Numeracy has been recognised by educational researchers in Wales as a crucial aspect in preparing learners for the world of work and in developing their financial literacy and </w:t>
      </w:r>
      <w:r w:rsidR="00DC357F" w:rsidRPr="004E42A8">
        <w:rPr>
          <w:rFonts w:ascii="Times New Roman" w:hAnsi="Times New Roman" w:cs="Times New Roman"/>
        </w:rPr>
        <w:t>problem-solving</w:t>
      </w:r>
      <w:r w:rsidR="008907D7" w:rsidRPr="004E42A8">
        <w:rPr>
          <w:rFonts w:ascii="Times New Roman" w:hAnsi="Times New Roman" w:cs="Times New Roman"/>
        </w:rPr>
        <w:t xml:space="preserve"> skills</w:t>
      </w:r>
      <w:sdt>
        <w:sdtPr>
          <w:rPr>
            <w:rFonts w:ascii="Times New Roman" w:hAnsi="Times New Roman" w:cs="Times New Roman"/>
          </w:rPr>
          <w:id w:val="263892604"/>
          <w:citation/>
        </w:sdtPr>
        <w:sdtEndPr/>
        <w:sdtContent>
          <w:r w:rsidR="008907D7" w:rsidRPr="004E42A8">
            <w:rPr>
              <w:rFonts w:ascii="Times New Roman" w:hAnsi="Times New Roman" w:cs="Times New Roman"/>
            </w:rPr>
            <w:fldChar w:fldCharType="begin"/>
          </w:r>
          <w:r w:rsidR="008907D7" w:rsidRPr="004E42A8">
            <w:rPr>
              <w:rFonts w:ascii="Times New Roman" w:hAnsi="Times New Roman" w:cs="Times New Roman"/>
            </w:rPr>
            <w:instrText xml:space="preserve"> CITATION Wel171 \l 2057 </w:instrText>
          </w:r>
          <w:r w:rsidR="008907D7" w:rsidRPr="004E42A8">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(Welsh Government, 2017)</w:t>
          </w:r>
          <w:r w:rsidR="008907D7" w:rsidRPr="004E42A8">
            <w:rPr>
              <w:rFonts w:ascii="Times New Roman" w:hAnsi="Times New Roman" w:cs="Times New Roman"/>
            </w:rPr>
            <w:fldChar w:fldCharType="end"/>
          </w:r>
        </w:sdtContent>
      </w:sdt>
      <w:r w:rsidR="008907D7" w:rsidRPr="004E42A8">
        <w:rPr>
          <w:rFonts w:ascii="Times New Roman" w:hAnsi="Times New Roman" w:cs="Times New Roman"/>
        </w:rPr>
        <w:t>.</w:t>
      </w:r>
      <w:r w:rsidR="00235256">
        <w:rPr>
          <w:rFonts w:ascii="Times New Roman" w:hAnsi="Times New Roman" w:cs="Times New Roman"/>
        </w:rPr>
        <w:t xml:space="preserve"> This is echoed internationally: Singapore, a nation which in 2015 topped the PISA rankings in numerate disciplines </w:t>
      </w:r>
      <w:sdt>
        <w:sdtPr>
          <w:rPr>
            <w:rFonts w:ascii="Times New Roman" w:hAnsi="Times New Roman" w:cs="Times New Roman"/>
          </w:rPr>
          <w:id w:val="645390786"/>
          <w:citation/>
        </w:sdtPr>
        <w:sdtEndPr/>
        <w:sdtContent>
          <w:r w:rsidR="00235256">
            <w:rPr>
              <w:rFonts w:ascii="Times New Roman" w:hAnsi="Times New Roman" w:cs="Times New Roman"/>
            </w:rPr>
            <w:fldChar w:fldCharType="begin"/>
          </w:r>
          <w:r w:rsidR="00235256">
            <w:rPr>
              <w:rFonts w:ascii="Times New Roman" w:hAnsi="Times New Roman" w:cs="Times New Roman"/>
            </w:rPr>
            <w:instrText xml:space="preserve"> CITATION OEC181 \l 2057 </w:instrText>
          </w:r>
          <w:r w:rsidR="00235256">
            <w:rPr>
              <w:rFonts w:ascii="Times New Roman" w:hAnsi="Times New Roman" w:cs="Times New Roman"/>
            </w:rPr>
            <w:fldChar w:fldCharType="separate"/>
          </w:r>
          <w:r w:rsidR="00BD22EE" w:rsidRPr="00BD22EE">
            <w:rPr>
              <w:rFonts w:ascii="Times New Roman" w:hAnsi="Times New Roman" w:cs="Times New Roman"/>
              <w:noProof/>
            </w:rPr>
            <w:t>(OECD, 2018)</w:t>
          </w:r>
          <w:r w:rsidR="00235256">
            <w:rPr>
              <w:rFonts w:ascii="Times New Roman" w:hAnsi="Times New Roman" w:cs="Times New Roman"/>
            </w:rPr>
            <w:fldChar w:fldCharType="end"/>
          </w:r>
        </w:sdtContent>
      </w:sdt>
      <w:r w:rsidR="00235256">
        <w:rPr>
          <w:rFonts w:ascii="Times New Roman" w:hAnsi="Times New Roman" w:cs="Times New Roman"/>
        </w:rPr>
        <w:t xml:space="preserve"> recognises that being numerate is of critical importance to one’s ability to function in modern society</w:t>
      </w:r>
      <w:sdt>
        <w:sdtPr>
          <w:rPr>
            <w:rFonts w:ascii="Times New Roman" w:hAnsi="Times New Roman" w:cs="Times New Roman"/>
          </w:rPr>
          <w:id w:val="1561903994"/>
          <w:citation/>
        </w:sdtPr>
        <w:sdtEndPr/>
        <w:sdtContent>
          <w:r w:rsidR="00235256">
            <w:rPr>
              <w:rFonts w:ascii="Times New Roman" w:hAnsi="Times New Roman" w:cs="Times New Roman"/>
            </w:rPr>
            <w:fldChar w:fldCharType="begin"/>
          </w:r>
          <w:r w:rsidR="00235256">
            <w:rPr>
              <w:rFonts w:ascii="Times New Roman" w:hAnsi="Times New Roman" w:cs="Times New Roman"/>
            </w:rPr>
            <w:instrText xml:space="preserve">CITATION Mat12 \l 2057 </w:instrText>
          </w:r>
          <w:r w:rsidR="00235256">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(Curriculum Planning and Development Division, 2012)</w:t>
          </w:r>
          <w:r w:rsidR="00235256">
            <w:rPr>
              <w:rFonts w:ascii="Times New Roman" w:hAnsi="Times New Roman" w:cs="Times New Roman"/>
            </w:rPr>
            <w:fldChar w:fldCharType="end"/>
          </w:r>
        </w:sdtContent>
      </w:sdt>
      <w:r w:rsidR="00235256">
        <w:rPr>
          <w:rFonts w:ascii="Times New Roman" w:hAnsi="Times New Roman" w:cs="Times New Roman"/>
        </w:rPr>
        <w:t xml:space="preserve">. </w:t>
      </w:r>
      <w:r w:rsidR="008907D7" w:rsidRPr="004E42A8">
        <w:rPr>
          <w:rFonts w:ascii="Times New Roman" w:hAnsi="Times New Roman" w:cs="Times New Roman"/>
        </w:rPr>
        <w:t xml:space="preserve">Indeed, numeracy has been chosen as a cross-curriculum responsibility in the new curriculum for Wales due to its utility </w:t>
      </w:r>
      <w:r w:rsidR="00BF5434" w:rsidRPr="004E42A8">
        <w:rPr>
          <w:rFonts w:ascii="Times New Roman" w:hAnsi="Times New Roman" w:cs="Times New Roman"/>
        </w:rPr>
        <w:t xml:space="preserve">both </w:t>
      </w:r>
      <w:r w:rsidR="008907D7" w:rsidRPr="004E42A8">
        <w:rPr>
          <w:rFonts w:ascii="Times New Roman" w:hAnsi="Times New Roman" w:cs="Times New Roman"/>
        </w:rPr>
        <w:t xml:space="preserve">in other subjects and outside of the classroom </w:t>
      </w:r>
      <w:sdt>
        <w:sdtPr>
          <w:rPr>
            <w:rFonts w:ascii="Times New Roman" w:hAnsi="Times New Roman" w:cs="Times New Roman"/>
          </w:rPr>
          <w:id w:val="327722200"/>
          <w:citation/>
        </w:sdtPr>
        <w:sdtEndPr/>
        <w:sdtContent>
          <w:r w:rsidR="008907D7" w:rsidRPr="004E42A8">
            <w:rPr>
              <w:rFonts w:ascii="Times New Roman" w:hAnsi="Times New Roman" w:cs="Times New Roman"/>
            </w:rPr>
            <w:fldChar w:fldCharType="begin"/>
          </w:r>
          <w:r w:rsidR="008907D7" w:rsidRPr="004E42A8">
            <w:rPr>
              <w:rFonts w:ascii="Times New Roman" w:hAnsi="Times New Roman" w:cs="Times New Roman"/>
            </w:rPr>
            <w:instrText xml:space="preserve"> CITATION Don15 \l 2057 </w:instrText>
          </w:r>
          <w:r w:rsidR="008907D7" w:rsidRPr="004E42A8">
            <w:rPr>
              <w:rFonts w:ascii="Times New Roman" w:hAnsi="Times New Roman" w:cs="Times New Roman"/>
            </w:rPr>
            <w:fldChar w:fldCharType="separate"/>
          </w:r>
          <w:r w:rsidR="00BD22EE" w:rsidRPr="00BD22EE">
            <w:rPr>
              <w:rFonts w:ascii="Times New Roman" w:hAnsi="Times New Roman" w:cs="Times New Roman"/>
              <w:noProof/>
            </w:rPr>
            <w:t>(Donaldson, 2015)</w:t>
          </w:r>
          <w:r w:rsidR="008907D7" w:rsidRPr="004E42A8">
            <w:rPr>
              <w:rFonts w:ascii="Times New Roman" w:hAnsi="Times New Roman" w:cs="Times New Roman"/>
            </w:rPr>
            <w:fldChar w:fldCharType="end"/>
          </w:r>
        </w:sdtContent>
      </w:sdt>
      <w:r w:rsidR="00BF5434" w:rsidRPr="004E42A8">
        <w:rPr>
          <w:rFonts w:ascii="Times New Roman" w:hAnsi="Times New Roman" w:cs="Times New Roman"/>
        </w:rPr>
        <w:t xml:space="preserve">, as well as </w:t>
      </w:r>
      <w:r w:rsidR="001B5929" w:rsidRPr="004E42A8">
        <w:rPr>
          <w:rFonts w:ascii="Times New Roman" w:hAnsi="Times New Roman" w:cs="Times New Roman"/>
        </w:rPr>
        <w:t xml:space="preserve">the recognition </w:t>
      </w:r>
      <w:r w:rsidR="00891134" w:rsidRPr="004E42A8">
        <w:rPr>
          <w:rFonts w:ascii="Times New Roman" w:hAnsi="Times New Roman" w:cs="Times New Roman"/>
        </w:rPr>
        <w:t xml:space="preserve">from the OECD that </w:t>
      </w:r>
      <w:r w:rsidR="006458AC" w:rsidRPr="004E42A8">
        <w:rPr>
          <w:rFonts w:ascii="Times New Roman" w:hAnsi="Times New Roman" w:cs="Times New Roman"/>
        </w:rPr>
        <w:t>Welsh students are persistently underperforming in</w:t>
      </w:r>
      <w:r w:rsidR="00FA452F">
        <w:rPr>
          <w:rFonts w:ascii="Times New Roman" w:hAnsi="Times New Roman" w:cs="Times New Roman"/>
        </w:rPr>
        <w:t xml:space="preserve"> both</w:t>
      </w:r>
      <w:r w:rsidR="006458AC" w:rsidRPr="004E42A8">
        <w:rPr>
          <w:rFonts w:ascii="Times New Roman" w:hAnsi="Times New Roman" w:cs="Times New Roman"/>
        </w:rPr>
        <w:t xml:space="preserve"> science and mathematics</w:t>
      </w:r>
      <w:sdt>
        <w:sdtPr>
          <w:rPr>
            <w:rFonts w:ascii="Times New Roman" w:hAnsi="Times New Roman" w:cs="Times New Roman"/>
          </w:rPr>
          <w:id w:val="-1670474980"/>
          <w:citation/>
        </w:sdtPr>
        <w:sdtEndPr/>
        <w:sdtContent>
          <w:r w:rsidR="006458AC" w:rsidRPr="004E42A8">
            <w:rPr>
              <w:rFonts w:ascii="Times New Roman" w:hAnsi="Times New Roman" w:cs="Times New Roman"/>
            </w:rPr>
            <w:fldChar w:fldCharType="begin"/>
          </w:r>
          <w:r w:rsidR="006458AC" w:rsidRPr="004E42A8">
            <w:rPr>
              <w:rFonts w:ascii="Times New Roman" w:hAnsi="Times New Roman" w:cs="Times New Roman"/>
            </w:rPr>
            <w:instrText xml:space="preserve"> CITATION OEC14 \l 2057 </w:instrText>
          </w:r>
          <w:r w:rsidR="006458AC" w:rsidRPr="004E42A8">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(OECD, 2014)</w:t>
          </w:r>
          <w:r w:rsidR="006458AC" w:rsidRPr="004E42A8">
            <w:rPr>
              <w:rFonts w:ascii="Times New Roman" w:hAnsi="Times New Roman" w:cs="Times New Roman"/>
            </w:rPr>
            <w:fldChar w:fldCharType="end"/>
          </w:r>
        </w:sdtContent>
      </w:sdt>
      <w:r w:rsidR="006458AC" w:rsidRPr="004E42A8">
        <w:rPr>
          <w:rFonts w:ascii="Times New Roman" w:hAnsi="Times New Roman" w:cs="Times New Roman"/>
        </w:rPr>
        <w:t>.</w:t>
      </w:r>
      <w:r w:rsidR="00FC5659" w:rsidRPr="004E42A8">
        <w:rPr>
          <w:rFonts w:ascii="Times New Roman" w:hAnsi="Times New Roman" w:cs="Times New Roman"/>
        </w:rPr>
        <w:t xml:space="preserve"> </w:t>
      </w:r>
    </w:p>
    <w:p w14:paraId="75D88BB9" w14:textId="4F27F988" w:rsidR="007E7CFB" w:rsidRPr="004E42A8" w:rsidRDefault="00DB0EA3" w:rsidP="00CD6857">
      <w:pPr>
        <w:ind w:firstLine="720"/>
        <w:rPr>
          <w:rFonts w:ascii="Times New Roman" w:hAnsi="Times New Roman" w:cs="Times New Roman"/>
        </w:rPr>
      </w:pPr>
      <w:r w:rsidRPr="004E42A8">
        <w:rPr>
          <w:rFonts w:ascii="Times New Roman" w:hAnsi="Times New Roman" w:cs="Times New Roman"/>
        </w:rPr>
        <w:t xml:space="preserve">The Mathematics Faculty </w:t>
      </w:r>
      <w:r w:rsidR="00D03E5F">
        <w:rPr>
          <w:rFonts w:ascii="Times New Roman" w:hAnsi="Times New Roman" w:cs="Times New Roman"/>
        </w:rPr>
        <w:t>Improvement</w:t>
      </w:r>
      <w:r w:rsidR="00D413D6">
        <w:rPr>
          <w:rFonts w:ascii="Times New Roman" w:hAnsi="Times New Roman" w:cs="Times New Roman"/>
        </w:rPr>
        <w:t xml:space="preserve"> Plan (</w:t>
      </w:r>
      <w:r w:rsidR="00803D3D">
        <w:rPr>
          <w:rFonts w:ascii="Times New Roman" w:hAnsi="Times New Roman" w:cs="Times New Roman"/>
        </w:rPr>
        <w:t>see Appendix B)</w:t>
      </w:r>
      <w:r w:rsidR="00017164" w:rsidRPr="004E42A8">
        <w:rPr>
          <w:rFonts w:ascii="Times New Roman" w:hAnsi="Times New Roman" w:cs="Times New Roman"/>
        </w:rPr>
        <w:t xml:space="preserve"> </w:t>
      </w:r>
      <w:r w:rsidRPr="004E42A8">
        <w:rPr>
          <w:rFonts w:ascii="Times New Roman" w:hAnsi="Times New Roman" w:cs="Times New Roman"/>
        </w:rPr>
        <w:t>in my placement</w:t>
      </w:r>
      <w:r w:rsidR="008B164B" w:rsidRPr="004E42A8">
        <w:rPr>
          <w:rFonts w:ascii="Times New Roman" w:hAnsi="Times New Roman" w:cs="Times New Roman"/>
        </w:rPr>
        <w:t xml:space="preserve"> school is organised int</w:t>
      </w:r>
      <w:r w:rsidR="00913B05" w:rsidRPr="004E42A8">
        <w:rPr>
          <w:rFonts w:ascii="Times New Roman" w:hAnsi="Times New Roman" w:cs="Times New Roman"/>
        </w:rPr>
        <w:t xml:space="preserve">o three sections. The first section deals with </w:t>
      </w:r>
      <w:r w:rsidR="00AF490A" w:rsidRPr="004E42A8">
        <w:rPr>
          <w:rFonts w:ascii="Times New Roman" w:hAnsi="Times New Roman" w:cs="Times New Roman"/>
        </w:rPr>
        <w:t>a list of five broad priorities which the schoo</w:t>
      </w:r>
      <w:r w:rsidR="00B63A82" w:rsidRPr="004E42A8">
        <w:rPr>
          <w:rFonts w:ascii="Times New Roman" w:hAnsi="Times New Roman" w:cs="Times New Roman"/>
        </w:rPr>
        <w:t>l is to address based on Estyn reports</w:t>
      </w:r>
      <w:r w:rsidR="00BA7F60" w:rsidRPr="004E42A8">
        <w:rPr>
          <w:rFonts w:ascii="Times New Roman" w:hAnsi="Times New Roman" w:cs="Times New Roman"/>
        </w:rPr>
        <w:t xml:space="preserve"> and</w:t>
      </w:r>
      <w:r w:rsidR="00F41808" w:rsidRPr="004E42A8">
        <w:rPr>
          <w:rFonts w:ascii="Times New Roman" w:hAnsi="Times New Roman" w:cs="Times New Roman"/>
        </w:rPr>
        <w:t xml:space="preserve"> faculty action to be taken</w:t>
      </w:r>
      <w:r w:rsidR="006F721F" w:rsidRPr="004E42A8">
        <w:rPr>
          <w:rFonts w:ascii="Times New Roman" w:hAnsi="Times New Roman" w:cs="Times New Roman"/>
        </w:rPr>
        <w:t>.</w:t>
      </w:r>
      <w:r w:rsidR="00B92E55" w:rsidRPr="004E42A8">
        <w:rPr>
          <w:rFonts w:ascii="Times New Roman" w:hAnsi="Times New Roman" w:cs="Times New Roman"/>
        </w:rPr>
        <w:t xml:space="preserve"> In particular, Estyn (2016)</w:t>
      </w:r>
      <w:r w:rsidR="00015458" w:rsidRPr="004E42A8">
        <w:rPr>
          <w:rFonts w:ascii="Times New Roman" w:hAnsi="Times New Roman" w:cs="Times New Roman"/>
        </w:rPr>
        <w:t>, recommends that the school improve the standard of numeracy in its first recommendation.</w:t>
      </w:r>
      <w:r w:rsidR="00E354F2" w:rsidRPr="004E42A8">
        <w:rPr>
          <w:rFonts w:ascii="Times New Roman" w:hAnsi="Times New Roman" w:cs="Times New Roman"/>
        </w:rPr>
        <w:t xml:space="preserve"> The</w:t>
      </w:r>
      <w:r w:rsidR="00734057" w:rsidRPr="004E42A8">
        <w:rPr>
          <w:rFonts w:ascii="Times New Roman" w:hAnsi="Times New Roman" w:cs="Times New Roman"/>
        </w:rPr>
        <w:t xml:space="preserve"> </w:t>
      </w:r>
      <w:r w:rsidR="005A0C31" w:rsidRPr="004E42A8">
        <w:rPr>
          <w:rFonts w:ascii="Times New Roman" w:hAnsi="Times New Roman" w:cs="Times New Roman"/>
        </w:rPr>
        <w:t>second section includes an overview of</w:t>
      </w:r>
      <w:r w:rsidR="00730F08">
        <w:rPr>
          <w:rFonts w:ascii="Times New Roman" w:hAnsi="Times New Roman" w:cs="Times New Roman"/>
        </w:rPr>
        <w:t xml:space="preserve"> the </w:t>
      </w:r>
      <w:r w:rsidR="00730F08" w:rsidRPr="004E42A8">
        <w:rPr>
          <w:rFonts w:ascii="Times New Roman" w:hAnsi="Times New Roman" w:cs="Times New Roman"/>
        </w:rPr>
        <w:t>priorities</w:t>
      </w:r>
      <w:r w:rsidR="00730F08">
        <w:rPr>
          <w:rFonts w:ascii="Times New Roman" w:hAnsi="Times New Roman" w:cs="Times New Roman"/>
        </w:rPr>
        <w:t xml:space="preserve"> </w:t>
      </w:r>
      <w:r w:rsidR="009A0370">
        <w:rPr>
          <w:rFonts w:ascii="Times New Roman" w:hAnsi="Times New Roman" w:cs="Times New Roman"/>
        </w:rPr>
        <w:t>from</w:t>
      </w:r>
      <w:r w:rsidR="00730F08">
        <w:rPr>
          <w:rFonts w:ascii="Times New Roman" w:hAnsi="Times New Roman" w:cs="Times New Roman"/>
        </w:rPr>
        <w:t xml:space="preserve"> the</w:t>
      </w:r>
      <w:r w:rsidR="005A0C31" w:rsidRPr="004E42A8">
        <w:rPr>
          <w:rFonts w:ascii="Times New Roman" w:hAnsi="Times New Roman" w:cs="Times New Roman"/>
        </w:rPr>
        <w:t xml:space="preserve"> </w:t>
      </w:r>
      <w:r w:rsidR="00BC468E" w:rsidRPr="004E42A8">
        <w:rPr>
          <w:rFonts w:ascii="Times New Roman" w:hAnsi="Times New Roman" w:cs="Times New Roman"/>
        </w:rPr>
        <w:t xml:space="preserve">School </w:t>
      </w:r>
      <w:r w:rsidR="00D03E5F">
        <w:rPr>
          <w:rFonts w:ascii="Times New Roman" w:hAnsi="Times New Roman" w:cs="Times New Roman"/>
        </w:rPr>
        <w:t>Develo</w:t>
      </w:r>
      <w:r w:rsidR="00185524">
        <w:rPr>
          <w:rFonts w:ascii="Times New Roman" w:hAnsi="Times New Roman" w:cs="Times New Roman"/>
        </w:rPr>
        <w:t>pment</w:t>
      </w:r>
      <w:r w:rsidR="00BC468E" w:rsidRPr="004E42A8">
        <w:rPr>
          <w:rFonts w:ascii="Times New Roman" w:hAnsi="Times New Roman" w:cs="Times New Roman"/>
        </w:rPr>
        <w:t xml:space="preserve"> Plan</w:t>
      </w:r>
      <w:r w:rsidR="00803D3D">
        <w:rPr>
          <w:rFonts w:ascii="Times New Roman" w:hAnsi="Times New Roman" w:cs="Times New Roman"/>
        </w:rPr>
        <w:t xml:space="preserve"> (</w:t>
      </w:r>
      <w:r w:rsidR="00185524">
        <w:rPr>
          <w:rFonts w:ascii="Times New Roman" w:hAnsi="Times New Roman" w:cs="Times New Roman"/>
        </w:rPr>
        <w:t>see Appendix A)</w:t>
      </w:r>
      <w:r w:rsidR="00BC468E" w:rsidRPr="004E42A8">
        <w:rPr>
          <w:rFonts w:ascii="Times New Roman" w:hAnsi="Times New Roman" w:cs="Times New Roman"/>
        </w:rPr>
        <w:t xml:space="preserve"> from</w:t>
      </w:r>
      <w:r w:rsidR="00194479" w:rsidRPr="004E42A8">
        <w:rPr>
          <w:rFonts w:ascii="Times New Roman" w:hAnsi="Times New Roman" w:cs="Times New Roman"/>
        </w:rPr>
        <w:t xml:space="preserve"> 2017 to 2019.</w:t>
      </w:r>
      <w:r w:rsidR="001707D1" w:rsidRPr="004E42A8">
        <w:rPr>
          <w:rFonts w:ascii="Times New Roman" w:hAnsi="Times New Roman" w:cs="Times New Roman"/>
        </w:rPr>
        <w:t xml:space="preserve"> The final section includes </w:t>
      </w:r>
      <w:r w:rsidR="0067785E" w:rsidRPr="004E42A8">
        <w:rPr>
          <w:rFonts w:ascii="Times New Roman" w:hAnsi="Times New Roman" w:cs="Times New Roman"/>
        </w:rPr>
        <w:t xml:space="preserve">a list of actions within the </w:t>
      </w:r>
      <w:r w:rsidR="00185524" w:rsidRPr="004E42A8">
        <w:rPr>
          <w:rFonts w:ascii="Times New Roman" w:hAnsi="Times New Roman" w:cs="Times New Roman"/>
        </w:rPr>
        <w:t>mathematics department</w:t>
      </w:r>
      <w:r w:rsidR="00F41808" w:rsidRPr="004E42A8">
        <w:rPr>
          <w:rFonts w:ascii="Times New Roman" w:hAnsi="Times New Roman" w:cs="Times New Roman"/>
        </w:rPr>
        <w:t xml:space="preserve"> based on the top priorities from the first section</w:t>
      </w:r>
      <w:r w:rsidR="006B7D70" w:rsidRPr="004E42A8">
        <w:rPr>
          <w:rFonts w:ascii="Times New Roman" w:hAnsi="Times New Roman" w:cs="Times New Roman"/>
        </w:rPr>
        <w:t>, what tasks are to be performed to address these actions, who in the department is to perform them, when they are to take place</w:t>
      </w:r>
      <w:r w:rsidR="005271A1" w:rsidRPr="004E42A8">
        <w:rPr>
          <w:rFonts w:ascii="Times New Roman" w:hAnsi="Times New Roman" w:cs="Times New Roman"/>
        </w:rPr>
        <w:t xml:space="preserve">, what time commitment and CPD will be needed, relevant success criteria and </w:t>
      </w:r>
      <w:r w:rsidR="00A97B74" w:rsidRPr="004E42A8">
        <w:rPr>
          <w:rFonts w:ascii="Times New Roman" w:hAnsi="Times New Roman" w:cs="Times New Roman"/>
        </w:rPr>
        <w:t>methods for monitoring</w:t>
      </w:r>
      <w:r w:rsidR="00124132" w:rsidRPr="004E42A8">
        <w:rPr>
          <w:rFonts w:ascii="Times New Roman" w:hAnsi="Times New Roman" w:cs="Times New Roman"/>
        </w:rPr>
        <w:t xml:space="preserve"> the completion of these tasks.</w:t>
      </w:r>
      <w:r w:rsidR="000714A7" w:rsidRPr="004E42A8">
        <w:rPr>
          <w:rFonts w:ascii="Times New Roman" w:hAnsi="Times New Roman" w:cs="Times New Roman"/>
        </w:rPr>
        <w:t xml:space="preserve"> The plan begins with</w:t>
      </w:r>
      <w:r w:rsidR="00AC55D9" w:rsidRPr="004E42A8">
        <w:rPr>
          <w:rFonts w:ascii="Times New Roman" w:hAnsi="Times New Roman" w:cs="Times New Roman"/>
        </w:rPr>
        <w:t xml:space="preserve"> consideration of results at</w:t>
      </w:r>
      <w:r w:rsidR="006C34CC" w:rsidRPr="004E42A8">
        <w:rPr>
          <w:rFonts w:ascii="Times New Roman" w:hAnsi="Times New Roman" w:cs="Times New Roman"/>
        </w:rPr>
        <w:t xml:space="preserve"> A2 level</w:t>
      </w:r>
      <w:r w:rsidR="00810D8B" w:rsidRPr="004E42A8">
        <w:rPr>
          <w:rFonts w:ascii="Times New Roman" w:hAnsi="Times New Roman" w:cs="Times New Roman"/>
        </w:rPr>
        <w:t>, ensuring that interventions are implemented for pupils in need thereof</w:t>
      </w:r>
      <w:r w:rsidR="00AC55D9" w:rsidRPr="004E42A8">
        <w:rPr>
          <w:rFonts w:ascii="Times New Roman" w:hAnsi="Times New Roman" w:cs="Times New Roman"/>
        </w:rPr>
        <w:t xml:space="preserve">. There is also a </w:t>
      </w:r>
      <w:r w:rsidR="00581702" w:rsidRPr="004E42A8">
        <w:rPr>
          <w:rFonts w:ascii="Times New Roman" w:hAnsi="Times New Roman" w:cs="Times New Roman"/>
        </w:rPr>
        <w:t>plan for</w:t>
      </w:r>
      <w:r w:rsidR="00810D8B" w:rsidRPr="004E42A8">
        <w:rPr>
          <w:rFonts w:ascii="Times New Roman" w:hAnsi="Times New Roman" w:cs="Times New Roman"/>
        </w:rPr>
        <w:t xml:space="preserve"> </w:t>
      </w:r>
      <w:r w:rsidR="001C478C" w:rsidRPr="004E42A8">
        <w:rPr>
          <w:rFonts w:ascii="Times New Roman" w:hAnsi="Times New Roman" w:cs="Times New Roman"/>
        </w:rPr>
        <w:t xml:space="preserve">review of </w:t>
      </w:r>
      <w:r w:rsidR="006516E6" w:rsidRPr="004E42A8">
        <w:rPr>
          <w:rFonts w:ascii="Times New Roman" w:hAnsi="Times New Roman" w:cs="Times New Roman"/>
        </w:rPr>
        <w:t>schemes of work at Key Stage 5 in light of</w:t>
      </w:r>
      <w:r w:rsidR="00581702" w:rsidRPr="004E42A8">
        <w:rPr>
          <w:rFonts w:ascii="Times New Roman" w:hAnsi="Times New Roman" w:cs="Times New Roman"/>
        </w:rPr>
        <w:t xml:space="preserve"> the extensive changes to the specification.</w:t>
      </w:r>
      <w:r w:rsidR="006516E6" w:rsidRPr="004E42A8">
        <w:rPr>
          <w:rFonts w:ascii="Times New Roman" w:hAnsi="Times New Roman" w:cs="Times New Roman"/>
        </w:rPr>
        <w:t xml:space="preserve"> </w:t>
      </w:r>
      <w:r w:rsidR="00581702" w:rsidRPr="004E42A8">
        <w:rPr>
          <w:rFonts w:ascii="Times New Roman" w:hAnsi="Times New Roman" w:cs="Times New Roman"/>
        </w:rPr>
        <w:t>M</w:t>
      </w:r>
      <w:r w:rsidR="006516E6" w:rsidRPr="004E42A8">
        <w:rPr>
          <w:rFonts w:ascii="Times New Roman" w:hAnsi="Times New Roman" w:cs="Times New Roman"/>
        </w:rPr>
        <w:t>aintenance of standards at Key Stage 4</w:t>
      </w:r>
      <w:r w:rsidR="0076515A" w:rsidRPr="004E42A8">
        <w:rPr>
          <w:rFonts w:ascii="Times New Roman" w:hAnsi="Times New Roman" w:cs="Times New Roman"/>
        </w:rPr>
        <w:t xml:space="preserve"> </w:t>
      </w:r>
      <w:r w:rsidR="00187F4B" w:rsidRPr="004E42A8">
        <w:rPr>
          <w:rFonts w:ascii="Times New Roman" w:hAnsi="Times New Roman" w:cs="Times New Roman"/>
        </w:rPr>
        <w:t>in light of changes to the</w:t>
      </w:r>
      <w:r w:rsidR="00876A3A" w:rsidRPr="004E42A8">
        <w:rPr>
          <w:rFonts w:ascii="Times New Roman" w:hAnsi="Times New Roman" w:cs="Times New Roman"/>
        </w:rPr>
        <w:t xml:space="preserve"> national entry policy</w:t>
      </w:r>
      <w:r w:rsidR="00581702" w:rsidRPr="004E42A8">
        <w:rPr>
          <w:rFonts w:ascii="Times New Roman" w:hAnsi="Times New Roman" w:cs="Times New Roman"/>
        </w:rPr>
        <w:t xml:space="preserve"> is a priority</w:t>
      </w:r>
      <w:r w:rsidR="002B5F7E" w:rsidRPr="004E42A8">
        <w:rPr>
          <w:rFonts w:ascii="Times New Roman" w:hAnsi="Times New Roman" w:cs="Times New Roman"/>
        </w:rPr>
        <w:t>, to be achieved by a review of the scheme of work</w:t>
      </w:r>
      <w:r w:rsidR="00CE4170" w:rsidRPr="004E42A8">
        <w:rPr>
          <w:rFonts w:ascii="Times New Roman" w:hAnsi="Times New Roman" w:cs="Times New Roman"/>
        </w:rPr>
        <w:t xml:space="preserve"> and for school policy to </w:t>
      </w:r>
      <w:r w:rsidR="00581702" w:rsidRPr="004E42A8">
        <w:rPr>
          <w:rFonts w:ascii="Times New Roman" w:hAnsi="Times New Roman" w:cs="Times New Roman"/>
        </w:rPr>
        <w:t>stipulate</w:t>
      </w:r>
      <w:r w:rsidR="00CE4170" w:rsidRPr="004E42A8">
        <w:rPr>
          <w:rFonts w:ascii="Times New Roman" w:hAnsi="Times New Roman" w:cs="Times New Roman"/>
        </w:rPr>
        <w:t xml:space="preserve"> that pupils from sets two to five sit the Numeracy exam in November</w:t>
      </w:r>
      <w:r w:rsidR="00C92EF0" w:rsidRPr="004E42A8">
        <w:rPr>
          <w:rFonts w:ascii="Times New Roman" w:hAnsi="Times New Roman" w:cs="Times New Roman"/>
        </w:rPr>
        <w:t xml:space="preserve"> with</w:t>
      </w:r>
      <w:r w:rsidR="00CE4170" w:rsidRPr="004E42A8">
        <w:rPr>
          <w:rFonts w:ascii="Times New Roman" w:hAnsi="Times New Roman" w:cs="Times New Roman"/>
        </w:rPr>
        <w:t xml:space="preserve"> only set one pupils to sit both Mathematics and Numeracy in this period of entry</w:t>
      </w:r>
      <w:r w:rsidR="00C92EF0" w:rsidRPr="004E42A8">
        <w:rPr>
          <w:rFonts w:ascii="Times New Roman" w:hAnsi="Times New Roman" w:cs="Times New Roman"/>
        </w:rPr>
        <w:t xml:space="preserve">. </w:t>
      </w:r>
      <w:r w:rsidR="00DD14CD" w:rsidRPr="004E42A8">
        <w:rPr>
          <w:rFonts w:ascii="Times New Roman" w:hAnsi="Times New Roman" w:cs="Times New Roman"/>
        </w:rPr>
        <w:t xml:space="preserve"> </w:t>
      </w:r>
      <w:r w:rsidR="00C92EF0" w:rsidRPr="004E42A8">
        <w:rPr>
          <w:rFonts w:ascii="Times New Roman" w:hAnsi="Times New Roman" w:cs="Times New Roman"/>
        </w:rPr>
        <w:t>Lessons</w:t>
      </w:r>
      <w:r w:rsidR="00DD14CD" w:rsidRPr="004E42A8">
        <w:rPr>
          <w:rFonts w:ascii="Times New Roman" w:hAnsi="Times New Roman" w:cs="Times New Roman"/>
        </w:rPr>
        <w:t xml:space="preserve"> and resources which </w:t>
      </w:r>
      <w:r w:rsidR="00ED2DFC" w:rsidRPr="004E42A8">
        <w:rPr>
          <w:rFonts w:ascii="Times New Roman" w:hAnsi="Times New Roman" w:cs="Times New Roman"/>
        </w:rPr>
        <w:t xml:space="preserve">promote numerical thinking in readiness for </w:t>
      </w:r>
      <w:r w:rsidR="002E2C7D" w:rsidRPr="004E42A8">
        <w:rPr>
          <w:rFonts w:ascii="Times New Roman" w:hAnsi="Times New Roman" w:cs="Times New Roman"/>
        </w:rPr>
        <w:t>November entry into GCSE Numeracy exams are to be prepared</w:t>
      </w:r>
      <w:r w:rsidR="005F2F03" w:rsidRPr="004E42A8">
        <w:rPr>
          <w:rFonts w:ascii="Times New Roman" w:hAnsi="Times New Roman" w:cs="Times New Roman"/>
        </w:rPr>
        <w:t>. An</w:t>
      </w:r>
      <w:r w:rsidR="009D3290" w:rsidRPr="004E42A8">
        <w:rPr>
          <w:rFonts w:ascii="Times New Roman" w:hAnsi="Times New Roman" w:cs="Times New Roman"/>
        </w:rPr>
        <w:t xml:space="preserve"> ambitious assessment and feedback policy for Year 7 and Year 9</w:t>
      </w:r>
      <w:r w:rsidR="005F2F03" w:rsidRPr="004E42A8">
        <w:rPr>
          <w:rFonts w:ascii="Times New Roman" w:hAnsi="Times New Roman" w:cs="Times New Roman"/>
        </w:rPr>
        <w:t xml:space="preserve"> has been introduced</w:t>
      </w:r>
      <w:r w:rsidR="00887B35" w:rsidRPr="004E42A8">
        <w:rPr>
          <w:rFonts w:ascii="Times New Roman" w:hAnsi="Times New Roman" w:cs="Times New Roman"/>
        </w:rPr>
        <w:t xml:space="preserve"> and is to be continued. </w:t>
      </w:r>
      <w:r w:rsidR="00F306BB" w:rsidRPr="004E42A8">
        <w:rPr>
          <w:rFonts w:ascii="Times New Roman" w:hAnsi="Times New Roman" w:cs="Times New Roman"/>
        </w:rPr>
        <w:t>T</w:t>
      </w:r>
      <w:r w:rsidR="00344483" w:rsidRPr="004E42A8">
        <w:rPr>
          <w:rFonts w:ascii="Times New Roman" w:hAnsi="Times New Roman" w:cs="Times New Roman"/>
        </w:rPr>
        <w:t xml:space="preserve">he development of strategies to </w:t>
      </w:r>
      <w:r w:rsidR="00344483" w:rsidRPr="004E42A8">
        <w:rPr>
          <w:rFonts w:ascii="Times New Roman" w:hAnsi="Times New Roman" w:cs="Times New Roman"/>
        </w:rPr>
        <w:lastRenderedPageBreak/>
        <w:t xml:space="preserve">improve </w:t>
      </w:r>
      <w:r w:rsidR="00A0221D" w:rsidRPr="004E42A8">
        <w:rPr>
          <w:rFonts w:ascii="Times New Roman" w:hAnsi="Times New Roman" w:cs="Times New Roman"/>
        </w:rPr>
        <w:t>the performance of pupils eligible for free school meals</w:t>
      </w:r>
      <w:r w:rsidR="00887B35" w:rsidRPr="004E42A8">
        <w:rPr>
          <w:rFonts w:ascii="Times New Roman" w:hAnsi="Times New Roman" w:cs="Times New Roman"/>
        </w:rPr>
        <w:t xml:space="preserve"> is to be developed</w:t>
      </w:r>
      <w:r w:rsidR="00F306BB" w:rsidRPr="004E42A8">
        <w:rPr>
          <w:rFonts w:ascii="Times New Roman" w:hAnsi="Times New Roman" w:cs="Times New Roman"/>
        </w:rPr>
        <w:t xml:space="preserve"> further</w:t>
      </w:r>
      <w:r w:rsidR="008924C5" w:rsidRPr="004E42A8">
        <w:rPr>
          <w:rFonts w:ascii="Times New Roman" w:hAnsi="Times New Roman" w:cs="Times New Roman"/>
        </w:rPr>
        <w:t>.</w:t>
      </w:r>
      <w:r w:rsidR="00A57829" w:rsidRPr="004E42A8">
        <w:rPr>
          <w:rFonts w:ascii="Times New Roman" w:hAnsi="Times New Roman" w:cs="Times New Roman"/>
        </w:rPr>
        <w:t xml:space="preserve"> The final three departmental priorities concern the Digital Competency Framework</w:t>
      </w:r>
      <w:r w:rsidR="00E27370" w:rsidRPr="004E42A8">
        <w:rPr>
          <w:rFonts w:ascii="Times New Roman" w:hAnsi="Times New Roman" w:cs="Times New Roman"/>
        </w:rPr>
        <w:t xml:space="preserve"> (DCF)</w:t>
      </w:r>
      <w:r w:rsidR="00A57829" w:rsidRPr="004E42A8">
        <w:rPr>
          <w:rFonts w:ascii="Times New Roman" w:hAnsi="Times New Roman" w:cs="Times New Roman"/>
        </w:rPr>
        <w:t>,</w:t>
      </w:r>
      <w:r w:rsidR="00D35BB5" w:rsidRPr="004E42A8">
        <w:rPr>
          <w:rFonts w:ascii="Times New Roman" w:hAnsi="Times New Roman" w:cs="Times New Roman"/>
        </w:rPr>
        <w:t xml:space="preserve"> implementation of the ideas outlined in </w:t>
      </w:r>
      <w:r w:rsidR="00D35BB5" w:rsidRPr="00185524">
        <w:rPr>
          <w:rFonts w:ascii="Times New Roman" w:hAnsi="Times New Roman" w:cs="Times New Roman"/>
          <w:i/>
        </w:rPr>
        <w:t>Successful Futures</w:t>
      </w:r>
      <w:r w:rsidR="00D35BB5" w:rsidRPr="004E42A8">
        <w:rPr>
          <w:rFonts w:ascii="Times New Roman" w:hAnsi="Times New Roman" w:cs="Times New Roman"/>
        </w:rPr>
        <w:t xml:space="preserve"> </w:t>
      </w:r>
      <w:sdt>
        <w:sdtPr>
          <w:rPr>
            <w:rFonts w:ascii="Times New Roman" w:hAnsi="Times New Roman" w:cs="Times New Roman"/>
          </w:rPr>
          <w:id w:val="1686094531"/>
          <w:citation/>
        </w:sdtPr>
        <w:sdtEndPr/>
        <w:sdtContent>
          <w:r w:rsidR="00D35BB5" w:rsidRPr="004E42A8">
            <w:rPr>
              <w:rFonts w:ascii="Times New Roman" w:hAnsi="Times New Roman" w:cs="Times New Roman"/>
            </w:rPr>
            <w:fldChar w:fldCharType="begin"/>
          </w:r>
          <w:r w:rsidR="00D35BB5" w:rsidRPr="004E42A8">
            <w:rPr>
              <w:rFonts w:ascii="Times New Roman" w:hAnsi="Times New Roman" w:cs="Times New Roman"/>
            </w:rPr>
            <w:instrText xml:space="preserve"> CITATION Don15 \l 2057 </w:instrText>
          </w:r>
          <w:r w:rsidR="00D35BB5" w:rsidRPr="004E42A8">
            <w:rPr>
              <w:rFonts w:ascii="Times New Roman" w:hAnsi="Times New Roman" w:cs="Times New Roman"/>
            </w:rPr>
            <w:fldChar w:fldCharType="separate"/>
          </w:r>
          <w:r w:rsidR="00BD22EE" w:rsidRPr="00BD22EE">
            <w:rPr>
              <w:rFonts w:ascii="Times New Roman" w:hAnsi="Times New Roman" w:cs="Times New Roman"/>
              <w:noProof/>
            </w:rPr>
            <w:t>(Donaldson, 2015)</w:t>
          </w:r>
          <w:r w:rsidR="00D35BB5" w:rsidRPr="004E42A8">
            <w:rPr>
              <w:rFonts w:ascii="Times New Roman" w:hAnsi="Times New Roman" w:cs="Times New Roman"/>
            </w:rPr>
            <w:fldChar w:fldCharType="end"/>
          </w:r>
        </w:sdtContent>
      </w:sdt>
      <w:r w:rsidR="008924C5" w:rsidRPr="004E42A8">
        <w:rPr>
          <w:rFonts w:ascii="Times New Roman" w:hAnsi="Times New Roman" w:cs="Times New Roman"/>
        </w:rPr>
        <w:t xml:space="preserve"> </w:t>
      </w:r>
      <w:r w:rsidR="00C01E52" w:rsidRPr="004E42A8">
        <w:rPr>
          <w:rFonts w:ascii="Times New Roman" w:hAnsi="Times New Roman" w:cs="Times New Roman"/>
        </w:rPr>
        <w:t xml:space="preserve">and for </w:t>
      </w:r>
      <w:r w:rsidR="00A96D6D">
        <w:rPr>
          <w:rFonts w:ascii="Times New Roman" w:hAnsi="Times New Roman" w:cs="Times New Roman"/>
        </w:rPr>
        <w:t>communication</w:t>
      </w:r>
      <w:r w:rsidR="00C01E52" w:rsidRPr="004E42A8">
        <w:rPr>
          <w:rFonts w:ascii="Times New Roman" w:hAnsi="Times New Roman" w:cs="Times New Roman"/>
        </w:rPr>
        <w:t xml:space="preserve"> with learners and their parents/carers to be improved. Many schools </w:t>
      </w:r>
      <w:r w:rsidR="006D0344" w:rsidRPr="004E42A8">
        <w:rPr>
          <w:rFonts w:ascii="Times New Roman" w:hAnsi="Times New Roman" w:cs="Times New Roman"/>
        </w:rPr>
        <w:t xml:space="preserve">struggle to implement the </w:t>
      </w:r>
      <w:r w:rsidR="00E27370" w:rsidRPr="004E42A8">
        <w:rPr>
          <w:rFonts w:ascii="Times New Roman" w:hAnsi="Times New Roman" w:cs="Times New Roman"/>
        </w:rPr>
        <w:t xml:space="preserve">DCF meaningfully into lessons, so my placement school </w:t>
      </w:r>
      <w:r w:rsidR="00FF3717" w:rsidRPr="004E42A8">
        <w:rPr>
          <w:rFonts w:ascii="Times New Roman" w:hAnsi="Times New Roman" w:cs="Times New Roman"/>
        </w:rPr>
        <w:t xml:space="preserve">plans to highlight any areas within schemes of work where opportunities for the DCF may </w:t>
      </w:r>
      <w:r w:rsidR="00D71EA0" w:rsidRPr="004E42A8">
        <w:rPr>
          <w:rFonts w:ascii="Times New Roman" w:hAnsi="Times New Roman" w:cs="Times New Roman"/>
        </w:rPr>
        <w:t>be found</w:t>
      </w:r>
      <w:r w:rsidR="00603B8F" w:rsidRPr="004E42A8">
        <w:rPr>
          <w:rFonts w:ascii="Times New Roman" w:hAnsi="Times New Roman" w:cs="Times New Roman"/>
        </w:rPr>
        <w:t>, and</w:t>
      </w:r>
      <w:r w:rsidR="00AD2732" w:rsidRPr="004E42A8">
        <w:rPr>
          <w:rFonts w:ascii="Times New Roman" w:hAnsi="Times New Roman" w:cs="Times New Roman"/>
        </w:rPr>
        <w:t xml:space="preserve"> to develop resources</w:t>
      </w:r>
      <w:r w:rsidR="00957F08" w:rsidRPr="004E42A8">
        <w:rPr>
          <w:rFonts w:ascii="Times New Roman" w:hAnsi="Times New Roman" w:cs="Times New Roman"/>
        </w:rPr>
        <w:t xml:space="preserve"> for it</w:t>
      </w:r>
      <w:r w:rsidR="0075275F" w:rsidRPr="004E42A8">
        <w:rPr>
          <w:rFonts w:ascii="Times New Roman" w:hAnsi="Times New Roman" w:cs="Times New Roman"/>
        </w:rPr>
        <w:t>; this relates to the second point of the first recommendation of the 2016 Estyn report for the school</w:t>
      </w:r>
      <w:r w:rsidR="00A96D6D">
        <w:rPr>
          <w:rFonts w:ascii="Times New Roman" w:hAnsi="Times New Roman" w:cs="Times New Roman"/>
        </w:rPr>
        <w:t xml:space="preserve"> </w:t>
      </w:r>
      <w:sdt>
        <w:sdtPr>
          <w:rPr>
            <w:rFonts w:ascii="Times New Roman" w:hAnsi="Times New Roman" w:cs="Times New Roman"/>
          </w:rPr>
          <w:id w:val="-1515000505"/>
          <w:citation/>
        </w:sdtPr>
        <w:sdtEndPr/>
        <w:sdtContent>
          <w:r w:rsidR="00A96D6D">
            <w:rPr>
              <w:rFonts w:ascii="Times New Roman" w:hAnsi="Times New Roman" w:cs="Times New Roman"/>
            </w:rPr>
            <w:fldChar w:fldCharType="begin"/>
          </w:r>
          <w:r w:rsidR="00A96D6D">
            <w:rPr>
              <w:rFonts w:ascii="Times New Roman" w:hAnsi="Times New Roman" w:cs="Times New Roman"/>
            </w:rPr>
            <w:instrText xml:space="preserve"> CITATION Est16 \l 2057 </w:instrText>
          </w:r>
          <w:r w:rsidR="00A96D6D">
            <w:rPr>
              <w:rFonts w:ascii="Times New Roman" w:hAnsi="Times New Roman" w:cs="Times New Roman"/>
            </w:rPr>
            <w:fldChar w:fldCharType="separate"/>
          </w:r>
          <w:r w:rsidR="00BD22EE" w:rsidRPr="00BD22EE">
            <w:rPr>
              <w:rFonts w:ascii="Times New Roman" w:hAnsi="Times New Roman" w:cs="Times New Roman"/>
              <w:noProof/>
            </w:rPr>
            <w:t>(Estyn, 2016)</w:t>
          </w:r>
          <w:r w:rsidR="00A96D6D">
            <w:rPr>
              <w:rFonts w:ascii="Times New Roman" w:hAnsi="Times New Roman" w:cs="Times New Roman"/>
            </w:rPr>
            <w:fldChar w:fldCharType="end"/>
          </w:r>
        </w:sdtContent>
      </w:sdt>
    </w:p>
    <w:p w14:paraId="7BEF791F" w14:textId="4612ECE4" w:rsidR="38C4582E" w:rsidRPr="004D035E" w:rsidRDefault="00DF7471" w:rsidP="00CD6857">
      <w:pPr>
        <w:ind w:firstLine="720"/>
        <w:rPr>
          <w:rFonts w:ascii="Times New Roman" w:hAnsi="Times New Roman" w:cs="Times New Roman"/>
        </w:rPr>
      </w:pPr>
      <w:r w:rsidRPr="004E42A8">
        <w:rPr>
          <w:rFonts w:ascii="Times New Roman" w:hAnsi="Times New Roman" w:cs="Times New Roman"/>
        </w:rPr>
        <w:t xml:space="preserve">Numeracy is a key feature of the </w:t>
      </w:r>
      <w:r w:rsidR="00214BB9" w:rsidRPr="004E42A8">
        <w:rPr>
          <w:rFonts w:ascii="Times New Roman" w:hAnsi="Times New Roman" w:cs="Times New Roman"/>
        </w:rPr>
        <w:t xml:space="preserve">school’s </w:t>
      </w:r>
      <w:r w:rsidR="009C4385">
        <w:rPr>
          <w:rFonts w:ascii="Times New Roman" w:hAnsi="Times New Roman" w:cs="Times New Roman"/>
        </w:rPr>
        <w:t>Faculty Improvement Plan</w:t>
      </w:r>
      <w:r w:rsidR="00861D27" w:rsidRPr="004E42A8">
        <w:rPr>
          <w:rFonts w:ascii="Times New Roman" w:hAnsi="Times New Roman" w:cs="Times New Roman"/>
        </w:rPr>
        <w:t xml:space="preserve">. </w:t>
      </w:r>
      <w:r w:rsidR="004064C8" w:rsidRPr="004E42A8">
        <w:rPr>
          <w:rFonts w:ascii="Times New Roman" w:hAnsi="Times New Roman" w:cs="Times New Roman"/>
        </w:rPr>
        <w:t>The</w:t>
      </w:r>
      <w:r w:rsidR="00861D27" w:rsidRPr="004E42A8">
        <w:rPr>
          <w:rFonts w:ascii="Times New Roman" w:hAnsi="Times New Roman" w:cs="Times New Roman"/>
        </w:rPr>
        <w:t xml:space="preserve"> department aims to improve </w:t>
      </w:r>
      <w:r w:rsidR="004064C8" w:rsidRPr="004E42A8">
        <w:rPr>
          <w:rFonts w:ascii="Times New Roman" w:hAnsi="Times New Roman" w:cs="Times New Roman"/>
        </w:rPr>
        <w:t>standards of numeracy across ability groups (as per Estyn</w:t>
      </w:r>
      <w:r w:rsidR="00F20802">
        <w:rPr>
          <w:rFonts w:ascii="Times New Roman" w:hAnsi="Times New Roman" w:cs="Times New Roman"/>
        </w:rPr>
        <w:t xml:space="preserve">’s </w:t>
      </w:r>
      <w:r w:rsidR="004064C8" w:rsidRPr="004E42A8">
        <w:rPr>
          <w:rFonts w:ascii="Times New Roman" w:hAnsi="Times New Roman" w:cs="Times New Roman"/>
        </w:rPr>
        <w:t>recommendations</w:t>
      </w:r>
      <w:r w:rsidR="00F20802">
        <w:rPr>
          <w:rFonts w:ascii="Times New Roman" w:hAnsi="Times New Roman" w:cs="Times New Roman"/>
        </w:rPr>
        <w:t xml:space="preserve"> in 2016</w:t>
      </w:r>
      <w:r w:rsidR="004064C8" w:rsidRPr="004E42A8">
        <w:rPr>
          <w:rFonts w:ascii="Times New Roman" w:hAnsi="Times New Roman" w:cs="Times New Roman"/>
        </w:rPr>
        <w:t xml:space="preserve">). Crucially, however, the department aims to achieve this by </w:t>
      </w:r>
      <w:r w:rsidR="00693538" w:rsidRPr="004E42A8">
        <w:rPr>
          <w:rFonts w:ascii="Times New Roman" w:hAnsi="Times New Roman" w:cs="Times New Roman"/>
        </w:rPr>
        <w:t xml:space="preserve">producing lessons and accompanying resource which enable pupils </w:t>
      </w:r>
      <w:r w:rsidR="001A29EE" w:rsidRPr="004E42A8">
        <w:rPr>
          <w:rFonts w:ascii="Times New Roman" w:hAnsi="Times New Roman" w:cs="Times New Roman"/>
        </w:rPr>
        <w:t xml:space="preserve">at Key Stage 4 to hone their numerical reasoning skills. This relates </w:t>
      </w:r>
      <w:r w:rsidR="006832A9" w:rsidRPr="004E42A8">
        <w:rPr>
          <w:rFonts w:ascii="Times New Roman" w:hAnsi="Times New Roman" w:cs="Times New Roman"/>
        </w:rPr>
        <w:t xml:space="preserve">to the </w:t>
      </w:r>
      <w:r w:rsidR="00D72D5A" w:rsidRPr="004E42A8">
        <w:rPr>
          <w:rFonts w:ascii="Times New Roman" w:hAnsi="Times New Roman" w:cs="Times New Roman"/>
        </w:rPr>
        <w:t>Staff</w:t>
      </w:r>
      <w:r w:rsidR="003F7253" w:rsidRPr="004E42A8">
        <w:rPr>
          <w:rFonts w:ascii="Times New Roman" w:hAnsi="Times New Roman" w:cs="Times New Roman"/>
        </w:rPr>
        <w:t xml:space="preserve"> Development Day </w:t>
      </w:r>
      <w:r w:rsidR="00000A10" w:rsidRPr="004E42A8">
        <w:rPr>
          <w:rFonts w:ascii="Times New Roman" w:hAnsi="Times New Roman" w:cs="Times New Roman"/>
        </w:rPr>
        <w:t xml:space="preserve">plan </w:t>
      </w:r>
      <w:r w:rsidR="003F7253" w:rsidRPr="004E42A8">
        <w:rPr>
          <w:rFonts w:ascii="Times New Roman" w:hAnsi="Times New Roman" w:cs="Times New Roman"/>
        </w:rPr>
        <w:t xml:space="preserve">which followed the drafting of the </w:t>
      </w:r>
      <w:r w:rsidR="00A5731A" w:rsidRPr="004E42A8">
        <w:rPr>
          <w:rFonts w:ascii="Times New Roman" w:hAnsi="Times New Roman" w:cs="Times New Roman"/>
        </w:rPr>
        <w:t>2015’s SDP</w:t>
      </w:r>
      <w:sdt>
        <w:sdtPr>
          <w:rPr>
            <w:rFonts w:ascii="Times New Roman" w:hAnsi="Times New Roman" w:cs="Times New Roman"/>
          </w:rPr>
          <w:id w:val="-1986847688"/>
          <w:citation/>
        </w:sdtPr>
        <w:sdtEndPr/>
        <w:sdtContent>
          <w:r w:rsidR="00D72D5A" w:rsidRPr="004E42A8">
            <w:rPr>
              <w:rFonts w:ascii="Times New Roman" w:hAnsi="Times New Roman" w:cs="Times New Roman"/>
            </w:rPr>
            <w:fldChar w:fldCharType="begin"/>
          </w:r>
          <w:r w:rsidR="00D72D5A" w:rsidRPr="004E42A8">
            <w:rPr>
              <w:rFonts w:ascii="Times New Roman" w:hAnsi="Times New Roman" w:cs="Times New Roman"/>
            </w:rPr>
            <w:instrText xml:space="preserve"> CITATION SDD \l 2057 </w:instrText>
          </w:r>
          <w:r w:rsidR="00D72D5A" w:rsidRPr="004E42A8">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(SDD Developing Numeracy Guide, 2015)</w:t>
          </w:r>
          <w:r w:rsidR="00D72D5A" w:rsidRPr="004E42A8">
            <w:rPr>
              <w:rFonts w:ascii="Times New Roman" w:hAnsi="Times New Roman" w:cs="Times New Roman"/>
            </w:rPr>
            <w:fldChar w:fldCharType="end"/>
          </w:r>
        </w:sdtContent>
      </w:sdt>
      <w:r w:rsidR="00000A10" w:rsidRPr="004E42A8">
        <w:rPr>
          <w:rFonts w:ascii="Times New Roman" w:hAnsi="Times New Roman" w:cs="Times New Roman"/>
        </w:rPr>
        <w:t xml:space="preserve">, </w:t>
      </w:r>
      <w:r w:rsidR="00406DB0" w:rsidRPr="004E42A8">
        <w:rPr>
          <w:rFonts w:ascii="Times New Roman" w:hAnsi="Times New Roman" w:cs="Times New Roman"/>
        </w:rPr>
        <w:t xml:space="preserve">which recommends the use of LNF materials from the Welsh Government </w:t>
      </w:r>
      <w:r w:rsidR="00D72D5A" w:rsidRPr="004E42A8">
        <w:rPr>
          <w:rFonts w:ascii="Times New Roman" w:hAnsi="Times New Roman" w:cs="Times New Roman"/>
        </w:rPr>
        <w:t>which address numeracy specifically</w:t>
      </w:r>
      <w:r w:rsidR="007B7F09" w:rsidRPr="004E42A8">
        <w:rPr>
          <w:rFonts w:ascii="Times New Roman" w:hAnsi="Times New Roman" w:cs="Times New Roman"/>
        </w:rPr>
        <w:t>.</w:t>
      </w:r>
      <w:r w:rsidR="005803FA" w:rsidRPr="004E42A8">
        <w:rPr>
          <w:rFonts w:ascii="Times New Roman" w:hAnsi="Times New Roman" w:cs="Times New Roman"/>
        </w:rPr>
        <w:t xml:space="preserve"> </w:t>
      </w:r>
      <w:r w:rsidR="005F509D" w:rsidRPr="004E42A8">
        <w:rPr>
          <w:rFonts w:ascii="Times New Roman" w:hAnsi="Times New Roman" w:cs="Times New Roman"/>
        </w:rPr>
        <w:t>Furthermore,</w:t>
      </w:r>
      <w:r w:rsidR="005310C2" w:rsidRPr="004E42A8">
        <w:rPr>
          <w:rFonts w:ascii="Times New Roman" w:hAnsi="Times New Roman" w:cs="Times New Roman"/>
        </w:rPr>
        <w:t xml:space="preserve"> the S</w:t>
      </w:r>
      <w:r w:rsidR="00F20802">
        <w:rPr>
          <w:rFonts w:ascii="Times New Roman" w:hAnsi="Times New Roman" w:cs="Times New Roman"/>
        </w:rPr>
        <w:t>D</w:t>
      </w:r>
      <w:r w:rsidR="005310C2" w:rsidRPr="004E42A8">
        <w:rPr>
          <w:rFonts w:ascii="Times New Roman" w:hAnsi="Times New Roman" w:cs="Times New Roman"/>
        </w:rPr>
        <w:t xml:space="preserve">P </w:t>
      </w:r>
      <w:r w:rsidR="001A4024" w:rsidRPr="004E42A8">
        <w:rPr>
          <w:rFonts w:ascii="Times New Roman" w:hAnsi="Times New Roman" w:cs="Times New Roman"/>
        </w:rPr>
        <w:t>stipulates</w:t>
      </w:r>
      <w:r w:rsidR="005310C2" w:rsidRPr="004E42A8">
        <w:rPr>
          <w:rFonts w:ascii="Times New Roman" w:hAnsi="Times New Roman" w:cs="Times New Roman"/>
        </w:rPr>
        <w:t xml:space="preserve"> that leadership structure be modified </w:t>
      </w:r>
      <w:r w:rsidR="00473079" w:rsidRPr="004E42A8">
        <w:rPr>
          <w:rFonts w:ascii="Times New Roman" w:hAnsi="Times New Roman" w:cs="Times New Roman"/>
        </w:rPr>
        <w:t xml:space="preserve">to accommodate approaches to learning informed by modern research. Indeed, </w:t>
      </w:r>
      <w:r w:rsidR="005F509D" w:rsidRPr="004E42A8">
        <w:rPr>
          <w:rFonts w:ascii="Times New Roman" w:hAnsi="Times New Roman" w:cs="Times New Roman"/>
        </w:rPr>
        <w:t xml:space="preserve">the SDD Developing Numeracy Guide </w:t>
      </w:r>
      <w:r w:rsidR="005310C2" w:rsidRPr="004E42A8">
        <w:rPr>
          <w:rFonts w:ascii="Times New Roman" w:hAnsi="Times New Roman" w:cs="Times New Roman"/>
        </w:rPr>
        <w:t>recommends</w:t>
      </w:r>
      <w:r w:rsidR="005F509D" w:rsidRPr="004E42A8">
        <w:rPr>
          <w:rFonts w:ascii="Times New Roman" w:hAnsi="Times New Roman" w:cs="Times New Roman"/>
        </w:rPr>
        <w:t xml:space="preserve"> that mathematics department members be consulted </w:t>
      </w:r>
      <w:r w:rsidR="0010434B" w:rsidRPr="004E42A8">
        <w:rPr>
          <w:rFonts w:ascii="Times New Roman" w:hAnsi="Times New Roman" w:cs="Times New Roman"/>
        </w:rPr>
        <w:t>when lessons in other subjects were planned</w:t>
      </w:r>
      <w:r w:rsidR="005B0A04" w:rsidRPr="004E42A8">
        <w:rPr>
          <w:rFonts w:ascii="Times New Roman" w:hAnsi="Times New Roman" w:cs="Times New Roman"/>
        </w:rPr>
        <w:t xml:space="preserve">, which </w:t>
      </w:r>
      <w:r w:rsidR="00095FB8" w:rsidRPr="004E42A8">
        <w:rPr>
          <w:rFonts w:ascii="Times New Roman" w:hAnsi="Times New Roman" w:cs="Times New Roman"/>
        </w:rPr>
        <w:t>follows</w:t>
      </w:r>
      <w:r w:rsidR="00550608" w:rsidRPr="004E42A8">
        <w:rPr>
          <w:rFonts w:ascii="Times New Roman" w:hAnsi="Times New Roman" w:cs="Times New Roman"/>
        </w:rPr>
        <w:t xml:space="preserve"> Donaldson’s recommendation </w:t>
      </w:r>
      <w:r w:rsidR="00095FB8" w:rsidRPr="004E42A8">
        <w:rPr>
          <w:rFonts w:ascii="Times New Roman" w:hAnsi="Times New Roman" w:cs="Times New Roman"/>
        </w:rPr>
        <w:t>for numeracy to be</w:t>
      </w:r>
      <w:r w:rsidR="002576F9" w:rsidRPr="004E42A8">
        <w:rPr>
          <w:rFonts w:ascii="Times New Roman" w:hAnsi="Times New Roman" w:cs="Times New Roman"/>
        </w:rPr>
        <w:t xml:space="preserve"> a </w:t>
      </w:r>
      <w:r w:rsidR="00550608" w:rsidRPr="004E42A8">
        <w:rPr>
          <w:rFonts w:ascii="Times New Roman" w:hAnsi="Times New Roman" w:cs="Times New Roman"/>
        </w:rPr>
        <w:t xml:space="preserve">“cross-curriculum responsibility” </w:t>
      </w:r>
      <w:sdt>
        <w:sdtPr>
          <w:rPr>
            <w:rFonts w:ascii="Times New Roman" w:hAnsi="Times New Roman" w:cs="Times New Roman"/>
          </w:rPr>
          <w:id w:val="-496728766"/>
          <w:citation/>
        </w:sdtPr>
        <w:sdtEndPr/>
        <w:sdtContent>
          <w:r w:rsidR="00550608" w:rsidRPr="004E42A8">
            <w:rPr>
              <w:rFonts w:ascii="Times New Roman" w:hAnsi="Times New Roman" w:cs="Times New Roman"/>
            </w:rPr>
            <w:fldChar w:fldCharType="begin"/>
          </w:r>
          <w:r w:rsidR="005D5273" w:rsidRPr="004E42A8">
            <w:rPr>
              <w:rFonts w:ascii="Times New Roman" w:hAnsi="Times New Roman" w:cs="Times New Roman"/>
            </w:rPr>
            <w:instrText xml:space="preserve">CITATION Don15 \p 39 \l 2057 </w:instrText>
          </w:r>
          <w:r w:rsidR="00550608" w:rsidRPr="004E42A8">
            <w:rPr>
              <w:rFonts w:ascii="Times New Roman" w:hAnsi="Times New Roman" w:cs="Times New Roman"/>
            </w:rPr>
            <w:fldChar w:fldCharType="separate"/>
          </w:r>
          <w:r w:rsidR="00BD22EE" w:rsidRPr="00BD22EE">
            <w:rPr>
              <w:rFonts w:ascii="Times New Roman" w:hAnsi="Times New Roman" w:cs="Times New Roman"/>
              <w:noProof/>
            </w:rPr>
            <w:t>(Donaldson, 2015, p. 39)</w:t>
          </w:r>
          <w:r w:rsidR="00550608" w:rsidRPr="004E42A8">
            <w:rPr>
              <w:rFonts w:ascii="Times New Roman" w:hAnsi="Times New Roman" w:cs="Times New Roman"/>
            </w:rPr>
            <w:fldChar w:fldCharType="end"/>
          </w:r>
        </w:sdtContent>
      </w:sdt>
      <w:r w:rsidR="005D5273" w:rsidRPr="004E42A8">
        <w:rPr>
          <w:rFonts w:ascii="Times New Roman" w:hAnsi="Times New Roman" w:cs="Times New Roman"/>
        </w:rPr>
        <w:t>.</w:t>
      </w:r>
    </w:p>
    <w:p w14:paraId="20435DB3" w14:textId="12B4B20C" w:rsidR="00DF5FDE" w:rsidRPr="004E42A8" w:rsidRDefault="38C4582E" w:rsidP="00CD6857">
      <w:pPr>
        <w:ind w:firstLine="720"/>
        <w:rPr>
          <w:rFonts w:ascii="Times New Roman" w:eastAsia="Times New Roman" w:hAnsi="Times New Roman" w:cs="Times New Roman"/>
        </w:rPr>
      </w:pPr>
      <w:r w:rsidRPr="004E42A8">
        <w:rPr>
          <w:rFonts w:ascii="Times New Roman" w:hAnsi="Times New Roman" w:cs="Times New Roman"/>
        </w:rPr>
        <w:t>Strategic planning</w:t>
      </w:r>
      <w:r w:rsidR="000E0AC9">
        <w:rPr>
          <w:rFonts w:ascii="Times New Roman" w:hAnsi="Times New Roman" w:cs="Times New Roman"/>
        </w:rPr>
        <w:t xml:space="preserve"> within education has grown</w:t>
      </w:r>
      <w:r w:rsidR="00645A1B">
        <w:rPr>
          <w:rFonts w:ascii="Times New Roman" w:hAnsi="Times New Roman" w:cs="Times New Roman"/>
        </w:rPr>
        <w:t xml:space="preserve"> in recent years as a response to</w:t>
      </w:r>
      <w:r w:rsidR="009812C0">
        <w:rPr>
          <w:rFonts w:ascii="Times New Roman" w:hAnsi="Times New Roman" w:cs="Times New Roman"/>
        </w:rPr>
        <w:t xml:space="preserve"> changes in the educational landscape and as a means of allocating resources which are afforded to schools in the best way possible</w:t>
      </w:r>
      <w:sdt>
        <w:sdtPr>
          <w:rPr>
            <w:rFonts w:ascii="Times New Roman" w:hAnsi="Times New Roman" w:cs="Times New Roman"/>
          </w:rPr>
          <w:id w:val="1892620286"/>
          <w:citation/>
        </w:sdtPr>
        <w:sdtEndPr/>
        <w:sdtContent>
          <w:r w:rsidR="009812C0">
            <w:rPr>
              <w:rFonts w:ascii="Times New Roman" w:hAnsi="Times New Roman" w:cs="Times New Roman"/>
            </w:rPr>
            <w:fldChar w:fldCharType="begin"/>
          </w:r>
          <w:r w:rsidR="009812C0">
            <w:rPr>
              <w:rFonts w:ascii="Times New Roman" w:hAnsi="Times New Roman" w:cs="Times New Roman"/>
            </w:rPr>
            <w:instrText xml:space="preserve"> CITATION Cha06 \l 2057 </w:instrText>
          </w:r>
          <w:r w:rsidR="009812C0">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(Chang, 2006)</w:t>
          </w:r>
          <w:r w:rsidR="009812C0">
            <w:rPr>
              <w:rFonts w:ascii="Times New Roman" w:hAnsi="Times New Roman" w:cs="Times New Roman"/>
            </w:rPr>
            <w:fldChar w:fldCharType="end"/>
          </w:r>
        </w:sdtContent>
      </w:sdt>
      <w:r w:rsidR="009812C0">
        <w:rPr>
          <w:rFonts w:ascii="Times New Roman" w:hAnsi="Times New Roman" w:cs="Times New Roman"/>
        </w:rPr>
        <w:t>.</w:t>
      </w:r>
      <w:r w:rsidRPr="004E42A8">
        <w:rPr>
          <w:rFonts w:ascii="Times New Roman" w:hAnsi="Times New Roman" w:cs="Times New Roman"/>
        </w:rPr>
        <w:t xml:space="preserve"> Strategic planning </w:t>
      </w:r>
      <w:r w:rsidR="004662E8" w:rsidRPr="004E42A8">
        <w:rPr>
          <w:rFonts w:ascii="Times New Roman" w:hAnsi="Times New Roman" w:cs="Times New Roman"/>
        </w:rPr>
        <w:t xml:space="preserve">is believed by </w:t>
      </w:r>
      <w:r w:rsidR="00BE7BC1" w:rsidRPr="004E42A8">
        <w:rPr>
          <w:rFonts w:ascii="Times New Roman" w:hAnsi="Times New Roman" w:cs="Times New Roman"/>
        </w:rPr>
        <w:t>some to</w:t>
      </w:r>
      <w:r w:rsidRPr="004E42A8">
        <w:rPr>
          <w:rFonts w:ascii="Times New Roman" w:hAnsi="Times New Roman" w:cs="Times New Roman"/>
        </w:rPr>
        <w:t xml:space="preserve"> have a major impact in school improvement</w:t>
      </w:r>
      <w:r w:rsidR="00E70C5B" w:rsidRPr="004E42A8">
        <w:rPr>
          <w:rFonts w:ascii="Times New Roman" w:hAnsi="Times New Roman" w:cs="Times New Roman"/>
        </w:rPr>
        <w:t xml:space="preserve">; Simons </w:t>
      </w:r>
      <w:r w:rsidR="00E70C5B" w:rsidRPr="004E42A8">
        <w:rPr>
          <w:rFonts w:ascii="Times New Roman" w:hAnsi="Times New Roman" w:cs="Times New Roman"/>
          <w:i/>
        </w:rPr>
        <w:t xml:space="preserve">et al. </w:t>
      </w:r>
      <w:r w:rsidR="00E70C5B" w:rsidRPr="004E42A8">
        <w:rPr>
          <w:rFonts w:ascii="Times New Roman" w:hAnsi="Times New Roman" w:cs="Times New Roman"/>
        </w:rPr>
        <w:t>(1994)</w:t>
      </w:r>
      <w:r w:rsidR="00E907B3" w:rsidRPr="004E42A8">
        <w:rPr>
          <w:rFonts w:ascii="Times New Roman" w:hAnsi="Times New Roman" w:cs="Times New Roman"/>
        </w:rPr>
        <w:t xml:space="preserve">, cited </w:t>
      </w:r>
      <w:r w:rsidR="006068AB" w:rsidRPr="004E42A8">
        <w:rPr>
          <w:rFonts w:ascii="Times New Roman" w:hAnsi="Times New Roman" w:cs="Times New Roman"/>
        </w:rPr>
        <w:t>by Bush &amp; Coleman (2000)</w:t>
      </w:r>
      <w:r w:rsidR="00CB5E9B" w:rsidRPr="004E42A8">
        <w:rPr>
          <w:rFonts w:ascii="Times New Roman" w:hAnsi="Times New Roman" w:cs="Times New Roman"/>
        </w:rPr>
        <w:t>,</w:t>
      </w:r>
      <w:r w:rsidR="00724FC4" w:rsidRPr="004E42A8">
        <w:rPr>
          <w:rFonts w:ascii="Times New Roman" w:hAnsi="Times New Roman" w:cs="Times New Roman"/>
        </w:rPr>
        <w:t xml:space="preserve"> claim that effective leadership and management can make the difference between a</w:t>
      </w:r>
      <w:r w:rsidR="006068AB" w:rsidRPr="004E42A8">
        <w:rPr>
          <w:rFonts w:ascii="Times New Roman" w:hAnsi="Times New Roman" w:cs="Times New Roman"/>
        </w:rPr>
        <w:t xml:space="preserve"> failing school and a successful one.</w:t>
      </w:r>
      <w:r w:rsidR="00724FC4" w:rsidRPr="004E42A8">
        <w:rPr>
          <w:rFonts w:ascii="Times New Roman" w:hAnsi="Times New Roman" w:cs="Times New Roman"/>
        </w:rPr>
        <w:t xml:space="preserve"> </w:t>
      </w:r>
      <w:r w:rsidR="00025FEE" w:rsidRPr="004E42A8">
        <w:rPr>
          <w:rFonts w:ascii="Times New Roman" w:hAnsi="Times New Roman" w:cs="Times New Roman"/>
          <w:noProof/>
          <w:lang w:val="en-US"/>
        </w:rPr>
        <w:t xml:space="preserve">Fashola &amp; Slavin (1998) </w:t>
      </w:r>
      <w:r w:rsidR="00840D1D" w:rsidRPr="004E42A8">
        <w:rPr>
          <w:rFonts w:ascii="Times New Roman" w:eastAsia="Times New Roman" w:hAnsi="Times New Roman" w:cs="Times New Roman"/>
        </w:rPr>
        <w:t>make</w:t>
      </w:r>
      <w:r w:rsidRPr="004E42A8">
        <w:rPr>
          <w:rFonts w:ascii="Times New Roman" w:eastAsia="Times New Roman" w:hAnsi="Times New Roman" w:cs="Times New Roman"/>
        </w:rPr>
        <w:t xml:space="preserve"> mention of a number of significant improvements</w:t>
      </w:r>
      <w:r w:rsidR="00DB5FA3" w:rsidRPr="004E42A8">
        <w:rPr>
          <w:rFonts w:ascii="Times New Roman" w:eastAsia="Times New Roman" w:hAnsi="Times New Roman" w:cs="Times New Roman"/>
        </w:rPr>
        <w:t xml:space="preserve"> in pupil performance seen after</w:t>
      </w:r>
      <w:r w:rsidRPr="004E42A8">
        <w:rPr>
          <w:rFonts w:ascii="Times New Roman" w:eastAsia="Times New Roman" w:hAnsi="Times New Roman" w:cs="Times New Roman"/>
        </w:rPr>
        <w:t xml:space="preserve"> strategically-implemented, school-wide policies in American schools with a high number of students from socially-deprived backgrounds. Indeed, the authors go further to suggest that schemes developed externally, deployed strategically by schools, are often more effective than what they refer to as “homegrown” approaches</w:t>
      </w:r>
      <w:sdt>
        <w:sdtPr>
          <w:rPr>
            <w:rFonts w:ascii="Times New Roman" w:eastAsia="Times New Roman" w:hAnsi="Times New Roman" w:cs="Times New Roman"/>
          </w:rPr>
          <w:id w:val="-1987932254"/>
          <w:citation/>
        </w:sdtPr>
        <w:sdtEndPr/>
        <w:sdtContent>
          <w:r w:rsidR="00840D1D" w:rsidRPr="004E42A8">
            <w:rPr>
              <w:rFonts w:ascii="Times New Roman" w:eastAsia="Times New Roman" w:hAnsi="Times New Roman" w:cs="Times New Roman"/>
            </w:rPr>
            <w:fldChar w:fldCharType="begin"/>
          </w:r>
          <w:r w:rsidR="00582BA4" w:rsidRPr="004E42A8">
            <w:rPr>
              <w:rFonts w:ascii="Times New Roman" w:eastAsia="Times New Roman" w:hAnsi="Times New Roman" w:cs="Times New Roman"/>
              <w:lang w:val="en-US"/>
            </w:rPr>
            <w:instrText xml:space="preserve">CITATION Fas \p 2 \l 1033 </w:instrText>
          </w:r>
          <w:r w:rsidR="00840D1D"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lang w:val="en-US"/>
            </w:rPr>
            <w:t xml:space="preserve"> </w:t>
          </w:r>
          <w:r w:rsidR="00BD22EE" w:rsidRPr="00BD22EE">
            <w:rPr>
              <w:rFonts w:ascii="Times New Roman" w:eastAsia="Times New Roman" w:hAnsi="Times New Roman" w:cs="Times New Roman"/>
              <w:noProof/>
              <w:lang w:val="en-US"/>
            </w:rPr>
            <w:t>(Fashola &amp; Slavin, 1998, p. 2)</w:t>
          </w:r>
          <w:r w:rsidR="00840D1D"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This is corroborated by </w:t>
      </w:r>
      <w:r w:rsidR="00840D1D" w:rsidRPr="004E42A8">
        <w:rPr>
          <w:rFonts w:ascii="Times New Roman" w:eastAsia="Times New Roman" w:hAnsi="Times New Roman" w:cs="Times New Roman"/>
        </w:rPr>
        <w:t>Odunjo (2011)</w:t>
      </w:r>
      <w:r w:rsidRPr="004E42A8">
        <w:rPr>
          <w:rFonts w:ascii="Times New Roman" w:eastAsia="Times New Roman" w:hAnsi="Times New Roman" w:cs="Times New Roman"/>
        </w:rPr>
        <w:t xml:space="preserve"> who </w:t>
      </w:r>
      <w:r w:rsidR="0040161C" w:rsidRPr="004E42A8">
        <w:rPr>
          <w:rFonts w:ascii="Times New Roman" w:eastAsia="Times New Roman" w:hAnsi="Times New Roman" w:cs="Times New Roman"/>
        </w:rPr>
        <w:t>suggests</w:t>
      </w:r>
      <w:r w:rsidRPr="004E42A8">
        <w:rPr>
          <w:rFonts w:ascii="Times New Roman" w:eastAsia="Times New Roman" w:hAnsi="Times New Roman" w:cs="Times New Roman"/>
        </w:rPr>
        <w:t xml:space="preserve"> that schemes introduced without strategic oversight at the whole-school level </w:t>
      </w:r>
      <w:r w:rsidR="0040161C" w:rsidRPr="004E42A8">
        <w:rPr>
          <w:rFonts w:ascii="Times New Roman" w:eastAsia="Times New Roman" w:hAnsi="Times New Roman" w:cs="Times New Roman"/>
        </w:rPr>
        <w:t>are</w:t>
      </w:r>
      <w:r w:rsidRPr="004E42A8">
        <w:rPr>
          <w:rFonts w:ascii="Times New Roman" w:eastAsia="Times New Roman" w:hAnsi="Times New Roman" w:cs="Times New Roman"/>
        </w:rPr>
        <w:t xml:space="preserve"> ineffective and </w:t>
      </w:r>
      <w:r w:rsidR="0040161C" w:rsidRPr="004E42A8">
        <w:rPr>
          <w:rFonts w:ascii="Times New Roman" w:eastAsia="Times New Roman" w:hAnsi="Times New Roman" w:cs="Times New Roman"/>
        </w:rPr>
        <w:t>tend</w:t>
      </w:r>
      <w:r w:rsidRPr="004E42A8">
        <w:rPr>
          <w:rFonts w:ascii="Times New Roman" w:eastAsia="Times New Roman" w:hAnsi="Times New Roman" w:cs="Times New Roman"/>
        </w:rPr>
        <w:t xml:space="preserve"> to be viewed disfavourably by faculty</w:t>
      </w:r>
      <w:r w:rsidR="002765F4" w:rsidRPr="004E42A8">
        <w:rPr>
          <w:rFonts w:ascii="Times New Roman" w:eastAsia="Times New Roman" w:hAnsi="Times New Roman" w:cs="Times New Roman"/>
        </w:rPr>
        <w:t xml:space="preserve"> in American schools. </w:t>
      </w:r>
    </w:p>
    <w:p w14:paraId="2D3872CA" w14:textId="7D63D624" w:rsidR="00FD0F0B" w:rsidRPr="004E42A8" w:rsidRDefault="003E31C0" w:rsidP="00685F3F">
      <w:pPr>
        <w:ind w:firstLine="720"/>
        <w:rPr>
          <w:rFonts w:ascii="Times New Roman" w:eastAsia="Times New Roman" w:hAnsi="Times New Roman" w:cs="Times New Roman"/>
        </w:rPr>
      </w:pPr>
      <w:r w:rsidRPr="004E42A8">
        <w:rPr>
          <w:rFonts w:ascii="Times New Roman" w:eastAsia="Times New Roman" w:hAnsi="Times New Roman" w:cs="Times New Roman"/>
        </w:rPr>
        <w:t xml:space="preserve">Estyn has reported </w:t>
      </w:r>
      <w:r w:rsidR="007D6AC3" w:rsidRPr="004E42A8">
        <w:rPr>
          <w:rFonts w:ascii="Times New Roman" w:eastAsia="Times New Roman" w:hAnsi="Times New Roman" w:cs="Times New Roman"/>
        </w:rPr>
        <w:t xml:space="preserve">successful results in pupil </w:t>
      </w:r>
      <w:r w:rsidR="00F567BE" w:rsidRPr="004E42A8">
        <w:rPr>
          <w:rFonts w:ascii="Times New Roman" w:eastAsia="Times New Roman" w:hAnsi="Times New Roman" w:cs="Times New Roman"/>
        </w:rPr>
        <w:t>achievement</w:t>
      </w:r>
      <w:r w:rsidR="007D6AC3" w:rsidRPr="004E42A8">
        <w:rPr>
          <w:rFonts w:ascii="Times New Roman" w:eastAsia="Times New Roman" w:hAnsi="Times New Roman" w:cs="Times New Roman"/>
        </w:rPr>
        <w:t xml:space="preserve"> and </w:t>
      </w:r>
      <w:r w:rsidR="00A818F8" w:rsidRPr="004E42A8">
        <w:rPr>
          <w:rFonts w:ascii="Times New Roman" w:eastAsia="Times New Roman" w:hAnsi="Times New Roman" w:cs="Times New Roman"/>
        </w:rPr>
        <w:t>wellbeing</w:t>
      </w:r>
      <w:r w:rsidR="007D6AC3" w:rsidRPr="004E42A8">
        <w:rPr>
          <w:rFonts w:ascii="Times New Roman" w:eastAsia="Times New Roman" w:hAnsi="Times New Roman" w:cs="Times New Roman"/>
        </w:rPr>
        <w:t xml:space="preserve"> in schools who insist that this would have been impossible without sound strategic planning. </w:t>
      </w:r>
      <w:r w:rsidR="00784C7D" w:rsidRPr="004E42A8">
        <w:rPr>
          <w:rFonts w:ascii="Times New Roman" w:eastAsia="Times New Roman" w:hAnsi="Times New Roman" w:cs="Times New Roman"/>
        </w:rPr>
        <w:t xml:space="preserve">Ysgol Uwchradd Tywyn </w:t>
      </w:r>
      <w:r w:rsidR="00104237" w:rsidRPr="004E42A8">
        <w:rPr>
          <w:rFonts w:ascii="Times New Roman" w:eastAsia="Times New Roman" w:hAnsi="Times New Roman" w:cs="Times New Roman"/>
        </w:rPr>
        <w:t>took from its significant experience in working with external pastoral agencies</w:t>
      </w:r>
      <w:r w:rsidR="003B613D" w:rsidRPr="004E42A8">
        <w:rPr>
          <w:rFonts w:ascii="Times New Roman" w:eastAsia="Times New Roman" w:hAnsi="Times New Roman" w:cs="Times New Roman"/>
        </w:rPr>
        <w:t xml:space="preserve"> ideas for</w:t>
      </w:r>
      <w:r w:rsidR="009B4CAB" w:rsidRPr="004E42A8">
        <w:rPr>
          <w:rFonts w:ascii="Times New Roman" w:eastAsia="Times New Roman" w:hAnsi="Times New Roman" w:cs="Times New Roman"/>
        </w:rPr>
        <w:t xml:space="preserve"> initiatives for working with</w:t>
      </w:r>
      <w:r w:rsidR="0014104A" w:rsidRPr="004E42A8">
        <w:rPr>
          <w:rFonts w:ascii="Times New Roman" w:eastAsia="Times New Roman" w:hAnsi="Times New Roman" w:cs="Times New Roman"/>
        </w:rPr>
        <w:t xml:space="preserve"> pupils from deprived backgrounds </w:t>
      </w:r>
      <w:sdt>
        <w:sdtPr>
          <w:rPr>
            <w:rFonts w:ascii="Times New Roman" w:eastAsia="Times New Roman" w:hAnsi="Times New Roman" w:cs="Times New Roman"/>
          </w:rPr>
          <w:id w:val="1078318834"/>
          <w:citation/>
        </w:sdtPr>
        <w:sdtEndPr/>
        <w:sdtContent>
          <w:r w:rsidR="0014104A" w:rsidRPr="004E42A8">
            <w:rPr>
              <w:rFonts w:ascii="Times New Roman" w:eastAsia="Times New Roman" w:hAnsi="Times New Roman" w:cs="Times New Roman"/>
            </w:rPr>
            <w:fldChar w:fldCharType="begin"/>
          </w:r>
          <w:r w:rsidR="000B35FA" w:rsidRPr="004E42A8">
            <w:rPr>
              <w:rFonts w:ascii="Times New Roman" w:eastAsia="Times New Roman" w:hAnsi="Times New Roman" w:cs="Times New Roman"/>
              <w:lang w:val="en-US"/>
            </w:rPr>
            <w:instrText xml:space="preserve">CITATION Est18 \l 1033 </w:instrText>
          </w:r>
          <w:r w:rsidR="0014104A"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lang w:val="en-US"/>
            </w:rPr>
            <w:t>(Ysgol Uwchradd Tywyn, January 2018 - February 2018)</w:t>
          </w:r>
          <w:r w:rsidR="0014104A" w:rsidRPr="004E42A8">
            <w:rPr>
              <w:rFonts w:ascii="Times New Roman" w:eastAsia="Times New Roman" w:hAnsi="Times New Roman" w:cs="Times New Roman"/>
            </w:rPr>
            <w:fldChar w:fldCharType="end"/>
          </w:r>
        </w:sdtContent>
      </w:sdt>
      <w:r w:rsidR="000A063B" w:rsidRPr="004E42A8">
        <w:rPr>
          <w:rFonts w:ascii="Times New Roman" w:eastAsia="Times New Roman" w:hAnsi="Times New Roman" w:cs="Times New Roman"/>
        </w:rPr>
        <w:t>. Crucially, the initiatives</w:t>
      </w:r>
      <w:r w:rsidR="0051795E" w:rsidRPr="004E42A8">
        <w:rPr>
          <w:rFonts w:ascii="Times New Roman" w:eastAsia="Times New Roman" w:hAnsi="Times New Roman" w:cs="Times New Roman"/>
        </w:rPr>
        <w:t xml:space="preserve"> (which include academic intervention and specialist support sessions)</w:t>
      </w:r>
      <w:r w:rsidR="000A063B" w:rsidRPr="004E42A8">
        <w:rPr>
          <w:rFonts w:ascii="Times New Roman" w:eastAsia="Times New Roman" w:hAnsi="Times New Roman" w:cs="Times New Roman"/>
        </w:rPr>
        <w:t xml:space="preserve"> are school-wide and involve all staff</w:t>
      </w:r>
      <w:r w:rsidR="003B613D" w:rsidRPr="004E42A8">
        <w:rPr>
          <w:rFonts w:ascii="Times New Roman" w:eastAsia="Times New Roman" w:hAnsi="Times New Roman" w:cs="Times New Roman"/>
        </w:rPr>
        <w:t xml:space="preserve"> at some level. The school </w:t>
      </w:r>
      <w:r w:rsidR="005307C7" w:rsidRPr="004E42A8">
        <w:rPr>
          <w:rFonts w:ascii="Times New Roman" w:eastAsia="Times New Roman" w:hAnsi="Times New Roman" w:cs="Times New Roman"/>
        </w:rPr>
        <w:t xml:space="preserve">attributes its comparatively high attendance rate among e-FSM pupils </w:t>
      </w:r>
      <w:r w:rsidR="00A01E92" w:rsidRPr="004E42A8">
        <w:rPr>
          <w:rFonts w:ascii="Times New Roman" w:eastAsia="Times New Roman" w:hAnsi="Times New Roman" w:cs="Times New Roman"/>
        </w:rPr>
        <w:t xml:space="preserve">and </w:t>
      </w:r>
      <w:r w:rsidR="00C6525F" w:rsidRPr="004E42A8">
        <w:rPr>
          <w:rFonts w:ascii="Times New Roman" w:eastAsia="Times New Roman" w:hAnsi="Times New Roman" w:cs="Times New Roman"/>
        </w:rPr>
        <w:t xml:space="preserve">not having needed to exclude any pupils since 2015 to </w:t>
      </w:r>
      <w:r w:rsidR="00792D4A" w:rsidRPr="004E42A8">
        <w:rPr>
          <w:rFonts w:ascii="Times New Roman" w:eastAsia="Times New Roman" w:hAnsi="Times New Roman" w:cs="Times New Roman"/>
        </w:rPr>
        <w:t>these initiatives</w:t>
      </w:r>
      <w:sdt>
        <w:sdtPr>
          <w:rPr>
            <w:rFonts w:ascii="Times New Roman" w:eastAsia="Times New Roman" w:hAnsi="Times New Roman" w:cs="Times New Roman"/>
          </w:rPr>
          <w:id w:val="1101927297"/>
          <w:citation/>
        </w:sdtPr>
        <w:sdtEndPr/>
        <w:sdtContent>
          <w:r w:rsidR="00792D4A" w:rsidRPr="004E42A8">
            <w:rPr>
              <w:rFonts w:ascii="Times New Roman" w:eastAsia="Times New Roman" w:hAnsi="Times New Roman" w:cs="Times New Roman"/>
            </w:rPr>
            <w:fldChar w:fldCharType="begin"/>
          </w:r>
          <w:r w:rsidR="000B35FA" w:rsidRPr="004E42A8">
            <w:rPr>
              <w:rFonts w:ascii="Times New Roman" w:eastAsia="Times New Roman" w:hAnsi="Times New Roman" w:cs="Times New Roman"/>
              <w:lang w:val="en-US"/>
            </w:rPr>
            <w:instrText xml:space="preserve">CITATION Est18 \l 1033 </w:instrText>
          </w:r>
          <w:r w:rsidR="00792D4A"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lang w:val="en-US"/>
            </w:rPr>
            <w:t xml:space="preserve"> </w:t>
          </w:r>
          <w:r w:rsidR="00BD22EE" w:rsidRPr="00BD22EE">
            <w:rPr>
              <w:rFonts w:ascii="Times New Roman" w:eastAsia="Times New Roman" w:hAnsi="Times New Roman" w:cs="Times New Roman"/>
              <w:noProof/>
              <w:lang w:val="en-US"/>
            </w:rPr>
            <w:t>(Ysgol Uwchradd Tywyn, January 2018 - February 2018)</w:t>
          </w:r>
          <w:r w:rsidR="00792D4A" w:rsidRPr="004E42A8">
            <w:rPr>
              <w:rFonts w:ascii="Times New Roman" w:eastAsia="Times New Roman" w:hAnsi="Times New Roman" w:cs="Times New Roman"/>
            </w:rPr>
            <w:fldChar w:fldCharType="end"/>
          </w:r>
        </w:sdtContent>
      </w:sdt>
      <w:r w:rsidR="00A73D36" w:rsidRPr="004E42A8">
        <w:rPr>
          <w:rFonts w:ascii="Times New Roman" w:eastAsia="Times New Roman" w:hAnsi="Times New Roman" w:cs="Times New Roman"/>
        </w:rPr>
        <w:t>.</w:t>
      </w:r>
      <w:r w:rsidR="00B07006" w:rsidRPr="004E42A8">
        <w:rPr>
          <w:rFonts w:ascii="Times New Roman" w:eastAsia="Times New Roman" w:hAnsi="Times New Roman" w:cs="Times New Roman"/>
        </w:rPr>
        <w:t xml:space="preserve"> </w:t>
      </w:r>
      <w:r w:rsidR="00BD26C2" w:rsidRPr="004E42A8">
        <w:rPr>
          <w:rFonts w:ascii="Times New Roman" w:eastAsia="Times New Roman" w:hAnsi="Times New Roman" w:cs="Times New Roman"/>
        </w:rPr>
        <w:t>Bishop of Llandaff High School</w:t>
      </w:r>
      <w:r w:rsidR="007715D7" w:rsidRPr="004E42A8">
        <w:rPr>
          <w:rFonts w:ascii="Times New Roman" w:eastAsia="Times New Roman" w:hAnsi="Times New Roman" w:cs="Times New Roman"/>
        </w:rPr>
        <w:t xml:space="preserve"> attributes improved standards in teaching and learning to a commitment to strategic planning which is informed by</w:t>
      </w:r>
      <w:r w:rsidR="00AF75B0" w:rsidRPr="004E42A8">
        <w:rPr>
          <w:rFonts w:ascii="Times New Roman" w:eastAsia="Times New Roman" w:hAnsi="Times New Roman" w:cs="Times New Roman"/>
        </w:rPr>
        <w:t xml:space="preserve"> Estyn reports and the </w:t>
      </w:r>
      <w:r w:rsidR="00E01A00" w:rsidRPr="004E42A8">
        <w:rPr>
          <w:rFonts w:ascii="Times New Roman" w:eastAsia="Times New Roman" w:hAnsi="Times New Roman" w:cs="Times New Roman"/>
        </w:rPr>
        <w:t>recommendations</w:t>
      </w:r>
      <w:r w:rsidR="00AF75B0" w:rsidRPr="004E42A8">
        <w:rPr>
          <w:rFonts w:ascii="Times New Roman" w:eastAsia="Times New Roman" w:hAnsi="Times New Roman" w:cs="Times New Roman"/>
        </w:rPr>
        <w:t xml:space="preserve"> of </w:t>
      </w:r>
      <w:r w:rsidR="00E01A00" w:rsidRPr="004E42A8">
        <w:rPr>
          <w:rFonts w:ascii="Times New Roman" w:eastAsia="Times New Roman" w:hAnsi="Times New Roman" w:cs="Times New Roman"/>
        </w:rPr>
        <w:t xml:space="preserve">pupils’ families/carers </w:t>
      </w:r>
      <w:sdt>
        <w:sdtPr>
          <w:rPr>
            <w:rFonts w:ascii="Times New Roman" w:eastAsia="Times New Roman" w:hAnsi="Times New Roman" w:cs="Times New Roman"/>
          </w:rPr>
          <w:id w:val="789401538"/>
          <w:citation/>
        </w:sdtPr>
        <w:sdtEndPr/>
        <w:sdtContent>
          <w:r w:rsidR="00E01A00" w:rsidRPr="004E42A8">
            <w:rPr>
              <w:rFonts w:ascii="Times New Roman" w:eastAsia="Times New Roman" w:hAnsi="Times New Roman" w:cs="Times New Roman"/>
            </w:rPr>
            <w:fldChar w:fldCharType="begin"/>
          </w:r>
          <w:r w:rsidR="000B35FA" w:rsidRPr="004E42A8">
            <w:rPr>
              <w:rFonts w:ascii="Times New Roman" w:eastAsia="Times New Roman" w:hAnsi="Times New Roman" w:cs="Times New Roman"/>
              <w:lang w:val="en-US"/>
            </w:rPr>
            <w:instrText xml:space="preserve">CITATION Est181 \l 1033 </w:instrText>
          </w:r>
          <w:r w:rsidR="00E01A00"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lang w:val="en-US"/>
            </w:rPr>
            <w:t>(Bishop of Llandaff School, February 2018)</w:t>
          </w:r>
          <w:r w:rsidR="00E01A00" w:rsidRPr="004E42A8">
            <w:rPr>
              <w:rFonts w:ascii="Times New Roman" w:eastAsia="Times New Roman" w:hAnsi="Times New Roman" w:cs="Times New Roman"/>
            </w:rPr>
            <w:fldChar w:fldCharType="end"/>
          </w:r>
        </w:sdtContent>
      </w:sdt>
      <w:r w:rsidR="00694030" w:rsidRPr="004E42A8">
        <w:rPr>
          <w:rFonts w:ascii="Times New Roman" w:eastAsia="Times New Roman" w:hAnsi="Times New Roman" w:cs="Times New Roman"/>
        </w:rPr>
        <w:t xml:space="preserve">. Indeed, </w:t>
      </w:r>
      <w:r w:rsidR="00191CB8" w:rsidRPr="004E42A8">
        <w:rPr>
          <w:rFonts w:ascii="Times New Roman" w:eastAsia="Times New Roman" w:hAnsi="Times New Roman" w:cs="Times New Roman"/>
        </w:rPr>
        <w:t>numerous schemes</w:t>
      </w:r>
      <w:r w:rsidR="00FD0F0B" w:rsidRPr="004E42A8">
        <w:rPr>
          <w:rFonts w:ascii="Times New Roman" w:eastAsia="Times New Roman" w:hAnsi="Times New Roman" w:cs="Times New Roman"/>
        </w:rPr>
        <w:t xml:space="preserve"> </w:t>
      </w:r>
      <w:r w:rsidR="00F51D32" w:rsidRPr="004E42A8">
        <w:rPr>
          <w:rFonts w:ascii="Times New Roman" w:eastAsia="Times New Roman" w:hAnsi="Times New Roman" w:cs="Times New Roman"/>
        </w:rPr>
        <w:t>have been introduced since the arrival of a new headteacher in September 2014.</w:t>
      </w:r>
      <w:r w:rsidR="000764BF" w:rsidRPr="004E42A8">
        <w:rPr>
          <w:rFonts w:ascii="Times New Roman" w:eastAsia="Times New Roman" w:hAnsi="Times New Roman" w:cs="Times New Roman"/>
        </w:rPr>
        <w:t xml:space="preserve"> School-wide plans to improve performance management and line management </w:t>
      </w:r>
      <w:r w:rsidR="008443E8" w:rsidRPr="004E42A8">
        <w:rPr>
          <w:rFonts w:ascii="Times New Roman" w:eastAsia="Times New Roman" w:hAnsi="Times New Roman" w:cs="Times New Roman"/>
        </w:rPr>
        <w:t xml:space="preserve">were introduced in response to </w:t>
      </w:r>
      <w:r w:rsidR="00F952C0" w:rsidRPr="004E42A8">
        <w:rPr>
          <w:rFonts w:ascii="Times New Roman" w:eastAsia="Times New Roman" w:hAnsi="Times New Roman" w:cs="Times New Roman"/>
        </w:rPr>
        <w:t>a report from Estyn which deemed teaching at the school to be “adequate”</w:t>
      </w:r>
      <w:r w:rsidR="00354EC4" w:rsidRPr="004E42A8">
        <w:rPr>
          <w:rFonts w:ascii="Times New Roman" w:eastAsia="Times New Roman" w:hAnsi="Times New Roman" w:cs="Times New Roman"/>
        </w:rPr>
        <w:t xml:space="preserve"> due to inconsistent levels of pupil </w:t>
      </w:r>
      <w:r w:rsidR="0021639F" w:rsidRPr="004E42A8">
        <w:rPr>
          <w:rFonts w:ascii="Times New Roman" w:eastAsia="Times New Roman" w:hAnsi="Times New Roman" w:cs="Times New Roman"/>
        </w:rPr>
        <w:t xml:space="preserve">progress being made in lessons </w:t>
      </w:r>
      <w:sdt>
        <w:sdtPr>
          <w:rPr>
            <w:rFonts w:ascii="Times New Roman" w:eastAsia="Times New Roman" w:hAnsi="Times New Roman" w:cs="Times New Roman"/>
          </w:rPr>
          <w:id w:val="-1859808108"/>
          <w:citation/>
        </w:sdtPr>
        <w:sdtEndPr/>
        <w:sdtContent>
          <w:r w:rsidR="0021639F" w:rsidRPr="004E42A8">
            <w:rPr>
              <w:rFonts w:ascii="Times New Roman" w:eastAsia="Times New Roman" w:hAnsi="Times New Roman" w:cs="Times New Roman"/>
            </w:rPr>
            <w:fldChar w:fldCharType="begin"/>
          </w:r>
          <w:r w:rsidR="0021639F" w:rsidRPr="004E42A8">
            <w:rPr>
              <w:rFonts w:ascii="Times New Roman" w:eastAsia="Times New Roman" w:hAnsi="Times New Roman" w:cs="Times New Roman"/>
              <w:lang w:val="en-US"/>
            </w:rPr>
            <w:instrText xml:space="preserve"> CITATION Est11 \l 1033 </w:instrText>
          </w:r>
          <w:r w:rsidR="0021639F"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lang w:val="en-US"/>
            </w:rPr>
            <w:t>(Estyn, 2011)</w:t>
          </w:r>
          <w:r w:rsidR="0021639F" w:rsidRPr="004E42A8">
            <w:rPr>
              <w:rFonts w:ascii="Times New Roman" w:eastAsia="Times New Roman" w:hAnsi="Times New Roman" w:cs="Times New Roman"/>
            </w:rPr>
            <w:fldChar w:fldCharType="end"/>
          </w:r>
        </w:sdtContent>
      </w:sdt>
      <w:r w:rsidR="0021639F" w:rsidRPr="004E42A8">
        <w:rPr>
          <w:rFonts w:ascii="Times New Roman" w:eastAsia="Times New Roman" w:hAnsi="Times New Roman" w:cs="Times New Roman"/>
        </w:rPr>
        <w:t xml:space="preserve">; </w:t>
      </w:r>
      <w:r w:rsidR="001971FF" w:rsidRPr="004E42A8">
        <w:rPr>
          <w:rFonts w:ascii="Times New Roman" w:eastAsia="Times New Roman" w:hAnsi="Times New Roman" w:cs="Times New Roman"/>
        </w:rPr>
        <w:t>the school’s current “excellent” rating from Estyn</w:t>
      </w:r>
      <w:sdt>
        <w:sdtPr>
          <w:rPr>
            <w:rFonts w:ascii="Times New Roman" w:eastAsia="Times New Roman" w:hAnsi="Times New Roman" w:cs="Times New Roman"/>
          </w:rPr>
          <w:id w:val="-841780604"/>
          <w:citation/>
        </w:sdtPr>
        <w:sdtEndPr/>
        <w:sdtContent>
          <w:r w:rsidR="005C6492" w:rsidRPr="004E42A8">
            <w:rPr>
              <w:rFonts w:ascii="Times New Roman" w:eastAsia="Times New Roman" w:hAnsi="Times New Roman" w:cs="Times New Roman"/>
            </w:rPr>
            <w:fldChar w:fldCharType="begin"/>
          </w:r>
          <w:r w:rsidR="005C6492" w:rsidRPr="004E42A8">
            <w:rPr>
              <w:rFonts w:ascii="Times New Roman" w:eastAsia="Times New Roman" w:hAnsi="Times New Roman" w:cs="Times New Roman"/>
              <w:lang w:val="en-US"/>
            </w:rPr>
            <w:instrText xml:space="preserve"> CITATION Est182 \l 1033 </w:instrText>
          </w:r>
          <w:r w:rsidR="005C6492"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lang w:val="en-US"/>
            </w:rPr>
            <w:t xml:space="preserve"> </w:t>
          </w:r>
          <w:r w:rsidR="00BD22EE" w:rsidRPr="00BD22EE">
            <w:rPr>
              <w:rFonts w:ascii="Times New Roman" w:eastAsia="Times New Roman" w:hAnsi="Times New Roman" w:cs="Times New Roman"/>
              <w:noProof/>
              <w:lang w:val="en-US"/>
            </w:rPr>
            <w:t>(Estyn, 2018)</w:t>
          </w:r>
          <w:r w:rsidR="005C6492" w:rsidRPr="004E42A8">
            <w:rPr>
              <w:rFonts w:ascii="Times New Roman" w:eastAsia="Times New Roman" w:hAnsi="Times New Roman" w:cs="Times New Roman"/>
            </w:rPr>
            <w:fldChar w:fldCharType="end"/>
          </w:r>
        </w:sdtContent>
      </w:sdt>
      <w:r w:rsidR="005C6492" w:rsidRPr="004E42A8">
        <w:rPr>
          <w:rFonts w:ascii="Times New Roman" w:eastAsia="Times New Roman" w:hAnsi="Times New Roman" w:cs="Times New Roman"/>
        </w:rPr>
        <w:t xml:space="preserve"> is attributed by the school to </w:t>
      </w:r>
      <w:r w:rsidR="000036F2" w:rsidRPr="004E42A8">
        <w:rPr>
          <w:rFonts w:ascii="Times New Roman" w:eastAsia="Times New Roman" w:hAnsi="Times New Roman" w:cs="Times New Roman"/>
        </w:rPr>
        <w:t>the ambitious, school-wide programs in performance management and school leadership which have been i</w:t>
      </w:r>
      <w:r w:rsidR="00781D34" w:rsidRPr="004E42A8">
        <w:rPr>
          <w:rFonts w:ascii="Times New Roman" w:eastAsia="Times New Roman" w:hAnsi="Times New Roman" w:cs="Times New Roman"/>
        </w:rPr>
        <w:t>ntroduced since 2014</w:t>
      </w:r>
      <w:sdt>
        <w:sdtPr>
          <w:rPr>
            <w:rFonts w:ascii="Times New Roman" w:eastAsia="Times New Roman" w:hAnsi="Times New Roman" w:cs="Times New Roman"/>
          </w:rPr>
          <w:id w:val="904882058"/>
          <w:citation/>
        </w:sdtPr>
        <w:sdtEndPr/>
        <w:sdtContent>
          <w:r w:rsidR="00781D34" w:rsidRPr="004E42A8">
            <w:rPr>
              <w:rFonts w:ascii="Times New Roman" w:eastAsia="Times New Roman" w:hAnsi="Times New Roman" w:cs="Times New Roman"/>
            </w:rPr>
            <w:fldChar w:fldCharType="begin"/>
          </w:r>
          <w:r w:rsidR="000B35FA" w:rsidRPr="004E42A8">
            <w:rPr>
              <w:rFonts w:ascii="Times New Roman" w:eastAsia="Times New Roman" w:hAnsi="Times New Roman" w:cs="Times New Roman"/>
              <w:lang w:val="en-US"/>
            </w:rPr>
            <w:instrText xml:space="preserve">CITATION Est181 \l 1033 </w:instrText>
          </w:r>
          <w:r w:rsidR="00781D34"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lang w:val="en-US"/>
            </w:rPr>
            <w:t xml:space="preserve"> </w:t>
          </w:r>
          <w:r w:rsidR="00BD22EE" w:rsidRPr="00BD22EE">
            <w:rPr>
              <w:rFonts w:ascii="Times New Roman" w:eastAsia="Times New Roman" w:hAnsi="Times New Roman" w:cs="Times New Roman"/>
              <w:noProof/>
              <w:lang w:val="en-US"/>
            </w:rPr>
            <w:t>(Bishop of Llandaff School, February 2018)</w:t>
          </w:r>
          <w:r w:rsidR="00781D34" w:rsidRPr="004E42A8">
            <w:rPr>
              <w:rFonts w:ascii="Times New Roman" w:eastAsia="Times New Roman" w:hAnsi="Times New Roman" w:cs="Times New Roman"/>
            </w:rPr>
            <w:fldChar w:fldCharType="end"/>
          </w:r>
        </w:sdtContent>
      </w:sdt>
      <w:r w:rsidR="00781D34" w:rsidRPr="004E42A8">
        <w:rPr>
          <w:rFonts w:ascii="Times New Roman" w:eastAsia="Times New Roman" w:hAnsi="Times New Roman" w:cs="Times New Roman"/>
        </w:rPr>
        <w:t>.</w:t>
      </w:r>
      <w:r w:rsidR="00BB021B" w:rsidRPr="004E42A8">
        <w:rPr>
          <w:rFonts w:ascii="Times New Roman" w:eastAsia="Times New Roman" w:hAnsi="Times New Roman" w:cs="Times New Roman"/>
        </w:rPr>
        <w:t xml:space="preserve"> </w:t>
      </w:r>
      <w:r w:rsidR="00240931" w:rsidRPr="004E42A8">
        <w:rPr>
          <w:rFonts w:ascii="Times New Roman" w:eastAsia="Times New Roman" w:hAnsi="Times New Roman" w:cs="Times New Roman"/>
        </w:rPr>
        <w:t xml:space="preserve">Ultimately, both schools </w:t>
      </w:r>
      <w:r w:rsidR="00784AA5" w:rsidRPr="004E42A8">
        <w:rPr>
          <w:rFonts w:ascii="Times New Roman" w:eastAsia="Times New Roman" w:hAnsi="Times New Roman" w:cs="Times New Roman"/>
        </w:rPr>
        <w:t xml:space="preserve">are </w:t>
      </w:r>
      <w:r w:rsidR="00784AA5" w:rsidRPr="004E42A8">
        <w:rPr>
          <w:rFonts w:ascii="Times New Roman" w:eastAsia="Times New Roman" w:hAnsi="Times New Roman" w:cs="Times New Roman"/>
        </w:rPr>
        <w:lastRenderedPageBreak/>
        <w:t>steadfast in the belief that sound strategic planning is behind improved</w:t>
      </w:r>
      <w:r w:rsidR="009874BF" w:rsidRPr="004E42A8">
        <w:rPr>
          <w:rFonts w:ascii="Times New Roman" w:eastAsia="Times New Roman" w:hAnsi="Times New Roman" w:cs="Times New Roman"/>
        </w:rPr>
        <w:t xml:space="preserve"> academic, professional and pastoral standards.</w:t>
      </w:r>
    </w:p>
    <w:p w14:paraId="072CB6A6" w14:textId="6E3A6962" w:rsidR="001E2364" w:rsidRPr="00CD6857" w:rsidRDefault="001764B7" w:rsidP="00685F3F">
      <w:pPr>
        <w:ind w:firstLine="720"/>
        <w:rPr>
          <w:rFonts w:ascii="Times New Roman" w:eastAsia="Times New Roman" w:hAnsi="Times New Roman" w:cs="Times New Roman"/>
        </w:rPr>
      </w:pPr>
      <w:r w:rsidRPr="004E42A8">
        <w:rPr>
          <w:rFonts w:ascii="Times New Roman" w:eastAsia="Times New Roman" w:hAnsi="Times New Roman" w:cs="Times New Roman"/>
        </w:rPr>
        <w:t>On the other hand</w:t>
      </w:r>
      <w:r w:rsidR="008F3588" w:rsidRPr="004E42A8">
        <w:rPr>
          <w:rFonts w:ascii="Times New Roman" w:eastAsia="Times New Roman" w:hAnsi="Times New Roman" w:cs="Times New Roman"/>
        </w:rPr>
        <w:t xml:space="preserve">, </w:t>
      </w:r>
      <w:r w:rsidR="004D65DB" w:rsidRPr="004E42A8">
        <w:rPr>
          <w:rFonts w:ascii="Times New Roman" w:eastAsia="Times New Roman" w:hAnsi="Times New Roman" w:cs="Times New Roman"/>
        </w:rPr>
        <w:t xml:space="preserve">the role of modern </w:t>
      </w:r>
      <w:r w:rsidR="009B0C47" w:rsidRPr="004E42A8">
        <w:rPr>
          <w:rFonts w:ascii="Times New Roman" w:eastAsia="Times New Roman" w:hAnsi="Times New Roman" w:cs="Times New Roman"/>
        </w:rPr>
        <w:t xml:space="preserve">strategic planning is sometimes questioned, with some claiming it has more to do with </w:t>
      </w:r>
      <w:r w:rsidR="00A66660" w:rsidRPr="004E42A8">
        <w:rPr>
          <w:rFonts w:ascii="Times New Roman" w:eastAsia="Times New Roman" w:hAnsi="Times New Roman" w:cs="Times New Roman"/>
        </w:rPr>
        <w:t>readying schools for externally-imposed policies rather than improving teaching and learning</w:t>
      </w:r>
      <w:sdt>
        <w:sdtPr>
          <w:rPr>
            <w:rFonts w:ascii="Times New Roman" w:eastAsia="Times New Roman" w:hAnsi="Times New Roman" w:cs="Times New Roman"/>
          </w:rPr>
          <w:id w:val="243380977"/>
          <w:citation/>
        </w:sdtPr>
        <w:sdtEndPr/>
        <w:sdtContent>
          <w:r w:rsidR="00926011" w:rsidRPr="004E42A8">
            <w:rPr>
              <w:rFonts w:ascii="Times New Roman" w:eastAsia="Times New Roman" w:hAnsi="Times New Roman" w:cs="Times New Roman"/>
            </w:rPr>
            <w:fldChar w:fldCharType="begin"/>
          </w:r>
          <w:r w:rsidR="00926011" w:rsidRPr="004E42A8">
            <w:rPr>
              <w:rFonts w:ascii="Times New Roman" w:eastAsia="Times New Roman" w:hAnsi="Times New Roman" w:cs="Times New Roman"/>
            </w:rPr>
            <w:instrText xml:space="preserve"> CITATION Str02 \l 2057 </w:instrText>
          </w:r>
          <w:r w:rsidR="00926011"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(Bell, 2002)</w:t>
          </w:r>
          <w:r w:rsidR="00926011" w:rsidRPr="004E42A8">
            <w:rPr>
              <w:rFonts w:ascii="Times New Roman" w:eastAsia="Times New Roman" w:hAnsi="Times New Roman" w:cs="Times New Roman"/>
            </w:rPr>
            <w:fldChar w:fldCharType="end"/>
          </w:r>
        </w:sdtContent>
      </w:sdt>
      <w:r w:rsidR="0075268D" w:rsidRPr="004E42A8">
        <w:rPr>
          <w:rFonts w:ascii="Times New Roman" w:eastAsia="Times New Roman" w:hAnsi="Times New Roman" w:cs="Times New Roman"/>
        </w:rPr>
        <w:t>.</w:t>
      </w:r>
      <w:r w:rsidR="00725626" w:rsidRPr="004E42A8">
        <w:rPr>
          <w:rFonts w:ascii="Times New Roman" w:eastAsia="Times New Roman" w:hAnsi="Times New Roman" w:cs="Times New Roman"/>
        </w:rPr>
        <w:t xml:space="preserve"> </w:t>
      </w:r>
      <w:r w:rsidR="003F03B4" w:rsidRPr="004E42A8">
        <w:rPr>
          <w:rFonts w:ascii="Times New Roman" w:eastAsia="Times New Roman" w:hAnsi="Times New Roman" w:cs="Times New Roman"/>
        </w:rPr>
        <w:t xml:space="preserve">In England the National Numeracy Strategy sought to improve standards of numeracy in England and strongly suggested that </w:t>
      </w:r>
      <w:r w:rsidR="000D288E" w:rsidRPr="004E42A8">
        <w:rPr>
          <w:rFonts w:ascii="Times New Roman" w:eastAsia="Times New Roman" w:hAnsi="Times New Roman" w:cs="Times New Roman"/>
        </w:rPr>
        <w:t>dedicated numeracy lessons (“Daily Mathematics Lessons”)</w:t>
      </w:r>
      <w:r w:rsidR="004559ED" w:rsidRPr="004E42A8">
        <w:rPr>
          <w:rFonts w:ascii="Times New Roman" w:eastAsia="Times New Roman" w:hAnsi="Times New Roman" w:cs="Times New Roman"/>
        </w:rPr>
        <w:t xml:space="preserve"> be integrated into school timetables </w:t>
      </w:r>
      <w:sdt>
        <w:sdtPr>
          <w:rPr>
            <w:rFonts w:ascii="Times New Roman" w:eastAsia="Times New Roman" w:hAnsi="Times New Roman" w:cs="Times New Roman"/>
          </w:rPr>
          <w:id w:val="695814825"/>
          <w:citation/>
        </w:sdtPr>
        <w:sdtEndPr/>
        <w:sdtContent>
          <w:r w:rsidR="00A70923" w:rsidRPr="004E42A8">
            <w:rPr>
              <w:rFonts w:ascii="Times New Roman" w:eastAsia="Times New Roman" w:hAnsi="Times New Roman" w:cs="Times New Roman"/>
            </w:rPr>
            <w:fldChar w:fldCharType="begin"/>
          </w:r>
          <w:r w:rsidR="00A70923" w:rsidRPr="004E42A8">
            <w:rPr>
              <w:rFonts w:ascii="Times New Roman" w:eastAsia="Times New Roman" w:hAnsi="Times New Roman" w:cs="Times New Roman"/>
              <w:lang w:val="en-US"/>
            </w:rPr>
            <w:instrText xml:space="preserve">CITATION alD12 \l 1033 </w:instrText>
          </w:r>
          <w:r w:rsidR="00A70923"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lang w:val="en-US"/>
            </w:rPr>
            <w:t>(Welsh Government Social Research, 2012)</w:t>
          </w:r>
          <w:r w:rsidR="00A70923" w:rsidRPr="004E42A8">
            <w:rPr>
              <w:rFonts w:ascii="Times New Roman" w:eastAsia="Times New Roman" w:hAnsi="Times New Roman" w:cs="Times New Roman"/>
            </w:rPr>
            <w:fldChar w:fldCharType="end"/>
          </w:r>
        </w:sdtContent>
      </w:sdt>
      <w:r w:rsidR="00A70923" w:rsidRPr="004E42A8">
        <w:rPr>
          <w:rFonts w:ascii="Times New Roman" w:eastAsia="Times New Roman" w:hAnsi="Times New Roman" w:cs="Times New Roman"/>
        </w:rPr>
        <w:t>.</w:t>
      </w:r>
      <w:r w:rsidR="00742370" w:rsidRPr="004E42A8">
        <w:rPr>
          <w:rFonts w:ascii="Times New Roman" w:eastAsia="Times New Roman" w:hAnsi="Times New Roman" w:cs="Times New Roman"/>
        </w:rPr>
        <w:t xml:space="preserve"> Despite some </w:t>
      </w:r>
      <w:r w:rsidR="00531CAE" w:rsidRPr="004E42A8">
        <w:rPr>
          <w:rFonts w:ascii="Times New Roman" w:eastAsia="Times New Roman" w:hAnsi="Times New Roman" w:cs="Times New Roman"/>
        </w:rPr>
        <w:t xml:space="preserve">praise, </w:t>
      </w:r>
      <w:r w:rsidR="009441B6" w:rsidRPr="004E42A8">
        <w:rPr>
          <w:rFonts w:ascii="Times New Roman" w:eastAsia="Times New Roman" w:hAnsi="Times New Roman" w:cs="Times New Roman"/>
        </w:rPr>
        <w:t xml:space="preserve">Kyriacou and Goulding (2004) noted that </w:t>
      </w:r>
      <w:r w:rsidR="00AD5E43" w:rsidRPr="004E42A8">
        <w:rPr>
          <w:rFonts w:ascii="Times New Roman" w:eastAsia="Times New Roman" w:hAnsi="Times New Roman" w:cs="Times New Roman"/>
        </w:rPr>
        <w:t xml:space="preserve">teachers in some English schools found Daily Mathematics Lessons to be an imposition which </w:t>
      </w:r>
      <w:r w:rsidR="008E392A" w:rsidRPr="004E42A8">
        <w:rPr>
          <w:rFonts w:ascii="Times New Roman" w:eastAsia="Times New Roman" w:hAnsi="Times New Roman" w:cs="Times New Roman"/>
        </w:rPr>
        <w:t>created additional time pressures, which ultimately harmed lower-attaining pupils.</w:t>
      </w:r>
      <w:r w:rsidR="004E153A" w:rsidRPr="004E42A8">
        <w:rPr>
          <w:rFonts w:ascii="Times New Roman" w:eastAsia="Times New Roman" w:hAnsi="Times New Roman" w:cs="Times New Roman"/>
        </w:rPr>
        <w:t xml:space="preserve"> Indeed, this illustrates how </w:t>
      </w:r>
      <w:r w:rsidR="005565EE" w:rsidRPr="004E42A8">
        <w:rPr>
          <w:rFonts w:ascii="Times New Roman" w:eastAsia="Times New Roman" w:hAnsi="Times New Roman" w:cs="Times New Roman"/>
        </w:rPr>
        <w:t>strategic planning can leave teachers feeling as though they have less control over teaching and learning in their own classrooms. Singapore</w:t>
      </w:r>
      <w:r w:rsidR="000A37CA" w:rsidRPr="004E42A8">
        <w:rPr>
          <w:rFonts w:ascii="Times New Roman" w:eastAsia="Times New Roman" w:hAnsi="Times New Roman" w:cs="Times New Roman"/>
        </w:rPr>
        <w:t>, which frequently</w:t>
      </w:r>
      <w:r w:rsidR="00C01C88" w:rsidRPr="004E42A8">
        <w:rPr>
          <w:rFonts w:ascii="Times New Roman" w:eastAsia="Times New Roman" w:hAnsi="Times New Roman" w:cs="Times New Roman"/>
        </w:rPr>
        <w:t xml:space="preserve"> exhibits excellent national performance in PISA tests</w:t>
      </w:r>
      <w:sdt>
        <w:sdtPr>
          <w:rPr>
            <w:rFonts w:ascii="Times New Roman" w:eastAsia="Times New Roman" w:hAnsi="Times New Roman" w:cs="Times New Roman"/>
          </w:rPr>
          <w:id w:val="780841282"/>
          <w:citation/>
        </w:sdtPr>
        <w:sdtEndPr/>
        <w:sdtContent>
          <w:r w:rsidR="00B43540">
            <w:rPr>
              <w:rFonts w:ascii="Times New Roman" w:eastAsia="Times New Roman" w:hAnsi="Times New Roman" w:cs="Times New Roman"/>
            </w:rPr>
            <w:fldChar w:fldCharType="begin"/>
          </w:r>
          <w:r w:rsidR="00B43540">
            <w:rPr>
              <w:rFonts w:ascii="Times New Roman" w:eastAsia="Times New Roman" w:hAnsi="Times New Roman" w:cs="Times New Roman"/>
            </w:rPr>
            <w:instrText xml:space="preserve"> CITATION OEC181 \l 2057 </w:instrText>
          </w:r>
          <w:r w:rsidR="00B43540">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(OECD, 2018)</w:t>
          </w:r>
          <w:r w:rsidR="00B43540">
            <w:rPr>
              <w:rFonts w:ascii="Times New Roman" w:eastAsia="Times New Roman" w:hAnsi="Times New Roman" w:cs="Times New Roman"/>
            </w:rPr>
            <w:fldChar w:fldCharType="end"/>
          </w:r>
        </w:sdtContent>
      </w:sdt>
      <w:r w:rsidR="00B43540">
        <w:rPr>
          <w:rFonts w:ascii="Times New Roman" w:eastAsia="Times New Roman" w:hAnsi="Times New Roman" w:cs="Times New Roman"/>
        </w:rPr>
        <w:t xml:space="preserve">, </w:t>
      </w:r>
      <w:r w:rsidR="000129F0">
        <w:rPr>
          <w:rFonts w:ascii="Times New Roman" w:eastAsia="Times New Roman" w:hAnsi="Times New Roman" w:cs="Times New Roman"/>
        </w:rPr>
        <w:t xml:space="preserve">has encouraged organisational planning and school-based curriculum development rather than strategic planning since </w:t>
      </w:r>
      <w:r w:rsidR="005B4E98">
        <w:rPr>
          <w:rFonts w:ascii="Times New Roman" w:eastAsia="Times New Roman" w:hAnsi="Times New Roman" w:cs="Times New Roman"/>
        </w:rPr>
        <w:t>its 1994</w:t>
      </w:r>
      <w:r w:rsidR="00B2264B">
        <w:rPr>
          <w:rFonts w:ascii="Times New Roman" w:eastAsia="Times New Roman" w:hAnsi="Times New Roman" w:cs="Times New Roman"/>
        </w:rPr>
        <w:t xml:space="preserve"> “autonomous schools” initiative </w:t>
      </w:r>
      <w:sdt>
        <w:sdtPr>
          <w:rPr>
            <w:rFonts w:ascii="Times New Roman" w:eastAsia="Times New Roman" w:hAnsi="Times New Roman" w:cs="Times New Roman"/>
          </w:rPr>
          <w:id w:val="1381907685"/>
          <w:citation/>
        </w:sdtPr>
        <w:sdtEndPr/>
        <w:sdtContent>
          <w:r w:rsidR="00B2264B">
            <w:rPr>
              <w:rFonts w:ascii="Times New Roman" w:eastAsia="Times New Roman" w:hAnsi="Times New Roman" w:cs="Times New Roman"/>
            </w:rPr>
            <w:fldChar w:fldCharType="begin"/>
          </w:r>
          <w:r w:rsidR="00B2264B">
            <w:rPr>
              <w:rFonts w:ascii="Times New Roman" w:eastAsia="Times New Roman" w:hAnsi="Times New Roman" w:cs="Times New Roman"/>
            </w:rPr>
            <w:instrText xml:space="preserve">CITATION Tan98 \p 52 \l 2057 </w:instrText>
          </w:r>
          <w:r w:rsidR="00B2264B">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rPr>
            <w:t>(Tan, 1998, p. 52)</w:t>
          </w:r>
          <w:r w:rsidR="00B2264B">
            <w:rPr>
              <w:rFonts w:ascii="Times New Roman" w:eastAsia="Times New Roman" w:hAnsi="Times New Roman" w:cs="Times New Roman"/>
            </w:rPr>
            <w:fldChar w:fldCharType="end"/>
          </w:r>
        </w:sdtContent>
      </w:sdt>
      <w:r w:rsidR="00B2264B">
        <w:rPr>
          <w:rFonts w:ascii="Times New Roman" w:eastAsia="Times New Roman" w:hAnsi="Times New Roman" w:cs="Times New Roman"/>
        </w:rPr>
        <w:t xml:space="preserve"> </w:t>
      </w:r>
      <w:r w:rsidR="00902D1E">
        <w:rPr>
          <w:rFonts w:ascii="Times New Roman" w:eastAsia="Times New Roman" w:hAnsi="Times New Roman" w:cs="Times New Roman"/>
        </w:rPr>
        <w:t xml:space="preserve">which was </w:t>
      </w:r>
      <w:r w:rsidR="00B2264B">
        <w:rPr>
          <w:rFonts w:ascii="Times New Roman" w:eastAsia="Times New Roman" w:hAnsi="Times New Roman" w:cs="Times New Roman"/>
        </w:rPr>
        <w:t>based on</w:t>
      </w:r>
      <w:r w:rsidR="00902D1E">
        <w:rPr>
          <w:rFonts w:ascii="Times New Roman" w:eastAsia="Times New Roman" w:hAnsi="Times New Roman" w:cs="Times New Roman"/>
        </w:rPr>
        <w:t xml:space="preserve"> international research on successful schools</w:t>
      </w:r>
      <w:r w:rsidR="00317D79" w:rsidRPr="004E42A8">
        <w:rPr>
          <w:rFonts w:ascii="Times New Roman" w:eastAsia="Times New Roman" w:hAnsi="Times New Roman" w:cs="Times New Roman"/>
        </w:rPr>
        <w:t>.</w:t>
      </w:r>
      <w:r w:rsidR="00A70923" w:rsidRPr="004E42A8">
        <w:rPr>
          <w:rFonts w:ascii="Times New Roman" w:eastAsia="Times New Roman" w:hAnsi="Times New Roman" w:cs="Times New Roman"/>
        </w:rPr>
        <w:t xml:space="preserve"> </w:t>
      </w:r>
      <w:r w:rsidR="00E97A51" w:rsidRPr="004E42A8">
        <w:rPr>
          <w:rFonts w:ascii="Times New Roman" w:eastAsia="Times New Roman" w:hAnsi="Times New Roman" w:cs="Times New Roman"/>
        </w:rPr>
        <w:t>From this point of view, the value of strategic planning</w:t>
      </w:r>
      <w:r w:rsidR="00066A35" w:rsidRPr="004E42A8">
        <w:rPr>
          <w:rFonts w:ascii="Times New Roman" w:eastAsia="Times New Roman" w:hAnsi="Times New Roman" w:cs="Times New Roman"/>
        </w:rPr>
        <w:t xml:space="preserve"> in school improvement</w:t>
      </w:r>
      <w:r w:rsidR="00E97A51" w:rsidRPr="004E42A8">
        <w:rPr>
          <w:rFonts w:ascii="Times New Roman" w:eastAsia="Times New Roman" w:hAnsi="Times New Roman" w:cs="Times New Roman"/>
        </w:rPr>
        <w:t xml:space="preserve"> is tied inextricably to the </w:t>
      </w:r>
      <w:r w:rsidR="001445D4" w:rsidRPr="004E42A8">
        <w:rPr>
          <w:rFonts w:ascii="Times New Roman" w:eastAsia="Times New Roman" w:hAnsi="Times New Roman" w:cs="Times New Roman"/>
        </w:rPr>
        <w:t>strength of external educational policies which governing bodies seek to introduce.</w:t>
      </w:r>
      <w:r w:rsidR="008A42D4" w:rsidRPr="004E42A8">
        <w:rPr>
          <w:rFonts w:ascii="Times New Roman" w:eastAsia="Times New Roman" w:hAnsi="Times New Roman" w:cs="Times New Roman"/>
        </w:rPr>
        <w:t xml:space="preserve"> In contemporary Wales, this is embodied by the </w:t>
      </w:r>
      <w:r w:rsidR="00663965" w:rsidRPr="004E42A8">
        <w:rPr>
          <w:rFonts w:ascii="Times New Roman" w:eastAsia="Times New Roman" w:hAnsi="Times New Roman" w:cs="Times New Roman"/>
        </w:rPr>
        <w:t xml:space="preserve">new curriculum, which is to be made statutory in 2022 </w:t>
      </w:r>
      <w:sdt>
        <w:sdtPr>
          <w:rPr>
            <w:rFonts w:ascii="Times New Roman" w:eastAsia="Times New Roman" w:hAnsi="Times New Roman" w:cs="Times New Roman"/>
          </w:rPr>
          <w:id w:val="782775425"/>
          <w:citation/>
        </w:sdtPr>
        <w:sdtEndPr/>
        <w:sdtContent>
          <w:r w:rsidR="0022369F" w:rsidRPr="004E42A8">
            <w:rPr>
              <w:rFonts w:ascii="Times New Roman" w:eastAsia="Times New Roman" w:hAnsi="Times New Roman" w:cs="Times New Roman"/>
            </w:rPr>
            <w:fldChar w:fldCharType="begin"/>
          </w:r>
          <w:r w:rsidR="0022369F" w:rsidRPr="004E42A8">
            <w:rPr>
              <w:rFonts w:ascii="Times New Roman" w:eastAsia="Times New Roman" w:hAnsi="Times New Roman" w:cs="Times New Roman"/>
            </w:rPr>
            <w:instrText xml:space="preserve"> CITATION Wel17 \l 2057 </w:instrText>
          </w:r>
          <w:r w:rsidR="0022369F"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rPr>
            <w:t>(Welsh Government, 2017)</w:t>
          </w:r>
          <w:r w:rsidR="0022369F" w:rsidRPr="004E42A8">
            <w:rPr>
              <w:rFonts w:ascii="Times New Roman" w:eastAsia="Times New Roman" w:hAnsi="Times New Roman" w:cs="Times New Roman"/>
            </w:rPr>
            <w:fldChar w:fldCharType="end"/>
          </w:r>
        </w:sdtContent>
      </w:sdt>
      <w:r w:rsidR="0022369F" w:rsidRPr="004E42A8">
        <w:rPr>
          <w:rFonts w:ascii="Times New Roman" w:eastAsia="Times New Roman" w:hAnsi="Times New Roman" w:cs="Times New Roman"/>
        </w:rPr>
        <w:t>.</w:t>
      </w:r>
      <w:r w:rsidR="00E1338F" w:rsidRPr="004E42A8">
        <w:rPr>
          <w:rFonts w:ascii="Times New Roman" w:eastAsia="Times New Roman" w:hAnsi="Times New Roman" w:cs="Times New Roman"/>
        </w:rPr>
        <w:t xml:space="preserve"> Given that the new curriculum is heavily influenced by the findings of Donaldson (2015</w:t>
      </w:r>
      <w:r w:rsidR="00DD0295" w:rsidRPr="004E42A8">
        <w:rPr>
          <w:rFonts w:ascii="Times New Roman" w:eastAsia="Times New Roman" w:hAnsi="Times New Roman" w:cs="Times New Roman"/>
        </w:rPr>
        <w:t xml:space="preserve">) in </w:t>
      </w:r>
      <w:r w:rsidR="00DD0295" w:rsidRPr="004E42A8">
        <w:rPr>
          <w:rFonts w:ascii="Times New Roman" w:eastAsia="Times New Roman" w:hAnsi="Times New Roman" w:cs="Times New Roman"/>
          <w:i/>
        </w:rPr>
        <w:t>Successful Futures</w:t>
      </w:r>
      <w:r w:rsidR="00DD0295" w:rsidRPr="004E42A8">
        <w:rPr>
          <w:rFonts w:ascii="Times New Roman" w:eastAsia="Times New Roman" w:hAnsi="Times New Roman" w:cs="Times New Roman"/>
        </w:rPr>
        <w:t xml:space="preserve">, the </w:t>
      </w:r>
      <w:r w:rsidR="00694070" w:rsidRPr="004E42A8">
        <w:rPr>
          <w:rFonts w:ascii="Times New Roman" w:eastAsia="Times New Roman" w:hAnsi="Times New Roman" w:cs="Times New Roman"/>
        </w:rPr>
        <w:t>ideas therein and their relevance to the needs of individual schools are relevant.</w:t>
      </w:r>
      <w:r w:rsidR="00A1038C" w:rsidRPr="004E42A8">
        <w:rPr>
          <w:rFonts w:ascii="Times New Roman" w:eastAsia="Times New Roman" w:hAnsi="Times New Roman" w:cs="Times New Roman"/>
        </w:rPr>
        <w:t xml:space="preserve"> Bernard and McLaughlin (1976), cited by </w:t>
      </w:r>
      <w:r w:rsidR="00615887" w:rsidRPr="004E42A8">
        <w:rPr>
          <w:rFonts w:ascii="Times New Roman" w:eastAsia="Times New Roman" w:hAnsi="Times New Roman" w:cs="Times New Roman"/>
        </w:rPr>
        <w:t xml:space="preserve">Rutherford (2009), </w:t>
      </w:r>
      <w:r w:rsidR="00DF1365">
        <w:rPr>
          <w:rFonts w:ascii="Times New Roman" w:eastAsia="Times New Roman" w:hAnsi="Times New Roman" w:cs="Times New Roman"/>
        </w:rPr>
        <w:t>identify</w:t>
      </w:r>
      <w:r w:rsidR="009A4B5F" w:rsidRPr="004E42A8">
        <w:rPr>
          <w:rFonts w:ascii="Times New Roman" w:eastAsia="Times New Roman" w:hAnsi="Times New Roman" w:cs="Times New Roman"/>
        </w:rPr>
        <w:t xml:space="preserve"> two categories of strategic planning: “opportunism” and “problem solving” </w:t>
      </w:r>
      <w:sdt>
        <w:sdtPr>
          <w:rPr>
            <w:rFonts w:ascii="Times New Roman" w:eastAsia="Times New Roman" w:hAnsi="Times New Roman" w:cs="Times New Roman"/>
          </w:rPr>
          <w:id w:val="75557701"/>
          <w:citation/>
        </w:sdtPr>
        <w:sdtEndPr/>
        <w:sdtContent>
          <w:r w:rsidR="009A4B5F" w:rsidRPr="004E42A8">
            <w:rPr>
              <w:rFonts w:ascii="Times New Roman" w:eastAsia="Times New Roman" w:hAnsi="Times New Roman" w:cs="Times New Roman"/>
            </w:rPr>
            <w:fldChar w:fldCharType="begin"/>
          </w:r>
          <w:r w:rsidR="009A4B5F" w:rsidRPr="004E42A8">
            <w:rPr>
              <w:rFonts w:ascii="Times New Roman" w:eastAsia="Times New Roman" w:hAnsi="Times New Roman" w:cs="Times New Roman"/>
            </w:rPr>
            <w:instrText xml:space="preserve">CITATION Rut \p 4 \l 2057 </w:instrText>
          </w:r>
          <w:r w:rsidR="009A4B5F"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rPr>
            <w:t>(Rutherford, 2009, p. 4)</w:t>
          </w:r>
          <w:r w:rsidR="009A4B5F" w:rsidRPr="004E42A8">
            <w:rPr>
              <w:rFonts w:ascii="Times New Roman" w:eastAsia="Times New Roman" w:hAnsi="Times New Roman" w:cs="Times New Roman"/>
            </w:rPr>
            <w:fldChar w:fldCharType="end"/>
          </w:r>
        </w:sdtContent>
      </w:sdt>
      <w:r w:rsidR="009A4B5F" w:rsidRPr="004E42A8">
        <w:rPr>
          <w:rFonts w:ascii="Times New Roman" w:eastAsia="Times New Roman" w:hAnsi="Times New Roman" w:cs="Times New Roman"/>
        </w:rPr>
        <w:t xml:space="preserve">. Whereas opportunism </w:t>
      </w:r>
      <w:r w:rsidR="0090230D" w:rsidRPr="004E42A8">
        <w:rPr>
          <w:rFonts w:ascii="Times New Roman" w:eastAsia="Times New Roman" w:hAnsi="Times New Roman" w:cs="Times New Roman"/>
        </w:rPr>
        <w:t>is</w:t>
      </w:r>
      <w:r w:rsidR="00C82D47" w:rsidRPr="004E42A8">
        <w:rPr>
          <w:rFonts w:ascii="Times New Roman" w:eastAsia="Times New Roman" w:hAnsi="Times New Roman" w:cs="Times New Roman"/>
        </w:rPr>
        <w:t xml:space="preserve"> strategic planning for the sake of appearances</w:t>
      </w:r>
      <w:r w:rsidR="00CD12AA" w:rsidRPr="004E42A8">
        <w:rPr>
          <w:rFonts w:ascii="Times New Roman" w:eastAsia="Times New Roman" w:hAnsi="Times New Roman" w:cs="Times New Roman"/>
        </w:rPr>
        <w:t xml:space="preserve"> and thus lacking</w:t>
      </w:r>
      <w:r w:rsidR="00C27374" w:rsidRPr="004E42A8">
        <w:rPr>
          <w:rFonts w:ascii="Times New Roman" w:eastAsia="Times New Roman" w:hAnsi="Times New Roman" w:cs="Times New Roman"/>
        </w:rPr>
        <w:t xml:space="preserve"> in</w:t>
      </w:r>
      <w:r w:rsidR="00DF1365">
        <w:rPr>
          <w:rFonts w:ascii="Times New Roman" w:eastAsia="Times New Roman" w:hAnsi="Times New Roman" w:cs="Times New Roman"/>
        </w:rPr>
        <w:t xml:space="preserve"> meaningful</w:t>
      </w:r>
      <w:r w:rsidR="00C27374" w:rsidRPr="004E42A8">
        <w:rPr>
          <w:rFonts w:ascii="Times New Roman" w:eastAsia="Times New Roman" w:hAnsi="Times New Roman" w:cs="Times New Roman"/>
        </w:rPr>
        <w:t xml:space="preserve"> investment from staff,</w:t>
      </w:r>
      <w:r w:rsidR="00C82D47" w:rsidRPr="004E42A8">
        <w:rPr>
          <w:rFonts w:ascii="Times New Roman" w:eastAsia="Times New Roman" w:hAnsi="Times New Roman" w:cs="Times New Roman"/>
        </w:rPr>
        <w:t xml:space="preserve"> </w:t>
      </w:r>
      <w:r w:rsidR="00EA334D" w:rsidRPr="004E42A8">
        <w:rPr>
          <w:rFonts w:ascii="Times New Roman" w:eastAsia="Times New Roman" w:hAnsi="Times New Roman" w:cs="Times New Roman"/>
        </w:rPr>
        <w:t>strategic planning performed to solve locally</w:t>
      </w:r>
      <w:r w:rsidR="00485655" w:rsidRPr="004E42A8">
        <w:rPr>
          <w:rFonts w:ascii="Times New Roman" w:eastAsia="Times New Roman" w:hAnsi="Times New Roman" w:cs="Times New Roman"/>
        </w:rPr>
        <w:t>-</w:t>
      </w:r>
      <w:r w:rsidR="00EA334D" w:rsidRPr="004E42A8">
        <w:rPr>
          <w:rFonts w:ascii="Times New Roman" w:eastAsia="Times New Roman" w:hAnsi="Times New Roman" w:cs="Times New Roman"/>
        </w:rPr>
        <w:t>recognised school problems</w:t>
      </w:r>
      <w:r w:rsidR="00422F68" w:rsidRPr="004E42A8">
        <w:rPr>
          <w:rFonts w:ascii="Times New Roman" w:eastAsia="Times New Roman" w:hAnsi="Times New Roman" w:cs="Times New Roman"/>
        </w:rPr>
        <w:t xml:space="preserve"> is met with </w:t>
      </w:r>
      <w:r w:rsidR="00E225BC" w:rsidRPr="004E42A8">
        <w:rPr>
          <w:rFonts w:ascii="Times New Roman" w:eastAsia="Times New Roman" w:hAnsi="Times New Roman" w:cs="Times New Roman"/>
        </w:rPr>
        <w:t>enthusiasm and</w:t>
      </w:r>
      <w:r w:rsidR="007331E4">
        <w:rPr>
          <w:rFonts w:ascii="Times New Roman" w:eastAsia="Times New Roman" w:hAnsi="Times New Roman" w:cs="Times New Roman"/>
        </w:rPr>
        <w:t xml:space="preserve"> thus</w:t>
      </w:r>
      <w:r w:rsidR="00E225BC" w:rsidRPr="004E42A8">
        <w:rPr>
          <w:rFonts w:ascii="Times New Roman" w:eastAsia="Times New Roman" w:hAnsi="Times New Roman" w:cs="Times New Roman"/>
        </w:rPr>
        <w:t xml:space="preserve"> investment from school staff</w:t>
      </w:r>
      <w:sdt>
        <w:sdtPr>
          <w:rPr>
            <w:rFonts w:ascii="Times New Roman" w:eastAsia="Times New Roman" w:hAnsi="Times New Roman" w:cs="Times New Roman"/>
          </w:rPr>
          <w:id w:val="34394890"/>
          <w:citation/>
        </w:sdtPr>
        <w:sdtEndPr/>
        <w:sdtContent>
          <w:r w:rsidR="00E225BC" w:rsidRPr="004E42A8">
            <w:rPr>
              <w:rFonts w:ascii="Times New Roman" w:eastAsia="Times New Roman" w:hAnsi="Times New Roman" w:cs="Times New Roman"/>
            </w:rPr>
            <w:fldChar w:fldCharType="begin"/>
          </w:r>
          <w:r w:rsidR="00E225BC" w:rsidRPr="004E42A8">
            <w:rPr>
              <w:rFonts w:ascii="Times New Roman" w:eastAsia="Times New Roman" w:hAnsi="Times New Roman" w:cs="Times New Roman"/>
            </w:rPr>
            <w:instrText xml:space="preserve">CITATION Rut \p 4 \l 2057 </w:instrText>
          </w:r>
          <w:r w:rsidR="00E225BC"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(Rutherford, 2009, p. 4)</w:t>
          </w:r>
          <w:r w:rsidR="00E225BC" w:rsidRPr="004E42A8">
            <w:rPr>
              <w:rFonts w:ascii="Times New Roman" w:eastAsia="Times New Roman" w:hAnsi="Times New Roman" w:cs="Times New Roman"/>
            </w:rPr>
            <w:fldChar w:fldCharType="end"/>
          </w:r>
        </w:sdtContent>
      </w:sdt>
      <w:r w:rsidR="003B66E1" w:rsidRPr="004E42A8">
        <w:rPr>
          <w:rFonts w:ascii="Times New Roman" w:eastAsia="Times New Roman" w:hAnsi="Times New Roman" w:cs="Times New Roman"/>
        </w:rPr>
        <w:t xml:space="preserve">. Given that </w:t>
      </w:r>
      <w:r w:rsidR="002801CD" w:rsidRPr="004E42A8">
        <w:rPr>
          <w:rFonts w:ascii="Times New Roman" w:eastAsia="Times New Roman" w:hAnsi="Times New Roman" w:cs="Times New Roman"/>
          <w:i/>
        </w:rPr>
        <w:t>Successful Futures</w:t>
      </w:r>
      <w:r w:rsidR="002801CD" w:rsidRPr="004E42A8">
        <w:rPr>
          <w:rFonts w:ascii="Times New Roman" w:eastAsia="Times New Roman" w:hAnsi="Times New Roman" w:cs="Times New Roman"/>
        </w:rPr>
        <w:t xml:space="preserve"> “involved as many people in Wales in its work as possible.”</w:t>
      </w:r>
      <w:sdt>
        <w:sdtPr>
          <w:rPr>
            <w:rFonts w:ascii="Times New Roman" w:eastAsia="Times New Roman" w:hAnsi="Times New Roman" w:cs="Times New Roman"/>
          </w:rPr>
          <w:id w:val="1700431382"/>
          <w:citation/>
        </w:sdtPr>
        <w:sdtEndPr/>
        <w:sdtContent>
          <w:r w:rsidR="002801CD" w:rsidRPr="004E42A8">
            <w:rPr>
              <w:rFonts w:ascii="Times New Roman" w:eastAsia="Times New Roman" w:hAnsi="Times New Roman" w:cs="Times New Roman"/>
            </w:rPr>
            <w:fldChar w:fldCharType="begin"/>
          </w:r>
          <w:r w:rsidR="002801CD" w:rsidRPr="004E42A8">
            <w:rPr>
              <w:rFonts w:ascii="Times New Roman" w:eastAsia="Times New Roman" w:hAnsi="Times New Roman" w:cs="Times New Roman"/>
            </w:rPr>
            <w:instrText xml:space="preserve">CITATION Don15 \p 105 \l 2057 </w:instrText>
          </w:r>
          <w:r w:rsidR="002801CD"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(Donaldson, 2015, p. 105)</w:t>
          </w:r>
          <w:r w:rsidR="002801CD" w:rsidRPr="004E42A8">
            <w:rPr>
              <w:rFonts w:ascii="Times New Roman" w:eastAsia="Times New Roman" w:hAnsi="Times New Roman" w:cs="Times New Roman"/>
            </w:rPr>
            <w:fldChar w:fldCharType="end"/>
          </w:r>
        </w:sdtContent>
      </w:sdt>
      <w:r w:rsidR="00154649" w:rsidRPr="004E42A8">
        <w:rPr>
          <w:rFonts w:ascii="Times New Roman" w:eastAsia="Times New Roman" w:hAnsi="Times New Roman" w:cs="Times New Roman"/>
        </w:rPr>
        <w:t>, including</w:t>
      </w:r>
      <w:r w:rsidR="00060650" w:rsidRPr="004E42A8">
        <w:rPr>
          <w:rFonts w:ascii="Times New Roman" w:eastAsia="Times New Roman" w:hAnsi="Times New Roman" w:cs="Times New Roman"/>
        </w:rPr>
        <w:t xml:space="preserve"> 60 schools</w:t>
      </w:r>
      <w:r w:rsidR="007F2AA7" w:rsidRPr="004E42A8">
        <w:rPr>
          <w:rFonts w:ascii="Times New Roman" w:eastAsia="Times New Roman" w:hAnsi="Times New Roman" w:cs="Times New Roman"/>
        </w:rPr>
        <w:t>, both English</w:t>
      </w:r>
      <w:r w:rsidR="00CA4686" w:rsidRPr="004E42A8">
        <w:rPr>
          <w:rFonts w:ascii="Times New Roman" w:eastAsia="Times New Roman" w:hAnsi="Times New Roman" w:cs="Times New Roman"/>
        </w:rPr>
        <w:t xml:space="preserve">- </w:t>
      </w:r>
      <w:r w:rsidR="007F2AA7" w:rsidRPr="004E42A8">
        <w:rPr>
          <w:rFonts w:ascii="Times New Roman" w:eastAsia="Times New Roman" w:hAnsi="Times New Roman" w:cs="Times New Roman"/>
        </w:rPr>
        <w:t>and Welsh</w:t>
      </w:r>
      <w:r w:rsidR="00CA4686" w:rsidRPr="004E42A8">
        <w:rPr>
          <w:rFonts w:ascii="Times New Roman" w:eastAsia="Times New Roman" w:hAnsi="Times New Roman" w:cs="Times New Roman"/>
        </w:rPr>
        <w:t>-</w:t>
      </w:r>
      <w:r w:rsidR="007F2AA7" w:rsidRPr="004E42A8">
        <w:rPr>
          <w:rFonts w:ascii="Times New Roman" w:eastAsia="Times New Roman" w:hAnsi="Times New Roman" w:cs="Times New Roman"/>
        </w:rPr>
        <w:t xml:space="preserve"> medium, across a wide range of age groups and backgrounds</w:t>
      </w:r>
      <w:sdt>
        <w:sdtPr>
          <w:rPr>
            <w:rFonts w:ascii="Times New Roman" w:eastAsia="Times New Roman" w:hAnsi="Times New Roman" w:cs="Times New Roman"/>
          </w:rPr>
          <w:id w:val="-1703479050"/>
          <w:citation/>
        </w:sdtPr>
        <w:sdtEndPr/>
        <w:sdtContent>
          <w:r w:rsidR="006D77DA" w:rsidRPr="004E42A8">
            <w:rPr>
              <w:rFonts w:ascii="Times New Roman" w:eastAsia="Times New Roman" w:hAnsi="Times New Roman" w:cs="Times New Roman"/>
            </w:rPr>
            <w:fldChar w:fldCharType="begin"/>
          </w:r>
          <w:r w:rsidR="006D77DA" w:rsidRPr="004E42A8">
            <w:rPr>
              <w:rFonts w:ascii="Times New Roman" w:eastAsia="Times New Roman" w:hAnsi="Times New Roman" w:cs="Times New Roman"/>
            </w:rPr>
            <w:instrText xml:space="preserve">CITATION Don15 \p 13 \l 2057 </w:instrText>
          </w:r>
          <w:r w:rsidR="006D77DA"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(Donaldson, 2015, p. 13)</w:t>
          </w:r>
          <w:r w:rsidR="006D77DA" w:rsidRPr="004E42A8">
            <w:rPr>
              <w:rFonts w:ascii="Times New Roman" w:eastAsia="Times New Roman" w:hAnsi="Times New Roman" w:cs="Times New Roman"/>
            </w:rPr>
            <w:fldChar w:fldCharType="end"/>
          </w:r>
        </w:sdtContent>
      </w:sdt>
      <w:r w:rsidR="0011487E" w:rsidRPr="004E42A8">
        <w:rPr>
          <w:rFonts w:ascii="Times New Roman" w:eastAsia="Times New Roman" w:hAnsi="Times New Roman" w:cs="Times New Roman"/>
        </w:rPr>
        <w:t>, it could be argued that the new curriculum</w:t>
      </w:r>
      <w:r w:rsidR="0078692A" w:rsidRPr="004E42A8">
        <w:rPr>
          <w:rFonts w:ascii="Times New Roman" w:eastAsia="Times New Roman" w:hAnsi="Times New Roman" w:cs="Times New Roman"/>
        </w:rPr>
        <w:t xml:space="preserve"> based on Donaldson’s recommendations</w:t>
      </w:r>
      <w:r w:rsidR="0011487E" w:rsidRPr="004E42A8">
        <w:rPr>
          <w:rFonts w:ascii="Times New Roman" w:eastAsia="Times New Roman" w:hAnsi="Times New Roman" w:cs="Times New Roman"/>
        </w:rPr>
        <w:t xml:space="preserve"> </w:t>
      </w:r>
      <w:r w:rsidR="005305AD" w:rsidRPr="004E42A8">
        <w:rPr>
          <w:rFonts w:ascii="Times New Roman" w:eastAsia="Times New Roman" w:hAnsi="Times New Roman" w:cs="Times New Roman"/>
        </w:rPr>
        <w:t>will provide opportunities for strategic planning</w:t>
      </w:r>
      <w:r w:rsidR="009341E2" w:rsidRPr="004E42A8">
        <w:rPr>
          <w:rFonts w:ascii="Times New Roman" w:eastAsia="Times New Roman" w:hAnsi="Times New Roman" w:cs="Times New Roman"/>
        </w:rPr>
        <w:t xml:space="preserve"> of the latter category</w:t>
      </w:r>
      <w:r w:rsidR="00CA4686" w:rsidRPr="004E42A8">
        <w:rPr>
          <w:rFonts w:ascii="Times New Roman" w:eastAsia="Times New Roman" w:hAnsi="Times New Roman" w:cs="Times New Roman"/>
        </w:rPr>
        <w:t xml:space="preserve"> </w:t>
      </w:r>
      <w:r w:rsidR="009341E2" w:rsidRPr="004E42A8">
        <w:rPr>
          <w:rFonts w:ascii="Times New Roman" w:eastAsia="Times New Roman" w:hAnsi="Times New Roman" w:cs="Times New Roman"/>
        </w:rPr>
        <w:t xml:space="preserve">to meet genuine </w:t>
      </w:r>
      <w:r w:rsidR="004571AD" w:rsidRPr="004E42A8">
        <w:rPr>
          <w:rFonts w:ascii="Times New Roman" w:eastAsia="Times New Roman" w:hAnsi="Times New Roman" w:cs="Times New Roman"/>
        </w:rPr>
        <w:t>local educational concerns of schools in Wales.</w:t>
      </w:r>
      <w:r w:rsidR="00A35EAB" w:rsidRPr="004E42A8">
        <w:rPr>
          <w:rFonts w:ascii="Times New Roman" w:eastAsia="Times New Roman" w:hAnsi="Times New Roman" w:cs="Times New Roman"/>
        </w:rPr>
        <w:t xml:space="preserve"> </w:t>
      </w:r>
      <w:r w:rsidR="002334C2" w:rsidRPr="004E42A8">
        <w:rPr>
          <w:rFonts w:ascii="Times New Roman" w:eastAsia="Times New Roman" w:hAnsi="Times New Roman" w:cs="Times New Roman"/>
        </w:rPr>
        <w:t>For example, Olchfa School</w:t>
      </w:r>
      <w:r w:rsidR="001424E3" w:rsidRPr="004E42A8">
        <w:rPr>
          <w:rFonts w:ascii="Times New Roman" w:eastAsia="Times New Roman" w:hAnsi="Times New Roman" w:cs="Times New Roman"/>
        </w:rPr>
        <w:t xml:space="preserve"> </w:t>
      </w:r>
      <w:r w:rsidR="002334C2" w:rsidRPr="004E42A8">
        <w:rPr>
          <w:rFonts w:ascii="Times New Roman" w:eastAsia="Times New Roman" w:hAnsi="Times New Roman" w:cs="Times New Roman"/>
        </w:rPr>
        <w:t xml:space="preserve">has </w:t>
      </w:r>
      <w:r w:rsidR="00D31570" w:rsidRPr="004E42A8">
        <w:rPr>
          <w:rFonts w:ascii="Times New Roman" w:eastAsia="Times New Roman" w:hAnsi="Times New Roman" w:cs="Times New Roman"/>
        </w:rPr>
        <w:t>used Donaldson’s ideas as a roadmap for its innovative “iLearn” curriculum</w:t>
      </w:r>
      <w:sdt>
        <w:sdtPr>
          <w:rPr>
            <w:rFonts w:ascii="Times New Roman" w:eastAsia="Times New Roman" w:hAnsi="Times New Roman" w:cs="Times New Roman"/>
          </w:rPr>
          <w:id w:val="274523047"/>
          <w:citation/>
        </w:sdtPr>
        <w:sdtEndPr/>
        <w:sdtContent>
          <w:r w:rsidR="00ED5CA5" w:rsidRPr="004E42A8">
            <w:rPr>
              <w:rFonts w:ascii="Times New Roman" w:eastAsia="Times New Roman" w:hAnsi="Times New Roman" w:cs="Times New Roman"/>
            </w:rPr>
            <w:fldChar w:fldCharType="begin"/>
          </w:r>
          <w:r w:rsidR="00ED5CA5" w:rsidRPr="004E42A8">
            <w:rPr>
              <w:rFonts w:ascii="Times New Roman" w:eastAsia="Times New Roman" w:hAnsi="Times New Roman" w:cs="Times New Roman"/>
            </w:rPr>
            <w:instrText xml:space="preserve"> CITATION Est183 \l 2057 </w:instrText>
          </w:r>
          <w:r w:rsidR="00ED5CA5"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(Estyn, 2018)</w:t>
          </w:r>
          <w:r w:rsidR="00ED5CA5" w:rsidRPr="004E42A8">
            <w:rPr>
              <w:rFonts w:ascii="Times New Roman" w:eastAsia="Times New Roman" w:hAnsi="Times New Roman" w:cs="Times New Roman"/>
            </w:rPr>
            <w:fldChar w:fldCharType="end"/>
          </w:r>
        </w:sdtContent>
      </w:sdt>
      <w:r w:rsidR="001424E3" w:rsidRPr="004E42A8">
        <w:rPr>
          <w:rFonts w:ascii="Times New Roman" w:eastAsia="Times New Roman" w:hAnsi="Times New Roman" w:cs="Times New Roman"/>
        </w:rPr>
        <w:t xml:space="preserve">. The </w:t>
      </w:r>
      <w:r w:rsidR="001F5D10" w:rsidRPr="004E42A8">
        <w:rPr>
          <w:rFonts w:ascii="Times New Roman" w:eastAsia="Times New Roman" w:hAnsi="Times New Roman" w:cs="Times New Roman"/>
        </w:rPr>
        <w:t xml:space="preserve">school’s new curriculum has been praised by </w:t>
      </w:r>
      <w:r w:rsidR="00B50371" w:rsidRPr="004E42A8">
        <w:rPr>
          <w:rFonts w:ascii="Times New Roman" w:eastAsia="Times New Roman" w:hAnsi="Times New Roman" w:cs="Times New Roman"/>
        </w:rPr>
        <w:t xml:space="preserve">Estyn (2018), which has noted </w:t>
      </w:r>
      <w:r w:rsidR="008C118E" w:rsidRPr="004E42A8">
        <w:rPr>
          <w:rFonts w:ascii="Times New Roman" w:eastAsia="Times New Roman" w:hAnsi="Times New Roman" w:cs="Times New Roman"/>
        </w:rPr>
        <w:t>the impact it has had on pupil progress, oracy, ability to access challenging material and involvement in school direction</w:t>
      </w:r>
      <w:sdt>
        <w:sdtPr>
          <w:rPr>
            <w:rFonts w:ascii="Times New Roman" w:eastAsia="Times New Roman" w:hAnsi="Times New Roman" w:cs="Times New Roman"/>
          </w:rPr>
          <w:id w:val="-1789966507"/>
          <w:citation/>
        </w:sdtPr>
        <w:sdtEndPr/>
        <w:sdtContent>
          <w:r w:rsidR="008C118E" w:rsidRPr="004E42A8">
            <w:rPr>
              <w:rFonts w:ascii="Times New Roman" w:eastAsia="Times New Roman" w:hAnsi="Times New Roman" w:cs="Times New Roman"/>
            </w:rPr>
            <w:fldChar w:fldCharType="begin"/>
          </w:r>
          <w:r w:rsidR="008C118E" w:rsidRPr="004E42A8">
            <w:rPr>
              <w:rFonts w:ascii="Times New Roman" w:eastAsia="Times New Roman" w:hAnsi="Times New Roman" w:cs="Times New Roman"/>
            </w:rPr>
            <w:instrText xml:space="preserve">CITATION Est183 \p 4 \l 2057 </w:instrText>
          </w:r>
          <w:r w:rsidR="008C118E" w:rsidRPr="004E42A8">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(Estyn, 2018, p. 4)</w:t>
          </w:r>
          <w:r w:rsidR="008C118E" w:rsidRPr="004E42A8">
            <w:rPr>
              <w:rFonts w:ascii="Times New Roman" w:eastAsia="Times New Roman" w:hAnsi="Times New Roman" w:cs="Times New Roman"/>
            </w:rPr>
            <w:fldChar w:fldCharType="end"/>
          </w:r>
        </w:sdtContent>
      </w:sdt>
      <w:r w:rsidR="008C118E" w:rsidRPr="004E42A8">
        <w:rPr>
          <w:rFonts w:ascii="Times New Roman" w:eastAsia="Times New Roman" w:hAnsi="Times New Roman" w:cs="Times New Roman"/>
        </w:rPr>
        <w:t>.</w:t>
      </w:r>
    </w:p>
    <w:p w14:paraId="788109D2" w14:textId="28C4F85E" w:rsidR="001E2364" w:rsidRPr="004E42A8" w:rsidRDefault="00480599" w:rsidP="00685F3F">
      <w:pPr>
        <w:ind w:firstLine="720"/>
        <w:rPr>
          <w:rFonts w:ascii="Times New Roman" w:hAnsi="Times New Roman" w:cs="Times New Roman"/>
        </w:rPr>
      </w:pPr>
      <w:r w:rsidRPr="004E42A8">
        <w:rPr>
          <w:rFonts w:ascii="Times New Roman" w:hAnsi="Times New Roman" w:cs="Times New Roman"/>
        </w:rPr>
        <w:t>There</w:t>
      </w:r>
      <w:r w:rsidR="008C387C" w:rsidRPr="004E42A8">
        <w:rPr>
          <w:rFonts w:ascii="Times New Roman" w:hAnsi="Times New Roman" w:cs="Times New Roman"/>
        </w:rPr>
        <w:t xml:space="preserve"> is a widespread belief</w:t>
      </w:r>
      <w:r w:rsidR="007331E4">
        <w:rPr>
          <w:rFonts w:ascii="Times New Roman" w:hAnsi="Times New Roman" w:cs="Times New Roman"/>
        </w:rPr>
        <w:t xml:space="preserve"> in educational research</w:t>
      </w:r>
      <w:r w:rsidR="008C387C" w:rsidRPr="004E42A8">
        <w:rPr>
          <w:rFonts w:ascii="Times New Roman" w:hAnsi="Times New Roman" w:cs="Times New Roman"/>
        </w:rPr>
        <w:t xml:space="preserve"> that numeracy ought to be </w:t>
      </w:r>
      <w:r w:rsidR="001023F7" w:rsidRPr="004E42A8">
        <w:rPr>
          <w:rFonts w:ascii="Times New Roman" w:hAnsi="Times New Roman" w:cs="Times New Roman"/>
        </w:rPr>
        <w:t xml:space="preserve">a cross-curricular responsibility </w:t>
      </w:r>
      <w:r w:rsidR="004E740A" w:rsidRPr="004E42A8">
        <w:rPr>
          <w:rFonts w:ascii="Times New Roman" w:hAnsi="Times New Roman" w:cs="Times New Roman"/>
          <w:noProof/>
        </w:rPr>
        <w:t>(National Assembly for Wales Research Service</w:t>
      </w:r>
      <w:r w:rsidR="00D210C6" w:rsidRPr="004E42A8">
        <w:rPr>
          <w:rFonts w:ascii="Times New Roman" w:hAnsi="Times New Roman" w:cs="Times New Roman"/>
          <w:noProof/>
        </w:rPr>
        <w:t xml:space="preserve">, </w:t>
      </w:r>
      <w:r w:rsidR="004E740A" w:rsidRPr="004E42A8">
        <w:rPr>
          <w:rFonts w:ascii="Times New Roman" w:hAnsi="Times New Roman" w:cs="Times New Roman"/>
          <w:noProof/>
        </w:rPr>
        <w:t>2013, p. 11</w:t>
      </w:r>
      <w:r w:rsidR="00E22C6B" w:rsidRPr="004E42A8">
        <w:rPr>
          <w:rFonts w:ascii="Times New Roman" w:hAnsi="Times New Roman" w:cs="Times New Roman"/>
          <w:noProof/>
        </w:rPr>
        <w:t>;</w:t>
      </w:r>
      <w:r w:rsidR="004E740A" w:rsidRPr="004E42A8">
        <w:rPr>
          <w:rFonts w:ascii="Times New Roman" w:hAnsi="Times New Roman" w:cs="Times New Roman"/>
          <w:noProof/>
        </w:rPr>
        <w:t xml:space="preserve"> </w:t>
      </w:r>
      <w:r w:rsidR="006441CF" w:rsidRPr="004E42A8">
        <w:rPr>
          <w:rFonts w:ascii="Times New Roman" w:hAnsi="Times New Roman" w:cs="Times New Roman"/>
          <w:noProof/>
          <w:lang w:val="en-US"/>
        </w:rPr>
        <w:t>Springboards into Numeracy</w:t>
      </w:r>
      <w:r w:rsidR="00E22C6B" w:rsidRPr="004E42A8">
        <w:rPr>
          <w:rFonts w:ascii="Times New Roman" w:hAnsi="Times New Roman" w:cs="Times New Roman"/>
          <w:noProof/>
          <w:lang w:val="en-US"/>
        </w:rPr>
        <w:t xml:space="preserve">, </w:t>
      </w:r>
      <w:r w:rsidR="006441CF" w:rsidRPr="004E42A8">
        <w:rPr>
          <w:rFonts w:ascii="Times New Roman" w:hAnsi="Times New Roman" w:cs="Times New Roman"/>
          <w:noProof/>
          <w:lang w:val="en-US"/>
        </w:rPr>
        <w:t>2003</w:t>
      </w:r>
      <w:r w:rsidR="00E22C6B" w:rsidRPr="004E42A8">
        <w:rPr>
          <w:rFonts w:ascii="Times New Roman" w:hAnsi="Times New Roman" w:cs="Times New Roman"/>
          <w:noProof/>
          <w:lang w:val="en-US"/>
        </w:rPr>
        <w:t>,</w:t>
      </w:r>
      <w:r w:rsidR="009F3814" w:rsidRPr="004E42A8">
        <w:rPr>
          <w:rFonts w:ascii="Times New Roman" w:hAnsi="Times New Roman" w:cs="Times New Roman"/>
          <w:noProof/>
          <w:lang w:val="en-US"/>
        </w:rPr>
        <w:t xml:space="preserve"> </w:t>
      </w:r>
      <w:r w:rsidR="006441CF" w:rsidRPr="004E42A8">
        <w:rPr>
          <w:rFonts w:ascii="Times New Roman" w:hAnsi="Times New Roman" w:cs="Times New Roman"/>
          <w:noProof/>
          <w:lang w:val="en-US"/>
        </w:rPr>
        <w:t xml:space="preserve"> p. 18)</w:t>
      </w:r>
      <w:r w:rsidR="009F3814" w:rsidRPr="004E42A8">
        <w:rPr>
          <w:rFonts w:ascii="Times New Roman" w:hAnsi="Times New Roman" w:cs="Times New Roman"/>
          <w:noProof/>
          <w:lang w:val="en-US"/>
        </w:rPr>
        <w:t>.</w:t>
      </w:r>
      <w:r w:rsidR="00760A4D" w:rsidRPr="004E42A8">
        <w:rPr>
          <w:rFonts w:ascii="Times New Roman" w:hAnsi="Times New Roman" w:cs="Times New Roman"/>
          <w:noProof/>
          <w:lang w:val="en-US"/>
        </w:rPr>
        <w:t xml:space="preserve"> Numeracy in schools within Wales has been </w:t>
      </w:r>
      <w:r w:rsidR="00560180" w:rsidRPr="004E42A8">
        <w:rPr>
          <w:rFonts w:ascii="Times New Roman" w:hAnsi="Times New Roman" w:cs="Times New Roman"/>
          <w:noProof/>
          <w:lang w:val="en-US"/>
        </w:rPr>
        <w:t xml:space="preserve">subject to international scrutiny for some time, </w:t>
      </w:r>
      <w:r w:rsidR="00D422D9" w:rsidRPr="004E42A8">
        <w:rPr>
          <w:rFonts w:ascii="Times New Roman" w:hAnsi="Times New Roman" w:cs="Times New Roman"/>
          <w:noProof/>
          <w:lang w:val="en-US"/>
        </w:rPr>
        <w:t xml:space="preserve">with only a small improvement in mathematics results in PISA tests in Wales between 2006 and 2015 </w:t>
      </w:r>
      <w:sdt>
        <w:sdtPr>
          <w:rPr>
            <w:rFonts w:ascii="Times New Roman" w:hAnsi="Times New Roman" w:cs="Times New Roman"/>
            <w:noProof/>
            <w:lang w:val="en-US"/>
          </w:rPr>
          <w:id w:val="-719896166"/>
          <w:citation/>
        </w:sdtPr>
        <w:sdtEndPr/>
        <w:sdtContent>
          <w:r w:rsidR="002356FF" w:rsidRPr="004E42A8">
            <w:rPr>
              <w:rFonts w:ascii="Times New Roman" w:hAnsi="Times New Roman" w:cs="Times New Roman"/>
              <w:noProof/>
              <w:lang w:val="en-US"/>
            </w:rPr>
            <w:fldChar w:fldCharType="begin"/>
          </w:r>
          <w:r w:rsidR="002356FF" w:rsidRPr="004E42A8">
            <w:rPr>
              <w:rFonts w:ascii="Times New Roman" w:hAnsi="Times New Roman" w:cs="Times New Roman"/>
              <w:noProof/>
              <w:lang w:val="en-US"/>
            </w:rPr>
            <w:instrText xml:space="preserve">CITATION Jer16 \p 73 \l 1033 </w:instrText>
          </w:r>
          <w:r w:rsidR="002356FF" w:rsidRPr="004E42A8">
            <w:rPr>
              <w:rFonts w:ascii="Times New Roman" w:hAnsi="Times New Roman" w:cs="Times New Roman"/>
              <w:noProof/>
              <w:lang w:val="en-US"/>
            </w:rPr>
            <w:fldChar w:fldCharType="separate"/>
          </w:r>
          <w:r w:rsidR="00BD22EE" w:rsidRPr="00BD22EE">
            <w:rPr>
              <w:rFonts w:ascii="Times New Roman" w:hAnsi="Times New Roman" w:cs="Times New Roman"/>
              <w:noProof/>
              <w:lang w:val="en-US"/>
            </w:rPr>
            <w:t>(Jerrim &amp; Nikki, 2016, p. 73)</w:t>
          </w:r>
          <w:r w:rsidR="002356FF" w:rsidRPr="004E42A8">
            <w:rPr>
              <w:rFonts w:ascii="Times New Roman" w:hAnsi="Times New Roman" w:cs="Times New Roman"/>
              <w:noProof/>
              <w:lang w:val="en-US"/>
            </w:rPr>
            <w:fldChar w:fldCharType="end"/>
          </w:r>
        </w:sdtContent>
      </w:sdt>
      <w:r w:rsidR="002356FF" w:rsidRPr="004E42A8">
        <w:rPr>
          <w:rFonts w:ascii="Times New Roman" w:hAnsi="Times New Roman" w:cs="Times New Roman"/>
          <w:noProof/>
          <w:lang w:val="en-US"/>
        </w:rPr>
        <w:t>.</w:t>
      </w:r>
      <w:r w:rsidR="002B1C91" w:rsidRPr="004E42A8">
        <w:rPr>
          <w:rFonts w:ascii="Times New Roman" w:hAnsi="Times New Roman" w:cs="Times New Roman"/>
        </w:rPr>
        <w:t xml:space="preserve"> This is troubling, given that numerical skills of an increasingly </w:t>
      </w:r>
      <w:r w:rsidR="00CB0D79" w:rsidRPr="004E42A8">
        <w:rPr>
          <w:rFonts w:ascii="Times New Roman" w:hAnsi="Times New Roman" w:cs="Times New Roman"/>
        </w:rPr>
        <w:t>sophisticated standard are becoming more prevalent in the workplace</w:t>
      </w:r>
      <w:sdt>
        <w:sdtPr>
          <w:rPr>
            <w:rFonts w:ascii="Times New Roman" w:hAnsi="Times New Roman" w:cs="Times New Roman"/>
          </w:rPr>
          <w:id w:val="241685092"/>
          <w:citation/>
        </w:sdtPr>
        <w:sdtEndPr/>
        <w:sdtContent>
          <w:r w:rsidR="00E951ED" w:rsidRPr="004E42A8">
            <w:rPr>
              <w:rFonts w:ascii="Times New Roman" w:hAnsi="Times New Roman" w:cs="Times New Roman"/>
            </w:rPr>
            <w:fldChar w:fldCharType="begin"/>
          </w:r>
          <w:r w:rsidR="00E951ED" w:rsidRPr="004E42A8">
            <w:rPr>
              <w:rFonts w:ascii="Times New Roman" w:hAnsi="Times New Roman" w:cs="Times New Roman"/>
              <w:lang w:val="en-US"/>
            </w:rPr>
            <w:instrText xml:space="preserve"> CITATION Mar07 \l 1033 </w:instrText>
          </w:r>
          <w:r w:rsidR="00E951ED" w:rsidRPr="004E42A8">
            <w:rPr>
              <w:rFonts w:ascii="Times New Roman" w:hAnsi="Times New Roman" w:cs="Times New Roman"/>
            </w:rPr>
            <w:fldChar w:fldCharType="separate"/>
          </w:r>
          <w:r w:rsidR="00BD22EE">
            <w:rPr>
              <w:rFonts w:ascii="Times New Roman" w:hAnsi="Times New Roman" w:cs="Times New Roman"/>
              <w:noProof/>
              <w:lang w:val="en-US"/>
            </w:rPr>
            <w:t xml:space="preserve"> </w:t>
          </w:r>
          <w:r w:rsidR="00BD22EE" w:rsidRPr="00BD22EE">
            <w:rPr>
              <w:rFonts w:ascii="Times New Roman" w:hAnsi="Times New Roman" w:cs="Times New Roman"/>
              <w:noProof/>
              <w:lang w:val="en-US"/>
            </w:rPr>
            <w:t>(Marr, 2007)</w:t>
          </w:r>
          <w:r w:rsidR="00E951ED" w:rsidRPr="004E42A8">
            <w:rPr>
              <w:rFonts w:ascii="Times New Roman" w:hAnsi="Times New Roman" w:cs="Times New Roman"/>
            </w:rPr>
            <w:fldChar w:fldCharType="end"/>
          </w:r>
        </w:sdtContent>
      </w:sdt>
      <w:r w:rsidR="00E951ED" w:rsidRPr="004E42A8">
        <w:rPr>
          <w:rFonts w:ascii="Times New Roman" w:hAnsi="Times New Roman" w:cs="Times New Roman"/>
        </w:rPr>
        <w:t>.</w:t>
      </w:r>
      <w:r w:rsidR="00722E7B" w:rsidRPr="004E42A8">
        <w:rPr>
          <w:rFonts w:ascii="Times New Roman" w:hAnsi="Times New Roman" w:cs="Times New Roman"/>
        </w:rPr>
        <w:t xml:space="preserve"> </w:t>
      </w:r>
      <w:r w:rsidR="00280EC6" w:rsidRPr="004E42A8">
        <w:rPr>
          <w:rFonts w:ascii="Times New Roman" w:hAnsi="Times New Roman" w:cs="Times New Roman"/>
        </w:rPr>
        <w:t>Bynner and Parsons (</w:t>
      </w:r>
      <w:r w:rsidR="00882A95" w:rsidRPr="004E42A8">
        <w:rPr>
          <w:rFonts w:ascii="Times New Roman" w:hAnsi="Times New Roman" w:cs="Times New Roman"/>
        </w:rPr>
        <w:t>1997)</w:t>
      </w:r>
      <w:r w:rsidR="009D1D9B" w:rsidRPr="004E42A8">
        <w:rPr>
          <w:rFonts w:ascii="Times New Roman" w:hAnsi="Times New Roman" w:cs="Times New Roman"/>
        </w:rPr>
        <w:t xml:space="preserve">, </w:t>
      </w:r>
      <w:r w:rsidR="009D37AC" w:rsidRPr="004E42A8">
        <w:rPr>
          <w:rFonts w:ascii="Times New Roman" w:hAnsi="Times New Roman" w:cs="Times New Roman"/>
        </w:rPr>
        <w:t xml:space="preserve">cited </w:t>
      </w:r>
      <w:r w:rsidR="00A32171">
        <w:rPr>
          <w:rFonts w:ascii="Times New Roman" w:hAnsi="Times New Roman" w:cs="Times New Roman"/>
        </w:rPr>
        <w:t>by</w:t>
      </w:r>
      <w:r w:rsidR="009D37AC" w:rsidRPr="004E42A8">
        <w:rPr>
          <w:rFonts w:ascii="Times New Roman" w:hAnsi="Times New Roman" w:cs="Times New Roman"/>
        </w:rPr>
        <w:t xml:space="preserve"> Coben and Chanda (</w:t>
      </w:r>
      <w:r w:rsidR="009D1D9B" w:rsidRPr="004E42A8">
        <w:rPr>
          <w:rFonts w:ascii="Times New Roman" w:hAnsi="Times New Roman" w:cs="Times New Roman"/>
        </w:rPr>
        <w:t xml:space="preserve">1997), suggest that </w:t>
      </w:r>
      <w:r w:rsidR="00B67FBC" w:rsidRPr="004E42A8">
        <w:rPr>
          <w:rFonts w:ascii="Times New Roman" w:hAnsi="Times New Roman" w:cs="Times New Roman"/>
        </w:rPr>
        <w:t xml:space="preserve">entering the workplace without competence in numeracy was even more damaging that having poor literacy and can </w:t>
      </w:r>
      <w:r w:rsidR="00D05BE6" w:rsidRPr="004E42A8">
        <w:rPr>
          <w:rFonts w:ascii="Times New Roman" w:hAnsi="Times New Roman" w:cs="Times New Roman"/>
        </w:rPr>
        <w:t>limit</w:t>
      </w:r>
      <w:r w:rsidR="00B67FBC" w:rsidRPr="004E42A8">
        <w:rPr>
          <w:rFonts w:ascii="Times New Roman" w:hAnsi="Times New Roman" w:cs="Times New Roman"/>
        </w:rPr>
        <w:t xml:space="preserve"> people to</w:t>
      </w:r>
      <w:r w:rsidR="006865E2" w:rsidRPr="004E42A8">
        <w:rPr>
          <w:rFonts w:ascii="Times New Roman" w:hAnsi="Times New Roman" w:cs="Times New Roman"/>
        </w:rPr>
        <w:t xml:space="preserve"> </w:t>
      </w:r>
      <w:r w:rsidR="00CD21B6">
        <w:rPr>
          <w:rFonts w:ascii="Times New Roman" w:hAnsi="Times New Roman" w:cs="Times New Roman"/>
        </w:rPr>
        <w:t>careers</w:t>
      </w:r>
      <w:r w:rsidR="006865E2" w:rsidRPr="004E42A8">
        <w:rPr>
          <w:rFonts w:ascii="Times New Roman" w:hAnsi="Times New Roman" w:cs="Times New Roman"/>
        </w:rPr>
        <w:t xml:space="preserve"> with few prospects.</w:t>
      </w:r>
      <w:r w:rsidR="009D1D9B" w:rsidRPr="004E42A8">
        <w:rPr>
          <w:rFonts w:ascii="Times New Roman" w:hAnsi="Times New Roman" w:cs="Times New Roman"/>
        </w:rPr>
        <w:t xml:space="preserve"> </w:t>
      </w:r>
    </w:p>
    <w:p w14:paraId="1DDA3D4A" w14:textId="31FF418F" w:rsidR="0044105E" w:rsidRPr="00563804" w:rsidRDefault="00D51E62" w:rsidP="00563804">
      <w:pPr>
        <w:ind w:firstLine="720"/>
        <w:rPr>
          <w:rFonts w:ascii="Times New Roman" w:hAnsi="Times New Roman" w:cs="Times New Roman"/>
        </w:rPr>
      </w:pPr>
      <w:r w:rsidRPr="004E42A8">
        <w:rPr>
          <w:rFonts w:ascii="Times New Roman" w:hAnsi="Times New Roman" w:cs="Times New Roman"/>
        </w:rPr>
        <w:t xml:space="preserve">Within Wales, </w:t>
      </w:r>
      <w:r w:rsidR="007C49F2" w:rsidRPr="004E42A8">
        <w:rPr>
          <w:rFonts w:ascii="Times New Roman" w:hAnsi="Times New Roman" w:cs="Times New Roman"/>
        </w:rPr>
        <w:t>there has been a recognition for some years that numeracy ought to be a feature across school curricula</w:t>
      </w:r>
      <w:r w:rsidR="006339C0">
        <w:rPr>
          <w:rFonts w:ascii="Times New Roman" w:hAnsi="Times New Roman" w:cs="Times New Roman"/>
        </w:rPr>
        <w:t xml:space="preserve"> (Donaldson, 2015, Learning Wales, </w:t>
      </w:r>
      <w:r w:rsidR="00B019A9">
        <w:rPr>
          <w:rFonts w:ascii="Times New Roman" w:hAnsi="Times New Roman" w:cs="Times New Roman"/>
        </w:rPr>
        <w:t xml:space="preserve">2014) </w:t>
      </w:r>
      <w:r w:rsidR="002D0E90" w:rsidRPr="004E42A8">
        <w:rPr>
          <w:rFonts w:ascii="Times New Roman" w:hAnsi="Times New Roman" w:cs="Times New Roman"/>
        </w:rPr>
        <w:t xml:space="preserve">in particular since </w:t>
      </w:r>
      <w:r w:rsidR="00AB4326">
        <w:rPr>
          <w:rFonts w:ascii="Times New Roman" w:hAnsi="Times New Roman" w:cs="Times New Roman"/>
        </w:rPr>
        <w:t xml:space="preserve">PISA results have revealed </w:t>
      </w:r>
      <w:r w:rsidR="00A179CC">
        <w:rPr>
          <w:rFonts w:ascii="Times New Roman" w:hAnsi="Times New Roman" w:cs="Times New Roman"/>
        </w:rPr>
        <w:t xml:space="preserve">persistently low attainment of Welsh pupils in </w:t>
      </w:r>
      <w:r w:rsidR="002A1D05">
        <w:rPr>
          <w:rFonts w:ascii="Times New Roman" w:hAnsi="Times New Roman" w:cs="Times New Roman"/>
        </w:rPr>
        <w:t>literacy and numeracy</w:t>
      </w:r>
      <w:r w:rsidR="00A179CC">
        <w:rPr>
          <w:rFonts w:ascii="Times New Roman" w:hAnsi="Times New Roman" w:cs="Times New Roman"/>
        </w:rPr>
        <w:t xml:space="preserve"> compared to other OECD nations</w:t>
      </w:r>
      <w:sdt>
        <w:sdtPr>
          <w:rPr>
            <w:rFonts w:ascii="Times New Roman" w:hAnsi="Times New Roman" w:cs="Times New Roman"/>
          </w:rPr>
          <w:id w:val="54825516"/>
          <w:citation/>
        </w:sdtPr>
        <w:sdtEndPr/>
        <w:sdtContent>
          <w:r w:rsidR="00A179CC">
            <w:rPr>
              <w:rFonts w:ascii="Times New Roman" w:hAnsi="Times New Roman" w:cs="Times New Roman"/>
            </w:rPr>
            <w:fldChar w:fldCharType="begin"/>
          </w:r>
          <w:r w:rsidR="00A179CC">
            <w:rPr>
              <w:rFonts w:ascii="Times New Roman" w:hAnsi="Times New Roman" w:cs="Times New Roman"/>
            </w:rPr>
            <w:instrText xml:space="preserve"> CITATION OEC14 \l 2057 </w:instrText>
          </w:r>
          <w:r w:rsidR="00A179CC">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(OECD, 2014)</w:t>
          </w:r>
          <w:r w:rsidR="00A179CC">
            <w:rPr>
              <w:rFonts w:ascii="Times New Roman" w:hAnsi="Times New Roman" w:cs="Times New Roman"/>
            </w:rPr>
            <w:fldChar w:fldCharType="end"/>
          </w:r>
        </w:sdtContent>
      </w:sdt>
      <w:r w:rsidR="00A179CC">
        <w:rPr>
          <w:rFonts w:ascii="Times New Roman" w:hAnsi="Times New Roman" w:cs="Times New Roman"/>
        </w:rPr>
        <w:t xml:space="preserve">. </w:t>
      </w:r>
      <w:r w:rsidR="002A1D05">
        <w:rPr>
          <w:rFonts w:ascii="Times New Roman" w:hAnsi="Times New Roman" w:cs="Times New Roman"/>
        </w:rPr>
        <w:t xml:space="preserve">This </w:t>
      </w:r>
      <w:r w:rsidR="00511462" w:rsidRPr="004E42A8">
        <w:rPr>
          <w:rFonts w:ascii="Times New Roman" w:hAnsi="Times New Roman" w:cs="Times New Roman"/>
        </w:rPr>
        <w:t>resulted in the introduction of the Literacy and Numeracy Framework, which sought to improve standards</w:t>
      </w:r>
      <w:r w:rsidR="0047417E" w:rsidRPr="004E42A8">
        <w:rPr>
          <w:rFonts w:ascii="Times New Roman" w:hAnsi="Times New Roman" w:cs="Times New Roman"/>
        </w:rPr>
        <w:t xml:space="preserve"> </w:t>
      </w:r>
      <w:r w:rsidR="003D4C83" w:rsidRPr="004E42A8">
        <w:rPr>
          <w:rFonts w:ascii="Times New Roman" w:hAnsi="Times New Roman" w:cs="Times New Roman"/>
        </w:rPr>
        <w:t xml:space="preserve">by providing opportunities for teachers of all subjects </w:t>
      </w:r>
      <w:r w:rsidR="003D4C83" w:rsidRPr="004E42A8">
        <w:rPr>
          <w:rFonts w:ascii="Times New Roman" w:hAnsi="Times New Roman" w:cs="Times New Roman"/>
        </w:rPr>
        <w:lastRenderedPageBreak/>
        <w:t xml:space="preserve">to </w:t>
      </w:r>
      <w:r w:rsidR="0052408D" w:rsidRPr="004E42A8">
        <w:rPr>
          <w:rFonts w:ascii="Times New Roman" w:hAnsi="Times New Roman" w:cs="Times New Roman"/>
        </w:rPr>
        <w:t>implement literacy and numeracy in their subject</w:t>
      </w:r>
      <w:r w:rsidR="002A1D05">
        <w:rPr>
          <w:rFonts w:ascii="Times New Roman" w:hAnsi="Times New Roman" w:cs="Times New Roman"/>
          <w:b/>
        </w:rPr>
        <w:t xml:space="preserve"> </w:t>
      </w:r>
      <w:r w:rsidR="002A1D05">
        <w:rPr>
          <w:rFonts w:ascii="Times New Roman" w:hAnsi="Times New Roman" w:cs="Times New Roman"/>
        </w:rPr>
        <w:t xml:space="preserve">curricula </w:t>
      </w:r>
      <w:sdt>
        <w:sdtPr>
          <w:rPr>
            <w:rFonts w:ascii="Times New Roman" w:hAnsi="Times New Roman" w:cs="Times New Roman"/>
          </w:rPr>
          <w:id w:val="-1140036781"/>
          <w:citation/>
        </w:sdtPr>
        <w:sdtEndPr/>
        <w:sdtContent>
          <w:r w:rsidR="002A1D05">
            <w:rPr>
              <w:rFonts w:ascii="Times New Roman" w:hAnsi="Times New Roman" w:cs="Times New Roman"/>
            </w:rPr>
            <w:fldChar w:fldCharType="begin"/>
          </w:r>
          <w:r w:rsidR="002A1D05">
            <w:rPr>
              <w:rFonts w:ascii="Times New Roman" w:hAnsi="Times New Roman" w:cs="Times New Roman"/>
            </w:rPr>
            <w:instrText xml:space="preserve"> CITATION Lea14 \l 2057 </w:instrText>
          </w:r>
          <w:r w:rsidR="002A1D05">
            <w:rPr>
              <w:rFonts w:ascii="Times New Roman" w:hAnsi="Times New Roman" w:cs="Times New Roman"/>
            </w:rPr>
            <w:fldChar w:fldCharType="separate"/>
          </w:r>
          <w:r w:rsidR="00BD22EE" w:rsidRPr="00BD22EE">
            <w:rPr>
              <w:rFonts w:ascii="Times New Roman" w:hAnsi="Times New Roman" w:cs="Times New Roman"/>
              <w:noProof/>
            </w:rPr>
            <w:t>(Learning Wales, 2014)</w:t>
          </w:r>
          <w:r w:rsidR="002A1D05">
            <w:rPr>
              <w:rFonts w:ascii="Times New Roman" w:hAnsi="Times New Roman" w:cs="Times New Roman"/>
            </w:rPr>
            <w:fldChar w:fldCharType="end"/>
          </w:r>
        </w:sdtContent>
      </w:sdt>
      <w:r w:rsidR="00034F3F" w:rsidRPr="004E42A8">
        <w:rPr>
          <w:rFonts w:ascii="Times New Roman" w:hAnsi="Times New Roman" w:cs="Times New Roman"/>
        </w:rPr>
        <w:t xml:space="preserve">. It was hoped that </w:t>
      </w:r>
      <w:r w:rsidR="006D0B91" w:rsidRPr="004E42A8">
        <w:rPr>
          <w:rFonts w:ascii="Times New Roman" w:hAnsi="Times New Roman" w:cs="Times New Roman"/>
        </w:rPr>
        <w:t>teachers would be able to more</w:t>
      </w:r>
      <w:r w:rsidR="00704B0B" w:rsidRPr="004E42A8">
        <w:rPr>
          <w:rFonts w:ascii="Times New Roman" w:hAnsi="Times New Roman" w:cs="Times New Roman"/>
        </w:rPr>
        <w:t xml:space="preserve"> accurately be able to gauge individual learner performance in literacy and numeracy and bring this information to parents or carers</w:t>
      </w:r>
      <w:r w:rsidR="0077076E">
        <w:rPr>
          <w:rFonts w:ascii="Times New Roman" w:hAnsi="Times New Roman" w:cs="Times New Roman"/>
          <w:b/>
        </w:rPr>
        <w:t xml:space="preserve"> </w:t>
      </w:r>
      <w:r w:rsidR="0077076E">
        <w:rPr>
          <w:rFonts w:ascii="Times New Roman" w:hAnsi="Times New Roman" w:cs="Times New Roman"/>
        </w:rPr>
        <w:t>(Learning Wales, 2014)</w:t>
      </w:r>
      <w:r w:rsidR="00704B0B" w:rsidRPr="004E42A8">
        <w:rPr>
          <w:rFonts w:ascii="Times New Roman" w:hAnsi="Times New Roman" w:cs="Times New Roman"/>
        </w:rPr>
        <w:t>. However</w:t>
      </w:r>
      <w:r w:rsidR="00310D12">
        <w:rPr>
          <w:rFonts w:ascii="Times New Roman" w:hAnsi="Times New Roman" w:cs="Times New Roman"/>
        </w:rPr>
        <w:t>, i</w:t>
      </w:r>
      <w:r w:rsidR="008C791D">
        <w:rPr>
          <w:rFonts w:ascii="Times New Roman" w:hAnsi="Times New Roman" w:cs="Times New Roman"/>
        </w:rPr>
        <w:t xml:space="preserve">t has been argued that the </w:t>
      </w:r>
      <w:r w:rsidR="00C85615">
        <w:rPr>
          <w:rFonts w:ascii="Times New Roman" w:hAnsi="Times New Roman" w:cs="Times New Roman"/>
        </w:rPr>
        <w:t>National Tests which accompany the LNF</w:t>
      </w:r>
      <w:r w:rsidR="00043133">
        <w:rPr>
          <w:rFonts w:ascii="Times New Roman" w:hAnsi="Times New Roman" w:cs="Times New Roman"/>
        </w:rPr>
        <w:t xml:space="preserve"> ha</w:t>
      </w:r>
      <w:r w:rsidR="00C85615">
        <w:rPr>
          <w:rFonts w:ascii="Times New Roman" w:hAnsi="Times New Roman" w:cs="Times New Roman"/>
        </w:rPr>
        <w:t>ve</w:t>
      </w:r>
      <w:r w:rsidR="00043133">
        <w:rPr>
          <w:rFonts w:ascii="Times New Roman" w:hAnsi="Times New Roman" w:cs="Times New Roman"/>
        </w:rPr>
        <w:t xml:space="preserve"> promoted exactly the sort of prescriptive</w:t>
      </w:r>
      <w:r w:rsidR="008C20A7">
        <w:rPr>
          <w:rFonts w:ascii="Times New Roman" w:hAnsi="Times New Roman" w:cs="Times New Roman"/>
        </w:rPr>
        <w:t>, instrumental exam preparation</w:t>
      </w:r>
      <w:r w:rsidR="00C85615">
        <w:rPr>
          <w:rFonts w:ascii="Times New Roman" w:hAnsi="Times New Roman" w:cs="Times New Roman"/>
        </w:rPr>
        <w:t xml:space="preserve"> the LNF was designed to </w:t>
      </w:r>
      <w:r w:rsidR="00DC5518">
        <w:rPr>
          <w:rFonts w:ascii="Times New Roman" w:hAnsi="Times New Roman" w:cs="Times New Roman"/>
        </w:rPr>
        <w:t xml:space="preserve">avoid, rather than the stimulating investigations it was hoped would follow its introduction </w:t>
      </w:r>
      <w:sdt>
        <w:sdtPr>
          <w:rPr>
            <w:rFonts w:ascii="Times New Roman" w:hAnsi="Times New Roman" w:cs="Times New Roman"/>
          </w:rPr>
          <w:id w:val="140088195"/>
          <w:citation/>
        </w:sdtPr>
        <w:sdtEndPr/>
        <w:sdtContent>
          <w:r w:rsidR="001D6B57">
            <w:rPr>
              <w:rFonts w:ascii="Times New Roman" w:hAnsi="Times New Roman" w:cs="Times New Roman"/>
            </w:rPr>
            <w:fldChar w:fldCharType="begin"/>
          </w:r>
          <w:r w:rsidR="001D6B57">
            <w:rPr>
              <w:rFonts w:ascii="Times New Roman" w:hAnsi="Times New Roman" w:cs="Times New Roman"/>
            </w:rPr>
            <w:instrText xml:space="preserve">CITATION Car15 \p 25 \l 2057 </w:instrText>
          </w:r>
          <w:r w:rsidR="001D6B57">
            <w:rPr>
              <w:rFonts w:ascii="Times New Roman" w:hAnsi="Times New Roman" w:cs="Times New Roman"/>
            </w:rPr>
            <w:fldChar w:fldCharType="separate"/>
          </w:r>
          <w:r w:rsidR="00BD22EE" w:rsidRPr="00BD22EE">
            <w:rPr>
              <w:rFonts w:ascii="Times New Roman" w:hAnsi="Times New Roman" w:cs="Times New Roman"/>
              <w:noProof/>
            </w:rPr>
            <w:t>(Carr &amp; Morris, 2015, p. 25)</w:t>
          </w:r>
          <w:r w:rsidR="001D6B57">
            <w:rPr>
              <w:rFonts w:ascii="Times New Roman" w:hAnsi="Times New Roman" w:cs="Times New Roman"/>
            </w:rPr>
            <w:fldChar w:fldCharType="end"/>
          </w:r>
        </w:sdtContent>
      </w:sdt>
      <w:r w:rsidR="001D6B57">
        <w:rPr>
          <w:rFonts w:ascii="Times New Roman" w:hAnsi="Times New Roman" w:cs="Times New Roman"/>
        </w:rPr>
        <w:t xml:space="preserve">. </w:t>
      </w:r>
      <w:r w:rsidR="00DD3893" w:rsidRPr="004E42A8">
        <w:rPr>
          <w:rFonts w:ascii="Times New Roman" w:hAnsi="Times New Roman" w:cs="Times New Roman"/>
        </w:rPr>
        <w:t xml:space="preserve">Some schools in Wales </w:t>
      </w:r>
      <w:r w:rsidR="00D8298B">
        <w:rPr>
          <w:rFonts w:ascii="Times New Roman" w:hAnsi="Times New Roman" w:cs="Times New Roman"/>
        </w:rPr>
        <w:t>were found to reorganise their</w:t>
      </w:r>
      <w:r w:rsidR="00FC094B">
        <w:rPr>
          <w:rFonts w:ascii="Times New Roman" w:hAnsi="Times New Roman" w:cs="Times New Roman"/>
        </w:rPr>
        <w:t xml:space="preserve"> Key Stage 3 mathematics schemes of work to grant pupils time to practice questions drawn from previous National Tests</w:t>
      </w:r>
      <w:sdt>
        <w:sdtPr>
          <w:rPr>
            <w:rFonts w:ascii="Times New Roman" w:hAnsi="Times New Roman" w:cs="Times New Roman"/>
          </w:rPr>
          <w:id w:val="1535389432"/>
          <w:citation/>
        </w:sdtPr>
        <w:sdtEndPr/>
        <w:sdtContent>
          <w:r w:rsidR="00FC094B">
            <w:rPr>
              <w:rFonts w:ascii="Times New Roman" w:hAnsi="Times New Roman" w:cs="Times New Roman"/>
            </w:rPr>
            <w:fldChar w:fldCharType="begin"/>
          </w:r>
          <w:r w:rsidR="00FC094B">
            <w:rPr>
              <w:rFonts w:ascii="Times New Roman" w:hAnsi="Times New Roman" w:cs="Times New Roman"/>
            </w:rPr>
            <w:instrText xml:space="preserve">CITATION Car15 \p 24-25 \l 2057 </w:instrText>
          </w:r>
          <w:r w:rsidR="00FC094B">
            <w:rPr>
              <w:rFonts w:ascii="Times New Roman" w:hAnsi="Times New Roman" w:cs="Times New Roman"/>
            </w:rPr>
            <w:fldChar w:fldCharType="separate"/>
          </w:r>
          <w:r w:rsidR="00BD22EE">
            <w:rPr>
              <w:rFonts w:ascii="Times New Roman" w:hAnsi="Times New Roman" w:cs="Times New Roman"/>
              <w:noProof/>
            </w:rPr>
            <w:t xml:space="preserve"> </w:t>
          </w:r>
          <w:r w:rsidR="00BD22EE" w:rsidRPr="00BD22EE">
            <w:rPr>
              <w:rFonts w:ascii="Times New Roman" w:hAnsi="Times New Roman" w:cs="Times New Roman"/>
              <w:noProof/>
            </w:rPr>
            <w:t>(Carr &amp; Morris, 2015, pp. 24-25)</w:t>
          </w:r>
          <w:r w:rsidR="00FC094B">
            <w:rPr>
              <w:rFonts w:ascii="Times New Roman" w:hAnsi="Times New Roman" w:cs="Times New Roman"/>
            </w:rPr>
            <w:fldChar w:fldCharType="end"/>
          </w:r>
        </w:sdtContent>
      </w:sdt>
      <w:r w:rsidR="00DC31F6">
        <w:rPr>
          <w:rFonts w:ascii="Times New Roman" w:hAnsi="Times New Roman" w:cs="Times New Roman"/>
        </w:rPr>
        <w:t>.</w:t>
      </w:r>
      <w:r w:rsidR="006A7BFF">
        <w:rPr>
          <w:rFonts w:ascii="Times New Roman" w:hAnsi="Times New Roman" w:cs="Times New Roman"/>
        </w:rPr>
        <w:t xml:space="preserve"> This is contrary to the stated aim of the LNF, which was to provide opportunities for teachers to implement </w:t>
      </w:r>
      <w:r w:rsidR="000D61AE">
        <w:rPr>
          <w:rFonts w:ascii="Times New Roman" w:hAnsi="Times New Roman" w:cs="Times New Roman"/>
        </w:rPr>
        <w:t xml:space="preserve">literacy and numeracy in existing curricula (Learning Wales, 2014). </w:t>
      </w:r>
      <w:r w:rsidR="00A243AA">
        <w:rPr>
          <w:rFonts w:ascii="Times New Roman" w:hAnsi="Times New Roman" w:cs="Times New Roman"/>
        </w:rPr>
        <w:t xml:space="preserve">Contrary to the </w:t>
      </w:r>
      <w:proofErr w:type="gramStart"/>
      <w:r w:rsidR="00A243AA">
        <w:rPr>
          <w:rFonts w:ascii="Times New Roman" w:hAnsi="Times New Roman" w:cs="Times New Roman"/>
        </w:rPr>
        <w:t>aforementioned approaches</w:t>
      </w:r>
      <w:proofErr w:type="gramEnd"/>
      <w:r w:rsidR="00A243AA">
        <w:rPr>
          <w:rFonts w:ascii="Times New Roman" w:hAnsi="Times New Roman" w:cs="Times New Roman"/>
        </w:rPr>
        <w:t xml:space="preserve">, </w:t>
      </w:r>
      <w:proofErr w:type="spellStart"/>
      <w:r w:rsidR="00EB56CE" w:rsidRPr="004E42A8">
        <w:rPr>
          <w:rFonts w:ascii="Times New Roman" w:hAnsi="Times New Roman" w:cs="Times New Roman"/>
        </w:rPr>
        <w:t>Slavin</w:t>
      </w:r>
      <w:proofErr w:type="spellEnd"/>
      <w:r w:rsidR="00EB56CE" w:rsidRPr="004E42A8">
        <w:rPr>
          <w:rFonts w:ascii="Times New Roman" w:hAnsi="Times New Roman" w:cs="Times New Roman"/>
        </w:rPr>
        <w:t xml:space="preserve"> </w:t>
      </w:r>
      <w:r w:rsidR="00EB56CE" w:rsidRPr="004E42A8">
        <w:rPr>
          <w:rFonts w:ascii="Times New Roman" w:hAnsi="Times New Roman" w:cs="Times New Roman"/>
          <w:i/>
        </w:rPr>
        <w:t xml:space="preserve">et al </w:t>
      </w:r>
      <w:r w:rsidR="00EB56CE" w:rsidRPr="004E42A8">
        <w:rPr>
          <w:rFonts w:ascii="Times New Roman" w:hAnsi="Times New Roman" w:cs="Times New Roman"/>
        </w:rPr>
        <w:t xml:space="preserve">(2009), cited by </w:t>
      </w:r>
      <w:r w:rsidR="00EB56CE" w:rsidRPr="004E42A8">
        <w:rPr>
          <w:rFonts w:ascii="Times New Roman" w:hAnsi="Times New Roman" w:cs="Times New Roman"/>
          <w:noProof/>
          <w:lang w:val="en-US"/>
        </w:rPr>
        <w:t xml:space="preserve">Welsh Government Social Research </w:t>
      </w:r>
      <w:r w:rsidR="008E15C2" w:rsidRPr="004E42A8">
        <w:rPr>
          <w:rFonts w:ascii="Times New Roman" w:hAnsi="Times New Roman" w:cs="Times New Roman"/>
          <w:noProof/>
          <w:lang w:val="en-US"/>
        </w:rPr>
        <w:t>(</w:t>
      </w:r>
      <w:r w:rsidR="00EB56CE" w:rsidRPr="004E42A8">
        <w:rPr>
          <w:rFonts w:ascii="Times New Roman" w:hAnsi="Times New Roman" w:cs="Times New Roman"/>
          <w:noProof/>
          <w:lang w:val="en-US"/>
        </w:rPr>
        <w:t>2012</w:t>
      </w:r>
      <w:r w:rsidR="008E15C2" w:rsidRPr="004E42A8">
        <w:rPr>
          <w:rFonts w:ascii="Times New Roman" w:hAnsi="Times New Roman" w:cs="Times New Roman"/>
          <w:noProof/>
          <w:lang w:val="en-US"/>
        </w:rPr>
        <w:t>)</w:t>
      </w:r>
      <w:r w:rsidR="00EB56CE" w:rsidRPr="004E42A8">
        <w:rPr>
          <w:rFonts w:ascii="Times New Roman" w:hAnsi="Times New Roman" w:cs="Times New Roman"/>
          <w:noProof/>
          <w:lang w:val="en-US"/>
        </w:rPr>
        <w:t xml:space="preserve">, remarks that </w:t>
      </w:r>
      <w:r w:rsidR="00B25067" w:rsidRPr="004E42A8">
        <w:rPr>
          <w:rFonts w:ascii="Times New Roman" w:hAnsi="Times New Roman" w:cs="Times New Roman"/>
          <w:noProof/>
          <w:lang w:val="en-US"/>
        </w:rPr>
        <w:t>investigation-style work completed in pairs or small groups has a positive impact on the learning of mathematics.</w:t>
      </w:r>
      <w:r w:rsidR="0006377F" w:rsidRPr="004E42A8">
        <w:rPr>
          <w:rFonts w:ascii="Times New Roman" w:hAnsi="Times New Roman" w:cs="Times New Roman"/>
          <w:noProof/>
          <w:lang w:val="en-US"/>
        </w:rPr>
        <w:t xml:space="preserve"> Indeed, </w:t>
      </w:r>
      <w:r w:rsidR="00081272" w:rsidRPr="004E42A8">
        <w:rPr>
          <w:rFonts w:ascii="Times New Roman" w:hAnsi="Times New Roman" w:cs="Times New Roman"/>
          <w:noProof/>
          <w:lang w:val="en-US"/>
        </w:rPr>
        <w:t>this collbarative approach to numeracy has been taken up by a number of schools in Wales</w:t>
      </w:r>
      <w:sdt>
        <w:sdtPr>
          <w:rPr>
            <w:rFonts w:ascii="Times New Roman" w:hAnsi="Times New Roman" w:cs="Times New Roman"/>
            <w:noProof/>
            <w:lang w:val="en-US"/>
          </w:rPr>
          <w:id w:val="-1667161961"/>
          <w:citation/>
        </w:sdtPr>
        <w:sdtEndPr/>
        <w:sdtContent>
          <w:r w:rsidR="000F112A" w:rsidRPr="004E42A8">
            <w:rPr>
              <w:rFonts w:ascii="Times New Roman" w:hAnsi="Times New Roman" w:cs="Times New Roman"/>
              <w:noProof/>
              <w:lang w:val="en-US"/>
            </w:rPr>
            <w:fldChar w:fldCharType="begin"/>
          </w:r>
          <w:r w:rsidR="000F112A" w:rsidRPr="004E42A8">
            <w:rPr>
              <w:rFonts w:ascii="Times New Roman" w:hAnsi="Times New Roman" w:cs="Times New Roman"/>
              <w:noProof/>
              <w:lang w:val="en-US"/>
            </w:rPr>
            <w:instrText xml:space="preserve"> CITATION Wel13 \l 1033 </w:instrText>
          </w:r>
          <w:r w:rsidR="000F112A" w:rsidRPr="004E42A8">
            <w:rPr>
              <w:rFonts w:ascii="Times New Roman" w:hAnsi="Times New Roman" w:cs="Times New Roman"/>
              <w:noProof/>
              <w:lang w:val="en-US"/>
            </w:rPr>
            <w:fldChar w:fldCharType="separate"/>
          </w:r>
          <w:r w:rsidR="00BD22EE">
            <w:rPr>
              <w:rFonts w:ascii="Times New Roman" w:hAnsi="Times New Roman" w:cs="Times New Roman"/>
              <w:noProof/>
              <w:lang w:val="en-US"/>
            </w:rPr>
            <w:t xml:space="preserve"> </w:t>
          </w:r>
          <w:r w:rsidR="00BD22EE" w:rsidRPr="00BD22EE">
            <w:rPr>
              <w:rFonts w:ascii="Times New Roman" w:hAnsi="Times New Roman" w:cs="Times New Roman"/>
              <w:noProof/>
              <w:lang w:val="en-US"/>
            </w:rPr>
            <w:t>(Welsh Government, 2013)</w:t>
          </w:r>
          <w:r w:rsidR="000F112A" w:rsidRPr="004E42A8">
            <w:rPr>
              <w:rFonts w:ascii="Times New Roman" w:hAnsi="Times New Roman" w:cs="Times New Roman"/>
              <w:noProof/>
              <w:lang w:val="en-US"/>
            </w:rPr>
            <w:fldChar w:fldCharType="end"/>
          </w:r>
        </w:sdtContent>
      </w:sdt>
      <w:r w:rsidR="00AF60C8" w:rsidRPr="004E42A8">
        <w:rPr>
          <w:rFonts w:ascii="Times New Roman" w:hAnsi="Times New Roman" w:cs="Times New Roman"/>
          <w:noProof/>
          <w:lang w:val="en-US"/>
        </w:rPr>
        <w:t xml:space="preserve">; Cefn Hengoed Community School has a number of </w:t>
      </w:r>
      <w:r w:rsidR="00C80B5F" w:rsidRPr="004E42A8">
        <w:rPr>
          <w:rFonts w:ascii="Times New Roman" w:hAnsi="Times New Roman" w:cs="Times New Roman"/>
          <w:noProof/>
          <w:lang w:val="en-US"/>
        </w:rPr>
        <w:t>programs in place for struggling students to work on their numeracy with a range of volunteers, including undergraduates and trained Year 10 pupils studying for their Welsh Bacaluerate qualifications</w:t>
      </w:r>
      <w:r w:rsidR="00C45E33">
        <w:rPr>
          <w:rFonts w:ascii="Times New Roman" w:hAnsi="Times New Roman" w:cs="Times New Roman"/>
          <w:noProof/>
          <w:lang w:val="en-US"/>
        </w:rPr>
        <w:t xml:space="preserve"> and has had some success with the </w:t>
      </w:r>
      <w:r w:rsidR="00721485">
        <w:rPr>
          <w:rFonts w:ascii="Times New Roman" w:hAnsi="Times New Roman" w:cs="Times New Roman"/>
          <w:noProof/>
          <w:lang w:val="en-US"/>
        </w:rPr>
        <w:t xml:space="preserve">scheme </w:t>
      </w:r>
      <w:sdt>
        <w:sdtPr>
          <w:rPr>
            <w:rFonts w:ascii="Times New Roman" w:hAnsi="Times New Roman" w:cs="Times New Roman"/>
            <w:noProof/>
            <w:lang w:val="en-US"/>
          </w:rPr>
          <w:id w:val="1431470108"/>
          <w:citation/>
        </w:sdtPr>
        <w:sdtEndPr/>
        <w:sdtContent>
          <w:r w:rsidR="00721485" w:rsidRPr="004E42A8">
            <w:rPr>
              <w:rFonts w:ascii="Times New Roman" w:hAnsi="Times New Roman" w:cs="Times New Roman"/>
              <w:noProof/>
              <w:lang w:val="en-US"/>
            </w:rPr>
            <w:fldChar w:fldCharType="begin"/>
          </w:r>
          <w:r w:rsidR="00721485" w:rsidRPr="004E42A8">
            <w:rPr>
              <w:rFonts w:ascii="Times New Roman" w:hAnsi="Times New Roman" w:cs="Times New Roman"/>
              <w:noProof/>
              <w:lang w:val="en-US"/>
            </w:rPr>
            <w:instrText xml:space="preserve"> CITATION Cef15 \l 1033 </w:instrText>
          </w:r>
          <w:r w:rsidR="00721485" w:rsidRPr="004E42A8">
            <w:rPr>
              <w:rFonts w:ascii="Times New Roman" w:hAnsi="Times New Roman" w:cs="Times New Roman"/>
              <w:noProof/>
              <w:lang w:val="en-US"/>
            </w:rPr>
            <w:fldChar w:fldCharType="separate"/>
          </w:r>
          <w:r w:rsidR="00BD22EE" w:rsidRPr="00BD22EE">
            <w:rPr>
              <w:rFonts w:ascii="Times New Roman" w:hAnsi="Times New Roman" w:cs="Times New Roman"/>
              <w:noProof/>
              <w:lang w:val="en-US"/>
            </w:rPr>
            <w:t>(Cefn Hengoed School Basic Skills Team, 2015)</w:t>
          </w:r>
          <w:r w:rsidR="00721485" w:rsidRPr="004E42A8">
            <w:rPr>
              <w:rFonts w:ascii="Times New Roman" w:hAnsi="Times New Roman" w:cs="Times New Roman"/>
              <w:noProof/>
              <w:lang w:val="en-US"/>
            </w:rPr>
            <w:fldChar w:fldCharType="end"/>
          </w:r>
        </w:sdtContent>
      </w:sdt>
      <w:r w:rsidR="00721485">
        <w:rPr>
          <w:rFonts w:ascii="Times New Roman" w:hAnsi="Times New Roman" w:cs="Times New Roman"/>
          <w:noProof/>
          <w:lang w:val="en-US"/>
        </w:rPr>
        <w:t>.</w:t>
      </w:r>
    </w:p>
    <w:p w14:paraId="19001353" w14:textId="21FCC9C5" w:rsidR="00F531CE" w:rsidRPr="004E42A8" w:rsidRDefault="008C6725" w:rsidP="00685F3F">
      <w:pPr>
        <w:autoSpaceDE w:val="0"/>
        <w:autoSpaceDN w:val="0"/>
        <w:adjustRightInd w:val="0"/>
        <w:spacing w:after="0" w:line="240" w:lineRule="auto"/>
        <w:ind w:firstLine="720"/>
        <w:rPr>
          <w:rFonts w:ascii="Times New Roman" w:hAnsi="Times New Roman" w:cs="Times New Roman"/>
          <w:color w:val="000000"/>
          <w:sz w:val="23"/>
          <w:szCs w:val="23"/>
        </w:rPr>
      </w:pPr>
      <w:r w:rsidRPr="004E42A8">
        <w:rPr>
          <w:rFonts w:ascii="Times New Roman" w:hAnsi="Times New Roman" w:cs="Times New Roman"/>
          <w:color w:val="000000"/>
          <w:sz w:val="23"/>
          <w:szCs w:val="23"/>
        </w:rPr>
        <w:t xml:space="preserve">The Estyn report for my placement school has as its first recommendation </w:t>
      </w:r>
      <w:r w:rsidR="00A44E85" w:rsidRPr="004E42A8">
        <w:rPr>
          <w:rFonts w:ascii="Times New Roman" w:hAnsi="Times New Roman" w:cs="Times New Roman"/>
          <w:color w:val="000000"/>
          <w:sz w:val="23"/>
          <w:szCs w:val="23"/>
        </w:rPr>
        <w:t>is for the school to “…Improve the standard of pupils’ numeracy and information and communication technology (ICT) skills across the curriculum”</w:t>
      </w:r>
      <w:sdt>
        <w:sdtPr>
          <w:rPr>
            <w:rFonts w:ascii="Times New Roman" w:hAnsi="Times New Roman" w:cs="Times New Roman"/>
            <w:color w:val="000000"/>
            <w:sz w:val="23"/>
            <w:szCs w:val="23"/>
          </w:rPr>
          <w:id w:val="1996219715"/>
          <w:citation/>
        </w:sdtPr>
        <w:sdtEndPr/>
        <w:sdtContent>
          <w:r w:rsidR="00A44E85" w:rsidRPr="004E42A8">
            <w:rPr>
              <w:rFonts w:ascii="Times New Roman" w:hAnsi="Times New Roman" w:cs="Times New Roman"/>
              <w:color w:val="000000"/>
              <w:sz w:val="23"/>
              <w:szCs w:val="23"/>
            </w:rPr>
            <w:fldChar w:fldCharType="begin"/>
          </w:r>
          <w:r w:rsidR="00A44E85" w:rsidRPr="004E42A8">
            <w:rPr>
              <w:rFonts w:ascii="Times New Roman" w:hAnsi="Times New Roman" w:cs="Times New Roman"/>
              <w:color w:val="000000"/>
              <w:sz w:val="23"/>
              <w:szCs w:val="23"/>
            </w:rPr>
            <w:instrText xml:space="preserve"> CITATION Est16 \l 2057 </w:instrText>
          </w:r>
          <w:r w:rsidR="00A44E85"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w:t>
          </w:r>
          <w:r w:rsidR="00A44E85" w:rsidRPr="004E42A8">
            <w:rPr>
              <w:rFonts w:ascii="Times New Roman" w:hAnsi="Times New Roman" w:cs="Times New Roman"/>
              <w:color w:val="000000"/>
              <w:sz w:val="23"/>
              <w:szCs w:val="23"/>
            </w:rPr>
            <w:fldChar w:fldCharType="end"/>
          </w:r>
        </w:sdtContent>
      </w:sdt>
      <w:r w:rsidR="00AD3201" w:rsidRPr="004E42A8">
        <w:rPr>
          <w:rFonts w:ascii="Times New Roman" w:hAnsi="Times New Roman" w:cs="Times New Roman"/>
          <w:color w:val="000000"/>
          <w:sz w:val="23"/>
          <w:szCs w:val="23"/>
        </w:rPr>
        <w:t>. This is to be contrasted with the school’s cross-curricular provision of literacy,</w:t>
      </w:r>
      <w:r w:rsidR="00D175FC" w:rsidRPr="004E42A8">
        <w:rPr>
          <w:rFonts w:ascii="Times New Roman" w:hAnsi="Times New Roman" w:cs="Times New Roman"/>
          <w:color w:val="000000"/>
          <w:sz w:val="23"/>
          <w:szCs w:val="23"/>
        </w:rPr>
        <w:t xml:space="preserve"> which Estyn remarks is extensive</w:t>
      </w:r>
      <w:sdt>
        <w:sdtPr>
          <w:rPr>
            <w:rFonts w:ascii="Times New Roman" w:hAnsi="Times New Roman" w:cs="Times New Roman"/>
            <w:color w:val="000000"/>
            <w:sz w:val="23"/>
            <w:szCs w:val="23"/>
          </w:rPr>
          <w:id w:val="1353229419"/>
          <w:citation/>
        </w:sdtPr>
        <w:sdtEndPr/>
        <w:sdtContent>
          <w:r w:rsidR="00D175FC" w:rsidRPr="004E42A8">
            <w:rPr>
              <w:rFonts w:ascii="Times New Roman" w:hAnsi="Times New Roman" w:cs="Times New Roman"/>
              <w:color w:val="000000"/>
              <w:sz w:val="23"/>
              <w:szCs w:val="23"/>
            </w:rPr>
            <w:fldChar w:fldCharType="begin"/>
          </w:r>
          <w:r w:rsidR="00D175FC" w:rsidRPr="004E42A8">
            <w:rPr>
              <w:rFonts w:ascii="Times New Roman" w:hAnsi="Times New Roman" w:cs="Times New Roman"/>
              <w:color w:val="000000"/>
              <w:sz w:val="23"/>
              <w:szCs w:val="23"/>
            </w:rPr>
            <w:instrText xml:space="preserve"> CITATION Est16 \l 2057 </w:instrText>
          </w:r>
          <w:r w:rsidR="00D175FC"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w:t>
          </w:r>
          <w:r w:rsidR="00D175FC" w:rsidRPr="004E42A8">
            <w:rPr>
              <w:rFonts w:ascii="Times New Roman" w:hAnsi="Times New Roman" w:cs="Times New Roman"/>
              <w:color w:val="000000"/>
              <w:sz w:val="23"/>
              <w:szCs w:val="23"/>
            </w:rPr>
            <w:fldChar w:fldCharType="end"/>
          </w:r>
        </w:sdtContent>
      </w:sdt>
      <w:r w:rsidR="00D175FC" w:rsidRPr="004E42A8">
        <w:rPr>
          <w:rFonts w:ascii="Times New Roman" w:hAnsi="Times New Roman" w:cs="Times New Roman"/>
          <w:color w:val="000000"/>
          <w:sz w:val="23"/>
          <w:szCs w:val="23"/>
        </w:rPr>
        <w:t xml:space="preserve">. </w:t>
      </w:r>
      <w:r w:rsidR="00F801E0" w:rsidRPr="004E42A8">
        <w:rPr>
          <w:rFonts w:ascii="Times New Roman" w:hAnsi="Times New Roman" w:cs="Times New Roman"/>
          <w:color w:val="000000"/>
          <w:sz w:val="23"/>
          <w:szCs w:val="23"/>
        </w:rPr>
        <w:t xml:space="preserve">Estyn noted further that a minority of pupils did not develop their numeracy sufficiently well outside of mathematics lessons and that </w:t>
      </w:r>
      <w:r w:rsidR="004F7B21" w:rsidRPr="004E42A8">
        <w:rPr>
          <w:rFonts w:ascii="Times New Roman" w:hAnsi="Times New Roman" w:cs="Times New Roman"/>
          <w:color w:val="000000"/>
          <w:sz w:val="23"/>
          <w:szCs w:val="23"/>
        </w:rPr>
        <w:t xml:space="preserve">some pupils were not confident representing data, in particular scatter graphs </w:t>
      </w:r>
      <w:sdt>
        <w:sdtPr>
          <w:rPr>
            <w:rFonts w:ascii="Times New Roman" w:hAnsi="Times New Roman" w:cs="Times New Roman"/>
            <w:color w:val="000000"/>
            <w:sz w:val="23"/>
            <w:szCs w:val="23"/>
          </w:rPr>
          <w:id w:val="1531831496"/>
          <w:citation/>
        </w:sdtPr>
        <w:sdtEndPr/>
        <w:sdtContent>
          <w:r w:rsidR="004F7B21" w:rsidRPr="004E42A8">
            <w:rPr>
              <w:rFonts w:ascii="Times New Roman" w:hAnsi="Times New Roman" w:cs="Times New Roman"/>
              <w:color w:val="000000"/>
              <w:sz w:val="23"/>
              <w:szCs w:val="23"/>
            </w:rPr>
            <w:fldChar w:fldCharType="begin"/>
          </w:r>
          <w:r w:rsidR="004F7B21" w:rsidRPr="004E42A8">
            <w:rPr>
              <w:rFonts w:ascii="Times New Roman" w:hAnsi="Times New Roman" w:cs="Times New Roman"/>
              <w:color w:val="000000"/>
              <w:sz w:val="23"/>
              <w:szCs w:val="23"/>
            </w:rPr>
            <w:instrText xml:space="preserve">CITATION Est16 \p 2 \l 2057 </w:instrText>
          </w:r>
          <w:r w:rsidR="004F7B21" w:rsidRPr="004E42A8">
            <w:rPr>
              <w:rFonts w:ascii="Times New Roman" w:hAnsi="Times New Roman" w:cs="Times New Roman"/>
              <w:color w:val="000000"/>
              <w:sz w:val="23"/>
              <w:szCs w:val="23"/>
            </w:rPr>
            <w:fldChar w:fldCharType="separate"/>
          </w:r>
          <w:r w:rsidR="00BD22EE" w:rsidRPr="00BD22EE">
            <w:rPr>
              <w:rFonts w:ascii="Times New Roman" w:hAnsi="Times New Roman" w:cs="Times New Roman"/>
              <w:noProof/>
              <w:color w:val="000000"/>
              <w:sz w:val="23"/>
              <w:szCs w:val="23"/>
            </w:rPr>
            <w:t>(Estyn, 2016, p. 2)</w:t>
          </w:r>
          <w:r w:rsidR="004F7B21" w:rsidRPr="004E42A8">
            <w:rPr>
              <w:rFonts w:ascii="Times New Roman" w:hAnsi="Times New Roman" w:cs="Times New Roman"/>
              <w:color w:val="000000"/>
              <w:sz w:val="23"/>
              <w:szCs w:val="23"/>
            </w:rPr>
            <w:fldChar w:fldCharType="end"/>
          </w:r>
        </w:sdtContent>
      </w:sdt>
      <w:r w:rsidR="004F7B21" w:rsidRPr="004E42A8">
        <w:rPr>
          <w:rFonts w:ascii="Times New Roman" w:hAnsi="Times New Roman" w:cs="Times New Roman"/>
          <w:color w:val="000000"/>
          <w:sz w:val="23"/>
          <w:szCs w:val="23"/>
        </w:rPr>
        <w:t>.</w:t>
      </w:r>
      <w:r w:rsidR="00312815" w:rsidRPr="004E42A8">
        <w:rPr>
          <w:rFonts w:ascii="Times New Roman" w:hAnsi="Times New Roman" w:cs="Times New Roman"/>
          <w:color w:val="000000"/>
          <w:sz w:val="23"/>
          <w:szCs w:val="23"/>
        </w:rPr>
        <w:t xml:space="preserve"> EFSM </w:t>
      </w:r>
      <w:r w:rsidR="0049078C" w:rsidRPr="004E42A8">
        <w:rPr>
          <w:rFonts w:ascii="Times New Roman" w:hAnsi="Times New Roman" w:cs="Times New Roman"/>
          <w:color w:val="000000"/>
          <w:sz w:val="23"/>
          <w:szCs w:val="23"/>
        </w:rPr>
        <w:t>pupils’ results in mathematics were noted as having fallen in 2016, and</w:t>
      </w:r>
      <w:r w:rsidR="00381A58" w:rsidRPr="004E42A8">
        <w:rPr>
          <w:rFonts w:ascii="Times New Roman" w:hAnsi="Times New Roman" w:cs="Times New Roman"/>
          <w:color w:val="000000"/>
          <w:sz w:val="23"/>
          <w:szCs w:val="23"/>
        </w:rPr>
        <w:t xml:space="preserve"> results in science were below those of both comparable schools and the national average</w:t>
      </w:r>
      <w:sdt>
        <w:sdtPr>
          <w:rPr>
            <w:rFonts w:ascii="Times New Roman" w:hAnsi="Times New Roman" w:cs="Times New Roman"/>
            <w:color w:val="000000"/>
            <w:sz w:val="23"/>
            <w:szCs w:val="23"/>
          </w:rPr>
          <w:id w:val="759649463"/>
          <w:citation/>
        </w:sdtPr>
        <w:sdtEndPr/>
        <w:sdtContent>
          <w:r w:rsidR="00381A58" w:rsidRPr="004E42A8">
            <w:rPr>
              <w:rFonts w:ascii="Times New Roman" w:hAnsi="Times New Roman" w:cs="Times New Roman"/>
              <w:color w:val="000000"/>
              <w:sz w:val="23"/>
              <w:szCs w:val="23"/>
            </w:rPr>
            <w:fldChar w:fldCharType="begin"/>
          </w:r>
          <w:r w:rsidR="00381A58" w:rsidRPr="004E42A8">
            <w:rPr>
              <w:rFonts w:ascii="Times New Roman" w:hAnsi="Times New Roman" w:cs="Times New Roman"/>
              <w:color w:val="000000"/>
              <w:sz w:val="23"/>
              <w:szCs w:val="23"/>
            </w:rPr>
            <w:instrText xml:space="preserve">CITATION Est16 \p 3 \l 2057 </w:instrText>
          </w:r>
          <w:r w:rsidR="00381A58"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 p. 3)</w:t>
          </w:r>
          <w:r w:rsidR="00381A58" w:rsidRPr="004E42A8">
            <w:rPr>
              <w:rFonts w:ascii="Times New Roman" w:hAnsi="Times New Roman" w:cs="Times New Roman"/>
              <w:color w:val="000000"/>
              <w:sz w:val="23"/>
              <w:szCs w:val="23"/>
            </w:rPr>
            <w:fldChar w:fldCharType="end"/>
          </w:r>
        </w:sdtContent>
      </w:sdt>
      <w:r w:rsidR="005A5BDD" w:rsidRPr="004E42A8">
        <w:rPr>
          <w:rFonts w:ascii="Times New Roman" w:hAnsi="Times New Roman" w:cs="Times New Roman"/>
          <w:color w:val="000000"/>
          <w:sz w:val="23"/>
          <w:szCs w:val="23"/>
        </w:rPr>
        <w:t xml:space="preserve">; in 2015 </w:t>
      </w:r>
      <w:r w:rsidR="002B325D" w:rsidRPr="004E42A8">
        <w:rPr>
          <w:rFonts w:ascii="Times New Roman" w:hAnsi="Times New Roman" w:cs="Times New Roman"/>
          <w:color w:val="000000"/>
          <w:sz w:val="23"/>
          <w:szCs w:val="23"/>
        </w:rPr>
        <w:t xml:space="preserve">51.4% of EFSM pupils achieved the Level 2 threshold in mathematics, whilst </w:t>
      </w:r>
      <w:r w:rsidR="00F531CE" w:rsidRPr="004E42A8">
        <w:rPr>
          <w:rFonts w:ascii="Times New Roman" w:hAnsi="Times New Roman" w:cs="Times New Roman"/>
          <w:color w:val="000000"/>
          <w:sz w:val="23"/>
          <w:szCs w:val="23"/>
        </w:rPr>
        <w:t xml:space="preserve">the average for the school was 75.6%. </w:t>
      </w:r>
    </w:p>
    <w:p w14:paraId="0DBC0F90" w14:textId="77777777" w:rsidR="00F531CE" w:rsidRPr="004E42A8" w:rsidRDefault="00F531CE" w:rsidP="00427F16">
      <w:pPr>
        <w:autoSpaceDE w:val="0"/>
        <w:autoSpaceDN w:val="0"/>
        <w:adjustRightInd w:val="0"/>
        <w:spacing w:after="0" w:line="240" w:lineRule="auto"/>
        <w:rPr>
          <w:rFonts w:ascii="Times New Roman" w:hAnsi="Times New Roman" w:cs="Times New Roman"/>
          <w:color w:val="000000"/>
          <w:sz w:val="23"/>
          <w:szCs w:val="23"/>
        </w:rPr>
      </w:pPr>
    </w:p>
    <w:p w14:paraId="5A1D5C83" w14:textId="3630FADB" w:rsidR="00D65A3A" w:rsidRPr="004E42A8" w:rsidRDefault="00A6554A" w:rsidP="00860EF6">
      <w:pPr>
        <w:autoSpaceDE w:val="0"/>
        <w:autoSpaceDN w:val="0"/>
        <w:adjustRightInd w:val="0"/>
        <w:spacing w:after="0" w:line="240" w:lineRule="auto"/>
        <w:ind w:firstLine="720"/>
        <w:rPr>
          <w:rFonts w:ascii="Times New Roman" w:hAnsi="Times New Roman" w:cs="Times New Roman"/>
          <w:color w:val="000000"/>
          <w:sz w:val="23"/>
          <w:szCs w:val="23"/>
        </w:rPr>
      </w:pPr>
      <w:r w:rsidRPr="004E42A8">
        <w:rPr>
          <w:rFonts w:ascii="Times New Roman" w:hAnsi="Times New Roman" w:cs="Times New Roman"/>
          <w:color w:val="000000"/>
          <w:sz w:val="23"/>
          <w:szCs w:val="23"/>
        </w:rPr>
        <w:t xml:space="preserve">Estyn notes that </w:t>
      </w:r>
      <w:r w:rsidR="00D90FE1" w:rsidRPr="004E42A8">
        <w:rPr>
          <w:rFonts w:ascii="Times New Roman" w:hAnsi="Times New Roman" w:cs="Times New Roman"/>
          <w:color w:val="000000"/>
          <w:sz w:val="23"/>
          <w:szCs w:val="23"/>
        </w:rPr>
        <w:t>most pupils demonstrated a high degree of resilience when completing more advanced tasks but, again,</w:t>
      </w:r>
      <w:r w:rsidR="00DC0FDC" w:rsidRPr="004E42A8">
        <w:rPr>
          <w:rFonts w:ascii="Times New Roman" w:hAnsi="Times New Roman" w:cs="Times New Roman"/>
          <w:color w:val="000000"/>
          <w:sz w:val="23"/>
          <w:szCs w:val="23"/>
        </w:rPr>
        <w:t xml:space="preserve"> necessarily a minority struggled</w:t>
      </w:r>
      <w:sdt>
        <w:sdtPr>
          <w:rPr>
            <w:rFonts w:ascii="Times New Roman" w:hAnsi="Times New Roman" w:cs="Times New Roman"/>
            <w:color w:val="000000"/>
            <w:sz w:val="23"/>
            <w:szCs w:val="23"/>
          </w:rPr>
          <w:id w:val="722953997"/>
          <w:citation/>
        </w:sdtPr>
        <w:sdtEndPr/>
        <w:sdtContent>
          <w:r w:rsidR="00DC0FDC" w:rsidRPr="004E42A8">
            <w:rPr>
              <w:rFonts w:ascii="Times New Roman" w:hAnsi="Times New Roman" w:cs="Times New Roman"/>
              <w:color w:val="000000"/>
              <w:sz w:val="23"/>
              <w:szCs w:val="23"/>
            </w:rPr>
            <w:fldChar w:fldCharType="begin"/>
          </w:r>
          <w:r w:rsidR="00DC0FDC" w:rsidRPr="004E42A8">
            <w:rPr>
              <w:rFonts w:ascii="Times New Roman" w:hAnsi="Times New Roman" w:cs="Times New Roman"/>
              <w:color w:val="000000"/>
              <w:sz w:val="23"/>
              <w:szCs w:val="23"/>
            </w:rPr>
            <w:instrText xml:space="preserve"> CITATION Est16 \l 2057 </w:instrText>
          </w:r>
          <w:r w:rsidR="00DC0FDC"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w:t>
          </w:r>
          <w:r w:rsidR="00DC0FDC" w:rsidRPr="004E42A8">
            <w:rPr>
              <w:rFonts w:ascii="Times New Roman" w:hAnsi="Times New Roman" w:cs="Times New Roman"/>
              <w:color w:val="000000"/>
              <w:sz w:val="23"/>
              <w:szCs w:val="23"/>
            </w:rPr>
            <w:fldChar w:fldCharType="end"/>
          </w:r>
        </w:sdtContent>
      </w:sdt>
      <w:r w:rsidR="00DC0FDC" w:rsidRPr="004E42A8">
        <w:rPr>
          <w:rFonts w:ascii="Times New Roman" w:hAnsi="Times New Roman" w:cs="Times New Roman"/>
          <w:color w:val="000000"/>
          <w:sz w:val="23"/>
          <w:szCs w:val="23"/>
        </w:rPr>
        <w:t xml:space="preserve">. In summation, it is clear that a minority of pupils are persistently underperforming </w:t>
      </w:r>
      <w:r w:rsidR="00652241" w:rsidRPr="004E42A8">
        <w:rPr>
          <w:rFonts w:ascii="Times New Roman" w:hAnsi="Times New Roman" w:cs="Times New Roman"/>
          <w:color w:val="000000"/>
          <w:sz w:val="23"/>
          <w:szCs w:val="23"/>
        </w:rPr>
        <w:t xml:space="preserve">in both mathematics and situations where </w:t>
      </w:r>
      <w:r w:rsidR="00AD3790" w:rsidRPr="004E42A8">
        <w:rPr>
          <w:rFonts w:ascii="Times New Roman" w:hAnsi="Times New Roman" w:cs="Times New Roman"/>
          <w:color w:val="000000"/>
          <w:sz w:val="23"/>
          <w:szCs w:val="23"/>
        </w:rPr>
        <w:t>numeracy is required in a meaningful way.</w:t>
      </w:r>
      <w:r w:rsidR="00A9136C" w:rsidRPr="004E42A8">
        <w:rPr>
          <w:rFonts w:ascii="Times New Roman" w:hAnsi="Times New Roman" w:cs="Times New Roman"/>
          <w:color w:val="000000"/>
          <w:sz w:val="23"/>
          <w:szCs w:val="23"/>
        </w:rPr>
        <w:t xml:space="preserve"> Indeed, </w:t>
      </w:r>
      <w:r w:rsidR="00C16FCB" w:rsidRPr="004E42A8">
        <w:rPr>
          <w:rFonts w:ascii="Times New Roman" w:hAnsi="Times New Roman" w:cs="Times New Roman"/>
          <w:color w:val="000000"/>
          <w:sz w:val="23"/>
          <w:szCs w:val="23"/>
        </w:rPr>
        <w:t>the percentage</w:t>
      </w:r>
      <w:r w:rsidR="00E7157F" w:rsidRPr="004E42A8">
        <w:rPr>
          <w:rFonts w:ascii="Times New Roman" w:hAnsi="Times New Roman" w:cs="Times New Roman"/>
          <w:color w:val="000000"/>
          <w:sz w:val="23"/>
          <w:szCs w:val="23"/>
        </w:rPr>
        <w:t xml:space="preserve"> of pupils across the school</w:t>
      </w:r>
      <w:r w:rsidR="00C16FCB" w:rsidRPr="004E42A8">
        <w:rPr>
          <w:rFonts w:ascii="Times New Roman" w:hAnsi="Times New Roman" w:cs="Times New Roman"/>
          <w:color w:val="000000"/>
          <w:sz w:val="23"/>
          <w:szCs w:val="23"/>
        </w:rPr>
        <w:t xml:space="preserve"> achieving the Level 5+ Benchmark quartile in mathematics declined from </w:t>
      </w:r>
      <w:r w:rsidR="001C7FE5" w:rsidRPr="004E42A8">
        <w:rPr>
          <w:rFonts w:ascii="Times New Roman" w:hAnsi="Times New Roman" w:cs="Times New Roman"/>
          <w:color w:val="000000"/>
          <w:sz w:val="23"/>
          <w:szCs w:val="23"/>
        </w:rPr>
        <w:t>94.6% in 2015 to 87.9% in 2016</w:t>
      </w:r>
      <w:sdt>
        <w:sdtPr>
          <w:rPr>
            <w:rFonts w:ascii="Times New Roman" w:hAnsi="Times New Roman" w:cs="Times New Roman"/>
            <w:color w:val="000000"/>
            <w:sz w:val="23"/>
            <w:szCs w:val="23"/>
          </w:rPr>
          <w:id w:val="-1236553879"/>
          <w:citation/>
        </w:sdtPr>
        <w:sdtEndPr/>
        <w:sdtContent>
          <w:r w:rsidR="00B87960" w:rsidRPr="004E42A8">
            <w:rPr>
              <w:rFonts w:ascii="Times New Roman" w:hAnsi="Times New Roman" w:cs="Times New Roman"/>
              <w:color w:val="000000"/>
              <w:sz w:val="23"/>
              <w:szCs w:val="23"/>
            </w:rPr>
            <w:fldChar w:fldCharType="begin"/>
          </w:r>
          <w:r w:rsidR="00B87960" w:rsidRPr="004E42A8">
            <w:rPr>
              <w:rFonts w:ascii="Times New Roman" w:hAnsi="Times New Roman" w:cs="Times New Roman"/>
              <w:color w:val="000000"/>
              <w:sz w:val="23"/>
              <w:szCs w:val="23"/>
            </w:rPr>
            <w:instrText xml:space="preserve"> CITATION Est16 \l 2057 </w:instrText>
          </w:r>
          <w:r w:rsidR="00B87960"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w:t>
          </w:r>
          <w:r w:rsidR="00B87960" w:rsidRPr="004E42A8">
            <w:rPr>
              <w:rFonts w:ascii="Times New Roman" w:hAnsi="Times New Roman" w:cs="Times New Roman"/>
              <w:color w:val="000000"/>
              <w:sz w:val="23"/>
              <w:szCs w:val="23"/>
            </w:rPr>
            <w:fldChar w:fldCharType="end"/>
          </w:r>
        </w:sdtContent>
      </w:sdt>
      <w:r w:rsidR="00860EF6">
        <w:rPr>
          <w:rFonts w:ascii="Times New Roman" w:hAnsi="Times New Roman" w:cs="Times New Roman"/>
          <w:color w:val="000000"/>
          <w:sz w:val="23"/>
          <w:szCs w:val="23"/>
        </w:rPr>
        <w:t xml:space="preserve">. </w:t>
      </w:r>
      <w:r w:rsidR="00F017D7" w:rsidRPr="004E42A8">
        <w:rPr>
          <w:rFonts w:ascii="Times New Roman" w:hAnsi="Times New Roman" w:cs="Times New Roman"/>
          <w:color w:val="000000"/>
          <w:sz w:val="23"/>
          <w:szCs w:val="23"/>
        </w:rPr>
        <w:t>Estyn notes that departments are aware of their respective responsibilities to specific elements of the LNF</w:t>
      </w:r>
      <w:r w:rsidR="0013715C" w:rsidRPr="004E42A8">
        <w:rPr>
          <w:rFonts w:ascii="Times New Roman" w:hAnsi="Times New Roman" w:cs="Times New Roman"/>
          <w:color w:val="000000"/>
          <w:sz w:val="23"/>
          <w:szCs w:val="23"/>
        </w:rPr>
        <w:t xml:space="preserve"> and that school management is competent and secure. However, lessons themselves are sometimes planned to rigidly</w:t>
      </w:r>
      <w:r w:rsidR="0029509A" w:rsidRPr="004E42A8">
        <w:rPr>
          <w:rFonts w:ascii="Times New Roman" w:hAnsi="Times New Roman" w:cs="Times New Roman"/>
          <w:color w:val="000000"/>
          <w:sz w:val="23"/>
          <w:szCs w:val="23"/>
        </w:rPr>
        <w:t xml:space="preserve"> and action points from meetings are not always noted clearly</w:t>
      </w:r>
      <w:r w:rsidR="00B2700F" w:rsidRPr="004E42A8">
        <w:rPr>
          <w:rFonts w:ascii="Times New Roman" w:hAnsi="Times New Roman" w:cs="Times New Roman"/>
          <w:color w:val="000000"/>
          <w:sz w:val="23"/>
          <w:szCs w:val="23"/>
        </w:rPr>
        <w:t xml:space="preserve"> </w:t>
      </w:r>
      <w:sdt>
        <w:sdtPr>
          <w:rPr>
            <w:rFonts w:ascii="Times New Roman" w:hAnsi="Times New Roman" w:cs="Times New Roman"/>
            <w:color w:val="000000"/>
            <w:sz w:val="23"/>
            <w:szCs w:val="23"/>
          </w:rPr>
          <w:id w:val="1309360306"/>
          <w:citation/>
        </w:sdtPr>
        <w:sdtEndPr/>
        <w:sdtContent>
          <w:r w:rsidR="00B2700F" w:rsidRPr="004E42A8">
            <w:rPr>
              <w:rFonts w:ascii="Times New Roman" w:hAnsi="Times New Roman" w:cs="Times New Roman"/>
              <w:color w:val="000000"/>
              <w:sz w:val="23"/>
              <w:szCs w:val="23"/>
            </w:rPr>
            <w:fldChar w:fldCharType="begin"/>
          </w:r>
          <w:r w:rsidR="00B2700F" w:rsidRPr="004E42A8">
            <w:rPr>
              <w:rFonts w:ascii="Times New Roman" w:hAnsi="Times New Roman" w:cs="Times New Roman"/>
              <w:color w:val="000000"/>
              <w:sz w:val="23"/>
              <w:szCs w:val="23"/>
            </w:rPr>
            <w:instrText xml:space="preserve">CITATION Est16 \p 6 \l 2057 </w:instrText>
          </w:r>
          <w:r w:rsidR="00B2700F" w:rsidRPr="004E42A8">
            <w:rPr>
              <w:rFonts w:ascii="Times New Roman" w:hAnsi="Times New Roman" w:cs="Times New Roman"/>
              <w:color w:val="000000"/>
              <w:sz w:val="23"/>
              <w:szCs w:val="23"/>
            </w:rPr>
            <w:fldChar w:fldCharType="separate"/>
          </w:r>
          <w:r w:rsidR="00BD22EE" w:rsidRPr="00BD22EE">
            <w:rPr>
              <w:rFonts w:ascii="Times New Roman" w:hAnsi="Times New Roman" w:cs="Times New Roman"/>
              <w:noProof/>
              <w:color w:val="000000"/>
              <w:sz w:val="23"/>
              <w:szCs w:val="23"/>
            </w:rPr>
            <w:t>(Estyn, 2016, p. 6)</w:t>
          </w:r>
          <w:r w:rsidR="00B2700F" w:rsidRPr="004E42A8">
            <w:rPr>
              <w:rFonts w:ascii="Times New Roman" w:hAnsi="Times New Roman" w:cs="Times New Roman"/>
              <w:color w:val="000000"/>
              <w:sz w:val="23"/>
              <w:szCs w:val="23"/>
            </w:rPr>
            <w:fldChar w:fldCharType="end"/>
          </w:r>
        </w:sdtContent>
      </w:sdt>
      <w:r w:rsidR="0029509A" w:rsidRPr="004E42A8">
        <w:rPr>
          <w:rFonts w:ascii="Times New Roman" w:hAnsi="Times New Roman" w:cs="Times New Roman"/>
          <w:color w:val="000000"/>
          <w:sz w:val="23"/>
          <w:szCs w:val="23"/>
        </w:rPr>
        <w:t xml:space="preserve"> With this in mind, integrating numeracy in an organic, </w:t>
      </w:r>
      <w:r w:rsidR="00E05416" w:rsidRPr="004E42A8">
        <w:rPr>
          <w:rFonts w:ascii="Times New Roman" w:hAnsi="Times New Roman" w:cs="Times New Roman"/>
          <w:color w:val="000000"/>
          <w:sz w:val="23"/>
          <w:szCs w:val="23"/>
        </w:rPr>
        <w:t xml:space="preserve">purposeful way is perhaps not being </w:t>
      </w:r>
      <w:r w:rsidR="00B7784E" w:rsidRPr="004E42A8">
        <w:rPr>
          <w:rFonts w:ascii="Times New Roman" w:hAnsi="Times New Roman" w:cs="Times New Roman"/>
          <w:color w:val="000000"/>
          <w:sz w:val="23"/>
          <w:szCs w:val="23"/>
        </w:rPr>
        <w:t>achieved in all curriculum subjects.</w:t>
      </w:r>
      <w:r w:rsidR="00E7157F" w:rsidRPr="004E42A8">
        <w:rPr>
          <w:rFonts w:ascii="Times New Roman" w:hAnsi="Times New Roman" w:cs="Times New Roman"/>
          <w:color w:val="000000"/>
          <w:sz w:val="23"/>
          <w:szCs w:val="23"/>
        </w:rPr>
        <w:t xml:space="preserve"> It is also clear that </w:t>
      </w:r>
      <w:r w:rsidR="008C0240" w:rsidRPr="004E42A8">
        <w:rPr>
          <w:rFonts w:ascii="Times New Roman" w:hAnsi="Times New Roman" w:cs="Times New Roman"/>
          <w:color w:val="000000"/>
          <w:sz w:val="23"/>
          <w:szCs w:val="23"/>
        </w:rPr>
        <w:t>the numerical attainment of EFSM pupils must be considered further.</w:t>
      </w:r>
    </w:p>
    <w:p w14:paraId="477CDC39" w14:textId="46C84C52" w:rsidR="00383ED9" w:rsidRPr="004E42A8" w:rsidRDefault="00383ED9" w:rsidP="008C28F0">
      <w:pPr>
        <w:autoSpaceDE w:val="0"/>
        <w:autoSpaceDN w:val="0"/>
        <w:adjustRightInd w:val="0"/>
        <w:spacing w:after="0" w:line="240" w:lineRule="auto"/>
        <w:rPr>
          <w:rFonts w:ascii="Times New Roman" w:hAnsi="Times New Roman" w:cs="Times New Roman"/>
          <w:b/>
          <w:color w:val="000000"/>
          <w:sz w:val="23"/>
          <w:szCs w:val="23"/>
        </w:rPr>
      </w:pPr>
    </w:p>
    <w:p w14:paraId="24D101E8" w14:textId="682483CB" w:rsidR="00BA18C5" w:rsidRDefault="00DB013F" w:rsidP="00685F3F">
      <w:pPr>
        <w:autoSpaceDE w:val="0"/>
        <w:autoSpaceDN w:val="0"/>
        <w:adjustRightInd w:val="0"/>
        <w:spacing w:after="0" w:line="240" w:lineRule="auto"/>
        <w:ind w:firstLine="720"/>
        <w:rPr>
          <w:rFonts w:ascii="Times New Roman" w:hAnsi="Times New Roman" w:cs="Times New Roman"/>
          <w:noProof/>
          <w:color w:val="000000"/>
          <w:sz w:val="23"/>
          <w:szCs w:val="23"/>
        </w:rPr>
      </w:pPr>
      <w:r w:rsidRPr="004E42A8">
        <w:rPr>
          <w:rFonts w:ascii="Times New Roman" w:hAnsi="Times New Roman" w:cs="Times New Roman"/>
          <w:color w:val="000000"/>
          <w:sz w:val="23"/>
          <w:szCs w:val="23"/>
        </w:rPr>
        <w:t xml:space="preserve">In April 2017, </w:t>
      </w:r>
      <w:r w:rsidR="00095AC0" w:rsidRPr="004E42A8">
        <w:rPr>
          <w:rFonts w:ascii="Times New Roman" w:hAnsi="Times New Roman" w:cs="Times New Roman"/>
          <w:color w:val="000000"/>
          <w:sz w:val="23"/>
          <w:szCs w:val="23"/>
        </w:rPr>
        <w:t xml:space="preserve">four months after the Estyn inspection, </w:t>
      </w:r>
      <w:r w:rsidR="006571E9" w:rsidRPr="004E42A8">
        <w:rPr>
          <w:rFonts w:ascii="Times New Roman" w:hAnsi="Times New Roman" w:cs="Times New Roman"/>
          <w:color w:val="000000"/>
          <w:sz w:val="23"/>
          <w:szCs w:val="23"/>
        </w:rPr>
        <w:t xml:space="preserve">a Staff Development Day was </w:t>
      </w:r>
      <w:r w:rsidR="00DC75C3" w:rsidRPr="004E42A8">
        <w:rPr>
          <w:rFonts w:ascii="Times New Roman" w:hAnsi="Times New Roman" w:cs="Times New Roman"/>
          <w:color w:val="000000"/>
          <w:sz w:val="23"/>
          <w:szCs w:val="23"/>
        </w:rPr>
        <w:t>held by the school leadership team</w:t>
      </w:r>
      <w:r w:rsidR="00AC4AF6" w:rsidRPr="004E42A8">
        <w:rPr>
          <w:rFonts w:ascii="Times New Roman" w:hAnsi="Times New Roman" w:cs="Times New Roman"/>
          <w:color w:val="000000"/>
          <w:sz w:val="23"/>
          <w:szCs w:val="23"/>
        </w:rPr>
        <w:t xml:space="preserve"> as a result of Estyn’s </w:t>
      </w:r>
      <w:r w:rsidR="00DF0CDF" w:rsidRPr="004E42A8">
        <w:rPr>
          <w:rFonts w:ascii="Times New Roman" w:hAnsi="Times New Roman" w:cs="Times New Roman"/>
          <w:color w:val="000000"/>
          <w:sz w:val="23"/>
          <w:szCs w:val="23"/>
        </w:rPr>
        <w:t>recommendation for an improvement of numeracy across the curriculum in the school</w:t>
      </w:r>
      <w:sdt>
        <w:sdtPr>
          <w:rPr>
            <w:rFonts w:ascii="Times New Roman" w:hAnsi="Times New Roman" w:cs="Times New Roman"/>
            <w:color w:val="000000"/>
            <w:sz w:val="23"/>
            <w:szCs w:val="23"/>
          </w:rPr>
          <w:id w:val="638381226"/>
          <w:citation/>
        </w:sdtPr>
        <w:sdtEndPr/>
        <w:sdtContent>
          <w:r w:rsidR="00DF0CDF" w:rsidRPr="004E42A8">
            <w:rPr>
              <w:rFonts w:ascii="Times New Roman" w:hAnsi="Times New Roman" w:cs="Times New Roman"/>
              <w:color w:val="000000"/>
              <w:sz w:val="23"/>
              <w:szCs w:val="23"/>
            </w:rPr>
            <w:fldChar w:fldCharType="begin"/>
          </w:r>
          <w:r w:rsidR="00DF0CDF" w:rsidRPr="004E42A8">
            <w:rPr>
              <w:rFonts w:ascii="Times New Roman" w:hAnsi="Times New Roman" w:cs="Times New Roman"/>
              <w:color w:val="000000"/>
              <w:sz w:val="23"/>
              <w:szCs w:val="23"/>
            </w:rPr>
            <w:instrText xml:space="preserve"> CITATION Est16 \l 2057 </w:instrText>
          </w:r>
          <w:r w:rsidR="00DF0CDF"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(Estyn, 2016)</w:t>
          </w:r>
          <w:r w:rsidR="00DF0CDF" w:rsidRPr="004E42A8">
            <w:rPr>
              <w:rFonts w:ascii="Times New Roman" w:hAnsi="Times New Roman" w:cs="Times New Roman"/>
              <w:color w:val="000000"/>
              <w:sz w:val="23"/>
              <w:szCs w:val="23"/>
            </w:rPr>
            <w:fldChar w:fldCharType="end"/>
          </w:r>
        </w:sdtContent>
      </w:sdt>
      <w:r w:rsidR="00435388" w:rsidRPr="004E42A8">
        <w:rPr>
          <w:rFonts w:ascii="Times New Roman" w:hAnsi="Times New Roman" w:cs="Times New Roman"/>
          <w:color w:val="000000"/>
          <w:sz w:val="23"/>
          <w:szCs w:val="23"/>
        </w:rPr>
        <w:t xml:space="preserve">. A post-inspection </w:t>
      </w:r>
      <w:r w:rsidR="00684D56" w:rsidRPr="004E42A8">
        <w:rPr>
          <w:rFonts w:ascii="Times New Roman" w:hAnsi="Times New Roman" w:cs="Times New Roman"/>
          <w:color w:val="000000"/>
          <w:sz w:val="23"/>
          <w:szCs w:val="23"/>
        </w:rPr>
        <w:t>action</w:t>
      </w:r>
      <w:r w:rsidR="00435388" w:rsidRPr="004E42A8">
        <w:rPr>
          <w:rFonts w:ascii="Times New Roman" w:hAnsi="Times New Roman" w:cs="Times New Roman"/>
          <w:color w:val="000000"/>
          <w:sz w:val="23"/>
          <w:szCs w:val="23"/>
        </w:rPr>
        <w:t xml:space="preserve"> plan was produced and shared to staff </w:t>
      </w:r>
      <w:r w:rsidR="009C5892" w:rsidRPr="004E42A8">
        <w:rPr>
          <w:rFonts w:ascii="Times New Roman" w:hAnsi="Times New Roman" w:cs="Times New Roman"/>
          <w:color w:val="000000"/>
          <w:sz w:val="23"/>
          <w:szCs w:val="23"/>
        </w:rPr>
        <w:t>on the development day</w:t>
      </w:r>
      <w:sdt>
        <w:sdtPr>
          <w:rPr>
            <w:rFonts w:ascii="Times New Roman" w:hAnsi="Times New Roman" w:cs="Times New Roman"/>
            <w:color w:val="000000"/>
            <w:sz w:val="23"/>
            <w:szCs w:val="23"/>
          </w:rPr>
          <w:id w:val="-944683086"/>
          <w:citation/>
        </w:sdtPr>
        <w:sdtEndPr/>
        <w:sdtContent>
          <w:r w:rsidR="009C5892" w:rsidRPr="004E42A8">
            <w:rPr>
              <w:rFonts w:ascii="Times New Roman" w:hAnsi="Times New Roman" w:cs="Times New Roman"/>
              <w:color w:val="000000"/>
              <w:sz w:val="23"/>
              <w:szCs w:val="23"/>
            </w:rPr>
            <w:fldChar w:fldCharType="begin"/>
          </w:r>
          <w:r w:rsidR="009C5892" w:rsidRPr="004E42A8">
            <w:rPr>
              <w:rFonts w:ascii="Times New Roman" w:hAnsi="Times New Roman" w:cs="Times New Roman"/>
              <w:color w:val="000000"/>
              <w:sz w:val="23"/>
              <w:szCs w:val="23"/>
            </w:rPr>
            <w:instrText xml:space="preserve"> CITATION Sch17 \l 2057 </w:instrText>
          </w:r>
          <w:r w:rsidR="009C5892"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(School X Leadership Team, 2017)</w:t>
          </w:r>
          <w:r w:rsidR="009C5892" w:rsidRPr="004E42A8">
            <w:rPr>
              <w:rFonts w:ascii="Times New Roman" w:hAnsi="Times New Roman" w:cs="Times New Roman"/>
              <w:color w:val="000000"/>
              <w:sz w:val="23"/>
              <w:szCs w:val="23"/>
            </w:rPr>
            <w:fldChar w:fldCharType="end"/>
          </w:r>
        </w:sdtContent>
      </w:sdt>
      <w:r w:rsidR="009C5892" w:rsidRPr="004E42A8">
        <w:rPr>
          <w:rFonts w:ascii="Times New Roman" w:hAnsi="Times New Roman" w:cs="Times New Roman"/>
          <w:color w:val="000000"/>
          <w:sz w:val="23"/>
          <w:szCs w:val="23"/>
        </w:rPr>
        <w:t xml:space="preserve"> which provides the backbone of subsequent strategies</w:t>
      </w:r>
      <w:r w:rsidR="001D687E" w:rsidRPr="004E42A8">
        <w:rPr>
          <w:rFonts w:ascii="Times New Roman" w:hAnsi="Times New Roman" w:cs="Times New Roman"/>
          <w:color w:val="000000"/>
          <w:sz w:val="23"/>
          <w:szCs w:val="23"/>
        </w:rPr>
        <w:t xml:space="preserve"> which have been implemented</w:t>
      </w:r>
      <w:r w:rsidR="006E60DF" w:rsidRPr="004E42A8">
        <w:rPr>
          <w:rFonts w:ascii="Times New Roman" w:hAnsi="Times New Roman" w:cs="Times New Roman"/>
          <w:color w:val="000000"/>
          <w:sz w:val="23"/>
          <w:szCs w:val="23"/>
        </w:rPr>
        <w:t xml:space="preserve">. As part of the </w:t>
      </w:r>
      <w:r w:rsidR="00684D56" w:rsidRPr="004E42A8">
        <w:rPr>
          <w:rFonts w:ascii="Times New Roman" w:hAnsi="Times New Roman" w:cs="Times New Roman"/>
          <w:color w:val="000000"/>
          <w:sz w:val="23"/>
          <w:szCs w:val="23"/>
        </w:rPr>
        <w:t xml:space="preserve">plan, </w:t>
      </w:r>
      <w:r w:rsidR="004A7A44" w:rsidRPr="004E42A8">
        <w:rPr>
          <w:rFonts w:ascii="Times New Roman" w:hAnsi="Times New Roman" w:cs="Times New Roman"/>
          <w:color w:val="000000"/>
          <w:sz w:val="23"/>
          <w:szCs w:val="23"/>
        </w:rPr>
        <w:t>audits of numeracy were to be conducted</w:t>
      </w:r>
      <w:r w:rsidR="00C9731B">
        <w:rPr>
          <w:rFonts w:ascii="Times New Roman" w:hAnsi="Times New Roman" w:cs="Times New Roman"/>
          <w:color w:val="000000"/>
          <w:sz w:val="23"/>
          <w:szCs w:val="23"/>
        </w:rPr>
        <w:t xml:space="preserve">; </w:t>
      </w:r>
      <w:r w:rsidR="00D948E1" w:rsidRPr="004E42A8">
        <w:rPr>
          <w:rFonts w:ascii="Times New Roman" w:hAnsi="Times New Roman" w:cs="Times New Roman"/>
          <w:color w:val="000000"/>
          <w:sz w:val="23"/>
          <w:szCs w:val="23"/>
        </w:rPr>
        <w:t xml:space="preserve">all numeracy tasks were to be checked </w:t>
      </w:r>
      <w:r w:rsidR="00265F72" w:rsidRPr="004E42A8">
        <w:rPr>
          <w:rFonts w:ascii="Times New Roman" w:hAnsi="Times New Roman" w:cs="Times New Roman"/>
          <w:color w:val="000000"/>
          <w:sz w:val="23"/>
          <w:szCs w:val="23"/>
        </w:rPr>
        <w:t>for age-appropriateness and that they were “rich tasks”</w:t>
      </w:r>
      <w:sdt>
        <w:sdtPr>
          <w:rPr>
            <w:rFonts w:ascii="Times New Roman" w:hAnsi="Times New Roman" w:cs="Times New Roman"/>
            <w:color w:val="000000"/>
            <w:sz w:val="23"/>
            <w:szCs w:val="23"/>
          </w:rPr>
          <w:id w:val="-1973734401"/>
          <w:citation/>
        </w:sdtPr>
        <w:sdtEndPr/>
        <w:sdtContent>
          <w:r w:rsidR="00265F72" w:rsidRPr="004E42A8">
            <w:rPr>
              <w:rFonts w:ascii="Times New Roman" w:hAnsi="Times New Roman" w:cs="Times New Roman"/>
              <w:color w:val="000000"/>
              <w:sz w:val="23"/>
              <w:szCs w:val="23"/>
            </w:rPr>
            <w:fldChar w:fldCharType="begin"/>
          </w:r>
          <w:r w:rsidR="00265F72" w:rsidRPr="004E42A8">
            <w:rPr>
              <w:rFonts w:ascii="Times New Roman" w:hAnsi="Times New Roman" w:cs="Times New Roman"/>
              <w:color w:val="000000"/>
              <w:sz w:val="23"/>
              <w:szCs w:val="23"/>
            </w:rPr>
            <w:instrText xml:space="preserve"> CITATION Hew11 \l 2057 </w:instrText>
          </w:r>
          <w:r w:rsidR="00265F72" w:rsidRPr="004E42A8">
            <w:rPr>
              <w:rFonts w:ascii="Times New Roman" w:hAnsi="Times New Roman" w:cs="Times New Roman"/>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(Hewson, 2011)</w:t>
          </w:r>
          <w:r w:rsidR="00265F72" w:rsidRPr="004E42A8">
            <w:rPr>
              <w:rFonts w:ascii="Times New Roman" w:hAnsi="Times New Roman" w:cs="Times New Roman"/>
              <w:color w:val="000000"/>
              <w:sz w:val="23"/>
              <w:szCs w:val="23"/>
            </w:rPr>
            <w:fldChar w:fldCharType="end"/>
          </w:r>
        </w:sdtContent>
      </w:sdt>
      <w:r w:rsidR="007F1EB4" w:rsidRPr="004E42A8">
        <w:rPr>
          <w:rFonts w:ascii="Times New Roman" w:hAnsi="Times New Roman" w:cs="Times New Roman"/>
          <w:color w:val="000000"/>
          <w:sz w:val="23"/>
          <w:szCs w:val="23"/>
        </w:rPr>
        <w:t xml:space="preserve"> which would be used for purposes of peer- and self-assessment</w:t>
      </w:r>
      <w:r w:rsidR="00C9731B">
        <w:rPr>
          <w:rFonts w:ascii="Times New Roman" w:hAnsi="Times New Roman" w:cs="Times New Roman"/>
          <w:color w:val="000000"/>
          <w:sz w:val="23"/>
          <w:szCs w:val="23"/>
        </w:rPr>
        <w:t>;</w:t>
      </w:r>
      <w:r w:rsidR="00C77A0C" w:rsidRPr="004E42A8">
        <w:rPr>
          <w:rFonts w:ascii="Times New Roman" w:hAnsi="Times New Roman" w:cs="Times New Roman"/>
          <w:color w:val="000000"/>
          <w:sz w:val="23"/>
          <w:szCs w:val="23"/>
        </w:rPr>
        <w:t xml:space="preserve"> </w:t>
      </w:r>
      <w:r w:rsidR="00C9731B">
        <w:rPr>
          <w:rFonts w:ascii="Times New Roman" w:hAnsi="Times New Roman" w:cs="Times New Roman"/>
          <w:color w:val="000000"/>
          <w:sz w:val="23"/>
          <w:szCs w:val="23"/>
        </w:rPr>
        <w:t>n</w:t>
      </w:r>
      <w:r w:rsidR="00C77A0C" w:rsidRPr="004E42A8">
        <w:rPr>
          <w:rFonts w:ascii="Times New Roman" w:hAnsi="Times New Roman" w:cs="Times New Roman"/>
          <w:color w:val="000000"/>
          <w:sz w:val="23"/>
          <w:szCs w:val="23"/>
        </w:rPr>
        <w:t xml:space="preserve">umeracy within </w:t>
      </w:r>
      <w:r w:rsidR="00705F0C" w:rsidRPr="004E42A8">
        <w:rPr>
          <w:rFonts w:ascii="Times New Roman" w:hAnsi="Times New Roman" w:cs="Times New Roman"/>
          <w:color w:val="000000"/>
          <w:sz w:val="23"/>
          <w:szCs w:val="23"/>
        </w:rPr>
        <w:t xml:space="preserve">numeracy-rich departments (i.e. </w:t>
      </w:r>
      <w:r w:rsidR="00705F0C" w:rsidRPr="004E42A8">
        <w:rPr>
          <w:rFonts w:ascii="Times New Roman" w:hAnsi="Times New Roman" w:cs="Times New Roman"/>
          <w:color w:val="000000"/>
          <w:sz w:val="23"/>
          <w:szCs w:val="23"/>
        </w:rPr>
        <w:lastRenderedPageBreak/>
        <w:t>mathematics and science) was to be reviewed internally</w:t>
      </w:r>
      <w:r w:rsidR="00C9731B">
        <w:rPr>
          <w:rFonts w:ascii="Times New Roman" w:hAnsi="Times New Roman" w:cs="Times New Roman"/>
          <w:color w:val="000000"/>
          <w:sz w:val="23"/>
          <w:szCs w:val="23"/>
        </w:rPr>
        <w:t>;</w:t>
      </w:r>
      <w:r w:rsidR="00786FCA" w:rsidRPr="004E42A8">
        <w:rPr>
          <w:rFonts w:ascii="Times New Roman" w:hAnsi="Times New Roman" w:cs="Times New Roman"/>
          <w:color w:val="000000"/>
          <w:sz w:val="23"/>
          <w:szCs w:val="23"/>
        </w:rPr>
        <w:t xml:space="preserve"> monthly numeracy foci were to be </w:t>
      </w:r>
      <w:r w:rsidR="00F01F78" w:rsidRPr="004E42A8">
        <w:rPr>
          <w:rFonts w:ascii="Times New Roman" w:hAnsi="Times New Roman" w:cs="Times New Roman"/>
          <w:color w:val="000000"/>
          <w:sz w:val="23"/>
          <w:szCs w:val="23"/>
        </w:rPr>
        <w:t>implemented at Key Stage 3 from September 2017</w:t>
      </w:r>
      <w:r w:rsidR="00C9731B">
        <w:rPr>
          <w:rFonts w:ascii="Times New Roman" w:hAnsi="Times New Roman" w:cs="Times New Roman"/>
          <w:color w:val="000000"/>
          <w:sz w:val="23"/>
          <w:szCs w:val="23"/>
        </w:rPr>
        <w:t>;</w:t>
      </w:r>
      <w:r w:rsidR="00F01F78" w:rsidRPr="004E42A8">
        <w:rPr>
          <w:rFonts w:ascii="Times New Roman" w:hAnsi="Times New Roman" w:cs="Times New Roman"/>
          <w:color w:val="000000"/>
          <w:sz w:val="23"/>
          <w:szCs w:val="23"/>
        </w:rPr>
        <w:t xml:space="preserve"> and links with primary schools </w:t>
      </w:r>
      <w:r w:rsidR="005E0BC4" w:rsidRPr="004E42A8">
        <w:rPr>
          <w:rFonts w:ascii="Times New Roman" w:hAnsi="Times New Roman" w:cs="Times New Roman"/>
          <w:color w:val="000000"/>
          <w:sz w:val="23"/>
          <w:szCs w:val="23"/>
        </w:rPr>
        <w:t>were to be consolidated in order to promote common strategies and resources to aid Year 7 transition</w:t>
      </w:r>
      <w:r w:rsidR="00605FBD" w:rsidRPr="004E42A8">
        <w:rPr>
          <w:rFonts w:ascii="Times New Roman" w:hAnsi="Times New Roman" w:cs="Times New Roman"/>
          <w:color w:val="000000"/>
          <w:sz w:val="23"/>
          <w:szCs w:val="23"/>
        </w:rPr>
        <w:t xml:space="preserve"> </w:t>
      </w:r>
      <w:r w:rsidR="00605FBD" w:rsidRPr="004E42A8">
        <w:rPr>
          <w:rFonts w:ascii="Times New Roman" w:hAnsi="Times New Roman" w:cs="Times New Roman"/>
          <w:noProof/>
          <w:color w:val="000000"/>
          <w:sz w:val="23"/>
          <w:szCs w:val="23"/>
        </w:rPr>
        <w:t>(School X Leadership Team, 2017, slides 3 and 4).</w:t>
      </w:r>
      <w:r w:rsidR="007A3C03" w:rsidRPr="004E42A8">
        <w:rPr>
          <w:rFonts w:ascii="Times New Roman" w:hAnsi="Times New Roman" w:cs="Times New Roman"/>
          <w:noProof/>
          <w:color w:val="000000"/>
          <w:sz w:val="23"/>
          <w:szCs w:val="23"/>
        </w:rPr>
        <w:t xml:space="preserve"> Finally,</w:t>
      </w:r>
      <w:r w:rsidR="00862207" w:rsidRPr="004E42A8">
        <w:rPr>
          <w:rFonts w:ascii="Times New Roman" w:hAnsi="Times New Roman" w:cs="Times New Roman"/>
          <w:noProof/>
          <w:color w:val="000000"/>
          <w:sz w:val="23"/>
          <w:szCs w:val="23"/>
        </w:rPr>
        <w:t xml:space="preserve"> it was stipulated that LNF skills be explicitly referenced in all schemes of work.</w:t>
      </w:r>
      <w:r w:rsidR="0084477A" w:rsidRPr="004E42A8">
        <w:rPr>
          <w:rFonts w:ascii="Times New Roman" w:hAnsi="Times New Roman" w:cs="Times New Roman"/>
          <w:noProof/>
          <w:color w:val="000000"/>
          <w:sz w:val="23"/>
          <w:szCs w:val="23"/>
        </w:rPr>
        <w:t xml:space="preserve"> </w:t>
      </w:r>
    </w:p>
    <w:p w14:paraId="728FCE65" w14:textId="11EDECE9" w:rsidR="002B0C93" w:rsidRDefault="002B0C93" w:rsidP="008C28F0">
      <w:pPr>
        <w:autoSpaceDE w:val="0"/>
        <w:autoSpaceDN w:val="0"/>
        <w:adjustRightInd w:val="0"/>
        <w:spacing w:after="0" w:line="240" w:lineRule="auto"/>
        <w:rPr>
          <w:rFonts w:ascii="Times New Roman" w:hAnsi="Times New Roman" w:cs="Times New Roman"/>
          <w:noProof/>
          <w:color w:val="000000"/>
          <w:sz w:val="23"/>
          <w:szCs w:val="23"/>
        </w:rPr>
      </w:pPr>
    </w:p>
    <w:p w14:paraId="4B775DE8" w14:textId="0D2C43FA" w:rsidR="00CA21E8" w:rsidRDefault="001905F6" w:rsidP="00685F3F">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Numeracy audits towards the </w:t>
      </w:r>
      <w:r w:rsidR="00E57F30">
        <w:rPr>
          <w:rFonts w:ascii="Times New Roman" w:hAnsi="Times New Roman" w:cs="Times New Roman"/>
          <w:noProof/>
          <w:color w:val="000000"/>
          <w:sz w:val="23"/>
          <w:szCs w:val="23"/>
        </w:rPr>
        <w:t>successful implementation</w:t>
      </w:r>
      <w:r w:rsidR="00A21547">
        <w:rPr>
          <w:rFonts w:ascii="Times New Roman" w:hAnsi="Times New Roman" w:cs="Times New Roman"/>
          <w:noProof/>
          <w:color w:val="000000"/>
          <w:sz w:val="23"/>
          <w:szCs w:val="23"/>
        </w:rPr>
        <w:t xml:space="preserve"> of numeracy</w:t>
      </w:r>
      <w:r w:rsidR="00E57F30">
        <w:rPr>
          <w:rFonts w:ascii="Times New Roman" w:hAnsi="Times New Roman" w:cs="Times New Roman"/>
          <w:noProof/>
          <w:color w:val="000000"/>
          <w:sz w:val="23"/>
          <w:szCs w:val="23"/>
        </w:rPr>
        <w:t xml:space="preserve"> outside of the mathematics classroom </w:t>
      </w:r>
      <w:r w:rsidR="00CB075C">
        <w:rPr>
          <w:rFonts w:ascii="Times New Roman" w:hAnsi="Times New Roman" w:cs="Times New Roman"/>
          <w:noProof/>
          <w:color w:val="000000"/>
          <w:sz w:val="23"/>
          <w:szCs w:val="23"/>
        </w:rPr>
        <w:t xml:space="preserve">are part of school policy across Wales. </w:t>
      </w:r>
      <w:r w:rsidR="00CF230E">
        <w:rPr>
          <w:rFonts w:ascii="Times New Roman" w:hAnsi="Times New Roman" w:cs="Times New Roman"/>
          <w:noProof/>
          <w:color w:val="000000"/>
          <w:sz w:val="23"/>
          <w:szCs w:val="23"/>
        </w:rPr>
        <w:t xml:space="preserve">Indeed, the Numeracy Mathematics Partnership (2011), cited in </w:t>
      </w:r>
      <w:r w:rsidR="00CF230E" w:rsidRPr="00CF230E">
        <w:rPr>
          <w:rFonts w:ascii="Times New Roman" w:hAnsi="Times New Roman" w:cs="Times New Roman"/>
          <w:noProof/>
          <w:color w:val="000000"/>
          <w:sz w:val="23"/>
          <w:szCs w:val="23"/>
        </w:rPr>
        <w:t xml:space="preserve">National Support Programme </w:t>
      </w:r>
      <w:r w:rsidR="00CF230E">
        <w:rPr>
          <w:rFonts w:ascii="Times New Roman" w:hAnsi="Times New Roman" w:cs="Times New Roman"/>
          <w:noProof/>
          <w:color w:val="000000"/>
          <w:sz w:val="23"/>
          <w:szCs w:val="23"/>
        </w:rPr>
        <w:t>(</w:t>
      </w:r>
      <w:r w:rsidR="00CF230E" w:rsidRPr="00CF230E">
        <w:rPr>
          <w:rFonts w:ascii="Times New Roman" w:hAnsi="Times New Roman" w:cs="Times New Roman"/>
          <w:noProof/>
          <w:color w:val="000000"/>
          <w:sz w:val="23"/>
          <w:szCs w:val="23"/>
        </w:rPr>
        <w:t>2015</w:t>
      </w:r>
      <w:r w:rsidR="00CF230E">
        <w:rPr>
          <w:rFonts w:ascii="Times New Roman" w:hAnsi="Times New Roman" w:cs="Times New Roman"/>
          <w:noProof/>
          <w:color w:val="000000"/>
          <w:sz w:val="23"/>
          <w:szCs w:val="23"/>
        </w:rPr>
        <w:t>)</w:t>
      </w:r>
      <w:r w:rsidR="00FD30C9">
        <w:rPr>
          <w:rFonts w:ascii="Times New Roman" w:hAnsi="Times New Roman" w:cs="Times New Roman"/>
          <w:noProof/>
          <w:color w:val="000000"/>
          <w:sz w:val="23"/>
          <w:szCs w:val="23"/>
        </w:rPr>
        <w:t xml:space="preserve">, </w:t>
      </w:r>
      <w:r w:rsidR="00EC6694">
        <w:rPr>
          <w:rFonts w:ascii="Times New Roman" w:hAnsi="Times New Roman" w:cs="Times New Roman"/>
          <w:noProof/>
          <w:color w:val="000000"/>
          <w:sz w:val="23"/>
          <w:szCs w:val="23"/>
        </w:rPr>
        <w:t>cites as an exemplar</w:t>
      </w:r>
      <w:r w:rsidR="00FD30C9">
        <w:rPr>
          <w:rFonts w:ascii="Times New Roman" w:hAnsi="Times New Roman" w:cs="Times New Roman"/>
          <w:noProof/>
          <w:color w:val="000000"/>
          <w:sz w:val="23"/>
          <w:szCs w:val="23"/>
        </w:rPr>
        <w:t xml:space="preserve"> one school’s “Progression Map” system of audit questions, which is not unlike those posed to staff in School X</w:t>
      </w:r>
      <w:sdt>
        <w:sdtPr>
          <w:rPr>
            <w:rFonts w:ascii="Times New Roman" w:hAnsi="Times New Roman" w:cs="Times New Roman"/>
            <w:noProof/>
            <w:color w:val="000000"/>
            <w:sz w:val="23"/>
            <w:szCs w:val="23"/>
          </w:rPr>
          <w:id w:val="-641428641"/>
          <w:citation/>
        </w:sdtPr>
        <w:sdtEndPr/>
        <w:sdtContent>
          <w:r w:rsidR="00FD30C9">
            <w:rPr>
              <w:rFonts w:ascii="Times New Roman" w:hAnsi="Times New Roman" w:cs="Times New Roman"/>
              <w:noProof/>
              <w:color w:val="000000"/>
              <w:sz w:val="23"/>
              <w:szCs w:val="23"/>
            </w:rPr>
            <w:fldChar w:fldCharType="begin"/>
          </w:r>
          <w:r w:rsidR="00FD30C9">
            <w:rPr>
              <w:rFonts w:ascii="Times New Roman" w:hAnsi="Times New Roman" w:cs="Times New Roman"/>
              <w:noProof/>
              <w:color w:val="000000"/>
              <w:sz w:val="23"/>
              <w:szCs w:val="23"/>
            </w:rPr>
            <w:instrText xml:space="preserve">CITATION Nat15 \p 15 \l 2057 </w:instrText>
          </w:r>
          <w:r w:rsidR="00FD30C9">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(National Support Programme, 2015, p. 15)</w:t>
          </w:r>
          <w:r w:rsidR="00FD30C9">
            <w:rPr>
              <w:rFonts w:ascii="Times New Roman" w:hAnsi="Times New Roman" w:cs="Times New Roman"/>
              <w:noProof/>
              <w:color w:val="000000"/>
              <w:sz w:val="23"/>
              <w:szCs w:val="23"/>
            </w:rPr>
            <w:fldChar w:fldCharType="end"/>
          </w:r>
        </w:sdtContent>
      </w:sdt>
      <w:r w:rsidR="00EC6694">
        <w:rPr>
          <w:rFonts w:ascii="Times New Roman" w:hAnsi="Times New Roman" w:cs="Times New Roman"/>
          <w:noProof/>
          <w:color w:val="000000"/>
          <w:sz w:val="23"/>
          <w:szCs w:val="23"/>
        </w:rPr>
        <w:t>.</w:t>
      </w:r>
      <w:r w:rsidR="001F539E">
        <w:rPr>
          <w:rFonts w:ascii="Times New Roman" w:hAnsi="Times New Roman" w:cs="Times New Roman"/>
          <w:noProof/>
          <w:color w:val="000000"/>
          <w:sz w:val="23"/>
          <w:szCs w:val="23"/>
        </w:rPr>
        <w:t xml:space="preserve"> School X has been thorough in its auditing, as evidenced by </w:t>
      </w:r>
      <w:r w:rsidR="00C95F3F">
        <w:rPr>
          <w:rFonts w:ascii="Times New Roman" w:hAnsi="Times New Roman" w:cs="Times New Roman"/>
          <w:noProof/>
          <w:color w:val="000000"/>
          <w:sz w:val="23"/>
          <w:szCs w:val="23"/>
        </w:rPr>
        <w:t xml:space="preserve">the evidence provided in </w:t>
      </w:r>
      <w:r w:rsidR="006F41A0">
        <w:rPr>
          <w:rFonts w:ascii="Times New Roman" w:hAnsi="Times New Roman" w:cs="Times New Roman"/>
          <w:noProof/>
          <w:color w:val="000000"/>
          <w:sz w:val="23"/>
          <w:szCs w:val="23"/>
        </w:rPr>
        <w:t xml:space="preserve">its auditing overview </w:t>
      </w:r>
      <w:r w:rsidR="00AE7F53">
        <w:rPr>
          <w:rFonts w:ascii="Times New Roman" w:hAnsi="Times New Roman" w:cs="Times New Roman"/>
          <w:noProof/>
          <w:color w:val="000000"/>
          <w:sz w:val="23"/>
          <w:szCs w:val="23"/>
        </w:rPr>
        <w:t>(appendix D).</w:t>
      </w:r>
      <w:r w:rsidR="000D365F">
        <w:rPr>
          <w:rFonts w:ascii="Times New Roman" w:hAnsi="Times New Roman" w:cs="Times New Roman"/>
          <w:noProof/>
          <w:color w:val="000000"/>
          <w:sz w:val="23"/>
          <w:szCs w:val="23"/>
        </w:rPr>
        <w:t xml:space="preserve"> Departmental audits of staff competence to deliver elements of the LNF have been dilligently performed across the school since 2015 </w:t>
      </w:r>
      <w:sdt>
        <w:sdtPr>
          <w:rPr>
            <w:rFonts w:ascii="Times New Roman" w:hAnsi="Times New Roman" w:cs="Times New Roman"/>
            <w:noProof/>
            <w:color w:val="000000"/>
            <w:sz w:val="23"/>
            <w:szCs w:val="23"/>
          </w:rPr>
          <w:id w:val="315072459"/>
          <w:citation/>
        </w:sdtPr>
        <w:sdtEndPr/>
        <w:sdtContent>
          <w:r w:rsidR="000D365F">
            <w:rPr>
              <w:rFonts w:ascii="Times New Roman" w:hAnsi="Times New Roman" w:cs="Times New Roman"/>
              <w:noProof/>
              <w:color w:val="000000"/>
              <w:sz w:val="23"/>
              <w:szCs w:val="23"/>
            </w:rPr>
            <w:fldChar w:fldCharType="begin"/>
          </w:r>
          <w:r w:rsidR="000D365F">
            <w:rPr>
              <w:rFonts w:ascii="Times New Roman" w:hAnsi="Times New Roman" w:cs="Times New Roman"/>
              <w:noProof/>
              <w:color w:val="000000"/>
              <w:sz w:val="23"/>
              <w:szCs w:val="23"/>
            </w:rPr>
            <w:instrText xml:space="preserve">CITATION Sch \l 2057 </w:instrText>
          </w:r>
          <w:r w:rsidR="000D365F">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(School X, 2015)</w:t>
          </w:r>
          <w:r w:rsidR="000D365F">
            <w:rPr>
              <w:rFonts w:ascii="Times New Roman" w:hAnsi="Times New Roman" w:cs="Times New Roman"/>
              <w:noProof/>
              <w:color w:val="000000"/>
              <w:sz w:val="23"/>
              <w:szCs w:val="23"/>
            </w:rPr>
            <w:fldChar w:fldCharType="end"/>
          </w:r>
        </w:sdtContent>
      </w:sdt>
      <w:r w:rsidR="000D365F">
        <w:rPr>
          <w:rFonts w:ascii="Times New Roman" w:hAnsi="Times New Roman" w:cs="Times New Roman"/>
          <w:noProof/>
          <w:color w:val="000000"/>
          <w:sz w:val="23"/>
          <w:szCs w:val="23"/>
        </w:rPr>
        <w:t xml:space="preserve"> and subject-specific audits have been completed as well.</w:t>
      </w:r>
      <w:r w:rsidR="00AE7F53">
        <w:rPr>
          <w:rFonts w:ascii="Times New Roman" w:hAnsi="Times New Roman" w:cs="Times New Roman"/>
          <w:noProof/>
          <w:color w:val="000000"/>
          <w:sz w:val="23"/>
          <w:szCs w:val="23"/>
        </w:rPr>
        <w:t xml:space="preserve"> </w:t>
      </w:r>
      <w:r w:rsidR="00EF23AF">
        <w:rPr>
          <w:rFonts w:ascii="Times New Roman" w:hAnsi="Times New Roman" w:cs="Times New Roman"/>
          <w:noProof/>
          <w:color w:val="000000"/>
          <w:sz w:val="23"/>
          <w:szCs w:val="23"/>
        </w:rPr>
        <w:t xml:space="preserve">Geography and History </w:t>
      </w:r>
      <w:r w:rsidR="007F347E">
        <w:rPr>
          <w:rFonts w:ascii="Times New Roman" w:hAnsi="Times New Roman" w:cs="Times New Roman"/>
          <w:noProof/>
          <w:color w:val="000000"/>
          <w:sz w:val="23"/>
          <w:szCs w:val="23"/>
        </w:rPr>
        <w:t xml:space="preserve">have gone further and provided specific responses to </w:t>
      </w:r>
      <w:r w:rsidR="00EB692B">
        <w:rPr>
          <w:rFonts w:ascii="Times New Roman" w:hAnsi="Times New Roman" w:cs="Times New Roman"/>
          <w:noProof/>
          <w:color w:val="000000"/>
          <w:sz w:val="23"/>
          <w:szCs w:val="23"/>
        </w:rPr>
        <w:t>inquiry from Estyn as to where numeracy is applied in</w:t>
      </w:r>
      <w:r w:rsidR="000D365F">
        <w:rPr>
          <w:rFonts w:ascii="Times New Roman" w:hAnsi="Times New Roman" w:cs="Times New Roman"/>
          <w:noProof/>
          <w:color w:val="000000"/>
          <w:sz w:val="23"/>
          <w:szCs w:val="23"/>
        </w:rPr>
        <w:t xml:space="preserve"> </w:t>
      </w:r>
      <w:r w:rsidR="00EB692B">
        <w:rPr>
          <w:rFonts w:ascii="Times New Roman" w:hAnsi="Times New Roman" w:cs="Times New Roman"/>
          <w:noProof/>
          <w:color w:val="000000"/>
          <w:sz w:val="23"/>
          <w:szCs w:val="23"/>
        </w:rPr>
        <w:t>those lessons (cite).</w:t>
      </w:r>
      <w:r w:rsidR="00486F54">
        <w:rPr>
          <w:rFonts w:ascii="Times New Roman" w:hAnsi="Times New Roman" w:cs="Times New Roman"/>
          <w:noProof/>
          <w:color w:val="000000"/>
          <w:sz w:val="23"/>
          <w:szCs w:val="23"/>
        </w:rPr>
        <w:t xml:space="preserve"> Ultimately, effective </w:t>
      </w:r>
      <w:r w:rsidR="004C2072">
        <w:rPr>
          <w:rFonts w:ascii="Times New Roman" w:hAnsi="Times New Roman" w:cs="Times New Roman"/>
          <w:noProof/>
          <w:color w:val="000000"/>
          <w:sz w:val="23"/>
          <w:szCs w:val="23"/>
        </w:rPr>
        <w:t xml:space="preserve">teaching of numeracy is best achieved by forging cross-curricular links and promoting a common approach to numeracy </w:t>
      </w:r>
      <w:r w:rsidR="009B1E55">
        <w:rPr>
          <w:rFonts w:ascii="Times New Roman" w:hAnsi="Times New Roman" w:cs="Times New Roman"/>
          <w:noProof/>
          <w:color w:val="000000"/>
          <w:sz w:val="23"/>
          <w:szCs w:val="23"/>
        </w:rPr>
        <w:t xml:space="preserve">across a school. The numeracy posters seen across school departments (cite) </w:t>
      </w:r>
      <w:r w:rsidR="003D5BF3">
        <w:rPr>
          <w:rFonts w:ascii="Times New Roman" w:hAnsi="Times New Roman" w:cs="Times New Roman"/>
          <w:noProof/>
          <w:color w:val="000000"/>
          <w:sz w:val="23"/>
          <w:szCs w:val="23"/>
        </w:rPr>
        <w:t xml:space="preserve">represent progress towards this end and similar posters have been produced by other schools (cite beesley cluster), but it is unclear from the audits how individual departments are </w:t>
      </w:r>
      <w:r w:rsidR="00933A1D">
        <w:rPr>
          <w:rFonts w:ascii="Times New Roman" w:hAnsi="Times New Roman" w:cs="Times New Roman"/>
          <w:noProof/>
          <w:color w:val="000000"/>
          <w:sz w:val="23"/>
          <w:szCs w:val="23"/>
        </w:rPr>
        <w:t>working to achieve a cohesive approach to numeracy within lessons.</w:t>
      </w:r>
    </w:p>
    <w:p w14:paraId="520D4399" w14:textId="77777777" w:rsidR="00CA21E8" w:rsidRDefault="00CA21E8" w:rsidP="008C28F0">
      <w:pPr>
        <w:autoSpaceDE w:val="0"/>
        <w:autoSpaceDN w:val="0"/>
        <w:adjustRightInd w:val="0"/>
        <w:spacing w:after="0" w:line="240" w:lineRule="auto"/>
        <w:rPr>
          <w:rFonts w:ascii="Times New Roman" w:hAnsi="Times New Roman" w:cs="Times New Roman"/>
          <w:noProof/>
          <w:color w:val="000000"/>
          <w:sz w:val="23"/>
          <w:szCs w:val="23"/>
        </w:rPr>
      </w:pPr>
    </w:p>
    <w:p w14:paraId="5D6E0224" w14:textId="1A7B9BF1" w:rsidR="0064493B" w:rsidRDefault="0054736A" w:rsidP="00685F3F">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Foster (2017) suggests that </w:t>
      </w:r>
      <w:r w:rsidR="00EF23B3">
        <w:rPr>
          <w:rFonts w:ascii="Times New Roman" w:hAnsi="Times New Roman" w:cs="Times New Roman"/>
          <w:noProof/>
          <w:color w:val="000000"/>
          <w:sz w:val="23"/>
          <w:szCs w:val="23"/>
        </w:rPr>
        <w:t>“r</w:t>
      </w:r>
      <w:r>
        <w:rPr>
          <w:rFonts w:ascii="Times New Roman" w:hAnsi="Times New Roman" w:cs="Times New Roman"/>
          <w:noProof/>
          <w:color w:val="000000"/>
          <w:sz w:val="23"/>
          <w:szCs w:val="23"/>
        </w:rPr>
        <w:t>ich tasks</w:t>
      </w:r>
      <w:r w:rsidR="00EF23B3">
        <w:rPr>
          <w:rFonts w:ascii="Times New Roman" w:hAnsi="Times New Roman" w:cs="Times New Roman"/>
          <w:noProof/>
          <w:color w:val="000000"/>
          <w:sz w:val="23"/>
          <w:szCs w:val="23"/>
        </w:rPr>
        <w:t>”</w:t>
      </w:r>
      <w:r>
        <w:rPr>
          <w:rFonts w:ascii="Times New Roman" w:hAnsi="Times New Roman" w:cs="Times New Roman"/>
          <w:noProof/>
          <w:color w:val="000000"/>
          <w:sz w:val="23"/>
          <w:szCs w:val="23"/>
        </w:rPr>
        <w:t xml:space="preserve"> are equivalent to </w:t>
      </w:r>
      <w:r w:rsidR="00762B6E">
        <w:rPr>
          <w:rFonts w:ascii="Times New Roman" w:hAnsi="Times New Roman" w:cs="Times New Roman"/>
          <w:noProof/>
          <w:color w:val="000000"/>
          <w:sz w:val="23"/>
          <w:szCs w:val="23"/>
        </w:rPr>
        <w:t xml:space="preserve">traditional exercises in terms of efficacy </w:t>
      </w:r>
      <w:r w:rsidR="00EE2016">
        <w:rPr>
          <w:rFonts w:ascii="Times New Roman" w:hAnsi="Times New Roman" w:cs="Times New Roman"/>
          <w:noProof/>
          <w:color w:val="000000"/>
          <w:sz w:val="23"/>
          <w:szCs w:val="23"/>
        </w:rPr>
        <w:t xml:space="preserve">to </w:t>
      </w:r>
      <w:r w:rsidR="00BE2693">
        <w:rPr>
          <w:rFonts w:ascii="Times New Roman" w:hAnsi="Times New Roman" w:cs="Times New Roman"/>
          <w:noProof/>
          <w:color w:val="000000"/>
          <w:sz w:val="23"/>
          <w:szCs w:val="23"/>
        </w:rPr>
        <w:t>mathematical fluency</w:t>
      </w:r>
      <w:r w:rsidR="00501778">
        <w:rPr>
          <w:rFonts w:ascii="Times New Roman" w:hAnsi="Times New Roman" w:cs="Times New Roman"/>
          <w:noProof/>
          <w:color w:val="000000"/>
          <w:sz w:val="23"/>
          <w:szCs w:val="23"/>
        </w:rPr>
        <w:t>.</w:t>
      </w:r>
      <w:r w:rsidR="00420669">
        <w:rPr>
          <w:rFonts w:ascii="Times New Roman" w:hAnsi="Times New Roman" w:cs="Times New Roman"/>
          <w:noProof/>
          <w:color w:val="000000"/>
          <w:sz w:val="23"/>
          <w:szCs w:val="23"/>
        </w:rPr>
        <w:t xml:space="preserve"> Some teachers believe that these tasks are received with greaer enthusiasm by their pupils than traditional exercises</w:t>
      </w:r>
      <w:sdt>
        <w:sdtPr>
          <w:rPr>
            <w:rFonts w:ascii="Times New Roman" w:hAnsi="Times New Roman" w:cs="Times New Roman"/>
            <w:noProof/>
            <w:color w:val="000000"/>
            <w:sz w:val="23"/>
            <w:szCs w:val="23"/>
          </w:rPr>
          <w:id w:val="613029860"/>
          <w:citation/>
        </w:sdtPr>
        <w:sdtEndPr/>
        <w:sdtContent>
          <w:r w:rsidR="00420669">
            <w:rPr>
              <w:rFonts w:ascii="Times New Roman" w:hAnsi="Times New Roman" w:cs="Times New Roman"/>
              <w:noProof/>
              <w:color w:val="000000"/>
              <w:sz w:val="23"/>
              <w:szCs w:val="23"/>
            </w:rPr>
            <w:fldChar w:fldCharType="begin"/>
          </w:r>
          <w:r w:rsidR="00420669">
            <w:rPr>
              <w:rFonts w:ascii="Times New Roman" w:hAnsi="Times New Roman" w:cs="Times New Roman"/>
              <w:noProof/>
              <w:color w:val="000000"/>
              <w:sz w:val="23"/>
              <w:szCs w:val="23"/>
            </w:rPr>
            <w:instrText xml:space="preserve"> CITATION Aub14 \l 2057 </w:instrText>
          </w:r>
          <w:r w:rsidR="00420669">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(Aubusson, Burke, Schuck, Kearney, &amp; Frischknecht, 2014)</w:t>
          </w:r>
          <w:r w:rsidR="00420669">
            <w:rPr>
              <w:rFonts w:ascii="Times New Roman" w:hAnsi="Times New Roman" w:cs="Times New Roman"/>
              <w:noProof/>
              <w:color w:val="000000"/>
              <w:sz w:val="23"/>
              <w:szCs w:val="23"/>
            </w:rPr>
            <w:fldChar w:fldCharType="end"/>
          </w:r>
        </w:sdtContent>
      </w:sdt>
      <w:r w:rsidR="00FE6777">
        <w:rPr>
          <w:rFonts w:ascii="Times New Roman" w:hAnsi="Times New Roman" w:cs="Times New Roman"/>
          <w:noProof/>
          <w:color w:val="000000"/>
          <w:sz w:val="23"/>
          <w:szCs w:val="23"/>
        </w:rPr>
        <w:t>. Thus</w:t>
      </w:r>
      <w:r w:rsidR="0014106C">
        <w:rPr>
          <w:rFonts w:ascii="Times New Roman" w:hAnsi="Times New Roman" w:cs="Times New Roman"/>
          <w:noProof/>
          <w:color w:val="000000"/>
          <w:sz w:val="23"/>
          <w:szCs w:val="23"/>
        </w:rPr>
        <w:t xml:space="preserve">, </w:t>
      </w:r>
      <w:r w:rsidR="00A573EA">
        <w:rPr>
          <w:rFonts w:ascii="Times New Roman" w:hAnsi="Times New Roman" w:cs="Times New Roman"/>
          <w:noProof/>
          <w:color w:val="000000"/>
          <w:sz w:val="23"/>
          <w:szCs w:val="23"/>
        </w:rPr>
        <w:t xml:space="preserve">the use of rich tasks could provide </w:t>
      </w:r>
      <w:r w:rsidR="00AA0690">
        <w:rPr>
          <w:rFonts w:ascii="Times New Roman" w:hAnsi="Times New Roman" w:cs="Times New Roman"/>
          <w:noProof/>
          <w:color w:val="000000"/>
          <w:sz w:val="23"/>
          <w:szCs w:val="23"/>
        </w:rPr>
        <w:t xml:space="preserve"> a sound basis for promoting numeracy without compromising rigour</w:t>
      </w:r>
      <w:r w:rsidR="00901D29">
        <w:rPr>
          <w:rFonts w:ascii="Times New Roman" w:hAnsi="Times New Roman" w:cs="Times New Roman"/>
          <w:noProof/>
          <w:color w:val="000000"/>
          <w:sz w:val="23"/>
          <w:szCs w:val="23"/>
        </w:rPr>
        <w:t xml:space="preserve">. Indeed, </w:t>
      </w:r>
      <w:r w:rsidR="00146436">
        <w:rPr>
          <w:rFonts w:ascii="Times New Roman" w:hAnsi="Times New Roman" w:cs="Times New Roman"/>
          <w:noProof/>
          <w:color w:val="000000"/>
          <w:sz w:val="23"/>
          <w:szCs w:val="23"/>
        </w:rPr>
        <w:t xml:space="preserve">investigatve tasks </w:t>
      </w:r>
      <w:r w:rsidR="00C00F22">
        <w:rPr>
          <w:rFonts w:ascii="Times New Roman" w:hAnsi="Times New Roman" w:cs="Times New Roman"/>
          <w:noProof/>
          <w:color w:val="000000"/>
          <w:sz w:val="23"/>
          <w:szCs w:val="23"/>
        </w:rPr>
        <w:t>had</w:t>
      </w:r>
      <w:r w:rsidR="00146436">
        <w:rPr>
          <w:rFonts w:ascii="Times New Roman" w:hAnsi="Times New Roman" w:cs="Times New Roman"/>
          <w:noProof/>
          <w:color w:val="000000"/>
          <w:sz w:val="23"/>
          <w:szCs w:val="23"/>
        </w:rPr>
        <w:t xml:space="preserve"> a prominent place </w:t>
      </w:r>
      <w:r w:rsidR="009E076A">
        <w:rPr>
          <w:rFonts w:ascii="Times New Roman" w:hAnsi="Times New Roman" w:cs="Times New Roman"/>
          <w:noProof/>
          <w:color w:val="000000"/>
          <w:sz w:val="23"/>
          <w:szCs w:val="23"/>
        </w:rPr>
        <w:t>in Hungarian mathematics education</w:t>
      </w:r>
      <w:r w:rsidR="00343334">
        <w:rPr>
          <w:rFonts w:ascii="Times New Roman" w:hAnsi="Times New Roman" w:cs="Times New Roman"/>
          <w:noProof/>
          <w:color w:val="000000"/>
          <w:sz w:val="23"/>
          <w:szCs w:val="23"/>
        </w:rPr>
        <w:t xml:space="preserve"> </w:t>
      </w:r>
      <w:sdt>
        <w:sdtPr>
          <w:rPr>
            <w:rFonts w:ascii="Times New Roman" w:hAnsi="Times New Roman" w:cs="Times New Roman"/>
            <w:noProof/>
            <w:color w:val="000000"/>
            <w:sz w:val="23"/>
            <w:szCs w:val="23"/>
          </w:rPr>
          <w:id w:val="186564281"/>
          <w:citation/>
        </w:sdtPr>
        <w:sdtEndPr/>
        <w:sdtContent>
          <w:r w:rsidR="00343334">
            <w:rPr>
              <w:rFonts w:ascii="Times New Roman" w:hAnsi="Times New Roman" w:cs="Times New Roman"/>
              <w:noProof/>
              <w:color w:val="000000"/>
              <w:sz w:val="23"/>
              <w:szCs w:val="23"/>
            </w:rPr>
            <w:fldChar w:fldCharType="begin"/>
          </w:r>
          <w:r w:rsidR="003843E9">
            <w:rPr>
              <w:rFonts w:ascii="Times New Roman" w:hAnsi="Times New Roman" w:cs="Times New Roman"/>
              <w:noProof/>
              <w:color w:val="000000"/>
              <w:sz w:val="23"/>
              <w:szCs w:val="23"/>
            </w:rPr>
            <w:instrText xml:space="preserve">CITATION Sza \l 2057 </w:instrText>
          </w:r>
          <w:r w:rsidR="00343334">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(Szalontai, 2000)</w:t>
          </w:r>
          <w:r w:rsidR="00343334">
            <w:rPr>
              <w:rFonts w:ascii="Times New Roman" w:hAnsi="Times New Roman" w:cs="Times New Roman"/>
              <w:noProof/>
              <w:color w:val="000000"/>
              <w:sz w:val="23"/>
              <w:szCs w:val="23"/>
            </w:rPr>
            <w:fldChar w:fldCharType="end"/>
          </w:r>
        </w:sdtContent>
      </w:sdt>
      <w:r w:rsidR="00C00F22">
        <w:rPr>
          <w:rFonts w:ascii="Times New Roman" w:hAnsi="Times New Roman" w:cs="Times New Roman"/>
          <w:noProof/>
          <w:color w:val="000000"/>
          <w:sz w:val="23"/>
          <w:szCs w:val="23"/>
        </w:rPr>
        <w:t xml:space="preserve"> when</w:t>
      </w:r>
      <w:r w:rsidR="003C5CC8">
        <w:rPr>
          <w:rFonts w:ascii="Times New Roman" w:hAnsi="Times New Roman" w:cs="Times New Roman"/>
          <w:noProof/>
          <w:color w:val="000000"/>
          <w:sz w:val="23"/>
          <w:szCs w:val="23"/>
        </w:rPr>
        <w:t xml:space="preserve"> that country’s approach to mathematics was still lauded internationally</w:t>
      </w:r>
      <w:r w:rsidR="00142591">
        <w:rPr>
          <w:rFonts w:ascii="Times New Roman" w:hAnsi="Times New Roman" w:cs="Times New Roman"/>
          <w:noProof/>
          <w:color w:val="000000"/>
          <w:sz w:val="23"/>
          <w:szCs w:val="23"/>
        </w:rPr>
        <w:t>.</w:t>
      </w:r>
      <w:r w:rsidR="00B26309">
        <w:rPr>
          <w:rFonts w:ascii="Times New Roman" w:hAnsi="Times New Roman" w:cs="Times New Roman"/>
          <w:noProof/>
          <w:color w:val="000000"/>
          <w:sz w:val="23"/>
          <w:szCs w:val="23"/>
        </w:rPr>
        <w:t xml:space="preserve"> Rich tasks promote the </w:t>
      </w:r>
      <w:r w:rsidR="00081B47">
        <w:rPr>
          <w:rFonts w:ascii="Times New Roman" w:hAnsi="Times New Roman" w:cs="Times New Roman"/>
          <w:noProof/>
          <w:color w:val="000000"/>
          <w:sz w:val="23"/>
          <w:szCs w:val="23"/>
        </w:rPr>
        <w:t>elusive productive struggle</w:t>
      </w:r>
      <w:r w:rsidR="00981624">
        <w:rPr>
          <w:rFonts w:ascii="Times New Roman" w:hAnsi="Times New Roman" w:cs="Times New Roman"/>
          <w:noProof/>
          <w:color w:val="000000"/>
          <w:sz w:val="23"/>
          <w:szCs w:val="23"/>
        </w:rPr>
        <w:t xml:space="preserve"> which </w:t>
      </w:r>
      <w:r w:rsidR="0005199B">
        <w:rPr>
          <w:rFonts w:ascii="Times New Roman" w:hAnsi="Times New Roman" w:cs="Times New Roman"/>
          <w:noProof/>
          <w:color w:val="000000"/>
          <w:sz w:val="23"/>
          <w:szCs w:val="23"/>
        </w:rPr>
        <w:t>Hiebert &amp; Gr</w:t>
      </w:r>
      <w:r w:rsidR="00FC1603">
        <w:rPr>
          <w:rFonts w:ascii="Times New Roman" w:hAnsi="Times New Roman" w:cs="Times New Roman"/>
          <w:noProof/>
          <w:color w:val="000000"/>
          <w:sz w:val="23"/>
          <w:szCs w:val="23"/>
        </w:rPr>
        <w:t xml:space="preserve">ouws (2007), cited by Pasquale (2015), suggest </w:t>
      </w:r>
      <w:r w:rsidR="00707EA4">
        <w:rPr>
          <w:rFonts w:ascii="Times New Roman" w:hAnsi="Times New Roman" w:cs="Times New Roman"/>
          <w:noProof/>
          <w:color w:val="000000"/>
          <w:sz w:val="23"/>
          <w:szCs w:val="23"/>
        </w:rPr>
        <w:t>is an instrinsic component to understanding (rather than simply learning)</w:t>
      </w:r>
      <w:r w:rsidR="009D10FF">
        <w:rPr>
          <w:rFonts w:ascii="Times New Roman" w:hAnsi="Times New Roman" w:cs="Times New Roman"/>
          <w:noProof/>
          <w:color w:val="000000"/>
          <w:sz w:val="23"/>
          <w:szCs w:val="23"/>
        </w:rPr>
        <w:t xml:space="preserve"> mathematics. With this in mind, promoting numeracy through rich tasks across the curriculum</w:t>
      </w:r>
      <w:r w:rsidR="00444F02">
        <w:rPr>
          <w:rFonts w:ascii="Times New Roman" w:hAnsi="Times New Roman" w:cs="Times New Roman"/>
          <w:noProof/>
          <w:color w:val="000000"/>
          <w:sz w:val="23"/>
          <w:szCs w:val="23"/>
        </w:rPr>
        <w:t xml:space="preserve"> could be viewed positively.</w:t>
      </w:r>
      <w:r w:rsidR="00081B47">
        <w:rPr>
          <w:rFonts w:ascii="Times New Roman" w:hAnsi="Times New Roman" w:cs="Times New Roman"/>
          <w:noProof/>
          <w:color w:val="000000"/>
          <w:sz w:val="23"/>
          <w:szCs w:val="23"/>
        </w:rPr>
        <w:t xml:space="preserve"> </w:t>
      </w:r>
      <w:r w:rsidR="00937E64">
        <w:rPr>
          <w:rFonts w:ascii="Times New Roman" w:hAnsi="Times New Roman" w:cs="Times New Roman"/>
          <w:noProof/>
          <w:color w:val="000000"/>
          <w:sz w:val="23"/>
          <w:szCs w:val="23"/>
        </w:rPr>
        <w:t xml:space="preserve"> On the other hand, </w:t>
      </w:r>
      <w:r w:rsidR="00F468DE">
        <w:rPr>
          <w:rFonts w:ascii="Times New Roman" w:hAnsi="Times New Roman" w:cs="Times New Roman"/>
          <w:noProof/>
          <w:color w:val="000000"/>
          <w:sz w:val="23"/>
          <w:szCs w:val="23"/>
        </w:rPr>
        <w:t>planning and deploying rich tasks</w:t>
      </w:r>
      <w:r w:rsidR="003070C1">
        <w:rPr>
          <w:rFonts w:ascii="Times New Roman" w:hAnsi="Times New Roman" w:cs="Times New Roman"/>
          <w:noProof/>
          <w:color w:val="000000"/>
          <w:sz w:val="23"/>
          <w:szCs w:val="23"/>
        </w:rPr>
        <w:t xml:space="preserve"> can be time-intensive, and this must be </w:t>
      </w:r>
      <w:r w:rsidR="008C6377">
        <w:rPr>
          <w:rFonts w:ascii="Times New Roman" w:hAnsi="Times New Roman" w:cs="Times New Roman"/>
          <w:noProof/>
          <w:color w:val="000000"/>
          <w:sz w:val="23"/>
          <w:szCs w:val="23"/>
        </w:rPr>
        <w:t>considered carefully if they are to form the basis of a school-wide numeracy policy</w:t>
      </w:r>
      <w:sdt>
        <w:sdtPr>
          <w:rPr>
            <w:rFonts w:ascii="Times New Roman" w:hAnsi="Times New Roman" w:cs="Times New Roman"/>
            <w:noProof/>
            <w:color w:val="000000"/>
            <w:sz w:val="23"/>
            <w:szCs w:val="23"/>
          </w:rPr>
          <w:id w:val="-1741393242"/>
          <w:citation/>
        </w:sdtPr>
        <w:sdtEndPr/>
        <w:sdtContent>
          <w:r w:rsidR="008C6377">
            <w:rPr>
              <w:rFonts w:ascii="Times New Roman" w:hAnsi="Times New Roman" w:cs="Times New Roman"/>
              <w:noProof/>
              <w:color w:val="000000"/>
              <w:sz w:val="23"/>
              <w:szCs w:val="23"/>
            </w:rPr>
            <w:fldChar w:fldCharType="begin"/>
          </w:r>
          <w:r w:rsidR="008C6377">
            <w:rPr>
              <w:rFonts w:ascii="Times New Roman" w:hAnsi="Times New Roman" w:cs="Times New Roman"/>
              <w:noProof/>
              <w:color w:val="000000"/>
              <w:sz w:val="23"/>
              <w:szCs w:val="23"/>
            </w:rPr>
            <w:instrText xml:space="preserve">CITATION Aub14 \p 221 \l 2057 </w:instrText>
          </w:r>
          <w:r w:rsidR="008C6377">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(Aubusson, Burke, Schuck, Kearney, &amp; Frischknecht, 2014, p. 221)</w:t>
          </w:r>
          <w:r w:rsidR="008C6377">
            <w:rPr>
              <w:rFonts w:ascii="Times New Roman" w:hAnsi="Times New Roman" w:cs="Times New Roman"/>
              <w:noProof/>
              <w:color w:val="000000"/>
              <w:sz w:val="23"/>
              <w:szCs w:val="23"/>
            </w:rPr>
            <w:fldChar w:fldCharType="end"/>
          </w:r>
        </w:sdtContent>
      </w:sdt>
      <w:r w:rsidR="008C6377">
        <w:rPr>
          <w:rFonts w:ascii="Times New Roman" w:hAnsi="Times New Roman" w:cs="Times New Roman"/>
          <w:noProof/>
          <w:color w:val="000000"/>
          <w:sz w:val="23"/>
          <w:szCs w:val="23"/>
        </w:rPr>
        <w:t>.</w:t>
      </w:r>
      <w:r w:rsidR="000D365F">
        <w:rPr>
          <w:rFonts w:ascii="Times New Roman" w:hAnsi="Times New Roman" w:cs="Times New Roman"/>
          <w:noProof/>
          <w:color w:val="000000"/>
          <w:sz w:val="23"/>
          <w:szCs w:val="23"/>
        </w:rPr>
        <w:t xml:space="preserve"> </w:t>
      </w:r>
    </w:p>
    <w:p w14:paraId="437A7408" w14:textId="2B2954B2" w:rsidR="00B0576E" w:rsidRDefault="00B0576E" w:rsidP="008C28F0">
      <w:pPr>
        <w:autoSpaceDE w:val="0"/>
        <w:autoSpaceDN w:val="0"/>
        <w:adjustRightInd w:val="0"/>
        <w:spacing w:after="0" w:line="240" w:lineRule="auto"/>
        <w:rPr>
          <w:rFonts w:ascii="Times New Roman" w:hAnsi="Times New Roman" w:cs="Times New Roman"/>
          <w:noProof/>
          <w:color w:val="000000"/>
          <w:sz w:val="23"/>
          <w:szCs w:val="23"/>
        </w:rPr>
      </w:pPr>
    </w:p>
    <w:p w14:paraId="6BA2EC3B" w14:textId="22BFCC4A" w:rsidR="00B0576E" w:rsidRDefault="00B0576E" w:rsidP="007C59E0">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The promotion of </w:t>
      </w:r>
      <w:r w:rsidR="00460B5F">
        <w:rPr>
          <w:rFonts w:ascii="Times New Roman" w:hAnsi="Times New Roman" w:cs="Times New Roman"/>
          <w:noProof/>
          <w:color w:val="000000"/>
          <w:sz w:val="23"/>
          <w:szCs w:val="23"/>
        </w:rPr>
        <w:t xml:space="preserve">common strategies with primary schools is a </w:t>
      </w:r>
      <w:r w:rsidR="00BA67ED">
        <w:rPr>
          <w:rFonts w:ascii="Times New Roman" w:hAnsi="Times New Roman" w:cs="Times New Roman"/>
          <w:noProof/>
          <w:color w:val="000000"/>
          <w:sz w:val="23"/>
          <w:szCs w:val="23"/>
        </w:rPr>
        <w:t xml:space="preserve">positive development and </w:t>
      </w:r>
      <w:r w:rsidR="00E329BC">
        <w:rPr>
          <w:rFonts w:ascii="Times New Roman" w:hAnsi="Times New Roman" w:cs="Times New Roman"/>
          <w:noProof/>
          <w:color w:val="000000"/>
          <w:sz w:val="23"/>
          <w:szCs w:val="23"/>
        </w:rPr>
        <w:t xml:space="preserve">staff have been aware of how important cross-phase collaboration is since the 2016 </w:t>
      </w:r>
      <w:r w:rsidR="00AE22E4">
        <w:rPr>
          <w:rFonts w:ascii="Times New Roman" w:hAnsi="Times New Roman" w:cs="Times New Roman"/>
          <w:noProof/>
          <w:color w:val="000000"/>
          <w:sz w:val="23"/>
          <w:szCs w:val="23"/>
        </w:rPr>
        <w:t>transition presentation</w:t>
      </w:r>
      <w:sdt>
        <w:sdtPr>
          <w:rPr>
            <w:rFonts w:ascii="Times New Roman" w:hAnsi="Times New Roman" w:cs="Times New Roman"/>
            <w:noProof/>
            <w:color w:val="000000"/>
            <w:sz w:val="23"/>
            <w:szCs w:val="23"/>
          </w:rPr>
          <w:id w:val="-11381587"/>
          <w:citation/>
        </w:sdtPr>
        <w:sdtEndPr/>
        <w:sdtContent>
          <w:r w:rsidR="00AE22E4">
            <w:rPr>
              <w:rFonts w:ascii="Times New Roman" w:hAnsi="Times New Roman" w:cs="Times New Roman"/>
              <w:noProof/>
              <w:color w:val="000000"/>
              <w:sz w:val="23"/>
              <w:szCs w:val="23"/>
            </w:rPr>
            <w:fldChar w:fldCharType="begin"/>
          </w:r>
          <w:r w:rsidR="00AE22E4">
            <w:rPr>
              <w:rFonts w:ascii="Times New Roman" w:hAnsi="Times New Roman" w:cs="Times New Roman"/>
              <w:noProof/>
              <w:color w:val="000000"/>
              <w:sz w:val="23"/>
              <w:szCs w:val="23"/>
            </w:rPr>
            <w:instrText xml:space="preserve"> CITATION Sch1 \l 2057 </w:instrText>
          </w:r>
          <w:r w:rsidR="00AE22E4">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(School X, 2016)</w:t>
          </w:r>
          <w:r w:rsidR="00AE22E4">
            <w:rPr>
              <w:rFonts w:ascii="Times New Roman" w:hAnsi="Times New Roman" w:cs="Times New Roman"/>
              <w:noProof/>
              <w:color w:val="000000"/>
              <w:sz w:val="23"/>
              <w:szCs w:val="23"/>
            </w:rPr>
            <w:fldChar w:fldCharType="end"/>
          </w:r>
        </w:sdtContent>
      </w:sdt>
      <w:r w:rsidR="00AE22E4">
        <w:rPr>
          <w:rFonts w:ascii="Times New Roman" w:hAnsi="Times New Roman" w:cs="Times New Roman"/>
          <w:noProof/>
          <w:color w:val="000000"/>
          <w:sz w:val="23"/>
          <w:szCs w:val="23"/>
        </w:rPr>
        <w:t>.</w:t>
      </w:r>
      <w:r w:rsidR="00BD6E30">
        <w:rPr>
          <w:rFonts w:ascii="Times New Roman" w:hAnsi="Times New Roman" w:cs="Times New Roman"/>
          <w:noProof/>
          <w:color w:val="000000"/>
          <w:sz w:val="23"/>
          <w:szCs w:val="23"/>
        </w:rPr>
        <w:t xml:space="preserve"> Throughout my placement it has been made clear to me h</w:t>
      </w:r>
      <w:r w:rsidR="00284D5C">
        <w:rPr>
          <w:rFonts w:ascii="Times New Roman" w:hAnsi="Times New Roman" w:cs="Times New Roman"/>
          <w:noProof/>
          <w:color w:val="000000"/>
          <w:sz w:val="23"/>
          <w:szCs w:val="23"/>
        </w:rPr>
        <w:t>ow much effort School X places upon transition</w:t>
      </w:r>
      <w:r w:rsidR="006D3D51">
        <w:rPr>
          <w:rFonts w:ascii="Times New Roman" w:hAnsi="Times New Roman" w:cs="Times New Roman"/>
          <w:noProof/>
          <w:color w:val="000000"/>
          <w:sz w:val="23"/>
          <w:szCs w:val="23"/>
        </w:rPr>
        <w:t xml:space="preserve">, but there has been little specificity in how the mathematics department is currently involved in </w:t>
      </w:r>
      <w:r w:rsidR="001367CA">
        <w:rPr>
          <w:rFonts w:ascii="Times New Roman" w:hAnsi="Times New Roman" w:cs="Times New Roman"/>
          <w:noProof/>
          <w:color w:val="000000"/>
          <w:sz w:val="23"/>
          <w:szCs w:val="23"/>
        </w:rPr>
        <w:t>promoting common numeracy strategies in the feeder primary schools within the cluster</w:t>
      </w:r>
      <w:r w:rsidR="007E7CD9">
        <w:rPr>
          <w:rFonts w:ascii="Times New Roman" w:hAnsi="Times New Roman" w:cs="Times New Roman"/>
          <w:noProof/>
          <w:color w:val="000000"/>
          <w:sz w:val="23"/>
          <w:szCs w:val="23"/>
        </w:rPr>
        <w:t>. When executed comprehensively and with a clear vision,</w:t>
      </w:r>
      <w:r w:rsidR="00C528B5">
        <w:rPr>
          <w:rFonts w:ascii="Times New Roman" w:hAnsi="Times New Roman" w:cs="Times New Roman"/>
          <w:noProof/>
          <w:color w:val="000000"/>
          <w:sz w:val="23"/>
          <w:szCs w:val="23"/>
        </w:rPr>
        <w:t xml:space="preserve"> the implementation of common numeracy strategies</w:t>
      </w:r>
      <w:r w:rsidR="004641D3">
        <w:rPr>
          <w:rFonts w:ascii="Times New Roman" w:hAnsi="Times New Roman" w:cs="Times New Roman"/>
          <w:noProof/>
          <w:color w:val="000000"/>
          <w:sz w:val="23"/>
          <w:szCs w:val="23"/>
        </w:rPr>
        <w:t xml:space="preserve"> in school clusters</w:t>
      </w:r>
      <w:r w:rsidR="00C528B5">
        <w:rPr>
          <w:rFonts w:ascii="Times New Roman" w:hAnsi="Times New Roman" w:cs="Times New Roman"/>
          <w:noProof/>
          <w:color w:val="000000"/>
          <w:sz w:val="23"/>
          <w:szCs w:val="23"/>
        </w:rPr>
        <w:t xml:space="preserve"> can have a strong impact on the performance of Year 7 pupils</w:t>
      </w:r>
      <w:r w:rsidR="004641D3">
        <w:rPr>
          <w:rFonts w:ascii="Times New Roman" w:hAnsi="Times New Roman" w:cs="Times New Roman"/>
          <w:noProof/>
          <w:color w:val="000000"/>
          <w:sz w:val="23"/>
          <w:szCs w:val="23"/>
        </w:rPr>
        <w:t xml:space="preserve"> </w:t>
      </w:r>
      <w:sdt>
        <w:sdtPr>
          <w:rPr>
            <w:rFonts w:ascii="Times New Roman" w:hAnsi="Times New Roman" w:cs="Times New Roman"/>
            <w:noProof/>
            <w:color w:val="000000"/>
            <w:sz w:val="23"/>
            <w:szCs w:val="23"/>
          </w:rPr>
          <w:id w:val="-1029187930"/>
          <w:citation/>
        </w:sdtPr>
        <w:sdtEndPr/>
        <w:sdtContent>
          <w:r w:rsidR="004641D3">
            <w:rPr>
              <w:rFonts w:ascii="Times New Roman" w:hAnsi="Times New Roman" w:cs="Times New Roman"/>
              <w:noProof/>
              <w:color w:val="000000"/>
              <w:sz w:val="23"/>
              <w:szCs w:val="23"/>
            </w:rPr>
            <w:fldChar w:fldCharType="begin"/>
          </w:r>
          <w:r w:rsidR="004641D3">
            <w:rPr>
              <w:rFonts w:ascii="Times New Roman" w:hAnsi="Times New Roman" w:cs="Times New Roman"/>
              <w:noProof/>
              <w:color w:val="000000"/>
              <w:sz w:val="23"/>
              <w:szCs w:val="23"/>
            </w:rPr>
            <w:instrText xml:space="preserve"> CITATION Edu18 \l 2057 </w:instrText>
          </w:r>
          <w:r w:rsidR="004641D3">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(Education Scotland, 2018)</w:t>
          </w:r>
          <w:r w:rsidR="004641D3">
            <w:rPr>
              <w:rFonts w:ascii="Times New Roman" w:hAnsi="Times New Roman" w:cs="Times New Roman"/>
              <w:noProof/>
              <w:color w:val="000000"/>
              <w:sz w:val="23"/>
              <w:szCs w:val="23"/>
            </w:rPr>
            <w:fldChar w:fldCharType="end"/>
          </w:r>
        </w:sdtContent>
      </w:sdt>
      <w:r w:rsidR="004641D3">
        <w:rPr>
          <w:rFonts w:ascii="Times New Roman" w:hAnsi="Times New Roman" w:cs="Times New Roman"/>
          <w:noProof/>
          <w:color w:val="000000"/>
          <w:sz w:val="23"/>
          <w:szCs w:val="23"/>
        </w:rPr>
        <w:t>.</w:t>
      </w:r>
    </w:p>
    <w:p w14:paraId="7869BB52" w14:textId="633753A0" w:rsidR="00591AED" w:rsidRDefault="0064493B" w:rsidP="008C28F0">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br/>
      </w:r>
      <w:r w:rsidR="00685F3F">
        <w:rPr>
          <w:rFonts w:ascii="Times New Roman" w:hAnsi="Times New Roman" w:cs="Times New Roman"/>
          <w:noProof/>
          <w:color w:val="000000"/>
          <w:sz w:val="23"/>
          <w:szCs w:val="23"/>
        </w:rPr>
        <w:t xml:space="preserve">  </w:t>
      </w:r>
      <w:r w:rsidR="00685F3F">
        <w:rPr>
          <w:rFonts w:ascii="Times New Roman" w:hAnsi="Times New Roman" w:cs="Times New Roman"/>
          <w:noProof/>
          <w:color w:val="000000"/>
          <w:sz w:val="23"/>
          <w:szCs w:val="23"/>
        </w:rPr>
        <w:tab/>
      </w:r>
      <w:r w:rsidR="000D365F">
        <w:rPr>
          <w:rFonts w:ascii="Times New Roman" w:hAnsi="Times New Roman" w:cs="Times New Roman"/>
          <w:noProof/>
          <w:color w:val="000000"/>
          <w:sz w:val="23"/>
          <w:szCs w:val="23"/>
        </w:rPr>
        <w:t>It remains unclear</w:t>
      </w:r>
      <w:r w:rsidR="00D6145E">
        <w:rPr>
          <w:rFonts w:ascii="Times New Roman" w:hAnsi="Times New Roman" w:cs="Times New Roman"/>
          <w:noProof/>
          <w:color w:val="000000"/>
          <w:sz w:val="23"/>
          <w:szCs w:val="23"/>
        </w:rPr>
        <w:t xml:space="preserve"> at this time</w:t>
      </w:r>
      <w:r w:rsidR="000D365F">
        <w:rPr>
          <w:rFonts w:ascii="Times New Roman" w:hAnsi="Times New Roman" w:cs="Times New Roman"/>
          <w:noProof/>
          <w:color w:val="000000"/>
          <w:sz w:val="23"/>
          <w:szCs w:val="23"/>
        </w:rPr>
        <w:t xml:space="preserve"> </w:t>
      </w:r>
      <w:r w:rsidR="00D6145E">
        <w:rPr>
          <w:rFonts w:ascii="Times New Roman" w:hAnsi="Times New Roman" w:cs="Times New Roman"/>
          <w:noProof/>
          <w:color w:val="000000"/>
          <w:sz w:val="23"/>
          <w:szCs w:val="23"/>
        </w:rPr>
        <w:t xml:space="preserve">what a numeracy-focused, purposeful rich task will resemble in School X in </w:t>
      </w:r>
      <w:r w:rsidR="006F5506">
        <w:rPr>
          <w:rFonts w:ascii="Times New Roman" w:hAnsi="Times New Roman" w:cs="Times New Roman"/>
          <w:noProof/>
          <w:color w:val="000000"/>
          <w:sz w:val="23"/>
          <w:szCs w:val="23"/>
        </w:rPr>
        <w:t>subjects such which are not by nature numeracy-oriented.</w:t>
      </w:r>
      <w:r w:rsidR="007C59E0">
        <w:rPr>
          <w:rFonts w:ascii="Times New Roman" w:hAnsi="Times New Roman" w:cs="Times New Roman"/>
          <w:noProof/>
          <w:color w:val="000000"/>
          <w:sz w:val="23"/>
          <w:szCs w:val="23"/>
        </w:rPr>
        <w:t xml:space="preserve"> Departments</w:t>
      </w:r>
      <w:r w:rsidR="00FC23A1">
        <w:rPr>
          <w:rFonts w:ascii="Times New Roman" w:hAnsi="Times New Roman" w:cs="Times New Roman"/>
          <w:noProof/>
          <w:color w:val="000000"/>
          <w:sz w:val="23"/>
          <w:szCs w:val="23"/>
        </w:rPr>
        <w:t xml:space="preserve"> outside of mathematics have their own numeracy targets to meet</w:t>
      </w:r>
      <w:r w:rsidR="007450D7">
        <w:rPr>
          <w:rFonts w:ascii="Times New Roman" w:hAnsi="Times New Roman" w:cs="Times New Roman"/>
          <w:noProof/>
          <w:color w:val="000000"/>
          <w:sz w:val="23"/>
          <w:szCs w:val="23"/>
        </w:rPr>
        <w:t>. This is understandable, but there is a danger that staff will see this as an imposition</w:t>
      </w:r>
      <w:r w:rsidR="00B617C0">
        <w:rPr>
          <w:rFonts w:ascii="Times New Roman" w:hAnsi="Times New Roman" w:cs="Times New Roman"/>
          <w:noProof/>
          <w:color w:val="000000"/>
          <w:sz w:val="23"/>
          <w:szCs w:val="23"/>
        </w:rPr>
        <w:t xml:space="preserve"> drawn from the “opportunism” category of strategic planning coined by Bernard &amp; McLaughlin (1976)</w:t>
      </w:r>
      <w:r w:rsidR="006A08D5">
        <w:rPr>
          <w:rFonts w:ascii="Times New Roman" w:hAnsi="Times New Roman" w:cs="Times New Roman"/>
          <w:noProof/>
          <w:color w:val="000000"/>
          <w:sz w:val="23"/>
          <w:szCs w:val="23"/>
        </w:rPr>
        <w:t xml:space="preserve">. </w:t>
      </w:r>
      <w:r w:rsidR="00BA5B99">
        <w:rPr>
          <w:rFonts w:ascii="Times New Roman" w:hAnsi="Times New Roman" w:cs="Times New Roman"/>
          <w:noProof/>
          <w:color w:val="000000"/>
          <w:sz w:val="23"/>
          <w:szCs w:val="23"/>
        </w:rPr>
        <w:t>Indeed, efforts implemented by the school so far</w:t>
      </w:r>
      <w:r w:rsidR="00F9032F">
        <w:rPr>
          <w:rFonts w:ascii="Times New Roman" w:hAnsi="Times New Roman" w:cs="Times New Roman"/>
          <w:noProof/>
          <w:color w:val="000000"/>
          <w:sz w:val="23"/>
          <w:szCs w:val="23"/>
        </w:rPr>
        <w:t xml:space="preserve"> to introduce numeracy outside of the mathematics classroom</w:t>
      </w:r>
      <w:r w:rsidR="00BA5B99">
        <w:rPr>
          <w:rFonts w:ascii="Times New Roman" w:hAnsi="Times New Roman" w:cs="Times New Roman"/>
          <w:noProof/>
          <w:color w:val="000000"/>
          <w:sz w:val="23"/>
          <w:szCs w:val="23"/>
        </w:rPr>
        <w:t xml:space="preserve"> include </w:t>
      </w:r>
      <w:r w:rsidR="005763DD">
        <w:rPr>
          <w:rFonts w:ascii="Times New Roman" w:hAnsi="Times New Roman" w:cs="Times New Roman"/>
          <w:noProof/>
          <w:color w:val="000000"/>
          <w:sz w:val="23"/>
          <w:szCs w:val="23"/>
        </w:rPr>
        <w:t xml:space="preserve">literacy </w:t>
      </w:r>
      <w:r w:rsidR="005763DD">
        <w:rPr>
          <w:rFonts w:ascii="Times New Roman" w:hAnsi="Times New Roman" w:cs="Times New Roman"/>
          <w:noProof/>
          <w:color w:val="000000"/>
          <w:sz w:val="23"/>
          <w:szCs w:val="23"/>
        </w:rPr>
        <w:lastRenderedPageBreak/>
        <w:t xml:space="preserve">and numeracy booklets </w:t>
      </w:r>
      <w:r w:rsidR="00FA587E">
        <w:rPr>
          <w:rFonts w:ascii="Times New Roman" w:hAnsi="Times New Roman" w:cs="Times New Roman"/>
          <w:noProof/>
          <w:color w:val="000000"/>
          <w:sz w:val="23"/>
          <w:szCs w:val="23"/>
        </w:rPr>
        <w:t xml:space="preserve">for form time (see appendix D), the contents of which include questions lifted from past questions from </w:t>
      </w:r>
      <w:r w:rsidR="003F4916">
        <w:rPr>
          <w:rFonts w:ascii="Times New Roman" w:hAnsi="Times New Roman" w:cs="Times New Roman"/>
          <w:noProof/>
          <w:color w:val="000000"/>
          <w:sz w:val="23"/>
          <w:szCs w:val="23"/>
        </w:rPr>
        <w:t xml:space="preserve">national literacy and numeracy tests, rather than school-created rich tasks. As per the </w:t>
      </w:r>
      <w:r w:rsidR="0017093D">
        <w:rPr>
          <w:rFonts w:ascii="Times New Roman" w:hAnsi="Times New Roman" w:cs="Times New Roman"/>
          <w:noProof/>
          <w:color w:val="000000"/>
          <w:sz w:val="23"/>
          <w:szCs w:val="23"/>
        </w:rPr>
        <w:t>PIAP, these booklets are appropriate to specific ages/year groups and are centered around monthly numeracy foci</w:t>
      </w:r>
      <w:r w:rsidR="00497DB7">
        <w:rPr>
          <w:rFonts w:ascii="Times New Roman" w:hAnsi="Times New Roman" w:cs="Times New Roman"/>
          <w:noProof/>
          <w:color w:val="000000"/>
          <w:sz w:val="23"/>
          <w:szCs w:val="23"/>
        </w:rPr>
        <w:t xml:space="preserve"> (see appendix D), so the numeracy elements from the LNF are certainly being covered</w:t>
      </w:r>
      <w:r w:rsidR="002E3CEA">
        <w:rPr>
          <w:rFonts w:ascii="Times New Roman" w:hAnsi="Times New Roman" w:cs="Times New Roman"/>
          <w:noProof/>
          <w:color w:val="000000"/>
          <w:sz w:val="23"/>
          <w:szCs w:val="23"/>
        </w:rPr>
        <w:t xml:space="preserve">, </w:t>
      </w:r>
      <w:r w:rsidR="00C33C5D">
        <w:rPr>
          <w:rFonts w:ascii="Times New Roman" w:hAnsi="Times New Roman" w:cs="Times New Roman"/>
          <w:noProof/>
          <w:color w:val="000000"/>
          <w:sz w:val="23"/>
          <w:szCs w:val="23"/>
        </w:rPr>
        <w:t xml:space="preserve">but not in a meaningful way. Indeed, </w:t>
      </w:r>
      <w:r w:rsidR="002F76DE">
        <w:rPr>
          <w:rFonts w:ascii="Times New Roman" w:hAnsi="Times New Roman" w:cs="Times New Roman"/>
          <w:noProof/>
          <w:color w:val="000000"/>
          <w:sz w:val="23"/>
          <w:szCs w:val="23"/>
        </w:rPr>
        <w:t>the stated purpose of the LNF was “</w:t>
      </w:r>
      <w:r w:rsidR="002F76DE" w:rsidRPr="002F76DE">
        <w:rPr>
          <w:rFonts w:ascii="Times New Roman" w:hAnsi="Times New Roman" w:cs="Times New Roman"/>
          <w:noProof/>
          <w:color w:val="000000"/>
          <w:sz w:val="23"/>
          <w:szCs w:val="23"/>
        </w:rPr>
        <w:t>to help teachers embed literacy and numeracy into all subjects</w:t>
      </w:r>
      <w:r w:rsidR="002F76DE">
        <w:rPr>
          <w:rFonts w:ascii="Times New Roman" w:hAnsi="Times New Roman" w:cs="Times New Roman"/>
          <w:noProof/>
          <w:color w:val="000000"/>
          <w:sz w:val="23"/>
          <w:szCs w:val="23"/>
        </w:rPr>
        <w:t>”</w:t>
      </w:r>
      <w:sdt>
        <w:sdtPr>
          <w:rPr>
            <w:rFonts w:ascii="Times New Roman" w:hAnsi="Times New Roman" w:cs="Times New Roman"/>
            <w:noProof/>
            <w:color w:val="000000"/>
            <w:sz w:val="23"/>
            <w:szCs w:val="23"/>
          </w:rPr>
          <w:id w:val="838281381"/>
          <w:citation/>
        </w:sdtPr>
        <w:sdtEndPr/>
        <w:sdtContent>
          <w:r w:rsidR="00E45CB1">
            <w:rPr>
              <w:rFonts w:ascii="Times New Roman" w:hAnsi="Times New Roman" w:cs="Times New Roman"/>
              <w:noProof/>
              <w:color w:val="000000"/>
              <w:sz w:val="23"/>
              <w:szCs w:val="23"/>
            </w:rPr>
            <w:fldChar w:fldCharType="begin"/>
          </w:r>
          <w:r w:rsidR="00E45CB1">
            <w:rPr>
              <w:rFonts w:ascii="Times New Roman" w:hAnsi="Times New Roman" w:cs="Times New Roman"/>
              <w:noProof/>
              <w:color w:val="000000"/>
              <w:sz w:val="23"/>
              <w:szCs w:val="23"/>
            </w:rPr>
            <w:instrText xml:space="preserve"> CITATION Lea14 \l 2057 </w:instrText>
          </w:r>
          <w:r w:rsidR="00E45CB1">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(Learning Wales, 2014)</w:t>
          </w:r>
          <w:r w:rsidR="00E45CB1">
            <w:rPr>
              <w:rFonts w:ascii="Times New Roman" w:hAnsi="Times New Roman" w:cs="Times New Roman"/>
              <w:noProof/>
              <w:color w:val="000000"/>
              <w:sz w:val="23"/>
              <w:szCs w:val="23"/>
            </w:rPr>
            <w:fldChar w:fldCharType="end"/>
          </w:r>
        </w:sdtContent>
      </w:sdt>
      <w:r w:rsidR="00C33C5D">
        <w:rPr>
          <w:rFonts w:ascii="Times New Roman" w:hAnsi="Times New Roman" w:cs="Times New Roman"/>
          <w:noProof/>
          <w:color w:val="000000"/>
          <w:sz w:val="23"/>
          <w:szCs w:val="23"/>
        </w:rPr>
        <w:t xml:space="preserve">, </w:t>
      </w:r>
      <w:r w:rsidR="00EE7158">
        <w:rPr>
          <w:rFonts w:ascii="Times New Roman" w:hAnsi="Times New Roman" w:cs="Times New Roman"/>
          <w:noProof/>
          <w:color w:val="000000"/>
          <w:sz w:val="23"/>
          <w:szCs w:val="23"/>
        </w:rPr>
        <w:t xml:space="preserve">and this purpose is not </w:t>
      </w:r>
      <w:r w:rsidR="00EB5179">
        <w:rPr>
          <w:rFonts w:ascii="Times New Roman" w:hAnsi="Times New Roman" w:cs="Times New Roman"/>
          <w:noProof/>
          <w:color w:val="000000"/>
          <w:sz w:val="23"/>
          <w:szCs w:val="23"/>
        </w:rPr>
        <w:t xml:space="preserve">met with </w:t>
      </w:r>
      <w:r w:rsidR="00024E11">
        <w:rPr>
          <w:rFonts w:ascii="Times New Roman" w:hAnsi="Times New Roman" w:cs="Times New Roman"/>
          <w:noProof/>
          <w:color w:val="000000"/>
          <w:sz w:val="23"/>
          <w:szCs w:val="23"/>
        </w:rPr>
        <w:t>form time booklets.</w:t>
      </w:r>
      <w:r w:rsidR="00F32186">
        <w:rPr>
          <w:rFonts w:ascii="Times New Roman" w:hAnsi="Times New Roman" w:cs="Times New Roman"/>
          <w:noProof/>
          <w:color w:val="000000"/>
          <w:sz w:val="23"/>
          <w:szCs w:val="23"/>
        </w:rPr>
        <w:t xml:space="preserve"> </w:t>
      </w:r>
      <w:r w:rsidR="00B842AD">
        <w:rPr>
          <w:rFonts w:ascii="Times New Roman" w:hAnsi="Times New Roman" w:cs="Times New Roman"/>
          <w:noProof/>
          <w:color w:val="000000"/>
          <w:sz w:val="23"/>
          <w:szCs w:val="23"/>
        </w:rPr>
        <w:t>From an assessment standpoint, S</w:t>
      </w:r>
      <w:r w:rsidR="00F32186">
        <w:rPr>
          <w:rFonts w:ascii="Times New Roman" w:hAnsi="Times New Roman" w:cs="Times New Roman"/>
          <w:noProof/>
          <w:color w:val="000000"/>
          <w:sz w:val="23"/>
          <w:szCs w:val="23"/>
        </w:rPr>
        <w:t xml:space="preserve">chool X’s </w:t>
      </w:r>
      <w:r w:rsidR="001C110B">
        <w:rPr>
          <w:rFonts w:ascii="Times New Roman" w:hAnsi="Times New Roman" w:cs="Times New Roman"/>
          <w:noProof/>
          <w:color w:val="000000"/>
          <w:sz w:val="23"/>
          <w:szCs w:val="23"/>
        </w:rPr>
        <w:t xml:space="preserve">assembly policy leaves little time during registration for much more than announcements, so there is little time for assessing how well pupils </w:t>
      </w:r>
      <w:r w:rsidR="007359AF">
        <w:rPr>
          <w:rFonts w:ascii="Times New Roman" w:hAnsi="Times New Roman" w:cs="Times New Roman"/>
          <w:noProof/>
          <w:color w:val="000000"/>
          <w:sz w:val="23"/>
          <w:szCs w:val="23"/>
        </w:rPr>
        <w:t>performed these tasks during form time</w:t>
      </w:r>
      <w:r w:rsidR="000C3AC5">
        <w:rPr>
          <w:rFonts w:ascii="Times New Roman" w:hAnsi="Times New Roman" w:cs="Times New Roman"/>
          <w:noProof/>
          <w:color w:val="000000"/>
          <w:sz w:val="23"/>
          <w:szCs w:val="23"/>
        </w:rPr>
        <w:t>, so their utility towards assessment for learning is questionable. Indeed, the booklets I collected during research were not marked (see Appendix D)</w:t>
      </w:r>
      <w:r w:rsidR="00666E4E">
        <w:rPr>
          <w:rFonts w:ascii="Times New Roman" w:hAnsi="Times New Roman" w:cs="Times New Roman"/>
          <w:noProof/>
          <w:color w:val="000000"/>
          <w:sz w:val="23"/>
          <w:szCs w:val="23"/>
        </w:rPr>
        <w:t>; in</w:t>
      </w:r>
      <w:r w:rsidR="00CE49BE">
        <w:rPr>
          <w:rFonts w:ascii="Times New Roman" w:hAnsi="Times New Roman" w:cs="Times New Roman"/>
          <w:noProof/>
          <w:color w:val="000000"/>
          <w:sz w:val="23"/>
          <w:szCs w:val="23"/>
        </w:rPr>
        <w:t xml:space="preserve"> his </w:t>
      </w:r>
      <w:r w:rsidR="00E31229">
        <w:rPr>
          <w:rFonts w:ascii="Times New Roman" w:hAnsi="Times New Roman" w:cs="Times New Roman"/>
          <w:noProof/>
          <w:color w:val="000000"/>
          <w:sz w:val="23"/>
          <w:szCs w:val="23"/>
        </w:rPr>
        <w:t>third inaugural lecture the University of Auckland, Hattie (1999)</w:t>
      </w:r>
      <w:r w:rsidR="001C0126">
        <w:rPr>
          <w:rFonts w:ascii="Times New Roman" w:hAnsi="Times New Roman" w:cs="Times New Roman"/>
          <w:noProof/>
          <w:color w:val="000000"/>
          <w:sz w:val="23"/>
          <w:szCs w:val="23"/>
        </w:rPr>
        <w:t xml:space="preserve"> suggested</w:t>
      </w:r>
      <w:r w:rsidR="00B842AD">
        <w:rPr>
          <w:rFonts w:ascii="Times New Roman" w:hAnsi="Times New Roman" w:cs="Times New Roman"/>
          <w:noProof/>
          <w:color w:val="000000"/>
          <w:sz w:val="23"/>
          <w:szCs w:val="23"/>
        </w:rPr>
        <w:t xml:space="preserve"> that</w:t>
      </w:r>
      <w:r w:rsidR="001C0126">
        <w:rPr>
          <w:rFonts w:ascii="Times New Roman" w:hAnsi="Times New Roman" w:cs="Times New Roman"/>
          <w:noProof/>
          <w:color w:val="000000"/>
          <w:sz w:val="23"/>
          <w:szCs w:val="23"/>
        </w:rPr>
        <w:t xml:space="preserve"> feedback is the most important factor in developing pupil progress</w:t>
      </w:r>
      <w:r w:rsidR="00B842AD">
        <w:rPr>
          <w:rFonts w:ascii="Times New Roman" w:hAnsi="Times New Roman" w:cs="Times New Roman"/>
          <w:noProof/>
          <w:color w:val="000000"/>
          <w:sz w:val="23"/>
          <w:szCs w:val="23"/>
        </w:rPr>
        <w:t>, so these booklets have little utility at present</w:t>
      </w:r>
      <w:r w:rsidR="003868FA">
        <w:rPr>
          <w:rFonts w:ascii="Times New Roman" w:hAnsi="Times New Roman" w:cs="Times New Roman"/>
          <w:noProof/>
          <w:color w:val="000000"/>
          <w:sz w:val="23"/>
          <w:szCs w:val="23"/>
        </w:rPr>
        <w:t>.</w:t>
      </w:r>
      <w:r w:rsidR="004B592E">
        <w:rPr>
          <w:rFonts w:ascii="Times New Roman" w:hAnsi="Times New Roman" w:cs="Times New Roman"/>
          <w:noProof/>
          <w:color w:val="000000"/>
          <w:sz w:val="23"/>
          <w:szCs w:val="23"/>
        </w:rPr>
        <w:t xml:space="preserve"> </w:t>
      </w:r>
    </w:p>
    <w:p w14:paraId="2C1B4E8A" w14:textId="2EA0C206" w:rsidR="003868FA" w:rsidRDefault="003868FA" w:rsidP="008C28F0">
      <w:pPr>
        <w:autoSpaceDE w:val="0"/>
        <w:autoSpaceDN w:val="0"/>
        <w:adjustRightInd w:val="0"/>
        <w:spacing w:after="0" w:line="240" w:lineRule="auto"/>
        <w:rPr>
          <w:rFonts w:ascii="Times New Roman" w:hAnsi="Times New Roman" w:cs="Times New Roman"/>
          <w:noProof/>
          <w:color w:val="000000"/>
          <w:sz w:val="23"/>
          <w:szCs w:val="23"/>
        </w:rPr>
      </w:pPr>
    </w:p>
    <w:p w14:paraId="68403B5E" w14:textId="54ABE03B" w:rsidR="003868FA" w:rsidRDefault="00E652FC" w:rsidP="00685F3F">
      <w:pPr>
        <w:autoSpaceDE w:val="0"/>
        <w:autoSpaceDN w:val="0"/>
        <w:adjustRightInd w:val="0"/>
        <w:spacing w:after="0" w:line="240" w:lineRule="auto"/>
        <w:ind w:firstLine="360"/>
        <w:rPr>
          <w:rFonts w:ascii="Times New Roman" w:eastAsia="Times New Roman" w:hAnsi="Times New Roman" w:cs="Times New Roman"/>
        </w:rPr>
      </w:pPr>
      <w:r>
        <w:rPr>
          <w:rFonts w:ascii="Times New Roman" w:hAnsi="Times New Roman" w:cs="Times New Roman"/>
          <w:noProof/>
          <w:color w:val="000000"/>
          <w:sz w:val="23"/>
          <w:szCs w:val="23"/>
        </w:rPr>
        <w:t xml:space="preserve">The mathematics department at School X has done much </w:t>
      </w:r>
      <w:r w:rsidR="00A13884">
        <w:rPr>
          <w:rFonts w:ascii="Times New Roman" w:hAnsi="Times New Roman" w:cs="Times New Roman"/>
          <w:noProof/>
          <w:color w:val="000000"/>
          <w:sz w:val="23"/>
          <w:szCs w:val="23"/>
        </w:rPr>
        <w:t>to aid staff members in integrating numeracy across the curriculum</w:t>
      </w:r>
      <w:sdt>
        <w:sdtPr>
          <w:rPr>
            <w:rFonts w:ascii="Times New Roman" w:hAnsi="Times New Roman" w:cs="Times New Roman"/>
            <w:noProof/>
            <w:color w:val="000000"/>
            <w:sz w:val="23"/>
            <w:szCs w:val="23"/>
          </w:rPr>
          <w:id w:val="-588769750"/>
          <w:citation/>
        </w:sdtPr>
        <w:sdtEndPr/>
        <w:sdtContent>
          <w:r w:rsidR="00A13884">
            <w:rPr>
              <w:rFonts w:ascii="Times New Roman" w:hAnsi="Times New Roman" w:cs="Times New Roman"/>
              <w:noProof/>
              <w:color w:val="000000"/>
              <w:sz w:val="23"/>
              <w:szCs w:val="23"/>
            </w:rPr>
            <w:fldChar w:fldCharType="begin"/>
          </w:r>
          <w:r w:rsidR="00A13884">
            <w:rPr>
              <w:rFonts w:ascii="Times New Roman" w:hAnsi="Times New Roman" w:cs="Times New Roman"/>
              <w:noProof/>
              <w:color w:val="000000"/>
              <w:sz w:val="23"/>
              <w:szCs w:val="23"/>
            </w:rPr>
            <w:instrText xml:space="preserve"> CITATION SDD \l 2057 </w:instrText>
          </w:r>
          <w:r w:rsidR="00A13884">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(SDD Developing Numeracy Guide, 2015)</w:t>
          </w:r>
          <w:r w:rsidR="00A13884">
            <w:rPr>
              <w:rFonts w:ascii="Times New Roman" w:hAnsi="Times New Roman" w:cs="Times New Roman"/>
              <w:noProof/>
              <w:color w:val="000000"/>
              <w:sz w:val="23"/>
              <w:szCs w:val="23"/>
            </w:rPr>
            <w:fldChar w:fldCharType="end"/>
          </w:r>
        </w:sdtContent>
      </w:sdt>
      <w:r w:rsidR="00A13884">
        <w:rPr>
          <w:rFonts w:ascii="Times New Roman" w:hAnsi="Times New Roman" w:cs="Times New Roman"/>
          <w:noProof/>
          <w:color w:val="000000"/>
          <w:sz w:val="23"/>
          <w:szCs w:val="23"/>
        </w:rPr>
        <w:t>.</w:t>
      </w:r>
      <w:r w:rsidR="00192918">
        <w:rPr>
          <w:rFonts w:ascii="Times New Roman" w:hAnsi="Times New Roman" w:cs="Times New Roman"/>
          <w:noProof/>
          <w:color w:val="000000"/>
          <w:sz w:val="23"/>
          <w:szCs w:val="23"/>
        </w:rPr>
        <w:t xml:space="preserve"> The department has</w:t>
      </w:r>
      <w:r w:rsidR="00C85434">
        <w:rPr>
          <w:rFonts w:ascii="Times New Roman" w:hAnsi="Times New Roman" w:cs="Times New Roman"/>
          <w:noProof/>
          <w:color w:val="000000"/>
          <w:sz w:val="23"/>
          <w:szCs w:val="23"/>
        </w:rPr>
        <w:t xml:space="preserve"> also produced a number of posters to be used throughout the school (appendix E).</w:t>
      </w:r>
      <w:r w:rsidR="00CA424A">
        <w:rPr>
          <w:rFonts w:ascii="Times New Roman" w:hAnsi="Times New Roman" w:cs="Times New Roman"/>
          <w:noProof/>
          <w:color w:val="000000"/>
          <w:sz w:val="23"/>
          <w:szCs w:val="23"/>
        </w:rPr>
        <w:t xml:space="preserve"> At Key Stage 4, the FIP specifically mentions a focus on</w:t>
      </w:r>
      <w:r w:rsidR="00924F23">
        <w:rPr>
          <w:rFonts w:ascii="Times New Roman" w:hAnsi="Times New Roman" w:cs="Times New Roman"/>
          <w:noProof/>
          <w:color w:val="000000"/>
          <w:sz w:val="23"/>
          <w:szCs w:val="23"/>
        </w:rPr>
        <w:t xml:space="preserve"> developing learners’ numerical reasoning ability for the Numeracy GCSE (appendix B).</w:t>
      </w:r>
      <w:r w:rsidR="000B1815">
        <w:rPr>
          <w:rFonts w:ascii="Times New Roman" w:hAnsi="Times New Roman" w:cs="Times New Roman"/>
          <w:noProof/>
          <w:color w:val="000000"/>
          <w:sz w:val="23"/>
          <w:szCs w:val="23"/>
        </w:rPr>
        <w:t xml:space="preserve"> However, at Key Stage 3 numeracy has been integrated in a less organic way within the mathematics department. Numeracy booklets are used during one lesson per week deidcated to numeracy (appendix E). </w:t>
      </w:r>
      <w:r w:rsidR="00F05DC0">
        <w:rPr>
          <w:rFonts w:ascii="Times New Roman" w:hAnsi="Times New Roman" w:cs="Times New Roman"/>
          <w:noProof/>
          <w:color w:val="000000"/>
          <w:sz w:val="23"/>
          <w:szCs w:val="23"/>
        </w:rPr>
        <w:t>These booklets consist nearly entirely of questions from past National Numeracy Tests</w:t>
      </w:r>
      <w:r w:rsidR="009A0501">
        <w:rPr>
          <w:rFonts w:ascii="Times New Roman" w:hAnsi="Times New Roman" w:cs="Times New Roman"/>
          <w:noProof/>
          <w:color w:val="000000"/>
          <w:sz w:val="23"/>
          <w:szCs w:val="23"/>
        </w:rPr>
        <w:t xml:space="preserve"> rather than the bespoke rich tasks which the PIAP strives towards. These weekly numeracy lessons echo</w:t>
      </w:r>
      <w:r w:rsidR="0064681B">
        <w:rPr>
          <w:rFonts w:ascii="Times New Roman" w:hAnsi="Times New Roman" w:cs="Times New Roman"/>
          <w:noProof/>
          <w:color w:val="000000"/>
          <w:sz w:val="23"/>
          <w:szCs w:val="23"/>
        </w:rPr>
        <w:t xml:space="preserve"> the </w:t>
      </w:r>
      <w:r w:rsidR="00DE544E">
        <w:rPr>
          <w:rFonts w:ascii="Times New Roman" w:hAnsi="Times New Roman" w:cs="Times New Roman"/>
          <w:noProof/>
          <w:color w:val="000000"/>
          <w:sz w:val="23"/>
          <w:szCs w:val="23"/>
        </w:rPr>
        <w:t xml:space="preserve">aforementioned Daily Mathematics Lessons </w:t>
      </w:r>
      <w:r w:rsidR="009A0501">
        <w:rPr>
          <w:rFonts w:ascii="Times New Roman" w:hAnsi="Times New Roman" w:cs="Times New Roman"/>
          <w:noProof/>
          <w:color w:val="000000"/>
          <w:sz w:val="23"/>
          <w:szCs w:val="23"/>
        </w:rPr>
        <w:t xml:space="preserve">promoted </w:t>
      </w:r>
      <w:r w:rsidR="00DE544E">
        <w:rPr>
          <w:rFonts w:ascii="Times New Roman" w:hAnsi="Times New Roman" w:cs="Times New Roman"/>
          <w:noProof/>
          <w:color w:val="000000"/>
          <w:sz w:val="23"/>
          <w:szCs w:val="23"/>
        </w:rPr>
        <w:t xml:space="preserve">by England’s National Numeracy Strategy </w:t>
      </w:r>
      <w:sdt>
        <w:sdtPr>
          <w:rPr>
            <w:rFonts w:ascii="Times New Roman" w:eastAsia="Times New Roman" w:hAnsi="Times New Roman" w:cs="Times New Roman"/>
          </w:rPr>
          <w:id w:val="997379306"/>
          <w:citation/>
        </w:sdtPr>
        <w:sdtEndPr/>
        <w:sdtContent>
          <w:r w:rsidR="00296E87" w:rsidRPr="004E42A8">
            <w:rPr>
              <w:rFonts w:ascii="Times New Roman" w:eastAsia="Times New Roman" w:hAnsi="Times New Roman" w:cs="Times New Roman"/>
            </w:rPr>
            <w:fldChar w:fldCharType="begin"/>
          </w:r>
          <w:r w:rsidR="00296E87" w:rsidRPr="004E42A8">
            <w:rPr>
              <w:rFonts w:ascii="Times New Roman" w:eastAsia="Times New Roman" w:hAnsi="Times New Roman" w:cs="Times New Roman"/>
              <w:lang w:val="en-US"/>
            </w:rPr>
            <w:instrText xml:space="preserve">CITATION alD12 \l 1033 </w:instrText>
          </w:r>
          <w:r w:rsidR="00296E87" w:rsidRPr="004E42A8">
            <w:rPr>
              <w:rFonts w:ascii="Times New Roman" w:eastAsia="Times New Roman" w:hAnsi="Times New Roman" w:cs="Times New Roman"/>
            </w:rPr>
            <w:fldChar w:fldCharType="separate"/>
          </w:r>
          <w:r w:rsidR="00BD22EE" w:rsidRPr="00BD22EE">
            <w:rPr>
              <w:rFonts w:ascii="Times New Roman" w:eastAsia="Times New Roman" w:hAnsi="Times New Roman" w:cs="Times New Roman"/>
              <w:noProof/>
              <w:lang w:val="en-US"/>
            </w:rPr>
            <w:t>(Welsh Government Social Research, 2012)</w:t>
          </w:r>
          <w:r w:rsidR="00296E87" w:rsidRPr="004E42A8">
            <w:rPr>
              <w:rFonts w:ascii="Times New Roman" w:eastAsia="Times New Roman" w:hAnsi="Times New Roman" w:cs="Times New Roman"/>
            </w:rPr>
            <w:fldChar w:fldCharType="end"/>
          </w:r>
        </w:sdtContent>
      </w:sdt>
      <w:r w:rsidR="002A5B5C">
        <w:rPr>
          <w:rFonts w:ascii="Times New Roman" w:eastAsia="Times New Roman" w:hAnsi="Times New Roman" w:cs="Times New Roman"/>
        </w:rPr>
        <w:t>, whose shortcomings</w:t>
      </w:r>
      <w:r w:rsidR="00DC79F6">
        <w:rPr>
          <w:rFonts w:ascii="Times New Roman" w:eastAsia="Times New Roman" w:hAnsi="Times New Roman" w:cs="Times New Roman"/>
        </w:rPr>
        <w:t xml:space="preserve"> noted by Kyriacou &amp; Golding (2004)</w:t>
      </w:r>
      <w:r w:rsidR="002A5B5C">
        <w:rPr>
          <w:rFonts w:ascii="Times New Roman" w:eastAsia="Times New Roman" w:hAnsi="Times New Roman" w:cs="Times New Roman"/>
        </w:rPr>
        <w:t xml:space="preserve"> were discussed earlier in this paper.</w:t>
      </w:r>
      <w:r w:rsidR="007A0313">
        <w:rPr>
          <w:rFonts w:ascii="Times New Roman" w:eastAsia="Times New Roman" w:hAnsi="Times New Roman" w:cs="Times New Roman"/>
        </w:rPr>
        <w:t xml:space="preserve"> On the other hand, there</w:t>
      </w:r>
      <w:r w:rsidR="00A954F9">
        <w:rPr>
          <w:rFonts w:ascii="Times New Roman" w:eastAsia="Times New Roman" w:hAnsi="Times New Roman" w:cs="Times New Roman"/>
        </w:rPr>
        <w:t xml:space="preserve"> is no doubt that these booklets serve the goal of preparing pupils for the National Numeracy Tests which</w:t>
      </w:r>
      <w:r w:rsidR="00B60579">
        <w:rPr>
          <w:rFonts w:ascii="Times New Roman" w:eastAsia="Times New Roman" w:hAnsi="Times New Roman" w:cs="Times New Roman"/>
        </w:rPr>
        <w:t>, in itself, is</w:t>
      </w:r>
      <w:r w:rsidR="00A954F9">
        <w:rPr>
          <w:rFonts w:ascii="Times New Roman" w:eastAsia="Times New Roman" w:hAnsi="Times New Roman" w:cs="Times New Roman"/>
        </w:rPr>
        <w:t xml:space="preserve"> admirable (and indeed</w:t>
      </w:r>
      <w:r w:rsidR="00B60579">
        <w:rPr>
          <w:rFonts w:ascii="Times New Roman" w:eastAsia="Times New Roman" w:hAnsi="Times New Roman" w:cs="Times New Roman"/>
        </w:rPr>
        <w:t xml:space="preserve"> a statutory educational requirement).</w:t>
      </w:r>
      <w:r w:rsidR="00A954F9">
        <w:rPr>
          <w:rFonts w:ascii="Times New Roman" w:eastAsia="Times New Roman" w:hAnsi="Times New Roman" w:cs="Times New Roman"/>
        </w:rPr>
        <w:t xml:space="preserve"> </w:t>
      </w:r>
      <w:r w:rsidR="004A1A54">
        <w:rPr>
          <w:rFonts w:ascii="Times New Roman" w:eastAsia="Times New Roman" w:hAnsi="Times New Roman" w:cs="Times New Roman"/>
        </w:rPr>
        <w:t xml:space="preserve"> However, </w:t>
      </w:r>
      <w:r w:rsidR="00DC676A">
        <w:rPr>
          <w:rFonts w:ascii="Times New Roman" w:eastAsia="Times New Roman" w:hAnsi="Times New Roman" w:cs="Times New Roman"/>
        </w:rPr>
        <w:t>these dedicated numeracy lessons admit little in the way of innovation</w:t>
      </w:r>
      <w:r w:rsidR="00F74AD1">
        <w:rPr>
          <w:rFonts w:ascii="Times New Roman" w:eastAsia="Times New Roman" w:hAnsi="Times New Roman" w:cs="Times New Roman"/>
        </w:rPr>
        <w:t xml:space="preserve"> or influence from the constructivist or socio-constructivist schools</w:t>
      </w:r>
      <w:r w:rsidR="00DC676A">
        <w:rPr>
          <w:rFonts w:ascii="Times New Roman" w:eastAsia="Times New Roman" w:hAnsi="Times New Roman" w:cs="Times New Roman"/>
        </w:rPr>
        <w:t xml:space="preserve">. Indeed, these lessons involve little more than pupils working through the booklets independently, with support administered by the teacher when necessary and when </w:t>
      </w:r>
      <w:r w:rsidR="007E34A3">
        <w:rPr>
          <w:rFonts w:ascii="Times New Roman" w:eastAsia="Times New Roman" w:hAnsi="Times New Roman" w:cs="Times New Roman"/>
        </w:rPr>
        <w:t>explaining answers</w:t>
      </w:r>
      <w:r w:rsidR="003D1D36">
        <w:rPr>
          <w:rFonts w:ascii="Times New Roman" w:eastAsia="Times New Roman" w:hAnsi="Times New Roman" w:cs="Times New Roman"/>
        </w:rPr>
        <w:t>; pupils have few opportunities to investigate numeracy through group work</w:t>
      </w:r>
      <w:r w:rsidR="00FD1A93">
        <w:rPr>
          <w:rFonts w:ascii="Times New Roman" w:eastAsia="Times New Roman" w:hAnsi="Times New Roman" w:cs="Times New Roman"/>
        </w:rPr>
        <w:t xml:space="preserve">, as suggested by </w:t>
      </w:r>
      <w:r w:rsidR="00F75884">
        <w:rPr>
          <w:rFonts w:ascii="Times New Roman" w:eastAsia="Times New Roman" w:hAnsi="Times New Roman" w:cs="Times New Roman"/>
        </w:rPr>
        <w:t>the Welsh Government’s exemplar materials for the Numeracy component of the LNF</w:t>
      </w:r>
      <w:sdt>
        <w:sdtPr>
          <w:rPr>
            <w:rFonts w:ascii="Times New Roman" w:eastAsia="Times New Roman" w:hAnsi="Times New Roman" w:cs="Times New Roman"/>
          </w:rPr>
          <w:id w:val="1784619630"/>
          <w:citation/>
        </w:sdtPr>
        <w:sdtEndPr/>
        <w:sdtContent>
          <w:r w:rsidR="00E26C1F">
            <w:rPr>
              <w:rFonts w:ascii="Times New Roman" w:eastAsia="Times New Roman" w:hAnsi="Times New Roman" w:cs="Times New Roman"/>
            </w:rPr>
            <w:fldChar w:fldCharType="begin"/>
          </w:r>
          <w:r w:rsidR="00E26C1F">
            <w:rPr>
              <w:rFonts w:ascii="Times New Roman" w:eastAsia="Times New Roman" w:hAnsi="Times New Roman" w:cs="Times New Roman"/>
            </w:rPr>
            <w:instrText xml:space="preserve"> CITATION Lea14 \l 2057 </w:instrText>
          </w:r>
          <w:r w:rsidR="00E26C1F">
            <w:rPr>
              <w:rFonts w:ascii="Times New Roman" w:eastAsia="Times New Roman" w:hAnsi="Times New Roman" w:cs="Times New Roman"/>
            </w:rPr>
            <w:fldChar w:fldCharType="separate"/>
          </w:r>
          <w:r w:rsidR="00BD22EE">
            <w:rPr>
              <w:rFonts w:ascii="Times New Roman" w:eastAsia="Times New Roman" w:hAnsi="Times New Roman" w:cs="Times New Roman"/>
              <w:noProof/>
            </w:rPr>
            <w:t xml:space="preserve"> </w:t>
          </w:r>
          <w:r w:rsidR="00BD22EE" w:rsidRPr="00BD22EE">
            <w:rPr>
              <w:rFonts w:ascii="Times New Roman" w:eastAsia="Times New Roman" w:hAnsi="Times New Roman" w:cs="Times New Roman"/>
              <w:noProof/>
            </w:rPr>
            <w:t>(Learning Wales, 2014)</w:t>
          </w:r>
          <w:r w:rsidR="00E26C1F">
            <w:rPr>
              <w:rFonts w:ascii="Times New Roman" w:eastAsia="Times New Roman" w:hAnsi="Times New Roman" w:cs="Times New Roman"/>
            </w:rPr>
            <w:fldChar w:fldCharType="end"/>
          </w:r>
        </w:sdtContent>
      </w:sdt>
      <w:r w:rsidR="00C15146">
        <w:rPr>
          <w:rFonts w:ascii="Times New Roman" w:eastAsia="Times New Roman" w:hAnsi="Times New Roman" w:cs="Times New Roman"/>
        </w:rPr>
        <w:t>.</w:t>
      </w:r>
      <w:r w:rsidR="005A664A">
        <w:rPr>
          <w:rFonts w:ascii="Times New Roman" w:eastAsia="Times New Roman" w:hAnsi="Times New Roman" w:cs="Times New Roman"/>
        </w:rPr>
        <w:t xml:space="preserve"> Neither the design of the booklets nor the lessons in which they are to be used offer much at all in the way of</w:t>
      </w:r>
      <w:r w:rsidR="009621DE">
        <w:rPr>
          <w:rFonts w:ascii="Times New Roman" w:eastAsia="Times New Roman" w:hAnsi="Times New Roman" w:cs="Times New Roman"/>
        </w:rPr>
        <w:t xml:space="preserve"> </w:t>
      </w:r>
      <w:r w:rsidR="00351E68">
        <w:rPr>
          <w:rFonts w:ascii="Times New Roman" w:eastAsia="Times New Roman" w:hAnsi="Times New Roman" w:cs="Times New Roman"/>
        </w:rPr>
        <w:t>"</w:t>
      </w:r>
      <w:r w:rsidR="009621DE">
        <w:rPr>
          <w:rFonts w:ascii="Times New Roman" w:eastAsia="Times New Roman" w:hAnsi="Times New Roman" w:cs="Times New Roman"/>
        </w:rPr>
        <w:t>collective reflection</w:t>
      </w:r>
      <w:r w:rsidR="00E441A4">
        <w:rPr>
          <w:rFonts w:ascii="Times New Roman" w:eastAsia="Times New Roman" w:hAnsi="Times New Roman" w:cs="Times New Roman"/>
        </w:rPr>
        <w:t>”</w:t>
      </w:r>
      <w:r w:rsidR="009621DE">
        <w:rPr>
          <w:rFonts w:ascii="Times New Roman" w:eastAsia="Times New Roman" w:hAnsi="Times New Roman" w:cs="Times New Roman"/>
        </w:rPr>
        <w:t xml:space="preserve"> (Cobb et al,</w:t>
      </w:r>
      <w:r w:rsidR="008C4B9F">
        <w:rPr>
          <w:rFonts w:ascii="Times New Roman" w:eastAsia="Times New Roman" w:hAnsi="Times New Roman" w:cs="Times New Roman"/>
        </w:rPr>
        <w:t xml:space="preserve"> </w:t>
      </w:r>
      <w:r w:rsidR="009621DE">
        <w:rPr>
          <w:rFonts w:ascii="Times New Roman" w:eastAsia="Times New Roman" w:hAnsi="Times New Roman" w:cs="Times New Roman"/>
        </w:rPr>
        <w:t>1997</w:t>
      </w:r>
      <w:r w:rsidR="008C4B9F">
        <w:rPr>
          <w:rFonts w:ascii="Times New Roman" w:eastAsia="Times New Roman" w:hAnsi="Times New Roman" w:cs="Times New Roman"/>
        </w:rPr>
        <w:t xml:space="preserve">, </w:t>
      </w:r>
      <w:r w:rsidR="00AE1298">
        <w:rPr>
          <w:rFonts w:ascii="Times New Roman" w:eastAsia="Times New Roman" w:hAnsi="Times New Roman" w:cs="Times New Roman"/>
        </w:rPr>
        <w:t>p. 1</w:t>
      </w:r>
      <w:r w:rsidR="009621DE">
        <w:rPr>
          <w:rFonts w:ascii="Times New Roman" w:eastAsia="Times New Roman" w:hAnsi="Times New Roman" w:cs="Times New Roman"/>
        </w:rPr>
        <w:t>)</w:t>
      </w:r>
      <w:r w:rsidR="006A4EA3">
        <w:rPr>
          <w:rFonts w:ascii="Times New Roman" w:eastAsia="Times New Roman" w:hAnsi="Times New Roman" w:cs="Times New Roman"/>
        </w:rPr>
        <w:t xml:space="preserve">, </w:t>
      </w:r>
      <w:r w:rsidR="00E441A4">
        <w:rPr>
          <w:rFonts w:ascii="Times New Roman" w:eastAsia="Times New Roman" w:hAnsi="Times New Roman" w:cs="Times New Roman"/>
        </w:rPr>
        <w:t>which is viewed by some to aid pupils’ mathematical development (Cobb et al, 1997</w:t>
      </w:r>
      <w:r w:rsidR="00626460">
        <w:rPr>
          <w:rFonts w:ascii="Times New Roman" w:eastAsia="Times New Roman" w:hAnsi="Times New Roman" w:cs="Times New Roman"/>
        </w:rPr>
        <w:t>;</w:t>
      </w:r>
      <w:r w:rsidR="005A2ABF">
        <w:rPr>
          <w:rFonts w:ascii="Times New Roman" w:eastAsia="Times New Roman" w:hAnsi="Times New Roman" w:cs="Times New Roman"/>
        </w:rPr>
        <w:t xml:space="preserve"> </w:t>
      </w:r>
      <w:r w:rsidR="005A2ABF" w:rsidRPr="005A2ABF">
        <w:rPr>
          <w:rFonts w:ascii="Times New Roman" w:eastAsia="Times New Roman" w:hAnsi="Times New Roman" w:cs="Times New Roman"/>
          <w:noProof/>
        </w:rPr>
        <w:t>Tanner,</w:t>
      </w:r>
      <w:r w:rsidR="00AF569C">
        <w:rPr>
          <w:rFonts w:ascii="Times New Roman" w:eastAsia="Times New Roman" w:hAnsi="Times New Roman" w:cs="Times New Roman"/>
          <w:noProof/>
        </w:rPr>
        <w:t xml:space="preserve"> et al 2005</w:t>
      </w:r>
      <w:r w:rsidR="005A2ABF" w:rsidRPr="005A2ABF">
        <w:rPr>
          <w:rFonts w:ascii="Times New Roman" w:eastAsia="Times New Roman" w:hAnsi="Times New Roman" w:cs="Times New Roman"/>
          <w:noProof/>
        </w:rPr>
        <w:t>)</w:t>
      </w:r>
      <w:r w:rsidR="00A56E0F">
        <w:rPr>
          <w:rFonts w:ascii="Times New Roman" w:eastAsia="Times New Roman" w:hAnsi="Times New Roman" w:cs="Times New Roman"/>
          <w:noProof/>
        </w:rPr>
        <w:t>.</w:t>
      </w:r>
    </w:p>
    <w:p w14:paraId="1E092420" w14:textId="318FF537" w:rsidR="00166691" w:rsidRDefault="00166691" w:rsidP="00166691">
      <w:pPr>
        <w:autoSpaceDE w:val="0"/>
        <w:autoSpaceDN w:val="0"/>
        <w:adjustRightInd w:val="0"/>
        <w:spacing w:after="0" w:line="240" w:lineRule="auto"/>
        <w:rPr>
          <w:rFonts w:ascii="Times New Roman" w:hAnsi="Times New Roman" w:cs="Times New Roman"/>
          <w:noProof/>
          <w:color w:val="000000"/>
          <w:sz w:val="23"/>
          <w:szCs w:val="23"/>
        </w:rPr>
      </w:pPr>
    </w:p>
    <w:p w14:paraId="7ABF0543" w14:textId="725C33E9" w:rsidR="00610893" w:rsidRDefault="00F911BD" w:rsidP="00166691">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ab/>
      </w:r>
      <w:r w:rsidR="00861130">
        <w:rPr>
          <w:rFonts w:ascii="Times New Roman" w:hAnsi="Times New Roman" w:cs="Times New Roman"/>
          <w:noProof/>
          <w:color w:val="000000"/>
          <w:sz w:val="23"/>
          <w:szCs w:val="23"/>
        </w:rPr>
        <w:t xml:space="preserve">A common </w:t>
      </w:r>
      <w:r w:rsidR="00EE3F79">
        <w:rPr>
          <w:rFonts w:ascii="Times New Roman" w:hAnsi="Times New Roman" w:cs="Times New Roman"/>
          <w:noProof/>
          <w:color w:val="000000"/>
          <w:sz w:val="23"/>
          <w:szCs w:val="23"/>
        </w:rPr>
        <w:t>theme throughout this paper has been the need</w:t>
      </w:r>
      <w:r w:rsidR="00DF7B4A">
        <w:rPr>
          <w:rFonts w:ascii="Times New Roman" w:hAnsi="Times New Roman" w:cs="Times New Roman"/>
          <w:noProof/>
          <w:color w:val="000000"/>
          <w:sz w:val="23"/>
          <w:szCs w:val="23"/>
        </w:rPr>
        <w:t xml:space="preserve"> for a focus on learners and strategies which benefit their progress when considering numeracy across </w:t>
      </w:r>
      <w:r w:rsidR="00A95CAE">
        <w:rPr>
          <w:rFonts w:ascii="Times New Roman" w:hAnsi="Times New Roman" w:cs="Times New Roman"/>
          <w:noProof/>
          <w:color w:val="000000"/>
          <w:sz w:val="23"/>
          <w:szCs w:val="23"/>
        </w:rPr>
        <w:t>this school. It is clear that School X has invested a significant amount of time and resources into</w:t>
      </w:r>
      <w:r w:rsidR="00F7555B">
        <w:rPr>
          <w:rFonts w:ascii="Times New Roman" w:hAnsi="Times New Roman" w:cs="Times New Roman"/>
          <w:noProof/>
          <w:color w:val="000000"/>
          <w:sz w:val="23"/>
          <w:szCs w:val="23"/>
        </w:rPr>
        <w:t xml:space="preserve"> the issue of improving numeracy standards, and the way forward will </w:t>
      </w:r>
      <w:r w:rsidR="00CF3765">
        <w:rPr>
          <w:rFonts w:ascii="Times New Roman" w:hAnsi="Times New Roman" w:cs="Times New Roman"/>
          <w:noProof/>
          <w:color w:val="000000"/>
          <w:sz w:val="23"/>
          <w:szCs w:val="23"/>
        </w:rPr>
        <w:t>be informed by developments made thus far.</w:t>
      </w:r>
      <w:r w:rsidR="009A65F9">
        <w:rPr>
          <w:rFonts w:ascii="Times New Roman" w:hAnsi="Times New Roman" w:cs="Times New Roman"/>
          <w:noProof/>
          <w:color w:val="000000"/>
          <w:sz w:val="23"/>
          <w:szCs w:val="23"/>
        </w:rPr>
        <w:t xml:space="preserve"> </w:t>
      </w:r>
    </w:p>
    <w:p w14:paraId="56406E06" w14:textId="00C9CA1B" w:rsidR="009A65F9" w:rsidRDefault="009A65F9" w:rsidP="00166691">
      <w:pPr>
        <w:autoSpaceDE w:val="0"/>
        <w:autoSpaceDN w:val="0"/>
        <w:adjustRightInd w:val="0"/>
        <w:spacing w:after="0" w:line="240" w:lineRule="auto"/>
        <w:rPr>
          <w:rFonts w:ascii="Times New Roman" w:hAnsi="Times New Roman" w:cs="Times New Roman"/>
          <w:noProof/>
          <w:color w:val="000000"/>
          <w:sz w:val="23"/>
          <w:szCs w:val="23"/>
        </w:rPr>
      </w:pPr>
    </w:p>
    <w:p w14:paraId="585B0CD4" w14:textId="0763CEBD" w:rsidR="009A65F9" w:rsidRDefault="008730EC" w:rsidP="00166691">
      <w:pPr>
        <w:autoSpaceDE w:val="0"/>
        <w:autoSpaceDN w:val="0"/>
        <w:adjustRightInd w:val="0"/>
        <w:spacing w:after="0" w:line="240" w:lineRule="auto"/>
        <w:rPr>
          <w:rFonts w:ascii="Times New Roman" w:hAnsi="Times New Roman" w:cs="Times New Roman"/>
          <w:noProof/>
          <w:color w:val="000000"/>
          <w:sz w:val="23"/>
          <w:szCs w:val="23"/>
          <w:u w:val="single"/>
        </w:rPr>
      </w:pPr>
      <w:r>
        <w:rPr>
          <w:rFonts w:ascii="Times New Roman" w:hAnsi="Times New Roman" w:cs="Times New Roman"/>
          <w:noProof/>
          <w:color w:val="000000"/>
          <w:sz w:val="23"/>
          <w:szCs w:val="23"/>
          <w:u w:val="single"/>
        </w:rPr>
        <w:t>Towards an Effective Numeracy Policy</w:t>
      </w:r>
      <w:r w:rsidR="002C4652">
        <w:rPr>
          <w:rFonts w:ascii="Times New Roman" w:hAnsi="Times New Roman" w:cs="Times New Roman"/>
          <w:noProof/>
          <w:color w:val="000000"/>
          <w:sz w:val="23"/>
          <w:szCs w:val="23"/>
          <w:u w:val="single"/>
        </w:rPr>
        <w:t xml:space="preserve"> at School X</w:t>
      </w:r>
    </w:p>
    <w:p w14:paraId="1B88112F" w14:textId="4E08010E" w:rsidR="008730EC" w:rsidRDefault="008730EC" w:rsidP="00166691">
      <w:pPr>
        <w:autoSpaceDE w:val="0"/>
        <w:autoSpaceDN w:val="0"/>
        <w:adjustRightInd w:val="0"/>
        <w:spacing w:after="0" w:line="240" w:lineRule="auto"/>
        <w:rPr>
          <w:rFonts w:ascii="Times New Roman" w:hAnsi="Times New Roman" w:cs="Times New Roman"/>
          <w:noProof/>
          <w:color w:val="000000"/>
          <w:sz w:val="23"/>
          <w:szCs w:val="23"/>
        </w:rPr>
      </w:pPr>
    </w:p>
    <w:p w14:paraId="241D4CC8" w14:textId="313775C5" w:rsidR="008730EC" w:rsidRDefault="007F3681" w:rsidP="00166691">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Form time at School X is centered around announcements</w:t>
      </w:r>
      <w:r w:rsidR="00B415ED">
        <w:rPr>
          <w:rFonts w:ascii="Times New Roman" w:hAnsi="Times New Roman" w:cs="Times New Roman"/>
          <w:noProof/>
          <w:color w:val="000000"/>
          <w:sz w:val="23"/>
          <w:szCs w:val="23"/>
        </w:rPr>
        <w:t xml:space="preserve"> and discussion of the theme which underlies the “</w:t>
      </w:r>
      <w:r w:rsidR="00235803">
        <w:rPr>
          <w:rFonts w:ascii="Times New Roman" w:hAnsi="Times New Roman" w:cs="Times New Roman"/>
          <w:noProof/>
          <w:color w:val="000000"/>
          <w:sz w:val="23"/>
          <w:szCs w:val="23"/>
        </w:rPr>
        <w:t>thought for the week</w:t>
      </w:r>
      <w:r w:rsidR="00B415ED">
        <w:rPr>
          <w:rFonts w:ascii="Times New Roman" w:hAnsi="Times New Roman" w:cs="Times New Roman"/>
          <w:noProof/>
          <w:color w:val="000000"/>
          <w:sz w:val="23"/>
          <w:szCs w:val="23"/>
        </w:rPr>
        <w:t xml:space="preserve">”. Literacy and numeracy booklets are </w:t>
      </w:r>
      <w:r w:rsidR="00F76CFA">
        <w:rPr>
          <w:rFonts w:ascii="Times New Roman" w:hAnsi="Times New Roman" w:cs="Times New Roman"/>
          <w:noProof/>
          <w:color w:val="000000"/>
          <w:sz w:val="23"/>
          <w:szCs w:val="23"/>
        </w:rPr>
        <w:t xml:space="preserve">worked on by pupils when time permits but (for reasons discussed above) are not fit for purpose. </w:t>
      </w:r>
      <w:r w:rsidR="00D01A42">
        <w:rPr>
          <w:rFonts w:ascii="Times New Roman" w:hAnsi="Times New Roman" w:cs="Times New Roman"/>
          <w:noProof/>
          <w:color w:val="000000"/>
          <w:sz w:val="23"/>
          <w:szCs w:val="23"/>
        </w:rPr>
        <w:t>I propose that</w:t>
      </w:r>
      <w:r w:rsidR="004B2B0A">
        <w:rPr>
          <w:rFonts w:ascii="Times New Roman" w:hAnsi="Times New Roman" w:cs="Times New Roman"/>
          <w:noProof/>
          <w:color w:val="000000"/>
          <w:sz w:val="23"/>
          <w:szCs w:val="23"/>
        </w:rPr>
        <w:t xml:space="preserve"> the numeracy booklets be phased out, with</w:t>
      </w:r>
      <w:r w:rsidR="00D01A42">
        <w:rPr>
          <w:rFonts w:ascii="Times New Roman" w:hAnsi="Times New Roman" w:cs="Times New Roman"/>
          <w:noProof/>
          <w:color w:val="000000"/>
          <w:sz w:val="23"/>
          <w:szCs w:val="23"/>
        </w:rPr>
        <w:t xml:space="preserve"> one registration period per week</w:t>
      </w:r>
      <w:r w:rsidR="00C96DA5">
        <w:rPr>
          <w:rFonts w:ascii="Times New Roman" w:hAnsi="Times New Roman" w:cs="Times New Roman"/>
          <w:noProof/>
          <w:color w:val="000000"/>
          <w:sz w:val="23"/>
          <w:szCs w:val="23"/>
        </w:rPr>
        <w:t xml:space="preserve"> </w:t>
      </w:r>
      <w:r w:rsidR="004B2B0A">
        <w:rPr>
          <w:rFonts w:ascii="Times New Roman" w:hAnsi="Times New Roman" w:cs="Times New Roman"/>
          <w:noProof/>
          <w:color w:val="000000"/>
          <w:sz w:val="23"/>
          <w:szCs w:val="23"/>
        </w:rPr>
        <w:t>instead to be</w:t>
      </w:r>
      <w:r w:rsidR="00C96DA5">
        <w:rPr>
          <w:rFonts w:ascii="Times New Roman" w:hAnsi="Times New Roman" w:cs="Times New Roman"/>
          <w:noProof/>
          <w:color w:val="000000"/>
          <w:sz w:val="23"/>
          <w:szCs w:val="23"/>
        </w:rPr>
        <w:t xml:space="preserve"> dedicated to </w:t>
      </w:r>
      <w:r w:rsidR="000A7640">
        <w:rPr>
          <w:rFonts w:ascii="Times New Roman" w:hAnsi="Times New Roman" w:cs="Times New Roman"/>
          <w:noProof/>
          <w:color w:val="000000"/>
          <w:sz w:val="23"/>
          <w:szCs w:val="23"/>
        </w:rPr>
        <w:t>an investigation</w:t>
      </w:r>
      <w:r w:rsidR="00C96DA5">
        <w:rPr>
          <w:rFonts w:ascii="Times New Roman" w:hAnsi="Times New Roman" w:cs="Times New Roman"/>
          <w:noProof/>
          <w:color w:val="000000"/>
          <w:sz w:val="23"/>
          <w:szCs w:val="23"/>
        </w:rPr>
        <w:t xml:space="preserve"> specifically centered around numeracy.</w:t>
      </w:r>
      <w:r w:rsidR="00F70B94">
        <w:rPr>
          <w:rFonts w:ascii="Times New Roman" w:hAnsi="Times New Roman" w:cs="Times New Roman"/>
          <w:noProof/>
          <w:color w:val="000000"/>
          <w:sz w:val="23"/>
          <w:szCs w:val="23"/>
        </w:rPr>
        <w:t xml:space="preserve"> The theme could be related to the school’s </w:t>
      </w:r>
      <w:r w:rsidR="00235803">
        <w:rPr>
          <w:rFonts w:ascii="Times New Roman" w:hAnsi="Times New Roman" w:cs="Times New Roman"/>
          <w:noProof/>
          <w:color w:val="000000"/>
          <w:sz w:val="23"/>
          <w:szCs w:val="23"/>
        </w:rPr>
        <w:t>thought</w:t>
      </w:r>
      <w:r w:rsidR="00F70B94">
        <w:rPr>
          <w:rFonts w:ascii="Times New Roman" w:hAnsi="Times New Roman" w:cs="Times New Roman"/>
          <w:noProof/>
          <w:color w:val="000000"/>
          <w:sz w:val="23"/>
          <w:szCs w:val="23"/>
        </w:rPr>
        <w:t xml:space="preserve"> of the week</w:t>
      </w:r>
      <w:r w:rsidR="000A7640">
        <w:rPr>
          <w:rFonts w:ascii="Times New Roman" w:hAnsi="Times New Roman" w:cs="Times New Roman"/>
          <w:noProof/>
          <w:color w:val="000000"/>
          <w:sz w:val="23"/>
          <w:szCs w:val="23"/>
        </w:rPr>
        <w:t xml:space="preserve">, the </w:t>
      </w:r>
      <w:r w:rsidR="0067479B">
        <w:rPr>
          <w:rFonts w:ascii="Times New Roman" w:hAnsi="Times New Roman" w:cs="Times New Roman"/>
          <w:noProof/>
          <w:color w:val="000000"/>
          <w:sz w:val="23"/>
          <w:szCs w:val="23"/>
        </w:rPr>
        <w:t>form teacher’s subject specialism or pupil suggestions.</w:t>
      </w:r>
      <w:r w:rsidR="000901BA">
        <w:rPr>
          <w:rFonts w:ascii="Times New Roman" w:hAnsi="Times New Roman" w:cs="Times New Roman"/>
          <w:noProof/>
          <w:color w:val="000000"/>
          <w:sz w:val="23"/>
          <w:szCs w:val="23"/>
        </w:rPr>
        <w:t xml:space="preserve"> Monthly numeracy foci </w:t>
      </w:r>
      <w:r w:rsidR="0036372D">
        <w:rPr>
          <w:rFonts w:ascii="Times New Roman" w:hAnsi="Times New Roman" w:cs="Times New Roman"/>
          <w:noProof/>
          <w:color w:val="000000"/>
          <w:sz w:val="23"/>
          <w:szCs w:val="23"/>
        </w:rPr>
        <w:t>should be continued and inform the weekly investigations to ensure</w:t>
      </w:r>
      <w:r w:rsidR="00A72ECB">
        <w:rPr>
          <w:rFonts w:ascii="Times New Roman" w:hAnsi="Times New Roman" w:cs="Times New Roman"/>
          <w:noProof/>
          <w:color w:val="000000"/>
          <w:sz w:val="23"/>
          <w:szCs w:val="23"/>
        </w:rPr>
        <w:t xml:space="preserve"> the same breadth of numeracy coverage as the current policy.</w:t>
      </w:r>
      <w:r w:rsidR="00C65F0B">
        <w:rPr>
          <w:rFonts w:ascii="Times New Roman" w:hAnsi="Times New Roman" w:cs="Times New Roman"/>
          <w:noProof/>
          <w:color w:val="000000"/>
          <w:sz w:val="23"/>
          <w:szCs w:val="23"/>
        </w:rPr>
        <w:t xml:space="preserve"> </w:t>
      </w:r>
    </w:p>
    <w:p w14:paraId="5C49C742" w14:textId="3B5AC2DB" w:rsidR="00DE5D32" w:rsidRDefault="00DE5D32" w:rsidP="00166691">
      <w:pPr>
        <w:autoSpaceDE w:val="0"/>
        <w:autoSpaceDN w:val="0"/>
        <w:adjustRightInd w:val="0"/>
        <w:spacing w:after="0" w:line="240" w:lineRule="auto"/>
        <w:rPr>
          <w:rFonts w:ascii="Times New Roman" w:hAnsi="Times New Roman" w:cs="Times New Roman"/>
          <w:noProof/>
          <w:color w:val="000000"/>
          <w:sz w:val="23"/>
          <w:szCs w:val="23"/>
        </w:rPr>
      </w:pPr>
    </w:p>
    <w:p w14:paraId="371763A6" w14:textId="54113B4C" w:rsidR="00405186" w:rsidRDefault="00F64524" w:rsidP="00166691">
      <w:pPr>
        <w:autoSpaceDE w:val="0"/>
        <w:autoSpaceDN w:val="0"/>
        <w:adjustRightInd w:val="0"/>
        <w:spacing w:after="0" w:line="240" w:lineRule="auto"/>
        <w:rPr>
          <w:rFonts w:ascii="Times New Roman" w:hAnsi="Times New Roman" w:cs="Times New Roman"/>
          <w:color w:val="000000"/>
          <w:sz w:val="23"/>
          <w:szCs w:val="23"/>
        </w:rPr>
      </w:pPr>
      <w:r>
        <w:rPr>
          <w:rFonts w:ascii="Times New Roman" w:hAnsi="Times New Roman" w:cs="Times New Roman"/>
          <w:noProof/>
          <w:color w:val="000000"/>
          <w:sz w:val="23"/>
          <w:szCs w:val="23"/>
        </w:rPr>
        <w:t xml:space="preserve">Within the mathematics </w:t>
      </w:r>
      <w:r w:rsidR="0082770D">
        <w:rPr>
          <w:rFonts w:ascii="Times New Roman" w:hAnsi="Times New Roman" w:cs="Times New Roman"/>
          <w:noProof/>
          <w:color w:val="000000"/>
          <w:sz w:val="23"/>
          <w:szCs w:val="23"/>
        </w:rPr>
        <w:t>department</w:t>
      </w:r>
      <w:r w:rsidR="00142352">
        <w:rPr>
          <w:rFonts w:ascii="Times New Roman" w:hAnsi="Times New Roman" w:cs="Times New Roman"/>
          <w:noProof/>
          <w:color w:val="000000"/>
          <w:sz w:val="23"/>
          <w:szCs w:val="23"/>
        </w:rPr>
        <w:t>, the dedicated Key Stage 3 numeracy lessons must be reframed or scrapped.</w:t>
      </w:r>
      <w:r w:rsidR="00AC750F">
        <w:rPr>
          <w:rFonts w:ascii="Times New Roman" w:hAnsi="Times New Roman" w:cs="Times New Roman"/>
          <w:noProof/>
          <w:color w:val="000000"/>
          <w:sz w:val="23"/>
          <w:szCs w:val="23"/>
        </w:rPr>
        <w:t xml:space="preserve"> If they are to continue, they should centre around investigative-style work</w:t>
      </w:r>
      <w:r w:rsidR="0033116E">
        <w:rPr>
          <w:rFonts w:ascii="Times New Roman" w:hAnsi="Times New Roman" w:cs="Times New Roman"/>
          <w:noProof/>
          <w:color w:val="000000"/>
          <w:sz w:val="23"/>
          <w:szCs w:val="23"/>
        </w:rPr>
        <w:t xml:space="preserve">. Drawing from </w:t>
      </w:r>
      <w:r w:rsidR="00CE6C07">
        <w:rPr>
          <w:rFonts w:ascii="Times New Roman" w:hAnsi="Times New Roman" w:cs="Times New Roman"/>
          <w:noProof/>
          <w:color w:val="000000"/>
          <w:sz w:val="23"/>
          <w:szCs w:val="23"/>
        </w:rPr>
        <w:t>the constructivist schol,</w:t>
      </w:r>
      <w:r w:rsidR="0033116E">
        <w:rPr>
          <w:rFonts w:ascii="Times New Roman" w:hAnsi="Times New Roman" w:cs="Times New Roman"/>
          <w:noProof/>
          <w:color w:val="000000"/>
          <w:sz w:val="23"/>
          <w:szCs w:val="23"/>
        </w:rPr>
        <w:t xml:space="preserve"> these tasks should be </w:t>
      </w:r>
      <w:r w:rsidR="001550DA">
        <w:rPr>
          <w:rFonts w:ascii="Times New Roman" w:hAnsi="Times New Roman" w:cs="Times New Roman"/>
          <w:noProof/>
          <w:color w:val="000000"/>
          <w:sz w:val="23"/>
          <w:szCs w:val="23"/>
        </w:rPr>
        <w:t>rooted in concrete examples</w:t>
      </w:r>
      <w:r w:rsidR="00E55812">
        <w:rPr>
          <w:rFonts w:ascii="Times New Roman" w:hAnsi="Times New Roman" w:cs="Times New Roman"/>
          <w:noProof/>
          <w:color w:val="000000"/>
          <w:sz w:val="23"/>
          <w:szCs w:val="23"/>
        </w:rPr>
        <w:t xml:space="preserve"> which can be ameliorated using sound numerical reasoning; numeracy itself should not be the goal, but rather its suitable application. </w:t>
      </w:r>
      <w:r w:rsidR="00A3417E">
        <w:rPr>
          <w:rFonts w:ascii="Times New Roman" w:hAnsi="Times New Roman" w:cs="Times New Roman"/>
          <w:noProof/>
          <w:color w:val="000000"/>
          <w:sz w:val="23"/>
          <w:szCs w:val="23"/>
        </w:rPr>
        <w:t xml:space="preserve">A wealth of </w:t>
      </w:r>
      <w:r w:rsidR="00F700C7">
        <w:rPr>
          <w:rFonts w:ascii="Times New Roman" w:hAnsi="Times New Roman" w:cs="Times New Roman"/>
          <w:noProof/>
          <w:color w:val="000000"/>
          <w:sz w:val="23"/>
          <w:szCs w:val="23"/>
        </w:rPr>
        <w:t xml:space="preserve">ideas to this end can be drawn from Cambridge University’s </w:t>
      </w:r>
      <w:r w:rsidR="009610A5">
        <w:rPr>
          <w:rFonts w:ascii="Times New Roman" w:hAnsi="Times New Roman" w:cs="Times New Roman"/>
          <w:noProof/>
          <w:color w:val="000000"/>
          <w:sz w:val="23"/>
          <w:szCs w:val="23"/>
        </w:rPr>
        <w:t xml:space="preserve">NRICH project </w:t>
      </w:r>
      <w:sdt>
        <w:sdtPr>
          <w:rPr>
            <w:rFonts w:ascii="Times New Roman" w:hAnsi="Times New Roman" w:cs="Times New Roman"/>
            <w:noProof/>
            <w:color w:val="000000"/>
            <w:sz w:val="23"/>
            <w:szCs w:val="23"/>
          </w:rPr>
          <w:id w:val="2021353904"/>
          <w:citation/>
        </w:sdtPr>
        <w:sdtEndPr/>
        <w:sdtContent>
          <w:r w:rsidR="006B3309">
            <w:rPr>
              <w:rFonts w:ascii="Times New Roman" w:hAnsi="Times New Roman" w:cs="Times New Roman"/>
              <w:noProof/>
              <w:color w:val="000000"/>
              <w:sz w:val="23"/>
              <w:szCs w:val="23"/>
            </w:rPr>
            <w:fldChar w:fldCharType="begin"/>
          </w:r>
          <w:r w:rsidR="006B3309">
            <w:rPr>
              <w:rFonts w:ascii="Times New Roman" w:hAnsi="Times New Roman" w:cs="Times New Roman"/>
              <w:noProof/>
              <w:color w:val="000000"/>
              <w:sz w:val="23"/>
              <w:szCs w:val="23"/>
            </w:rPr>
            <w:instrText xml:space="preserve"> CITATION NRI19 \l 2057 </w:instrText>
          </w:r>
          <w:r w:rsidR="006B3309">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(NRICH: Secondary Resources, 2019)</w:t>
          </w:r>
          <w:r w:rsidR="006B3309">
            <w:rPr>
              <w:rFonts w:ascii="Times New Roman" w:hAnsi="Times New Roman" w:cs="Times New Roman"/>
              <w:noProof/>
              <w:color w:val="000000"/>
              <w:sz w:val="23"/>
              <w:szCs w:val="23"/>
            </w:rPr>
            <w:fldChar w:fldCharType="end"/>
          </w:r>
        </w:sdtContent>
      </w:sdt>
      <w:r w:rsidR="00831A55">
        <w:rPr>
          <w:rFonts w:ascii="Times New Roman" w:hAnsi="Times New Roman" w:cs="Times New Roman"/>
          <w:noProof/>
          <w:color w:val="000000"/>
          <w:sz w:val="23"/>
          <w:szCs w:val="23"/>
        </w:rPr>
        <w:t>.</w:t>
      </w:r>
      <w:r w:rsidR="001F0578">
        <w:rPr>
          <w:rFonts w:ascii="Times New Roman" w:hAnsi="Times New Roman" w:cs="Times New Roman"/>
          <w:noProof/>
          <w:color w:val="000000"/>
          <w:sz w:val="23"/>
          <w:szCs w:val="23"/>
        </w:rPr>
        <w:t xml:space="preserve"> Delivery could be </w:t>
      </w:r>
      <w:r w:rsidR="002D23FB">
        <w:rPr>
          <w:rFonts w:ascii="Times New Roman" w:hAnsi="Times New Roman" w:cs="Times New Roman"/>
          <w:noProof/>
          <w:color w:val="000000"/>
          <w:sz w:val="23"/>
          <w:szCs w:val="23"/>
        </w:rPr>
        <w:t xml:space="preserve">drawn from the Hungarian approach to mathematics education, which </w:t>
      </w:r>
      <w:r w:rsidR="007361EC">
        <w:rPr>
          <w:rFonts w:ascii="Times New Roman" w:hAnsi="Times New Roman" w:cs="Times New Roman"/>
          <w:noProof/>
          <w:color w:val="000000"/>
          <w:sz w:val="23"/>
          <w:szCs w:val="23"/>
        </w:rPr>
        <w:t xml:space="preserve">emphasises </w:t>
      </w:r>
      <w:r w:rsidR="00CA6128">
        <w:rPr>
          <w:rFonts w:ascii="Times New Roman" w:hAnsi="Times New Roman" w:cs="Times New Roman"/>
          <w:noProof/>
          <w:color w:val="000000"/>
          <w:sz w:val="23"/>
          <w:szCs w:val="23"/>
        </w:rPr>
        <w:t xml:space="preserve">pupil discussion of </w:t>
      </w:r>
      <w:r w:rsidR="00CF0EA2">
        <w:rPr>
          <w:rFonts w:ascii="Times New Roman" w:hAnsi="Times New Roman" w:cs="Times New Roman"/>
          <w:noProof/>
          <w:color w:val="000000"/>
          <w:sz w:val="23"/>
          <w:szCs w:val="23"/>
        </w:rPr>
        <w:t xml:space="preserve">more general problems rather than traditional exercises </w:t>
      </w:r>
      <w:sdt>
        <w:sdtPr>
          <w:rPr>
            <w:rFonts w:ascii="Times New Roman" w:hAnsi="Times New Roman" w:cs="Times New Roman"/>
            <w:noProof/>
            <w:color w:val="000000"/>
            <w:sz w:val="23"/>
            <w:szCs w:val="23"/>
          </w:rPr>
          <w:id w:val="-1465496066"/>
          <w:citation/>
        </w:sdtPr>
        <w:sdtEndPr/>
        <w:sdtContent>
          <w:r w:rsidR="00CF0EA2">
            <w:rPr>
              <w:rFonts w:ascii="Times New Roman" w:hAnsi="Times New Roman" w:cs="Times New Roman"/>
              <w:noProof/>
              <w:color w:val="000000"/>
              <w:sz w:val="23"/>
              <w:szCs w:val="23"/>
            </w:rPr>
            <w:fldChar w:fldCharType="begin"/>
          </w:r>
          <w:r w:rsidR="00CF0EA2">
            <w:rPr>
              <w:rFonts w:ascii="Times New Roman" w:hAnsi="Times New Roman" w:cs="Times New Roman"/>
              <w:noProof/>
              <w:color w:val="000000"/>
              <w:sz w:val="23"/>
              <w:szCs w:val="23"/>
            </w:rPr>
            <w:instrText xml:space="preserve"> CITATION And01 \l 2057 </w:instrText>
          </w:r>
          <w:r w:rsidR="00CF0EA2">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(Andrews &amp; Hatch, 2001)</w:t>
          </w:r>
          <w:r w:rsidR="00CF0EA2">
            <w:rPr>
              <w:rFonts w:ascii="Times New Roman" w:hAnsi="Times New Roman" w:cs="Times New Roman"/>
              <w:noProof/>
              <w:color w:val="000000"/>
              <w:sz w:val="23"/>
              <w:szCs w:val="23"/>
            </w:rPr>
            <w:fldChar w:fldCharType="end"/>
          </w:r>
        </w:sdtContent>
      </w:sdt>
      <w:r w:rsidR="007361EC">
        <w:rPr>
          <w:rFonts w:ascii="Times New Roman" w:hAnsi="Times New Roman" w:cs="Times New Roman"/>
          <w:noProof/>
          <w:color w:val="000000"/>
          <w:sz w:val="23"/>
          <w:szCs w:val="23"/>
        </w:rPr>
        <w:t>, thereby</w:t>
      </w:r>
      <w:r w:rsidR="00831A55">
        <w:rPr>
          <w:rFonts w:ascii="Times New Roman" w:hAnsi="Times New Roman" w:cs="Times New Roman"/>
          <w:noProof/>
          <w:color w:val="000000"/>
          <w:sz w:val="23"/>
          <w:szCs w:val="23"/>
        </w:rPr>
        <w:t xml:space="preserve"> </w:t>
      </w:r>
      <w:r w:rsidR="007361EC">
        <w:rPr>
          <w:rFonts w:ascii="Times New Roman" w:hAnsi="Times New Roman" w:cs="Times New Roman"/>
          <w:noProof/>
          <w:color w:val="000000"/>
          <w:sz w:val="23"/>
          <w:szCs w:val="23"/>
        </w:rPr>
        <w:t>providing</w:t>
      </w:r>
      <w:r w:rsidR="00831A55">
        <w:rPr>
          <w:rFonts w:ascii="Times New Roman" w:hAnsi="Times New Roman" w:cs="Times New Roman"/>
          <w:noProof/>
          <w:color w:val="000000"/>
          <w:sz w:val="23"/>
          <w:szCs w:val="23"/>
        </w:rPr>
        <w:t xml:space="preserve"> </w:t>
      </w:r>
      <w:r w:rsidR="000D6DEA">
        <w:rPr>
          <w:rFonts w:ascii="Times New Roman" w:hAnsi="Times New Roman" w:cs="Times New Roman"/>
          <w:noProof/>
          <w:color w:val="000000"/>
          <w:sz w:val="23"/>
          <w:szCs w:val="23"/>
        </w:rPr>
        <w:t>a fine opportunity for cognitive conflict which is lacking</w:t>
      </w:r>
      <w:r w:rsidR="00C05466">
        <w:rPr>
          <w:rFonts w:ascii="Times New Roman" w:hAnsi="Times New Roman" w:cs="Times New Roman"/>
          <w:noProof/>
          <w:color w:val="000000"/>
          <w:sz w:val="23"/>
          <w:szCs w:val="23"/>
        </w:rPr>
        <w:t xml:space="preserve"> from the school’s current approach to numeracy</w:t>
      </w:r>
      <w:r w:rsidR="009006F7">
        <w:rPr>
          <w:rFonts w:ascii="Times New Roman" w:hAnsi="Times New Roman" w:cs="Times New Roman"/>
          <w:noProof/>
          <w:color w:val="000000"/>
          <w:sz w:val="23"/>
          <w:szCs w:val="23"/>
        </w:rPr>
        <w:t xml:space="preserve"> and is </w:t>
      </w:r>
      <w:r w:rsidR="000750AD">
        <w:rPr>
          <w:rFonts w:ascii="Times New Roman" w:hAnsi="Times New Roman" w:cs="Times New Roman"/>
          <w:noProof/>
          <w:color w:val="000000"/>
          <w:sz w:val="23"/>
          <w:szCs w:val="23"/>
        </w:rPr>
        <w:t xml:space="preserve">central to </w:t>
      </w:r>
      <w:r w:rsidR="00D25292">
        <w:rPr>
          <w:rFonts w:ascii="Times New Roman" w:hAnsi="Times New Roman" w:cs="Times New Roman"/>
          <w:noProof/>
          <w:color w:val="000000"/>
          <w:sz w:val="23"/>
          <w:szCs w:val="23"/>
        </w:rPr>
        <w:t>promoting</w:t>
      </w:r>
      <w:r w:rsidR="000750AD">
        <w:rPr>
          <w:rFonts w:ascii="Times New Roman" w:hAnsi="Times New Roman" w:cs="Times New Roman"/>
          <w:noProof/>
          <w:color w:val="000000"/>
          <w:sz w:val="23"/>
          <w:szCs w:val="23"/>
        </w:rPr>
        <w:t xml:space="preserve"> </w:t>
      </w:r>
      <w:r w:rsidR="00651EB1">
        <w:rPr>
          <w:rFonts w:ascii="Times New Roman" w:hAnsi="Times New Roman" w:cs="Times New Roman"/>
          <w:noProof/>
          <w:color w:val="000000"/>
          <w:sz w:val="23"/>
          <w:szCs w:val="23"/>
        </w:rPr>
        <w:t xml:space="preserve">progress in mathematics (Adhami, 2007, cited by </w:t>
      </w:r>
      <w:r w:rsidR="00D25292">
        <w:rPr>
          <w:rFonts w:ascii="Times New Roman" w:hAnsi="Times New Roman" w:cs="Times New Roman"/>
          <w:noProof/>
          <w:color w:val="000000"/>
          <w:sz w:val="23"/>
          <w:szCs w:val="23"/>
        </w:rPr>
        <w:t>Sayce 2010).</w:t>
      </w:r>
      <w:r w:rsidR="004B08E8">
        <w:rPr>
          <w:rFonts w:ascii="Times New Roman" w:hAnsi="Times New Roman" w:cs="Times New Roman"/>
          <w:noProof/>
          <w:color w:val="000000"/>
          <w:sz w:val="23"/>
          <w:szCs w:val="23"/>
        </w:rPr>
        <w:t xml:space="preserve"> </w:t>
      </w:r>
      <w:r w:rsidR="007829E5">
        <w:rPr>
          <w:rFonts w:ascii="Times New Roman" w:hAnsi="Times New Roman" w:cs="Times New Roman"/>
          <w:noProof/>
          <w:color w:val="000000"/>
          <w:sz w:val="23"/>
          <w:szCs w:val="23"/>
        </w:rPr>
        <w:t>Outside of the mathematics department, the focus should be on how numeracy can be applied to solve subject-</w:t>
      </w:r>
      <w:r w:rsidR="00075C9D">
        <w:rPr>
          <w:rFonts w:ascii="Times New Roman" w:hAnsi="Times New Roman" w:cs="Times New Roman"/>
          <w:noProof/>
          <w:color w:val="000000"/>
          <w:sz w:val="23"/>
          <w:szCs w:val="23"/>
        </w:rPr>
        <w:t xml:space="preserve">specific problems. The </w:t>
      </w:r>
      <w:r w:rsidR="00113816">
        <w:rPr>
          <w:rFonts w:ascii="Times New Roman" w:hAnsi="Times New Roman" w:cs="Times New Roman"/>
          <w:noProof/>
          <w:color w:val="000000"/>
          <w:sz w:val="23"/>
          <w:szCs w:val="23"/>
        </w:rPr>
        <w:t>numeracy targets should be replaced with a requirement for pupils to perform an investigation once per term to answer a subject-specific question by numerate means</w:t>
      </w:r>
      <w:r w:rsidR="009C23D2">
        <w:rPr>
          <w:rFonts w:ascii="Times New Roman" w:hAnsi="Times New Roman" w:cs="Times New Roman"/>
          <w:noProof/>
          <w:color w:val="000000"/>
          <w:sz w:val="23"/>
          <w:szCs w:val="23"/>
        </w:rPr>
        <w:t>. This will enable pupils to apply numeracy in a purposeful way outside of the mathematics classroom and, in so doing,</w:t>
      </w:r>
      <w:r w:rsidR="00DD45A9">
        <w:rPr>
          <w:rFonts w:ascii="Times New Roman" w:hAnsi="Times New Roman" w:cs="Times New Roman"/>
          <w:noProof/>
          <w:color w:val="000000"/>
          <w:sz w:val="23"/>
          <w:szCs w:val="23"/>
        </w:rPr>
        <w:t xml:space="preserve"> inform their understanding of other subjects and the relevance of mathematics therein.</w:t>
      </w:r>
      <w:r w:rsidR="00B26D2A">
        <w:rPr>
          <w:rFonts w:ascii="Times New Roman" w:hAnsi="Times New Roman" w:cs="Times New Roman"/>
          <w:noProof/>
          <w:color w:val="000000"/>
          <w:sz w:val="23"/>
          <w:szCs w:val="23"/>
        </w:rPr>
        <w:t xml:space="preserve"> Th</w:t>
      </w:r>
      <w:r w:rsidR="00FB78CE">
        <w:rPr>
          <w:rFonts w:ascii="Times New Roman" w:hAnsi="Times New Roman" w:cs="Times New Roman"/>
          <w:noProof/>
          <w:color w:val="000000"/>
          <w:sz w:val="23"/>
          <w:szCs w:val="23"/>
        </w:rPr>
        <w:t>e LNF exemplar materials could provide a useful starting point</w:t>
      </w:r>
      <w:sdt>
        <w:sdtPr>
          <w:rPr>
            <w:rFonts w:ascii="Times New Roman" w:hAnsi="Times New Roman" w:cs="Times New Roman"/>
            <w:noProof/>
            <w:color w:val="000000"/>
            <w:sz w:val="23"/>
            <w:szCs w:val="23"/>
          </w:rPr>
          <w:id w:val="-112986653"/>
          <w:citation/>
        </w:sdtPr>
        <w:sdtEndPr/>
        <w:sdtContent>
          <w:r w:rsidR="003508E8">
            <w:rPr>
              <w:rFonts w:ascii="Times New Roman" w:hAnsi="Times New Roman" w:cs="Times New Roman"/>
              <w:noProof/>
              <w:color w:val="000000"/>
              <w:sz w:val="23"/>
              <w:szCs w:val="23"/>
            </w:rPr>
            <w:fldChar w:fldCharType="begin"/>
          </w:r>
          <w:r w:rsidR="003508E8">
            <w:rPr>
              <w:rFonts w:ascii="Times New Roman" w:hAnsi="Times New Roman" w:cs="Times New Roman"/>
              <w:noProof/>
              <w:color w:val="000000"/>
              <w:sz w:val="23"/>
              <w:szCs w:val="23"/>
            </w:rPr>
            <w:instrText xml:space="preserve"> CITATION Lea14 \l 2057 </w:instrText>
          </w:r>
          <w:r w:rsidR="003508E8">
            <w:rPr>
              <w:rFonts w:ascii="Times New Roman" w:hAnsi="Times New Roman" w:cs="Times New Roman"/>
              <w:noProof/>
              <w:color w:val="000000"/>
              <w:sz w:val="23"/>
              <w:szCs w:val="23"/>
            </w:rPr>
            <w:fldChar w:fldCharType="separate"/>
          </w:r>
          <w:r w:rsidR="00BD22EE">
            <w:rPr>
              <w:rFonts w:ascii="Times New Roman" w:hAnsi="Times New Roman" w:cs="Times New Roman"/>
              <w:noProof/>
              <w:color w:val="000000"/>
              <w:sz w:val="23"/>
              <w:szCs w:val="23"/>
            </w:rPr>
            <w:t xml:space="preserve"> </w:t>
          </w:r>
          <w:r w:rsidR="00BD22EE" w:rsidRPr="00BD22EE">
            <w:rPr>
              <w:rFonts w:ascii="Times New Roman" w:hAnsi="Times New Roman" w:cs="Times New Roman"/>
              <w:noProof/>
              <w:color w:val="000000"/>
              <w:sz w:val="23"/>
              <w:szCs w:val="23"/>
            </w:rPr>
            <w:t>(Learning Wales, 2014)</w:t>
          </w:r>
          <w:r w:rsidR="003508E8">
            <w:rPr>
              <w:rFonts w:ascii="Times New Roman" w:hAnsi="Times New Roman" w:cs="Times New Roman"/>
              <w:noProof/>
              <w:color w:val="000000"/>
              <w:sz w:val="23"/>
              <w:szCs w:val="23"/>
            </w:rPr>
            <w:fldChar w:fldCharType="end"/>
          </w:r>
        </w:sdtContent>
      </w:sdt>
      <w:r w:rsidR="003508E8">
        <w:rPr>
          <w:rFonts w:ascii="Times New Roman" w:hAnsi="Times New Roman" w:cs="Times New Roman"/>
          <w:noProof/>
          <w:color w:val="000000"/>
          <w:sz w:val="23"/>
          <w:szCs w:val="23"/>
        </w:rPr>
        <w:t xml:space="preserve">. Resources which are currently used for CPD for </w:t>
      </w:r>
      <w:r w:rsidR="0090039C">
        <w:rPr>
          <w:rFonts w:ascii="Times New Roman" w:hAnsi="Times New Roman" w:cs="Times New Roman"/>
          <w:noProof/>
          <w:color w:val="000000"/>
          <w:sz w:val="23"/>
          <w:szCs w:val="23"/>
        </w:rPr>
        <w:t xml:space="preserve">the numeracy training of non-mathematics staff </w:t>
      </w:r>
      <w:r w:rsidR="00B83669">
        <w:rPr>
          <w:rFonts w:ascii="Times New Roman" w:hAnsi="Times New Roman" w:cs="Times New Roman"/>
          <w:noProof/>
          <w:color w:val="000000"/>
          <w:sz w:val="23"/>
          <w:szCs w:val="23"/>
        </w:rPr>
        <w:t>could instead be directed towards the development of these investigations, perhaps during INSET, with active collaboration from mathematics department members to ensure that pupils are taught</w:t>
      </w:r>
      <w:r w:rsidR="004F0B67">
        <w:rPr>
          <w:rFonts w:ascii="Times New Roman" w:hAnsi="Times New Roman" w:cs="Times New Roman"/>
          <w:noProof/>
          <w:color w:val="000000"/>
          <w:sz w:val="23"/>
          <w:szCs w:val="23"/>
        </w:rPr>
        <w:t xml:space="preserve"> methods consistently. This would </w:t>
      </w:r>
      <w:r w:rsidR="00157C76">
        <w:rPr>
          <w:rFonts w:ascii="Times New Roman" w:hAnsi="Times New Roman" w:cs="Times New Roman"/>
          <w:noProof/>
          <w:color w:val="000000"/>
          <w:sz w:val="23"/>
          <w:szCs w:val="23"/>
        </w:rPr>
        <w:t>also provide an opportunity for non-mathematics staff to improve their</w:t>
      </w:r>
      <w:r w:rsidR="009F04AA">
        <w:rPr>
          <w:rFonts w:ascii="Times New Roman" w:hAnsi="Times New Roman" w:cs="Times New Roman"/>
          <w:noProof/>
          <w:color w:val="000000"/>
          <w:sz w:val="23"/>
          <w:szCs w:val="23"/>
        </w:rPr>
        <w:t xml:space="preserve"> </w:t>
      </w:r>
      <w:r w:rsidR="007836AF">
        <w:rPr>
          <w:rFonts w:ascii="Times New Roman" w:hAnsi="Times New Roman" w:cs="Times New Roman"/>
          <w:noProof/>
          <w:color w:val="000000"/>
          <w:sz w:val="23"/>
          <w:szCs w:val="23"/>
        </w:rPr>
        <w:t xml:space="preserve">own </w:t>
      </w:r>
      <w:r w:rsidR="009F04AA">
        <w:rPr>
          <w:rFonts w:ascii="Times New Roman" w:hAnsi="Times New Roman" w:cs="Times New Roman"/>
          <w:noProof/>
          <w:color w:val="000000"/>
          <w:sz w:val="23"/>
          <w:szCs w:val="23"/>
        </w:rPr>
        <w:t>numeracy in an innovative way.</w:t>
      </w:r>
      <w:r w:rsidR="00637F48">
        <w:rPr>
          <w:rFonts w:ascii="Times New Roman" w:hAnsi="Times New Roman" w:cs="Times New Roman"/>
          <w:noProof/>
          <w:color w:val="000000"/>
          <w:sz w:val="23"/>
          <w:szCs w:val="23"/>
        </w:rPr>
        <w:t xml:space="preserve"> School X’s numeracy posters (see appendix E) are a </w:t>
      </w:r>
      <w:r w:rsidR="00F45932">
        <w:rPr>
          <w:rFonts w:ascii="Times New Roman" w:hAnsi="Times New Roman" w:cs="Times New Roman"/>
          <w:noProof/>
          <w:color w:val="000000"/>
          <w:sz w:val="23"/>
          <w:szCs w:val="23"/>
        </w:rPr>
        <w:t>good attempt towards ensuring a common standard of numeracy across the school. However, at present</w:t>
      </w:r>
      <w:r w:rsidR="00FA2C65">
        <w:rPr>
          <w:rFonts w:ascii="Times New Roman" w:hAnsi="Times New Roman" w:cs="Times New Roman"/>
          <w:noProof/>
          <w:color w:val="000000"/>
          <w:sz w:val="23"/>
          <w:szCs w:val="23"/>
        </w:rPr>
        <w:t xml:space="preserve"> they </w:t>
      </w:r>
      <w:r w:rsidR="00694D5A">
        <w:rPr>
          <w:rFonts w:ascii="Times New Roman" w:hAnsi="Times New Roman" w:cs="Times New Roman"/>
          <w:noProof/>
          <w:color w:val="000000"/>
          <w:sz w:val="23"/>
          <w:szCs w:val="23"/>
        </w:rPr>
        <w:t xml:space="preserve">are the same across the school and to not </w:t>
      </w:r>
      <w:r w:rsidR="00694D5A">
        <w:rPr>
          <w:rFonts w:ascii="Times New Roman" w:hAnsi="Times New Roman" w:cs="Times New Roman"/>
          <w:color w:val="000000"/>
          <w:sz w:val="23"/>
          <w:szCs w:val="23"/>
        </w:rPr>
        <w:t>present</w:t>
      </w:r>
      <w:r w:rsidR="00694D5A">
        <w:rPr>
          <w:rFonts w:ascii="Times New Roman" w:hAnsi="Times New Roman" w:cs="Times New Roman"/>
          <w:noProof/>
          <w:color w:val="000000"/>
          <w:sz w:val="23"/>
          <w:szCs w:val="23"/>
        </w:rPr>
        <w:t xml:space="preserve"> applications to different subjects.</w:t>
      </w:r>
      <w:r w:rsidR="00A04F00">
        <w:rPr>
          <w:rFonts w:ascii="Times New Roman" w:hAnsi="Times New Roman" w:cs="Times New Roman"/>
          <w:noProof/>
          <w:color w:val="000000"/>
          <w:sz w:val="23"/>
          <w:szCs w:val="23"/>
        </w:rPr>
        <w:t xml:space="preserve"> Numeracy posters in different subject departments should demonstrate how numeracy can be used as a tool </w:t>
      </w:r>
      <w:r w:rsidR="00690835">
        <w:rPr>
          <w:rFonts w:ascii="Times New Roman" w:hAnsi="Times New Roman" w:cs="Times New Roman"/>
          <w:noProof/>
          <w:color w:val="000000"/>
          <w:sz w:val="23"/>
          <w:szCs w:val="23"/>
        </w:rPr>
        <w:t>to solve problems within that subject.</w:t>
      </w:r>
      <w:r w:rsidR="009B1736">
        <w:rPr>
          <w:rFonts w:ascii="Times New Roman" w:hAnsi="Times New Roman" w:cs="Times New Roman"/>
          <w:noProof/>
          <w:color w:val="000000"/>
          <w:sz w:val="23"/>
          <w:szCs w:val="23"/>
        </w:rPr>
        <w:t xml:space="preserve"> Interdepartmental</w:t>
      </w:r>
      <w:r w:rsidR="008A585A">
        <w:rPr>
          <w:rFonts w:ascii="Times New Roman" w:hAnsi="Times New Roman" w:cs="Times New Roman"/>
          <w:noProof/>
          <w:color w:val="000000"/>
          <w:sz w:val="23"/>
          <w:szCs w:val="23"/>
        </w:rPr>
        <w:t xml:space="preserve"> collaboration will be </w:t>
      </w:r>
      <w:r w:rsidR="009E025C">
        <w:rPr>
          <w:rFonts w:ascii="Times New Roman" w:hAnsi="Times New Roman" w:cs="Times New Roman"/>
          <w:noProof/>
          <w:color w:val="000000"/>
          <w:sz w:val="23"/>
          <w:szCs w:val="23"/>
        </w:rPr>
        <w:t>required for this to be achieved in a way that promotes both mathematical fluency and relevant subject content.</w:t>
      </w:r>
      <w:r w:rsidR="00F304AB">
        <w:rPr>
          <w:rFonts w:ascii="Times New Roman" w:hAnsi="Times New Roman" w:cs="Times New Roman"/>
          <w:noProof/>
          <w:color w:val="000000"/>
          <w:sz w:val="23"/>
          <w:szCs w:val="23"/>
        </w:rPr>
        <w:t xml:space="preserve"> </w:t>
      </w:r>
      <w:r w:rsidR="00EE2204">
        <w:rPr>
          <w:rFonts w:ascii="Times New Roman" w:hAnsi="Times New Roman" w:cs="Times New Roman"/>
          <w:noProof/>
          <w:color w:val="000000"/>
          <w:sz w:val="23"/>
          <w:szCs w:val="23"/>
        </w:rPr>
        <w:t>Alternatively, the school could consider</w:t>
      </w:r>
      <w:r w:rsidR="00F51E60">
        <w:rPr>
          <w:rFonts w:ascii="Times New Roman" w:hAnsi="Times New Roman" w:cs="Times New Roman"/>
          <w:noProof/>
          <w:color w:val="000000"/>
          <w:sz w:val="23"/>
          <w:szCs w:val="23"/>
        </w:rPr>
        <w:t xml:space="preserve"> hiring a Numeracy Coordinator to facilitate </w:t>
      </w:r>
      <w:r w:rsidR="00196C2C">
        <w:rPr>
          <w:rFonts w:ascii="Times New Roman" w:hAnsi="Times New Roman" w:cs="Times New Roman"/>
          <w:noProof/>
          <w:color w:val="000000"/>
          <w:sz w:val="23"/>
          <w:szCs w:val="23"/>
        </w:rPr>
        <w:t>schemes like this one</w:t>
      </w:r>
      <w:r w:rsidR="00C167DE">
        <w:rPr>
          <w:rFonts w:ascii="Times New Roman" w:hAnsi="Times New Roman" w:cs="Times New Roman"/>
          <w:noProof/>
          <w:color w:val="000000"/>
          <w:sz w:val="23"/>
          <w:szCs w:val="23"/>
        </w:rPr>
        <w:t>.</w:t>
      </w:r>
      <w:r w:rsidR="00196C2C">
        <w:rPr>
          <w:rFonts w:ascii="Times New Roman" w:hAnsi="Times New Roman" w:cs="Times New Roman"/>
          <w:noProof/>
          <w:color w:val="000000"/>
          <w:sz w:val="23"/>
          <w:szCs w:val="23"/>
        </w:rPr>
        <w:t xml:space="preserve"> </w:t>
      </w:r>
    </w:p>
    <w:p w14:paraId="7346F094" w14:textId="77777777" w:rsidR="00405186" w:rsidRDefault="00405186" w:rsidP="00166691">
      <w:pPr>
        <w:autoSpaceDE w:val="0"/>
        <w:autoSpaceDN w:val="0"/>
        <w:adjustRightInd w:val="0"/>
        <w:spacing w:after="0" w:line="240" w:lineRule="auto"/>
        <w:rPr>
          <w:rFonts w:ascii="Times New Roman" w:hAnsi="Times New Roman" w:cs="Times New Roman"/>
          <w:noProof/>
          <w:color w:val="000000"/>
          <w:sz w:val="23"/>
          <w:szCs w:val="23"/>
        </w:rPr>
      </w:pPr>
    </w:p>
    <w:p w14:paraId="41553999" w14:textId="3359333C" w:rsidR="002C4652" w:rsidRDefault="00EF1E90" w:rsidP="00166691">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Efforts towards promoting a cohesive approach to numeracy </w:t>
      </w:r>
      <w:r w:rsidR="005A0309">
        <w:rPr>
          <w:rFonts w:ascii="Times New Roman" w:hAnsi="Times New Roman" w:cs="Times New Roman"/>
          <w:noProof/>
          <w:color w:val="000000"/>
          <w:sz w:val="23"/>
          <w:szCs w:val="23"/>
        </w:rPr>
        <w:t xml:space="preserve">in School X’s cluster of feeder primaries should be expanded, following the example of </w:t>
      </w:r>
      <w:r w:rsidR="00374729">
        <w:rPr>
          <w:rFonts w:ascii="Times New Roman" w:hAnsi="Times New Roman" w:cs="Times New Roman"/>
          <w:noProof/>
          <w:color w:val="000000"/>
          <w:sz w:val="23"/>
          <w:szCs w:val="23"/>
        </w:rPr>
        <w:t>other schools</w:t>
      </w:r>
      <w:r w:rsidR="00D5482E">
        <w:rPr>
          <w:rFonts w:ascii="Times New Roman" w:hAnsi="Times New Roman" w:cs="Times New Roman"/>
          <w:noProof/>
          <w:color w:val="000000"/>
          <w:sz w:val="23"/>
          <w:szCs w:val="23"/>
        </w:rPr>
        <w:t xml:space="preserve"> which have seen improvements by this approach </w:t>
      </w:r>
      <w:sdt>
        <w:sdtPr>
          <w:rPr>
            <w:rFonts w:ascii="Times New Roman" w:hAnsi="Times New Roman" w:cs="Times New Roman"/>
            <w:noProof/>
            <w:color w:val="000000"/>
            <w:sz w:val="23"/>
            <w:szCs w:val="23"/>
          </w:rPr>
          <w:id w:val="-565725324"/>
          <w:citation/>
        </w:sdtPr>
        <w:sdtEndPr/>
        <w:sdtContent>
          <w:r w:rsidR="00D5482E">
            <w:rPr>
              <w:rFonts w:ascii="Times New Roman" w:hAnsi="Times New Roman" w:cs="Times New Roman"/>
              <w:noProof/>
              <w:color w:val="000000"/>
              <w:sz w:val="23"/>
              <w:szCs w:val="23"/>
            </w:rPr>
            <w:fldChar w:fldCharType="begin"/>
          </w:r>
          <w:r w:rsidR="00D5482E">
            <w:rPr>
              <w:rFonts w:ascii="Times New Roman" w:hAnsi="Times New Roman" w:cs="Times New Roman"/>
              <w:noProof/>
              <w:color w:val="000000"/>
              <w:sz w:val="23"/>
              <w:szCs w:val="23"/>
            </w:rPr>
            <w:instrText xml:space="preserve"> CITATION Edu18 \l 2057 </w:instrText>
          </w:r>
          <w:r w:rsidR="00D5482E">
            <w:rPr>
              <w:rFonts w:ascii="Times New Roman" w:hAnsi="Times New Roman" w:cs="Times New Roman"/>
              <w:noProof/>
              <w:color w:val="000000"/>
              <w:sz w:val="23"/>
              <w:szCs w:val="23"/>
            </w:rPr>
            <w:fldChar w:fldCharType="separate"/>
          </w:r>
          <w:r w:rsidR="00BD22EE" w:rsidRPr="00BD22EE">
            <w:rPr>
              <w:rFonts w:ascii="Times New Roman" w:hAnsi="Times New Roman" w:cs="Times New Roman"/>
              <w:noProof/>
              <w:color w:val="000000"/>
              <w:sz w:val="23"/>
              <w:szCs w:val="23"/>
            </w:rPr>
            <w:t>(Education Scotland, 2018)</w:t>
          </w:r>
          <w:r w:rsidR="00D5482E">
            <w:rPr>
              <w:rFonts w:ascii="Times New Roman" w:hAnsi="Times New Roman" w:cs="Times New Roman"/>
              <w:noProof/>
              <w:color w:val="000000"/>
              <w:sz w:val="23"/>
              <w:szCs w:val="23"/>
            </w:rPr>
            <w:fldChar w:fldCharType="end"/>
          </w:r>
        </w:sdtContent>
      </w:sdt>
      <w:r w:rsidR="001129CE">
        <w:rPr>
          <w:rFonts w:ascii="Times New Roman" w:hAnsi="Times New Roman" w:cs="Times New Roman"/>
          <w:noProof/>
          <w:color w:val="000000"/>
          <w:sz w:val="23"/>
          <w:szCs w:val="23"/>
        </w:rPr>
        <w:t>.</w:t>
      </w:r>
      <w:r w:rsidR="00226156">
        <w:rPr>
          <w:rFonts w:ascii="Times New Roman" w:hAnsi="Times New Roman" w:cs="Times New Roman"/>
          <w:noProof/>
          <w:color w:val="000000"/>
          <w:sz w:val="23"/>
          <w:szCs w:val="23"/>
        </w:rPr>
        <w:t xml:space="preserve"> Cefn Hengoed’s (2015) approach of using trained older pupils </w:t>
      </w:r>
      <w:r w:rsidR="006C7FFA">
        <w:rPr>
          <w:rFonts w:ascii="Times New Roman" w:hAnsi="Times New Roman" w:cs="Times New Roman"/>
          <w:noProof/>
          <w:color w:val="000000"/>
          <w:sz w:val="23"/>
          <w:szCs w:val="23"/>
        </w:rPr>
        <w:t>to mentor Year 7 pupils could be emulated to aid</w:t>
      </w:r>
      <w:r w:rsidR="00E33CCE">
        <w:rPr>
          <w:rFonts w:ascii="Times New Roman" w:hAnsi="Times New Roman" w:cs="Times New Roman"/>
          <w:noProof/>
          <w:color w:val="000000"/>
          <w:sz w:val="23"/>
          <w:szCs w:val="23"/>
        </w:rPr>
        <w:t xml:space="preserve"> pupils entering School X with their numerical reasoning.</w:t>
      </w:r>
      <w:r w:rsidR="000646EC">
        <w:rPr>
          <w:rFonts w:ascii="Times New Roman" w:hAnsi="Times New Roman" w:cs="Times New Roman"/>
          <w:noProof/>
          <w:color w:val="000000"/>
          <w:sz w:val="23"/>
          <w:szCs w:val="23"/>
        </w:rPr>
        <w:t xml:space="preserve"> School X could</w:t>
      </w:r>
      <w:r w:rsidR="00D52481">
        <w:rPr>
          <w:rFonts w:ascii="Times New Roman" w:hAnsi="Times New Roman" w:cs="Times New Roman"/>
          <w:noProof/>
          <w:color w:val="000000"/>
          <w:sz w:val="23"/>
          <w:szCs w:val="23"/>
        </w:rPr>
        <w:t xml:space="preserve"> even</w:t>
      </w:r>
      <w:r w:rsidR="000646EC">
        <w:rPr>
          <w:rFonts w:ascii="Times New Roman" w:hAnsi="Times New Roman" w:cs="Times New Roman"/>
          <w:noProof/>
          <w:color w:val="000000"/>
          <w:sz w:val="23"/>
          <w:szCs w:val="23"/>
        </w:rPr>
        <w:t xml:space="preserve"> draw on its responsible sixth-form mathematics students </w:t>
      </w:r>
      <w:r w:rsidR="00B31E38">
        <w:rPr>
          <w:rFonts w:ascii="Times New Roman" w:hAnsi="Times New Roman" w:cs="Times New Roman"/>
          <w:noProof/>
          <w:color w:val="000000"/>
          <w:sz w:val="23"/>
          <w:szCs w:val="23"/>
        </w:rPr>
        <w:t xml:space="preserve">and involve them in transition efforts at feeder primaries as part of their Welsh </w:t>
      </w:r>
      <w:r w:rsidR="00D52481">
        <w:rPr>
          <w:rFonts w:ascii="Times New Roman" w:hAnsi="Times New Roman" w:cs="Times New Roman"/>
          <w:noProof/>
          <w:color w:val="000000"/>
          <w:sz w:val="23"/>
          <w:szCs w:val="23"/>
        </w:rPr>
        <w:t>B</w:t>
      </w:r>
      <w:r w:rsidR="00D52481" w:rsidRPr="00D52481">
        <w:rPr>
          <w:rFonts w:ascii="Times New Roman" w:hAnsi="Times New Roman" w:cs="Times New Roman"/>
          <w:noProof/>
          <w:color w:val="000000"/>
          <w:sz w:val="23"/>
          <w:szCs w:val="23"/>
        </w:rPr>
        <w:t xml:space="preserve">accalaureate </w:t>
      </w:r>
      <w:r w:rsidR="00B31E38">
        <w:rPr>
          <w:rFonts w:ascii="Times New Roman" w:hAnsi="Times New Roman" w:cs="Times New Roman"/>
          <w:noProof/>
          <w:color w:val="000000"/>
          <w:sz w:val="23"/>
          <w:szCs w:val="23"/>
        </w:rPr>
        <w:t>studies.</w:t>
      </w:r>
      <w:r w:rsidR="000E3418">
        <w:rPr>
          <w:rFonts w:ascii="Times New Roman" w:hAnsi="Times New Roman" w:cs="Times New Roman"/>
          <w:noProof/>
          <w:color w:val="000000"/>
          <w:sz w:val="23"/>
          <w:szCs w:val="23"/>
        </w:rPr>
        <w:t xml:space="preserve"> In addition to promoting a cohesive approach to numeracy, this would also </w:t>
      </w:r>
      <w:r w:rsidR="002358B1">
        <w:rPr>
          <w:rFonts w:ascii="Times New Roman" w:hAnsi="Times New Roman" w:cs="Times New Roman"/>
          <w:noProof/>
          <w:color w:val="000000"/>
          <w:sz w:val="23"/>
          <w:szCs w:val="23"/>
        </w:rPr>
        <w:t xml:space="preserve">provide opportunities for younger pupils to take part in mathematical investigations and interact with </w:t>
      </w:r>
      <w:r w:rsidR="00DF7A52">
        <w:rPr>
          <w:rFonts w:ascii="Times New Roman" w:hAnsi="Times New Roman" w:cs="Times New Roman"/>
          <w:noProof/>
          <w:color w:val="000000"/>
          <w:sz w:val="23"/>
          <w:szCs w:val="23"/>
        </w:rPr>
        <w:t>highly numerate role-models</w:t>
      </w:r>
      <w:r w:rsidR="006F67F7">
        <w:rPr>
          <w:rFonts w:ascii="Times New Roman" w:hAnsi="Times New Roman" w:cs="Times New Roman"/>
          <w:noProof/>
          <w:color w:val="000000"/>
          <w:sz w:val="23"/>
          <w:szCs w:val="23"/>
        </w:rPr>
        <w:t xml:space="preserve">. </w:t>
      </w:r>
    </w:p>
    <w:p w14:paraId="0BA36D84" w14:textId="7B60876D" w:rsidR="004A07EB" w:rsidRDefault="004A07EB" w:rsidP="00166691">
      <w:pPr>
        <w:autoSpaceDE w:val="0"/>
        <w:autoSpaceDN w:val="0"/>
        <w:adjustRightInd w:val="0"/>
        <w:spacing w:after="0" w:line="240" w:lineRule="auto"/>
        <w:rPr>
          <w:rFonts w:ascii="Times New Roman" w:hAnsi="Times New Roman" w:cs="Times New Roman"/>
          <w:noProof/>
          <w:color w:val="000000"/>
          <w:sz w:val="23"/>
          <w:szCs w:val="23"/>
        </w:rPr>
      </w:pPr>
    </w:p>
    <w:p w14:paraId="41384DB2" w14:textId="295611B7" w:rsidR="004A07EB" w:rsidRDefault="004A07EB" w:rsidP="00166691">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Ultimately, School X’s dedication to its learners</w:t>
      </w:r>
      <w:r w:rsidR="000F08B9">
        <w:rPr>
          <w:rFonts w:ascii="Times New Roman" w:hAnsi="Times New Roman" w:cs="Times New Roman"/>
          <w:noProof/>
          <w:color w:val="000000"/>
          <w:sz w:val="23"/>
          <w:szCs w:val="23"/>
        </w:rPr>
        <w:t>’ numerical competency is laudable</w:t>
      </w:r>
      <w:r w:rsidR="00345D0B">
        <w:rPr>
          <w:rFonts w:ascii="Times New Roman" w:hAnsi="Times New Roman" w:cs="Times New Roman"/>
          <w:noProof/>
          <w:color w:val="000000"/>
          <w:sz w:val="23"/>
          <w:szCs w:val="23"/>
        </w:rPr>
        <w:t xml:space="preserve">. However, the school’s approach to numeracy </w:t>
      </w:r>
      <w:r w:rsidR="000F08B9">
        <w:rPr>
          <w:rFonts w:ascii="Times New Roman" w:hAnsi="Times New Roman" w:cs="Times New Roman"/>
          <w:noProof/>
          <w:color w:val="000000"/>
          <w:sz w:val="23"/>
          <w:szCs w:val="23"/>
        </w:rPr>
        <w:t xml:space="preserve">must become more learner-led, </w:t>
      </w:r>
      <w:r w:rsidR="00345D0B">
        <w:rPr>
          <w:rFonts w:ascii="Times New Roman" w:hAnsi="Times New Roman" w:cs="Times New Roman"/>
          <w:noProof/>
          <w:color w:val="000000"/>
          <w:sz w:val="23"/>
          <w:szCs w:val="23"/>
        </w:rPr>
        <w:t>with numeracy emphasised as a strategy to solve a range of interesting problems across the school curriculum</w:t>
      </w:r>
      <w:r w:rsidR="00CF013C">
        <w:rPr>
          <w:rFonts w:ascii="Times New Roman" w:hAnsi="Times New Roman" w:cs="Times New Roman"/>
          <w:noProof/>
          <w:color w:val="000000"/>
          <w:sz w:val="23"/>
          <w:szCs w:val="23"/>
        </w:rPr>
        <w:t xml:space="preserve">, rather than as a </w:t>
      </w:r>
      <w:r w:rsidR="00336BCD">
        <w:rPr>
          <w:rFonts w:ascii="Times New Roman" w:hAnsi="Times New Roman" w:cs="Times New Roman"/>
          <w:noProof/>
          <w:color w:val="000000"/>
          <w:sz w:val="23"/>
          <w:szCs w:val="23"/>
        </w:rPr>
        <w:t>subject in its own right</w:t>
      </w:r>
      <w:r w:rsidR="00173BCE">
        <w:rPr>
          <w:rFonts w:ascii="Times New Roman" w:hAnsi="Times New Roman" w:cs="Times New Roman"/>
          <w:noProof/>
          <w:color w:val="000000"/>
          <w:sz w:val="23"/>
          <w:szCs w:val="23"/>
        </w:rPr>
        <w:t xml:space="preserve"> to be </w:t>
      </w:r>
      <w:r w:rsidR="00E424F0">
        <w:rPr>
          <w:rFonts w:ascii="Times New Roman" w:hAnsi="Times New Roman" w:cs="Times New Roman"/>
          <w:noProof/>
          <w:color w:val="000000"/>
          <w:sz w:val="23"/>
          <w:szCs w:val="23"/>
        </w:rPr>
        <w:t>relegated to the mathematics classroom.</w:t>
      </w:r>
    </w:p>
    <w:p w14:paraId="0B7A4CB3" w14:textId="6DDD24C0" w:rsidR="00313369" w:rsidRDefault="00313369" w:rsidP="00166691">
      <w:pPr>
        <w:autoSpaceDE w:val="0"/>
        <w:autoSpaceDN w:val="0"/>
        <w:adjustRightInd w:val="0"/>
        <w:spacing w:after="0" w:line="240" w:lineRule="auto"/>
        <w:rPr>
          <w:rFonts w:ascii="Times New Roman" w:hAnsi="Times New Roman" w:cs="Times New Roman"/>
          <w:noProof/>
          <w:color w:val="000000"/>
          <w:sz w:val="23"/>
          <w:szCs w:val="23"/>
        </w:rPr>
      </w:pPr>
    </w:p>
    <w:p w14:paraId="43A74605" w14:textId="233F1630" w:rsidR="00386250" w:rsidRDefault="000926E3" w:rsidP="00166691">
      <w:pPr>
        <w:autoSpaceDE w:val="0"/>
        <w:autoSpaceDN w:val="0"/>
        <w:adjustRightInd w:val="0"/>
        <w:spacing w:after="0" w:line="240" w:lineRule="auto"/>
        <w:rPr>
          <w:rFonts w:ascii="Times New Roman" w:hAnsi="Times New Roman" w:cs="Times New Roman"/>
          <w:noProof/>
          <w:color w:val="000000"/>
          <w:sz w:val="23"/>
          <w:szCs w:val="23"/>
          <w:u w:val="single"/>
        </w:rPr>
      </w:pPr>
      <w:r>
        <w:rPr>
          <w:rFonts w:ascii="Times New Roman" w:hAnsi="Times New Roman" w:cs="Times New Roman"/>
          <w:noProof/>
          <w:color w:val="000000"/>
          <w:sz w:val="23"/>
          <w:szCs w:val="23"/>
          <w:u w:val="single"/>
        </w:rPr>
        <w:t>Appendi</w:t>
      </w:r>
      <w:r w:rsidR="00E83550">
        <w:rPr>
          <w:rFonts w:ascii="Times New Roman" w:hAnsi="Times New Roman" w:cs="Times New Roman"/>
          <w:noProof/>
          <w:color w:val="000000"/>
          <w:sz w:val="23"/>
          <w:szCs w:val="23"/>
          <w:u w:val="single"/>
        </w:rPr>
        <w:t>ces</w:t>
      </w:r>
    </w:p>
    <w:p w14:paraId="38E4B3B5" w14:textId="38CEEFCF" w:rsidR="0088175E" w:rsidRDefault="0088175E" w:rsidP="00166691">
      <w:pPr>
        <w:autoSpaceDE w:val="0"/>
        <w:autoSpaceDN w:val="0"/>
        <w:adjustRightInd w:val="0"/>
        <w:spacing w:after="0" w:line="240" w:lineRule="auto"/>
        <w:rPr>
          <w:rFonts w:ascii="Times New Roman" w:hAnsi="Times New Roman" w:cs="Times New Roman"/>
          <w:noProof/>
          <w:color w:val="000000"/>
          <w:sz w:val="23"/>
          <w:szCs w:val="23"/>
          <w:u w:val="single"/>
        </w:rPr>
      </w:pPr>
    </w:p>
    <w:p w14:paraId="282F9F7A" w14:textId="1A68B559" w:rsidR="00E3694E" w:rsidRDefault="00E3694E" w:rsidP="00E3694E">
      <w:pPr>
        <w:rPr>
          <w:rFonts w:ascii="Times New Roman" w:hAnsi="Times New Roman" w:cs="Times New Roman"/>
        </w:rPr>
      </w:pPr>
      <w:r w:rsidRPr="00241439">
        <w:rPr>
          <w:rFonts w:ascii="Times New Roman" w:hAnsi="Times New Roman" w:cs="Times New Roman"/>
          <w:i/>
        </w:rPr>
        <w:t xml:space="preserve">Appendix A: </w:t>
      </w:r>
      <w:r w:rsidRPr="00241439">
        <w:rPr>
          <w:rFonts w:ascii="Times New Roman" w:hAnsi="Times New Roman" w:cs="Times New Roman"/>
        </w:rPr>
        <w:t>The School Development Plan (SDP) for my first placement school (identifying watermarks have been removed to maintain anonymity)</w:t>
      </w:r>
      <w:r w:rsidR="00142F00">
        <w:rPr>
          <w:rFonts w:ascii="Times New Roman" w:hAnsi="Times New Roman" w:cs="Times New Roman"/>
        </w:rPr>
        <w:t>.</w:t>
      </w:r>
    </w:p>
    <w:p w14:paraId="3E17FC5F" w14:textId="0C739E9B" w:rsidR="00142F00" w:rsidRDefault="00142F00" w:rsidP="00142F00">
      <w:pPr>
        <w:rPr>
          <w:rFonts w:ascii="Times New Roman" w:hAnsi="Times New Roman" w:cs="Times New Roman"/>
        </w:rPr>
      </w:pPr>
      <w:r w:rsidRPr="00241439">
        <w:rPr>
          <w:rFonts w:ascii="Times New Roman" w:hAnsi="Times New Roman" w:cs="Times New Roman"/>
          <w:i/>
        </w:rPr>
        <w:lastRenderedPageBreak/>
        <w:t xml:space="preserve">Appendix B: </w:t>
      </w:r>
      <w:r w:rsidRPr="00241439">
        <w:rPr>
          <w:rFonts w:ascii="Times New Roman" w:hAnsi="Times New Roman" w:cs="Times New Roman"/>
        </w:rPr>
        <w:t xml:space="preserve">The Faculty/Departmental </w:t>
      </w:r>
      <w:r>
        <w:rPr>
          <w:rFonts w:ascii="Times New Roman" w:hAnsi="Times New Roman" w:cs="Times New Roman"/>
        </w:rPr>
        <w:t>Improvement</w:t>
      </w:r>
      <w:r w:rsidRPr="00241439">
        <w:rPr>
          <w:rFonts w:ascii="Times New Roman" w:hAnsi="Times New Roman" w:cs="Times New Roman"/>
        </w:rPr>
        <w:t xml:space="preserve"> Plan (</w:t>
      </w:r>
      <w:r>
        <w:rPr>
          <w:rFonts w:ascii="Times New Roman" w:hAnsi="Times New Roman" w:cs="Times New Roman"/>
        </w:rPr>
        <w:t>FIP</w:t>
      </w:r>
      <w:r w:rsidRPr="00241439">
        <w:rPr>
          <w:rFonts w:ascii="Times New Roman" w:hAnsi="Times New Roman" w:cs="Times New Roman"/>
        </w:rPr>
        <w:t>) for my first placement school (identifying watermarks have been removed to maintain anonymity)</w:t>
      </w:r>
      <w:r>
        <w:rPr>
          <w:rFonts w:ascii="Times New Roman" w:hAnsi="Times New Roman" w:cs="Times New Roman"/>
        </w:rPr>
        <w:t>.</w:t>
      </w:r>
    </w:p>
    <w:p w14:paraId="4A985C7A" w14:textId="67DBC007" w:rsidR="00F029CD" w:rsidRDefault="00F029CD" w:rsidP="00142F00">
      <w:pPr>
        <w:rPr>
          <w:rFonts w:ascii="Times New Roman" w:hAnsi="Times New Roman" w:cs="Times New Roman"/>
        </w:rPr>
      </w:pPr>
      <w:r w:rsidRPr="00367D09">
        <w:rPr>
          <w:rFonts w:ascii="Times New Roman" w:hAnsi="Times New Roman" w:cs="Times New Roman"/>
          <w:i/>
        </w:rPr>
        <w:t xml:space="preserve">Appendix C: </w:t>
      </w:r>
      <w:r w:rsidRPr="00367D09">
        <w:rPr>
          <w:rFonts w:ascii="Times New Roman" w:hAnsi="Times New Roman" w:cs="Times New Roman"/>
        </w:rPr>
        <w:t>Example of Form Time Literacy and Numeracy booklet. Note literacy and numeracy focus for each month</w:t>
      </w:r>
      <w:r>
        <w:rPr>
          <w:rFonts w:ascii="Times New Roman" w:hAnsi="Times New Roman" w:cs="Times New Roman"/>
        </w:rPr>
        <w:t>.</w:t>
      </w:r>
    </w:p>
    <w:p w14:paraId="7462C6AC" w14:textId="782221A0" w:rsidR="00997F65" w:rsidRPr="005A2520" w:rsidRDefault="00997F65" w:rsidP="00142F00">
      <w:pPr>
        <w:rPr>
          <w:rFonts w:ascii="Times New Roman" w:hAnsi="Times New Roman" w:cs="Times New Roman"/>
        </w:rPr>
      </w:pPr>
      <w:r>
        <w:rPr>
          <w:rFonts w:ascii="Times New Roman" w:hAnsi="Times New Roman" w:cs="Times New Roman"/>
          <w:i/>
        </w:rPr>
        <w:t xml:space="preserve">Appendix D: </w:t>
      </w:r>
      <w:r w:rsidRPr="005A2520">
        <w:rPr>
          <w:rFonts w:ascii="Times New Roman" w:hAnsi="Times New Roman" w:cs="Times New Roman"/>
        </w:rPr>
        <w:t>Overview of School Literacy and Numeracy Audits.</w:t>
      </w:r>
    </w:p>
    <w:p w14:paraId="5E5CCD02" w14:textId="164E383D" w:rsidR="00D2321B" w:rsidRPr="005A2520" w:rsidRDefault="00D2321B" w:rsidP="00D2321B">
      <w:pPr>
        <w:rPr>
          <w:rFonts w:ascii="Times New Roman" w:hAnsi="Times New Roman" w:cs="Times New Roman"/>
        </w:rPr>
      </w:pPr>
      <w:r w:rsidRPr="009B1FCE">
        <w:rPr>
          <w:rFonts w:ascii="Times New Roman" w:hAnsi="Times New Roman" w:cs="Times New Roman"/>
          <w:i/>
        </w:rPr>
        <w:t xml:space="preserve">Appendix E: </w:t>
      </w:r>
      <w:r w:rsidRPr="005A2520">
        <w:rPr>
          <w:rFonts w:ascii="Times New Roman" w:hAnsi="Times New Roman" w:cs="Times New Roman"/>
        </w:rPr>
        <w:t>Example of Mathematics Department Key Stage 3 Numeracy booklet</w:t>
      </w:r>
      <w:r w:rsidR="009B1FCE" w:rsidRPr="005A2520">
        <w:rPr>
          <w:rFonts w:ascii="Times New Roman" w:hAnsi="Times New Roman" w:cs="Times New Roman"/>
        </w:rPr>
        <w:t>.</w:t>
      </w:r>
    </w:p>
    <w:p w14:paraId="51D027D8" w14:textId="541B3960" w:rsidR="009B1FCE" w:rsidRPr="005A2520" w:rsidRDefault="005A2520" w:rsidP="005A2520">
      <w:pPr>
        <w:spacing w:after="0"/>
        <w:ind w:right="120"/>
        <w:rPr>
          <w:rFonts w:ascii="Times New Roman" w:hAnsi="Times New Roman" w:cs="Times New Roman"/>
        </w:rPr>
      </w:pPr>
      <w:r w:rsidRPr="005A2520">
        <w:rPr>
          <w:rFonts w:ascii="Times New Roman" w:hAnsi="Times New Roman" w:cs="Times New Roman"/>
          <w:i/>
        </w:rPr>
        <w:t xml:space="preserve">Appendix F: </w:t>
      </w:r>
      <w:r w:rsidRPr="005A2520">
        <w:rPr>
          <w:rFonts w:ascii="Times New Roman" w:hAnsi="Times New Roman" w:cs="Times New Roman"/>
        </w:rPr>
        <w:t>Anonymised examples of Numeracy posters used around School X.</w:t>
      </w:r>
    </w:p>
    <w:p w14:paraId="46A6A970" w14:textId="02BEF912" w:rsidR="000926E3" w:rsidRDefault="000926E3" w:rsidP="00166691">
      <w:pPr>
        <w:autoSpaceDE w:val="0"/>
        <w:autoSpaceDN w:val="0"/>
        <w:adjustRightInd w:val="0"/>
        <w:spacing w:after="0" w:line="240" w:lineRule="auto"/>
        <w:rPr>
          <w:rFonts w:ascii="Times New Roman" w:hAnsi="Times New Roman" w:cs="Times New Roman"/>
          <w:noProof/>
          <w:color w:val="000000"/>
          <w:sz w:val="23"/>
          <w:szCs w:val="23"/>
          <w:u w:val="single"/>
        </w:rPr>
      </w:pPr>
    </w:p>
    <w:p w14:paraId="0F38DA7C" w14:textId="00DBC33F" w:rsidR="00E83550" w:rsidRDefault="000926E3" w:rsidP="00166691">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All appendices can be</w:t>
      </w:r>
      <w:r w:rsidR="0088175E">
        <w:rPr>
          <w:rFonts w:ascii="Times New Roman" w:hAnsi="Times New Roman" w:cs="Times New Roman"/>
          <w:noProof/>
          <w:color w:val="000000"/>
          <w:sz w:val="23"/>
          <w:szCs w:val="23"/>
        </w:rPr>
        <w:t xml:space="preserve"> found here:</w:t>
      </w:r>
    </w:p>
    <w:p w14:paraId="09DDF7FF" w14:textId="77777777" w:rsidR="00790644" w:rsidRDefault="00790644" w:rsidP="00166691">
      <w:pPr>
        <w:autoSpaceDE w:val="0"/>
        <w:autoSpaceDN w:val="0"/>
        <w:adjustRightInd w:val="0"/>
        <w:spacing w:after="0" w:line="240" w:lineRule="auto"/>
        <w:rPr>
          <w:rFonts w:ascii="Times New Roman" w:hAnsi="Times New Roman" w:cs="Times New Roman"/>
          <w:noProof/>
          <w:color w:val="000000"/>
          <w:sz w:val="23"/>
          <w:szCs w:val="23"/>
        </w:rPr>
      </w:pPr>
    </w:p>
    <w:p w14:paraId="752BDDDF" w14:textId="26EBB7FA" w:rsidR="0088175E" w:rsidRPr="000926E3" w:rsidRDefault="00604FBB" w:rsidP="00166691">
      <w:pPr>
        <w:autoSpaceDE w:val="0"/>
        <w:autoSpaceDN w:val="0"/>
        <w:adjustRightInd w:val="0"/>
        <w:spacing w:after="0" w:line="240" w:lineRule="auto"/>
        <w:rPr>
          <w:rFonts w:ascii="Times New Roman" w:hAnsi="Times New Roman" w:cs="Times New Roman"/>
          <w:noProof/>
          <w:color w:val="000000"/>
          <w:sz w:val="23"/>
          <w:szCs w:val="23"/>
        </w:rPr>
      </w:pPr>
      <w:hyperlink r:id="rId10" w:history="1">
        <w:r w:rsidR="0088175E" w:rsidRPr="00790644">
          <w:rPr>
            <w:rStyle w:val="Hyperlink"/>
            <w:rFonts w:ascii="Times New Roman" w:hAnsi="Times New Roman" w:cs="Times New Roman"/>
            <w:noProof/>
            <w:sz w:val="23"/>
            <w:szCs w:val="23"/>
          </w:rPr>
          <w:t>https://uowtsd-my.sharepoint.com/:w:/g/personal/1801498_student_uwtsd_ac_uk/ES_mDzA-Bt5IgRoBV3u92OYBtof2qve0OUEmKQ9N2inIYw?e=C3K8C7</w:t>
        </w:r>
      </w:hyperlink>
    </w:p>
    <w:p w14:paraId="6D9F2C40" w14:textId="77777777" w:rsidR="002C4652" w:rsidRPr="008730EC" w:rsidRDefault="002C4652" w:rsidP="00166691">
      <w:pPr>
        <w:autoSpaceDE w:val="0"/>
        <w:autoSpaceDN w:val="0"/>
        <w:adjustRightInd w:val="0"/>
        <w:spacing w:after="0" w:line="240" w:lineRule="auto"/>
        <w:rPr>
          <w:rFonts w:ascii="Times New Roman" w:hAnsi="Times New Roman" w:cs="Times New Roman"/>
          <w:noProof/>
          <w:color w:val="000000"/>
          <w:sz w:val="23"/>
          <w:szCs w:val="23"/>
        </w:rPr>
      </w:pPr>
    </w:p>
    <w:p w14:paraId="46E538D5" w14:textId="77777777" w:rsidR="00173BCE" w:rsidRDefault="00173BCE" w:rsidP="000F112A">
      <w:pPr>
        <w:rPr>
          <w:rFonts w:ascii="Times New Roman" w:hAnsi="Times New Roman" w:cs="Times New Roman"/>
          <w:sz w:val="32"/>
          <w:szCs w:val="32"/>
        </w:rPr>
      </w:pPr>
    </w:p>
    <w:sdt>
      <w:sdtPr>
        <w:rPr>
          <w:rFonts w:asciiTheme="minorHAnsi" w:eastAsiaTheme="minorHAnsi" w:hAnsiTheme="minorHAnsi" w:cstheme="minorBidi"/>
          <w:color w:val="auto"/>
          <w:sz w:val="22"/>
          <w:szCs w:val="22"/>
          <w:lang w:val="en-GB"/>
        </w:rPr>
        <w:id w:val="304751280"/>
        <w:docPartObj>
          <w:docPartGallery w:val="Bibliographies"/>
          <w:docPartUnique/>
        </w:docPartObj>
      </w:sdtPr>
      <w:sdtEndPr/>
      <w:sdtContent>
        <w:p w14:paraId="46EA45CB" w14:textId="43EA2835" w:rsidR="00173BCE" w:rsidRDefault="00173BCE">
          <w:pPr>
            <w:pStyle w:val="Heading1"/>
          </w:pPr>
          <w:r>
            <w:t>Bibliography</w:t>
          </w:r>
        </w:p>
        <w:sdt>
          <w:sdtPr>
            <w:id w:val="111145805"/>
            <w:bibliography/>
          </w:sdtPr>
          <w:sdtEndPr/>
          <w:sdtContent>
            <w:p w14:paraId="23D52526" w14:textId="77777777" w:rsidR="00BD22EE" w:rsidRDefault="00173BCE" w:rsidP="00BD22EE">
              <w:pPr>
                <w:pStyle w:val="Bibliography"/>
                <w:ind w:left="720" w:hanging="720"/>
                <w:rPr>
                  <w:noProof/>
                  <w:sz w:val="24"/>
                  <w:szCs w:val="24"/>
                  <w:lang w:val="en-US"/>
                </w:rPr>
              </w:pPr>
              <w:r>
                <w:fldChar w:fldCharType="begin"/>
              </w:r>
              <w:r>
                <w:instrText xml:space="preserve"> BIBLIOGRAPHY </w:instrText>
              </w:r>
              <w:r>
                <w:fldChar w:fldCharType="separate"/>
              </w:r>
              <w:r w:rsidR="00BD22EE">
                <w:rPr>
                  <w:noProof/>
                  <w:lang w:val="en-US"/>
                </w:rPr>
                <w:t xml:space="preserve">Adhami, M. (2007, January). Cognitive and Social Perspectives on Surprise. </w:t>
              </w:r>
              <w:r w:rsidR="00BD22EE">
                <w:rPr>
                  <w:i/>
                  <w:iCs/>
                  <w:noProof/>
                  <w:lang w:val="en-US"/>
                </w:rPr>
                <w:t>Mathematics Teaching Incorporating Micromath, 200</w:t>
              </w:r>
              <w:r w:rsidR="00BD22EE">
                <w:rPr>
                  <w:noProof/>
                  <w:lang w:val="en-US"/>
                </w:rPr>
                <w:t>, 34-36.</w:t>
              </w:r>
            </w:p>
            <w:p w14:paraId="42FEF0A8" w14:textId="77777777" w:rsidR="00BD22EE" w:rsidRDefault="00BD22EE" w:rsidP="00BD22EE">
              <w:pPr>
                <w:pStyle w:val="Bibliography"/>
                <w:ind w:left="720" w:hanging="720"/>
                <w:rPr>
                  <w:noProof/>
                  <w:lang w:val="en-US"/>
                </w:rPr>
              </w:pPr>
              <w:r>
                <w:rPr>
                  <w:noProof/>
                  <w:lang w:val="en-US"/>
                </w:rPr>
                <w:t xml:space="preserve">Andrews, P., &amp; Hatch, G. (2001). Hungary and its Characteristic Pedagogical Flow. </w:t>
              </w:r>
              <w:r>
                <w:rPr>
                  <w:i/>
                  <w:iCs/>
                  <w:noProof/>
                  <w:lang w:val="en-US"/>
                </w:rPr>
                <w:t>Proceedings of the British Society for Research into Learning Mathemaitcs</w:t>
              </w:r>
              <w:r>
                <w:rPr>
                  <w:noProof/>
                  <w:lang w:val="en-US"/>
                </w:rPr>
                <w:t xml:space="preserve">, </w:t>
              </w:r>
              <w:r>
                <w:rPr>
                  <w:i/>
                  <w:iCs/>
                  <w:noProof/>
                  <w:lang w:val="en-US"/>
                </w:rPr>
                <w:t>21(2).</w:t>
              </w:r>
              <w:r>
                <w:rPr>
                  <w:noProof/>
                  <w:lang w:val="en-US"/>
                </w:rPr>
                <w:t xml:space="preserve"> Retrieved from http://www.bsrlm.org.uk/wp-content/uploads/2016/02/BSRLM-IP-21-2-8.pdf</w:t>
              </w:r>
            </w:p>
            <w:p w14:paraId="49632C4E" w14:textId="77777777" w:rsidR="00BD22EE" w:rsidRDefault="00BD22EE" w:rsidP="00BD22EE">
              <w:pPr>
                <w:pStyle w:val="Bibliography"/>
                <w:ind w:left="720" w:hanging="720"/>
                <w:rPr>
                  <w:noProof/>
                  <w:lang w:val="en-US"/>
                </w:rPr>
              </w:pPr>
              <w:r>
                <w:rPr>
                  <w:noProof/>
                  <w:lang w:val="en-US"/>
                </w:rPr>
                <w:t xml:space="preserve">Aubusson, P., Burke, P., Schuck, S., Kearney, M., &amp; Frischknecht, B. (2014, June 01). Teachers Choosing Rich Tasks: The Moderating Impact of Technology on Student learning, Enjoyment, and Preparatio. </w:t>
              </w:r>
              <w:r>
                <w:rPr>
                  <w:i/>
                  <w:iCs/>
                  <w:noProof/>
                  <w:lang w:val="en-US"/>
                </w:rPr>
                <w:t>Educational Researcher, 43</w:t>
              </w:r>
              <w:r>
                <w:rPr>
                  <w:noProof/>
                  <w:lang w:val="en-US"/>
                </w:rPr>
                <w:t>(05), 219-229.</w:t>
              </w:r>
            </w:p>
            <w:p w14:paraId="7CA78CEA" w14:textId="77777777" w:rsidR="00BD22EE" w:rsidRDefault="00BD22EE" w:rsidP="00BD22EE">
              <w:pPr>
                <w:pStyle w:val="Bibliography"/>
                <w:ind w:left="720" w:hanging="720"/>
                <w:rPr>
                  <w:noProof/>
                  <w:lang w:val="en-US"/>
                </w:rPr>
              </w:pPr>
              <w:r>
                <w:rPr>
                  <w:noProof/>
                  <w:lang w:val="en-US"/>
                </w:rPr>
                <w:t xml:space="preserve">Bell, L. (2002). </w:t>
              </w:r>
              <w:r>
                <w:rPr>
                  <w:i/>
                  <w:iCs/>
                  <w:noProof/>
                  <w:lang w:val="en-US"/>
                </w:rPr>
                <w:t>Strategic Planning and School Management: full of sound and fury, signifying nothing?</w:t>
              </w:r>
              <w:r>
                <w:rPr>
                  <w:noProof/>
                  <w:lang w:val="en-US"/>
                </w:rPr>
                <w:t xml:space="preserve"> University of Leicester. Retrieved from https://www.researchgate.net/publication/233698834_Strategic_planning_and_school_management_Full_of_sound_and_fury_signifying_nothing</w:t>
              </w:r>
            </w:p>
            <w:p w14:paraId="42D5F261" w14:textId="77777777" w:rsidR="00BD22EE" w:rsidRDefault="00BD22EE" w:rsidP="00BD22EE">
              <w:pPr>
                <w:pStyle w:val="Bibliography"/>
                <w:ind w:left="720" w:hanging="720"/>
                <w:rPr>
                  <w:noProof/>
                  <w:lang w:val="en-US"/>
                </w:rPr>
              </w:pPr>
              <w:r>
                <w:rPr>
                  <w:noProof/>
                  <w:lang w:val="en-US"/>
                </w:rPr>
                <w:t xml:space="preserve">Berman, P., &amp; McLaughlin, M. (1976). Implementation of educational innovation., </w:t>
              </w:r>
              <w:r>
                <w:rPr>
                  <w:i/>
                  <w:iCs/>
                  <w:noProof/>
                  <w:lang w:val="en-US"/>
                </w:rPr>
                <w:t>40.</w:t>
              </w:r>
              <w:r>
                <w:rPr>
                  <w:noProof/>
                  <w:lang w:val="en-US"/>
                </w:rPr>
                <w:t xml:space="preserve"> </w:t>
              </w:r>
            </w:p>
            <w:p w14:paraId="24C0595E" w14:textId="77777777" w:rsidR="00BD22EE" w:rsidRDefault="00BD22EE" w:rsidP="00BD22EE">
              <w:pPr>
                <w:pStyle w:val="Bibliography"/>
                <w:ind w:left="720" w:hanging="720"/>
                <w:rPr>
                  <w:noProof/>
                  <w:lang w:val="en-US"/>
                </w:rPr>
              </w:pPr>
              <w:r>
                <w:rPr>
                  <w:noProof/>
                  <w:lang w:val="en-US"/>
                </w:rPr>
                <w:t xml:space="preserve">Bishop of Llandaff School. (February 2018). </w:t>
              </w:r>
              <w:r>
                <w:rPr>
                  <w:i/>
                  <w:iCs/>
                  <w:noProof/>
                  <w:lang w:val="en-US"/>
                </w:rPr>
                <w:t>Planning and listening to pupils’ needs improves standards.</w:t>
              </w:r>
              <w:r>
                <w:rPr>
                  <w:noProof/>
                  <w:lang w:val="en-US"/>
                </w:rPr>
                <w:t xml:space="preserve"> Estyn. Retrieved from https://www.estyn.gov.wales/effective-practice/planning-and-listening-pupils’-needs-improves-standards</w:t>
              </w:r>
            </w:p>
            <w:p w14:paraId="023134BB" w14:textId="77777777" w:rsidR="00BD22EE" w:rsidRDefault="00BD22EE" w:rsidP="00BD22EE">
              <w:pPr>
                <w:pStyle w:val="Bibliography"/>
                <w:ind w:left="720" w:hanging="720"/>
                <w:rPr>
                  <w:noProof/>
                  <w:lang w:val="en-US"/>
                </w:rPr>
              </w:pPr>
              <w:r>
                <w:rPr>
                  <w:noProof/>
                  <w:lang w:val="en-US"/>
                </w:rPr>
                <w:t xml:space="preserve">Bush, T., &amp; Coleman, M. (2000). </w:t>
              </w:r>
              <w:r>
                <w:rPr>
                  <w:i/>
                  <w:iCs/>
                  <w:noProof/>
                  <w:lang w:val="en-US"/>
                </w:rPr>
                <w:t>LEadership and Strategic Management in Education.</w:t>
              </w:r>
              <w:r>
                <w:rPr>
                  <w:noProof/>
                  <w:lang w:val="en-US"/>
                </w:rPr>
                <w:t xml:space="preserve"> Leicester: Sage Publications.</w:t>
              </w:r>
            </w:p>
            <w:p w14:paraId="34C0ABA6" w14:textId="77777777" w:rsidR="00BD22EE" w:rsidRDefault="00BD22EE" w:rsidP="00BD22EE">
              <w:pPr>
                <w:pStyle w:val="Bibliography"/>
                <w:ind w:left="720" w:hanging="720"/>
                <w:rPr>
                  <w:noProof/>
                  <w:lang w:val="en-US"/>
                </w:rPr>
              </w:pPr>
              <w:r>
                <w:rPr>
                  <w:noProof/>
                  <w:lang w:val="en-US"/>
                </w:rPr>
                <w:t xml:space="preserve">Carr, C., &amp; Morris, M. (2015). </w:t>
              </w:r>
              <w:r>
                <w:rPr>
                  <w:i/>
                  <w:iCs/>
                  <w:noProof/>
                  <w:lang w:val="en-US"/>
                </w:rPr>
                <w:t>Evaluation of the National Literacy and Numeracy Programmes.</w:t>
              </w:r>
              <w:r>
                <w:rPr>
                  <w:noProof/>
                  <w:lang w:val="en-US"/>
                </w:rPr>
                <w:t xml:space="preserve"> Welsh Government Social Research. Welsh Government. Retrieved from https://dera.ioe.ac.uk/24930/1/151210-evaluation-national-literacy-numeracy-programmes-interim-en.pdf</w:t>
              </w:r>
            </w:p>
            <w:p w14:paraId="5E85BE3F" w14:textId="77777777" w:rsidR="00BD22EE" w:rsidRDefault="00BD22EE" w:rsidP="00BD22EE">
              <w:pPr>
                <w:pStyle w:val="Bibliography"/>
                <w:ind w:left="720" w:hanging="720"/>
                <w:rPr>
                  <w:noProof/>
                  <w:lang w:val="en-US"/>
                </w:rPr>
              </w:pPr>
              <w:r>
                <w:rPr>
                  <w:noProof/>
                  <w:lang w:val="en-US"/>
                </w:rPr>
                <w:t xml:space="preserve">Cefn Hengoed School Basic Skills Team. (2015). </w:t>
              </w:r>
              <w:r>
                <w:rPr>
                  <w:i/>
                  <w:iCs/>
                  <w:noProof/>
                  <w:lang w:val="en-US"/>
                </w:rPr>
                <w:t>Cefn Hengoed Community School: Basic Skills Policy.</w:t>
              </w:r>
              <w:r>
                <w:rPr>
                  <w:noProof/>
                  <w:lang w:val="en-US"/>
                </w:rPr>
                <w:t xml:space="preserve"> Retrieved from https://swansea-</w:t>
              </w:r>
              <w:r>
                <w:rPr>
                  <w:noProof/>
                  <w:lang w:val="en-US"/>
                </w:rPr>
                <w:lastRenderedPageBreak/>
                <w:t>edunet.gov.uk/en/schools/Cefnhengoed/PageDocuments/School%20Policies%202015/Basic%20Skills%20Policy%202015-16.pdf</w:t>
              </w:r>
            </w:p>
            <w:p w14:paraId="4BE0578B" w14:textId="77777777" w:rsidR="00BD22EE" w:rsidRDefault="00BD22EE" w:rsidP="00BD22EE">
              <w:pPr>
                <w:pStyle w:val="Bibliography"/>
                <w:ind w:left="720" w:hanging="720"/>
                <w:rPr>
                  <w:noProof/>
                  <w:lang w:val="en-US"/>
                </w:rPr>
              </w:pPr>
              <w:r>
                <w:rPr>
                  <w:noProof/>
                  <w:lang w:val="en-US"/>
                </w:rPr>
                <w:t xml:space="preserve">Chang, G.-C. (2006). </w:t>
              </w:r>
              <w:r>
                <w:rPr>
                  <w:i/>
                  <w:iCs/>
                  <w:noProof/>
                  <w:lang w:val="en-US"/>
                </w:rPr>
                <w:t>Strategic Planning in Education: Some Concepts and Steps.</w:t>
              </w:r>
              <w:r>
                <w:rPr>
                  <w:noProof/>
                  <w:lang w:val="en-US"/>
                </w:rPr>
                <w:t xml:space="preserve"> UNESCO, Education Sector. Paris: Division of Educational Policies and Strategies, UNESCO.</w:t>
              </w:r>
            </w:p>
            <w:p w14:paraId="788B5578" w14:textId="77777777" w:rsidR="00BD22EE" w:rsidRDefault="00BD22EE" w:rsidP="00BD22EE">
              <w:pPr>
                <w:pStyle w:val="Bibliography"/>
                <w:ind w:left="720" w:hanging="720"/>
                <w:rPr>
                  <w:noProof/>
                  <w:lang w:val="en-US"/>
                </w:rPr>
              </w:pPr>
              <w:r>
                <w:rPr>
                  <w:noProof/>
                  <w:lang w:val="en-US"/>
                </w:rPr>
                <w:t xml:space="preserve">Cobb, P., Boufi, A., McClain, K., &amp; Whitenack, J. (1997). Reflection, Reflective Discourse and Collective. </w:t>
              </w:r>
              <w:r>
                <w:rPr>
                  <w:i/>
                  <w:iCs/>
                  <w:noProof/>
                  <w:lang w:val="en-US"/>
                </w:rPr>
                <w:t>Journal for Research in Mathematics Education, 28</w:t>
              </w:r>
              <w:r>
                <w:rPr>
                  <w:noProof/>
                  <w:lang w:val="en-US"/>
                </w:rPr>
                <w:t>(3), 258-277.</w:t>
              </w:r>
            </w:p>
            <w:p w14:paraId="145AE4F7" w14:textId="77777777" w:rsidR="00BD22EE" w:rsidRDefault="00BD22EE" w:rsidP="00BD22EE">
              <w:pPr>
                <w:pStyle w:val="Bibliography"/>
                <w:ind w:left="720" w:hanging="720"/>
                <w:rPr>
                  <w:noProof/>
                  <w:lang w:val="en-US"/>
                </w:rPr>
              </w:pPr>
              <w:r>
                <w:rPr>
                  <w:noProof/>
                  <w:lang w:val="en-US"/>
                </w:rPr>
                <w:t xml:space="preserve">Cockroft, W. (1982). </w:t>
              </w:r>
              <w:r>
                <w:rPr>
                  <w:i/>
                  <w:iCs/>
                  <w:noProof/>
                  <w:lang w:val="en-US"/>
                </w:rPr>
                <w:t>Mathematics Counts.</w:t>
              </w:r>
              <w:r>
                <w:rPr>
                  <w:noProof/>
                  <w:lang w:val="en-US"/>
                </w:rPr>
                <w:t xml:space="preserve"> Retrieved January 12, 2018, from http://www.educationengland.org.uk/documents/cockcroft/cockcroft1982.html</w:t>
              </w:r>
            </w:p>
            <w:p w14:paraId="7E0EA1AE" w14:textId="77777777" w:rsidR="00BD22EE" w:rsidRDefault="00BD22EE" w:rsidP="00BD22EE">
              <w:pPr>
                <w:pStyle w:val="Bibliography"/>
                <w:ind w:left="720" w:hanging="720"/>
                <w:rPr>
                  <w:noProof/>
                  <w:lang w:val="en-US"/>
                </w:rPr>
              </w:pPr>
              <w:r>
                <w:rPr>
                  <w:noProof/>
                  <w:lang w:val="en-US"/>
                </w:rPr>
                <w:t xml:space="preserve">Crowther, G. (1959). </w:t>
              </w:r>
              <w:r>
                <w:rPr>
                  <w:i/>
                  <w:iCs/>
                  <w:noProof/>
                  <w:lang w:val="en-US"/>
                </w:rPr>
                <w:t>15 to 18: A Report of the Central Advisory Council for Education.</w:t>
              </w:r>
              <w:r>
                <w:rPr>
                  <w:noProof/>
                  <w:lang w:val="en-US"/>
                </w:rPr>
                <w:t xml:space="preserve"> London: HMSO. Retrieved from https://api.parliament.uk/historic-hansard/lords/1960/mar/23/the-crowther-report-and-further-education</w:t>
              </w:r>
            </w:p>
            <w:p w14:paraId="125D9B22" w14:textId="77777777" w:rsidR="00BD22EE" w:rsidRDefault="00BD22EE" w:rsidP="00BD22EE">
              <w:pPr>
                <w:pStyle w:val="Bibliography"/>
                <w:ind w:left="720" w:hanging="720"/>
                <w:rPr>
                  <w:noProof/>
                  <w:lang w:val="en-US"/>
                </w:rPr>
              </w:pPr>
              <w:r>
                <w:rPr>
                  <w:noProof/>
                  <w:lang w:val="en-US"/>
                </w:rPr>
                <w:t xml:space="preserve">Curriculum Planning and Development Division. (2012). </w:t>
              </w:r>
              <w:r>
                <w:rPr>
                  <w:i/>
                  <w:iCs/>
                  <w:noProof/>
                  <w:lang w:val="en-US"/>
                </w:rPr>
                <w:t>Mathematics Syllabus: Secondary One to Four.</w:t>
              </w:r>
              <w:r>
                <w:rPr>
                  <w:noProof/>
                  <w:lang w:val="en-US"/>
                </w:rPr>
                <w:t xml:space="preserve"> Ministry of Education, Singapore. Retrieved from https://www.moe.gov.sg/docs/default-source/document/education/syllabuses/sciences/files/mathematics-syllabus-sec-1-to-4-express-n(a)-course.pdf</w:t>
              </w:r>
            </w:p>
            <w:p w14:paraId="2C1511D6" w14:textId="77777777" w:rsidR="00BD22EE" w:rsidRDefault="00BD22EE" w:rsidP="00BD22EE">
              <w:pPr>
                <w:pStyle w:val="Bibliography"/>
                <w:ind w:left="720" w:hanging="720"/>
                <w:rPr>
                  <w:noProof/>
                  <w:lang w:val="en-US"/>
                </w:rPr>
              </w:pPr>
              <w:r>
                <w:rPr>
                  <w:noProof/>
                  <w:lang w:val="en-US"/>
                </w:rPr>
                <w:t xml:space="preserve">Donaldson, G. (2015). </w:t>
              </w:r>
              <w:r>
                <w:rPr>
                  <w:i/>
                  <w:iCs/>
                  <w:noProof/>
                  <w:lang w:val="en-US"/>
                </w:rPr>
                <w:t>Successful Futures: Independent Review of Curriculum and Assessment Arrangements in Wales.</w:t>
              </w:r>
              <w:r>
                <w:rPr>
                  <w:noProof/>
                  <w:lang w:val="en-US"/>
                </w:rPr>
                <w:t xml:space="preserve"> Estyn. Retrieved January 8, 2019, from https://gov.wales/docs/dcells/publications/150317-successful-futures-en.pdf</w:t>
              </w:r>
            </w:p>
            <w:p w14:paraId="3F5A1835" w14:textId="77777777" w:rsidR="00BD22EE" w:rsidRDefault="00BD22EE" w:rsidP="00BD22EE">
              <w:pPr>
                <w:pStyle w:val="Bibliography"/>
                <w:ind w:left="720" w:hanging="720"/>
                <w:rPr>
                  <w:noProof/>
                  <w:lang w:val="en-US"/>
                </w:rPr>
              </w:pPr>
              <w:r>
                <w:rPr>
                  <w:noProof/>
                  <w:lang w:val="en-US"/>
                </w:rPr>
                <w:t>Education Scotland. (2018, February). Developing a common approach to numeracy in the Beeslack cluster. Retrieved January 27, 2019</w:t>
              </w:r>
            </w:p>
            <w:p w14:paraId="7E5F7E72" w14:textId="77777777" w:rsidR="00BD22EE" w:rsidRDefault="00BD22EE" w:rsidP="00BD22EE">
              <w:pPr>
                <w:pStyle w:val="Bibliography"/>
                <w:ind w:left="720" w:hanging="720"/>
                <w:rPr>
                  <w:noProof/>
                  <w:lang w:val="en-US"/>
                </w:rPr>
              </w:pPr>
              <w:r>
                <w:rPr>
                  <w:noProof/>
                  <w:lang w:val="en-US"/>
                </w:rPr>
                <w:t xml:space="preserve">Estyn. (2011). </w:t>
              </w:r>
              <w:r>
                <w:rPr>
                  <w:i/>
                  <w:iCs/>
                  <w:noProof/>
                  <w:lang w:val="en-US"/>
                </w:rPr>
                <w:t>A report on The Bishop Of Llandaff C.I.W. High Schoo.</w:t>
              </w:r>
              <w:r>
                <w:rPr>
                  <w:noProof/>
                  <w:lang w:val="en-US"/>
                </w:rPr>
                <w:t xml:space="preserve"> Welsh Government. Retrieved from https://www.estyn.gov.wales/sites/default/files/documents/6814608%20Inspection_Report_The_Bishop_of_Llandaff_CIW_High_School_ENG_2011_English_only.pdf</w:t>
              </w:r>
            </w:p>
            <w:p w14:paraId="3082C969" w14:textId="77777777" w:rsidR="00BD22EE" w:rsidRDefault="00BD22EE" w:rsidP="00BD22EE">
              <w:pPr>
                <w:pStyle w:val="Bibliography"/>
                <w:ind w:left="720" w:hanging="720"/>
                <w:rPr>
                  <w:noProof/>
                  <w:lang w:val="en-US"/>
                </w:rPr>
              </w:pPr>
              <w:r>
                <w:rPr>
                  <w:noProof/>
                  <w:lang w:val="en-US"/>
                </w:rPr>
                <w:t xml:space="preserve">Estyn. (2016). </w:t>
              </w:r>
              <w:r>
                <w:rPr>
                  <w:i/>
                  <w:iCs/>
                  <w:noProof/>
                  <w:lang w:val="en-US"/>
                </w:rPr>
                <w:t>A report on school X.</w:t>
              </w:r>
              <w:r>
                <w:rPr>
                  <w:noProof/>
                  <w:lang w:val="en-US"/>
                </w:rPr>
                <w:t xml:space="preserve"> </w:t>
              </w:r>
            </w:p>
            <w:p w14:paraId="24758D80" w14:textId="77777777" w:rsidR="00BD22EE" w:rsidRDefault="00BD22EE" w:rsidP="00BD22EE">
              <w:pPr>
                <w:pStyle w:val="Bibliography"/>
                <w:ind w:left="720" w:hanging="720"/>
                <w:rPr>
                  <w:noProof/>
                  <w:lang w:val="en-US"/>
                </w:rPr>
              </w:pPr>
              <w:r>
                <w:rPr>
                  <w:noProof/>
                  <w:lang w:val="en-US"/>
                </w:rPr>
                <w:t xml:space="preserve">Estyn. (2018). </w:t>
              </w:r>
              <w:r>
                <w:rPr>
                  <w:i/>
                  <w:iCs/>
                  <w:noProof/>
                  <w:lang w:val="en-US"/>
                </w:rPr>
                <w:t>A report on Olchfa School, Gower Road, Sketty, Swansea, SA2 7AB.</w:t>
              </w:r>
              <w:r>
                <w:rPr>
                  <w:noProof/>
                  <w:lang w:val="en-US"/>
                </w:rPr>
                <w:t xml:space="preserve"> Welsh Government. Retrieved from https://www.estyn.gov.wales/sites/default/files/documents/Olchfa%20School_0.pdf</w:t>
              </w:r>
            </w:p>
            <w:p w14:paraId="4CC21E7F" w14:textId="77777777" w:rsidR="00BD22EE" w:rsidRDefault="00BD22EE" w:rsidP="00BD22EE">
              <w:pPr>
                <w:pStyle w:val="Bibliography"/>
                <w:ind w:left="720" w:hanging="720"/>
                <w:rPr>
                  <w:noProof/>
                  <w:lang w:val="en-US"/>
                </w:rPr>
              </w:pPr>
              <w:r>
                <w:rPr>
                  <w:noProof/>
                  <w:lang w:val="en-US"/>
                </w:rPr>
                <w:t xml:space="preserve">Estyn. (2018). </w:t>
              </w:r>
              <w:r>
                <w:rPr>
                  <w:i/>
                  <w:iCs/>
                  <w:noProof/>
                  <w:lang w:val="en-US"/>
                </w:rPr>
                <w:t>A Report on The Bishop Of Llandaff C.I.W. High School Rookwood Close Llandaff CF5 2NR.</w:t>
              </w:r>
              <w:r>
                <w:rPr>
                  <w:noProof/>
                  <w:lang w:val="en-US"/>
                </w:rPr>
                <w:t xml:space="preserve"> Welsh Government. Retrieved from https://www.estyn.gov.wales/sites/default/files/documents/The%20Bishop%20of%20Llandaff%20C.I.W.%20High%20School_1.pdf</w:t>
              </w:r>
            </w:p>
            <w:p w14:paraId="4E18D46A" w14:textId="77777777" w:rsidR="00BD22EE" w:rsidRDefault="00BD22EE" w:rsidP="00BD22EE">
              <w:pPr>
                <w:pStyle w:val="Bibliography"/>
                <w:ind w:left="720" w:hanging="720"/>
                <w:rPr>
                  <w:noProof/>
                  <w:lang w:val="en-US"/>
                </w:rPr>
              </w:pPr>
              <w:r>
                <w:rPr>
                  <w:noProof/>
                  <w:lang w:val="en-US"/>
                </w:rPr>
                <w:t xml:space="preserve">Fashola, O. S., &amp; Slavin, R. E. (1998, January). Schoolwide reform Models: What Works? </w:t>
              </w:r>
              <w:r>
                <w:rPr>
                  <w:i/>
                  <w:iCs/>
                  <w:noProof/>
                  <w:lang w:val="en-US"/>
                </w:rPr>
                <w:t>Phi Delta Kappan, 79</w:t>
              </w:r>
              <w:r>
                <w:rPr>
                  <w:noProof/>
                  <w:lang w:val="en-US"/>
                </w:rPr>
                <w:t>(5), 370-379.</w:t>
              </w:r>
            </w:p>
            <w:p w14:paraId="2999BE07" w14:textId="77777777" w:rsidR="00BD22EE" w:rsidRDefault="00BD22EE" w:rsidP="00BD22EE">
              <w:pPr>
                <w:pStyle w:val="Bibliography"/>
                <w:ind w:left="720" w:hanging="720"/>
                <w:rPr>
                  <w:noProof/>
                  <w:lang w:val="en-US"/>
                </w:rPr>
              </w:pPr>
              <w:r>
                <w:rPr>
                  <w:noProof/>
                  <w:lang w:val="en-US"/>
                </w:rPr>
                <w:t xml:space="preserve">Foster, C. (2017). Developing mathematical fluency: comparing exercises and rich tasks. </w:t>
              </w:r>
              <w:r>
                <w:rPr>
                  <w:i/>
                  <w:iCs/>
                  <w:noProof/>
                  <w:lang w:val="en-US"/>
                </w:rPr>
                <w:t>Educational Studies in Mathematics, 98</w:t>
              </w:r>
              <w:r>
                <w:rPr>
                  <w:noProof/>
                  <w:lang w:val="en-US"/>
                </w:rPr>
                <w:t>(02). doi:10.1007/s10649-017-9788-x</w:t>
              </w:r>
            </w:p>
            <w:p w14:paraId="0A1BCC04" w14:textId="77777777" w:rsidR="00BD22EE" w:rsidRDefault="00BD22EE" w:rsidP="00BD22EE">
              <w:pPr>
                <w:pStyle w:val="Bibliography"/>
                <w:ind w:left="720" w:hanging="720"/>
                <w:rPr>
                  <w:noProof/>
                  <w:lang w:val="en-US"/>
                </w:rPr>
              </w:pPr>
              <w:r>
                <w:rPr>
                  <w:noProof/>
                  <w:lang w:val="en-US"/>
                </w:rPr>
                <w:lastRenderedPageBreak/>
                <w:t xml:space="preserve">Grinyer, J. (2005). </w:t>
              </w:r>
              <w:r>
                <w:rPr>
                  <w:i/>
                  <w:iCs/>
                  <w:noProof/>
                  <w:lang w:val="en-US"/>
                </w:rPr>
                <w:t>Literacy, Numeracy and the labour market: Further analysis of the Skills for Life Survey.</w:t>
              </w:r>
              <w:r>
                <w:rPr>
                  <w:noProof/>
                  <w:lang w:val="en-US"/>
                </w:rPr>
                <w:t xml:space="preserve"> Department for Education and Skills. Retrieved from https://dera.ioe.ac.uk/5890/1/RR712.pdf</w:t>
              </w:r>
            </w:p>
            <w:p w14:paraId="676E7524" w14:textId="77777777" w:rsidR="00BD22EE" w:rsidRDefault="00BD22EE" w:rsidP="00BD22EE">
              <w:pPr>
                <w:pStyle w:val="Bibliography"/>
                <w:ind w:left="720" w:hanging="720"/>
                <w:rPr>
                  <w:noProof/>
                  <w:lang w:val="en-US"/>
                </w:rPr>
              </w:pPr>
              <w:r>
                <w:rPr>
                  <w:noProof/>
                  <w:lang w:val="en-US"/>
                </w:rPr>
                <w:t xml:space="preserve">Harteveld, D. (n.d.). </w:t>
              </w:r>
              <w:r>
                <w:rPr>
                  <w:i/>
                  <w:iCs/>
                  <w:noProof/>
                  <w:lang w:val="en-US"/>
                </w:rPr>
                <w:t>Education reform – the implications for schools and the Welsh syste.</w:t>
              </w:r>
              <w:r>
                <w:rPr>
                  <w:noProof/>
                  <w:lang w:val="en-US"/>
                </w:rPr>
                <w:t xml:space="preserve"> Learning Wales.</w:t>
              </w:r>
            </w:p>
            <w:p w14:paraId="1390CF0E" w14:textId="77777777" w:rsidR="00BD22EE" w:rsidRDefault="00BD22EE" w:rsidP="00BD22EE">
              <w:pPr>
                <w:pStyle w:val="Bibliography"/>
                <w:ind w:left="720" w:hanging="720"/>
                <w:rPr>
                  <w:noProof/>
                  <w:lang w:val="en-US"/>
                </w:rPr>
              </w:pPr>
              <w:r>
                <w:rPr>
                  <w:noProof/>
                  <w:lang w:val="en-US"/>
                </w:rPr>
                <w:t xml:space="preserve">Hattie, J. (1999). </w:t>
              </w:r>
              <w:r>
                <w:rPr>
                  <w:i/>
                  <w:iCs/>
                  <w:noProof/>
                  <w:lang w:val="en-US"/>
                </w:rPr>
                <w:t>Influences on Student Learning.</w:t>
              </w:r>
              <w:r>
                <w:rPr>
                  <w:noProof/>
                  <w:lang w:val="en-US"/>
                </w:rPr>
                <w:t xml:space="preserve"> University of Auckland. Retrieved from https://cdn.auckland.ac.nz/assets/education/hattie/docs/influences-on-student-learning.pdf</w:t>
              </w:r>
            </w:p>
            <w:p w14:paraId="356411EC" w14:textId="77777777" w:rsidR="00BD22EE" w:rsidRDefault="00BD22EE" w:rsidP="00BD22EE">
              <w:pPr>
                <w:pStyle w:val="Bibliography"/>
                <w:ind w:left="720" w:hanging="720"/>
                <w:rPr>
                  <w:noProof/>
                  <w:lang w:val="en-US"/>
                </w:rPr>
              </w:pPr>
              <w:r>
                <w:rPr>
                  <w:noProof/>
                  <w:lang w:val="en-US"/>
                </w:rPr>
                <w:t>Hewson, S. (2011, February). What is a Mathematically Rich Task? Retrieved January 26, 2019, from https://nrich.maths.org/6299</w:t>
              </w:r>
            </w:p>
            <w:p w14:paraId="5B10494C" w14:textId="77777777" w:rsidR="00BD22EE" w:rsidRDefault="00BD22EE" w:rsidP="00BD22EE">
              <w:pPr>
                <w:pStyle w:val="Bibliography"/>
                <w:ind w:left="720" w:hanging="720"/>
                <w:rPr>
                  <w:noProof/>
                  <w:lang w:val="en-US"/>
                </w:rPr>
              </w:pPr>
              <w:r>
                <w:rPr>
                  <w:noProof/>
                  <w:lang w:val="en-US"/>
                </w:rPr>
                <w:t xml:space="preserve">Jerrim, J., &amp; Nikki, S. (2016). </w:t>
              </w:r>
              <w:r>
                <w:rPr>
                  <w:i/>
                  <w:iCs/>
                  <w:noProof/>
                  <w:lang w:val="en-US"/>
                </w:rPr>
                <w:t>Achievement of 15-year olds in Wales: PISA 2015 National Report.</w:t>
              </w:r>
              <w:r>
                <w:rPr>
                  <w:noProof/>
                  <w:lang w:val="en-US"/>
                </w:rPr>
                <w:t xml:space="preserve"> UCL Institute of Education.</w:t>
              </w:r>
            </w:p>
            <w:p w14:paraId="1AD8DC27" w14:textId="77777777" w:rsidR="00BD22EE" w:rsidRDefault="00BD22EE" w:rsidP="00BD22EE">
              <w:pPr>
                <w:pStyle w:val="Bibliography"/>
                <w:ind w:left="720" w:hanging="720"/>
                <w:rPr>
                  <w:noProof/>
                  <w:lang w:val="en-US"/>
                </w:rPr>
              </w:pPr>
              <w:r>
                <w:rPr>
                  <w:noProof/>
                  <w:lang w:val="en-US"/>
                </w:rPr>
                <w:t xml:space="preserve">Kyriacou, C., &amp; Goulding, M. (2004). </w:t>
              </w:r>
              <w:r>
                <w:rPr>
                  <w:i/>
                  <w:iCs/>
                  <w:noProof/>
                  <w:lang w:val="en-US"/>
                </w:rPr>
                <w:t>A systematic review of the impact of the Daily Mathematics Lesson in enhancing pupil confidence and competence in early mathematics.</w:t>
              </w:r>
              <w:r>
                <w:rPr>
                  <w:noProof/>
                  <w:lang w:val="en-US"/>
                </w:rPr>
                <w:t xml:space="preserve"> Institute of Education, Social Science Research Unit, London.</w:t>
              </w:r>
            </w:p>
            <w:p w14:paraId="0C827B18" w14:textId="77777777" w:rsidR="00BD22EE" w:rsidRDefault="00BD22EE" w:rsidP="00BD22EE">
              <w:pPr>
                <w:pStyle w:val="Bibliography"/>
                <w:ind w:left="720" w:hanging="720"/>
                <w:rPr>
                  <w:noProof/>
                  <w:lang w:val="en-US"/>
                </w:rPr>
              </w:pPr>
              <w:r>
                <w:rPr>
                  <w:noProof/>
                  <w:lang w:val="en-US"/>
                </w:rPr>
                <w:t xml:space="preserve">Learning Wales. (2014, October 20). </w:t>
              </w:r>
              <w:r>
                <w:rPr>
                  <w:i/>
                  <w:iCs/>
                  <w:noProof/>
                  <w:lang w:val="en-US"/>
                </w:rPr>
                <w:t>Learning Wales: National Literacy and Numeracy Framework</w:t>
              </w:r>
              <w:r>
                <w:rPr>
                  <w:noProof/>
                  <w:lang w:val="en-US"/>
                </w:rPr>
                <w:t>. Retrieved January 27, 2019, from http://learning.gov.wales/resources/browse-all/nlnf/?lang=en</w:t>
              </w:r>
            </w:p>
            <w:p w14:paraId="04B900AB" w14:textId="77777777" w:rsidR="00BD22EE" w:rsidRDefault="00BD22EE" w:rsidP="00BD22EE">
              <w:pPr>
                <w:pStyle w:val="Bibliography"/>
                <w:ind w:left="720" w:hanging="720"/>
                <w:rPr>
                  <w:noProof/>
                  <w:lang w:val="en-US"/>
                </w:rPr>
              </w:pPr>
              <w:r>
                <w:rPr>
                  <w:noProof/>
                  <w:lang w:val="en-US"/>
                </w:rPr>
                <w:t xml:space="preserve">Marr, B. e. (2007). </w:t>
              </w:r>
              <w:r>
                <w:rPr>
                  <w:i/>
                  <w:iCs/>
                  <w:noProof/>
                  <w:lang w:val="en-US"/>
                </w:rPr>
                <w:t>Thinking beyond numbers: Learning numeracy for the future workplace—Support document .</w:t>
              </w:r>
              <w:r>
                <w:rPr>
                  <w:noProof/>
                  <w:lang w:val="en-US"/>
                </w:rPr>
                <w:t xml:space="preserve"> National Centre for Vocational Education Research, Australian Government.</w:t>
              </w:r>
            </w:p>
            <w:p w14:paraId="485B5565" w14:textId="77777777" w:rsidR="00BD22EE" w:rsidRDefault="00BD22EE" w:rsidP="00BD22EE">
              <w:pPr>
                <w:pStyle w:val="Bibliography"/>
                <w:ind w:left="720" w:hanging="720"/>
                <w:rPr>
                  <w:noProof/>
                  <w:lang w:val="en-US"/>
                </w:rPr>
              </w:pPr>
              <w:r>
                <w:rPr>
                  <w:noProof/>
                  <w:lang w:val="en-US"/>
                </w:rPr>
                <w:t xml:space="preserve">Mathematical Association. (1992). </w:t>
              </w:r>
              <w:r>
                <w:rPr>
                  <w:i/>
                  <w:iCs/>
                  <w:noProof/>
                  <w:lang w:val="en-US"/>
                </w:rPr>
                <w:t>Mental Methods in Mathematics: A First Report.</w:t>
              </w:r>
              <w:r>
                <w:rPr>
                  <w:noProof/>
                  <w:lang w:val="en-US"/>
                </w:rPr>
                <w:t xml:space="preserve"> Leicester: The Mathematical Association.</w:t>
              </w:r>
            </w:p>
            <w:p w14:paraId="72E7E326" w14:textId="77777777" w:rsidR="00BD22EE" w:rsidRDefault="00BD22EE" w:rsidP="00BD22EE">
              <w:pPr>
                <w:pStyle w:val="Bibliography"/>
                <w:ind w:left="720" w:hanging="720"/>
                <w:rPr>
                  <w:noProof/>
                  <w:lang w:val="en-US"/>
                </w:rPr>
              </w:pPr>
              <w:r>
                <w:rPr>
                  <w:noProof/>
                  <w:lang w:val="en-US"/>
                </w:rPr>
                <w:t xml:space="preserve">National Assembly for Wales Research Service. (2013). </w:t>
              </w:r>
              <w:r>
                <w:rPr>
                  <w:i/>
                  <w:iCs/>
                  <w:noProof/>
                  <w:lang w:val="en-US"/>
                </w:rPr>
                <w:t>Literacy and Numeracy in Wales.</w:t>
              </w:r>
              <w:r>
                <w:rPr>
                  <w:noProof/>
                  <w:lang w:val="en-US"/>
                </w:rPr>
                <w:t xml:space="preserve"> Welsh Government. Retrieved from http://www.assembly.wales/Research%20Documents/Literacy%20and%20Numeracy%20in%20Wales%20-%20Research%20paper-03062013-246762/13-039-English.pdf</w:t>
              </w:r>
            </w:p>
            <w:p w14:paraId="45021261" w14:textId="77777777" w:rsidR="00BD22EE" w:rsidRDefault="00BD22EE" w:rsidP="00BD22EE">
              <w:pPr>
                <w:pStyle w:val="Bibliography"/>
                <w:ind w:left="720" w:hanging="720"/>
                <w:rPr>
                  <w:noProof/>
                  <w:lang w:val="en-US"/>
                </w:rPr>
              </w:pPr>
              <w:r>
                <w:rPr>
                  <w:noProof/>
                  <w:lang w:val="en-US"/>
                </w:rPr>
                <w:t xml:space="preserve">National Support Programme. (2015). </w:t>
              </w:r>
              <w:r>
                <w:rPr>
                  <w:i/>
                  <w:iCs/>
                  <w:noProof/>
                  <w:lang w:val="en-US"/>
                </w:rPr>
                <w:t>Numeracy and mathematics leaders’ handbook.</w:t>
              </w:r>
              <w:r>
                <w:rPr>
                  <w:noProof/>
                  <w:lang w:val="en-US"/>
                </w:rPr>
                <w:t xml:space="preserve"> CfBT Education Trust. Retrieved from http://learning.gov.wales/docs/learningwales/publications/150209-math-leaders-handbook.pdf</w:t>
              </w:r>
            </w:p>
            <w:p w14:paraId="7B87EA87" w14:textId="77777777" w:rsidR="00BD22EE" w:rsidRDefault="00BD22EE" w:rsidP="00BD22EE">
              <w:pPr>
                <w:pStyle w:val="Bibliography"/>
                <w:ind w:left="720" w:hanging="720"/>
                <w:rPr>
                  <w:noProof/>
                  <w:lang w:val="en-US"/>
                </w:rPr>
              </w:pPr>
              <w:r>
                <w:rPr>
                  <w:i/>
                  <w:iCs/>
                  <w:noProof/>
                  <w:lang w:val="en-US"/>
                </w:rPr>
                <w:t>NRICH: Secondary Resources</w:t>
              </w:r>
              <w:r>
                <w:rPr>
                  <w:noProof/>
                  <w:lang w:val="en-US"/>
                </w:rPr>
                <w:t>. (2019). Retrieved January 27 2019, from NRICH: https://nrich.maths.org/teacher-secondary</w:t>
              </w:r>
            </w:p>
            <w:p w14:paraId="283D2E56" w14:textId="77777777" w:rsidR="00BD22EE" w:rsidRDefault="00BD22EE" w:rsidP="00BD22EE">
              <w:pPr>
                <w:pStyle w:val="Bibliography"/>
                <w:ind w:left="720" w:hanging="720"/>
                <w:rPr>
                  <w:noProof/>
                  <w:lang w:val="en-US"/>
                </w:rPr>
              </w:pPr>
              <w:r>
                <w:rPr>
                  <w:noProof/>
                  <w:lang w:val="en-US"/>
                </w:rPr>
                <w:t xml:space="preserve">Odunjo, A. A. (2011). </w:t>
              </w:r>
              <w:r>
                <w:rPr>
                  <w:i/>
                  <w:iCs/>
                  <w:noProof/>
                  <w:lang w:val="en-US"/>
                </w:rPr>
                <w:t>The Instructional Practice Implications of a School Reform Model versus No School Reform Model on Reading Achievement.</w:t>
              </w:r>
              <w:r>
                <w:rPr>
                  <w:noProof/>
                  <w:lang w:val="en-US"/>
                </w:rPr>
                <w:t xml:space="preserve"> The University of Southern Mississippi.</w:t>
              </w:r>
            </w:p>
            <w:p w14:paraId="4E27654B" w14:textId="77777777" w:rsidR="00BD22EE" w:rsidRDefault="00BD22EE" w:rsidP="00BD22EE">
              <w:pPr>
                <w:pStyle w:val="Bibliography"/>
                <w:ind w:left="720" w:hanging="720"/>
                <w:rPr>
                  <w:noProof/>
                  <w:lang w:val="en-US"/>
                </w:rPr>
              </w:pPr>
              <w:r>
                <w:rPr>
                  <w:noProof/>
                  <w:lang w:val="en-US"/>
                </w:rPr>
                <w:t xml:space="preserve">OECD. (2014). </w:t>
              </w:r>
              <w:r>
                <w:rPr>
                  <w:i/>
                  <w:iCs/>
                  <w:noProof/>
                  <w:lang w:val="en-US"/>
                </w:rPr>
                <w:t>IMPROVING SCHOOLS IN WALES : AN OECD PERSPECTIVE.</w:t>
              </w:r>
              <w:r>
                <w:rPr>
                  <w:noProof/>
                  <w:lang w:val="en-US"/>
                </w:rPr>
                <w:t xml:space="preserve"> OECD. Retrieved from http://www.oecd.org/education/Improving-schools-in-Wales.pdf</w:t>
              </w:r>
            </w:p>
            <w:p w14:paraId="5865D618" w14:textId="77777777" w:rsidR="00BD22EE" w:rsidRDefault="00BD22EE" w:rsidP="00BD22EE">
              <w:pPr>
                <w:pStyle w:val="Bibliography"/>
                <w:ind w:left="720" w:hanging="720"/>
                <w:rPr>
                  <w:noProof/>
                  <w:lang w:val="en-US"/>
                </w:rPr>
              </w:pPr>
              <w:r>
                <w:rPr>
                  <w:noProof/>
                  <w:lang w:val="en-US"/>
                </w:rPr>
                <w:t xml:space="preserve">OECD. (2016). </w:t>
              </w:r>
              <w:r>
                <w:rPr>
                  <w:i/>
                  <w:iCs/>
                  <w:noProof/>
                  <w:lang w:val="en-US"/>
                </w:rPr>
                <w:t>United Kingdom – Results from PISA 2015.</w:t>
              </w:r>
              <w:r>
                <w:rPr>
                  <w:noProof/>
                  <w:lang w:val="en-US"/>
                </w:rPr>
                <w:t xml:space="preserve"> Retrieved from https://www.oecd.org/pisa/PISA-2015-United-Kingdom.pdf</w:t>
              </w:r>
            </w:p>
            <w:p w14:paraId="55D34D7B" w14:textId="77777777" w:rsidR="00BD22EE" w:rsidRDefault="00BD22EE" w:rsidP="00BD22EE">
              <w:pPr>
                <w:pStyle w:val="Bibliography"/>
                <w:ind w:left="720" w:hanging="720"/>
                <w:rPr>
                  <w:noProof/>
                  <w:lang w:val="en-US"/>
                </w:rPr>
              </w:pPr>
              <w:r>
                <w:rPr>
                  <w:noProof/>
                  <w:lang w:val="en-US"/>
                </w:rPr>
                <w:lastRenderedPageBreak/>
                <w:t xml:space="preserve">OECD. (2018). </w:t>
              </w:r>
              <w:r>
                <w:rPr>
                  <w:i/>
                  <w:iCs/>
                  <w:noProof/>
                  <w:lang w:val="en-US"/>
                </w:rPr>
                <w:t>Developing Schools as Learning Organisations in Wales, Implementing Education Policies.</w:t>
              </w:r>
              <w:r>
                <w:rPr>
                  <w:noProof/>
                  <w:lang w:val="en-US"/>
                </w:rPr>
                <w:t xml:space="preserve"> Paris: OECD Publishing. Retrieved from https://read.oecd-ilibrary.org/education/developing-schools-as-learning-organisations-in-wales_9789264307193-en#page3</w:t>
              </w:r>
            </w:p>
            <w:p w14:paraId="26503DB4" w14:textId="77777777" w:rsidR="00BD22EE" w:rsidRDefault="00BD22EE" w:rsidP="00BD22EE">
              <w:pPr>
                <w:pStyle w:val="Bibliography"/>
                <w:ind w:left="720" w:hanging="720"/>
                <w:rPr>
                  <w:noProof/>
                  <w:lang w:val="en-US"/>
                </w:rPr>
              </w:pPr>
              <w:r>
                <w:rPr>
                  <w:noProof/>
                  <w:lang w:val="en-US"/>
                </w:rPr>
                <w:t xml:space="preserve">OECD. (2018). </w:t>
              </w:r>
              <w:r>
                <w:rPr>
                  <w:i/>
                  <w:iCs/>
                  <w:noProof/>
                  <w:lang w:val="en-US"/>
                </w:rPr>
                <w:t>PISA: 2015 Results in Focus.</w:t>
              </w:r>
              <w:r>
                <w:rPr>
                  <w:noProof/>
                  <w:lang w:val="en-US"/>
                </w:rPr>
                <w:t xml:space="preserve"> Retrieved from https://www.oecd.org/pisa/pisa-2015-results-in-focus.pdf</w:t>
              </w:r>
            </w:p>
            <w:p w14:paraId="6F5BE9F2" w14:textId="77777777" w:rsidR="00BD22EE" w:rsidRDefault="00BD22EE" w:rsidP="00BD22EE">
              <w:pPr>
                <w:pStyle w:val="Bibliography"/>
                <w:ind w:left="720" w:hanging="720"/>
                <w:rPr>
                  <w:noProof/>
                  <w:lang w:val="en-US"/>
                </w:rPr>
              </w:pPr>
              <w:r>
                <w:rPr>
                  <w:noProof/>
                  <w:lang w:val="en-US"/>
                </w:rPr>
                <w:t xml:space="preserve">Pasquale, M. (2015). </w:t>
              </w:r>
              <w:r>
                <w:rPr>
                  <w:i/>
                  <w:iCs/>
                  <w:noProof/>
                  <w:lang w:val="en-US"/>
                </w:rPr>
                <w:t>Productive Struggle in Mathematics.</w:t>
              </w:r>
              <w:r>
                <w:rPr>
                  <w:noProof/>
                  <w:lang w:val="en-US"/>
                </w:rPr>
                <w:t xml:space="preserve"> Education Development Centre, National Science Foundation. Retrieved from http://interactivestem.org/wp-content/uploads/2015/08/EDC-RPC-Brief-Productive-Struggle.pdf</w:t>
              </w:r>
            </w:p>
            <w:p w14:paraId="342AD4A9" w14:textId="77777777" w:rsidR="00BD22EE" w:rsidRDefault="00BD22EE" w:rsidP="00BD22EE">
              <w:pPr>
                <w:pStyle w:val="Bibliography"/>
                <w:ind w:left="720" w:hanging="720"/>
                <w:rPr>
                  <w:noProof/>
                  <w:lang w:val="en-US"/>
                </w:rPr>
              </w:pPr>
              <w:r>
                <w:rPr>
                  <w:noProof/>
                  <w:lang w:val="en-US"/>
                </w:rPr>
                <w:t xml:space="preserve">Rutherford, C. (2009). Planning to Change: Strategic Planning and School Reform. </w:t>
              </w:r>
              <w:r>
                <w:rPr>
                  <w:i/>
                  <w:iCs/>
                  <w:noProof/>
                  <w:lang w:val="en-US"/>
                </w:rPr>
                <w:t>The Journal of the International Society for Educational Planning, 18</w:t>
              </w:r>
              <w:r>
                <w:rPr>
                  <w:noProof/>
                  <w:lang w:val="en-US"/>
                </w:rPr>
                <w:t>(1), 1-10.</w:t>
              </w:r>
            </w:p>
            <w:p w14:paraId="6A2D3906" w14:textId="77777777" w:rsidR="00BD22EE" w:rsidRDefault="00BD22EE" w:rsidP="00BD22EE">
              <w:pPr>
                <w:pStyle w:val="Bibliography"/>
                <w:ind w:left="720" w:hanging="720"/>
                <w:rPr>
                  <w:noProof/>
                  <w:lang w:val="en-US"/>
                </w:rPr>
              </w:pPr>
              <w:r>
                <w:rPr>
                  <w:noProof/>
                  <w:lang w:val="en-US"/>
                </w:rPr>
                <w:t xml:space="preserve">Sammons, P., Thomas, S., Mortimore, P., Owen, C., Pennell, H., &amp; Hillman, J. (1994). </w:t>
              </w:r>
              <w:r>
                <w:rPr>
                  <w:i/>
                  <w:iCs/>
                  <w:noProof/>
                  <w:lang w:val="en-US"/>
                </w:rPr>
                <w:t>Assessing School Effectiveness: Developing Measures to Put School Performance in Context.</w:t>
              </w:r>
              <w:r>
                <w:rPr>
                  <w:noProof/>
                  <w:lang w:val="en-US"/>
                </w:rPr>
                <w:t xml:space="preserve"> Institute of Education, London.</w:t>
              </w:r>
            </w:p>
            <w:p w14:paraId="63F18F04" w14:textId="77777777" w:rsidR="00BD22EE" w:rsidRDefault="00BD22EE" w:rsidP="00BD22EE">
              <w:pPr>
                <w:pStyle w:val="Bibliography"/>
                <w:ind w:left="720" w:hanging="720"/>
                <w:rPr>
                  <w:noProof/>
                  <w:lang w:val="en-US"/>
                </w:rPr>
              </w:pPr>
              <w:r>
                <w:rPr>
                  <w:noProof/>
                  <w:lang w:val="en-US"/>
                </w:rPr>
                <w:t>Sayce, L. (2010). The Way Out of Cognitive Conflict. Reading Borough Council: National Centre for Excellence in the Teaching of Mathematics. Retrieved from https://www.ncetm.org.uk/public/files/695450/TEFP0901+Toolkit+The+Way+Out+of+Cognitive+Conflict.pdf</w:t>
              </w:r>
            </w:p>
            <w:p w14:paraId="4508859D" w14:textId="77777777" w:rsidR="00BD22EE" w:rsidRDefault="00BD22EE" w:rsidP="00BD22EE">
              <w:pPr>
                <w:pStyle w:val="Bibliography"/>
                <w:ind w:left="720" w:hanging="720"/>
                <w:rPr>
                  <w:noProof/>
                  <w:lang w:val="en-US"/>
                </w:rPr>
              </w:pPr>
              <w:r>
                <w:rPr>
                  <w:noProof/>
                  <w:lang w:val="en-US"/>
                </w:rPr>
                <w:t>School X. (2015). School X Staff Audits of Literacy and Numeracy Competence. Retrieved from https://uowtsd-my.sharepoint.com/:x:/g/personal/1801498_student_uwtsd_ac_uk/EWHMFJINrNRGhSDBbr19t7MBwa3zY4TZgoSBFbwqjPJ_mw?e=0JoAhS</w:t>
              </w:r>
            </w:p>
            <w:p w14:paraId="72FAA6DB" w14:textId="77777777" w:rsidR="00BD22EE" w:rsidRDefault="00BD22EE" w:rsidP="00BD22EE">
              <w:pPr>
                <w:pStyle w:val="Bibliography"/>
                <w:ind w:left="720" w:hanging="720"/>
                <w:rPr>
                  <w:noProof/>
                  <w:lang w:val="en-US"/>
                </w:rPr>
              </w:pPr>
              <w:r>
                <w:rPr>
                  <w:noProof/>
                  <w:lang w:val="en-US"/>
                </w:rPr>
                <w:t>School X. (2016, October). Transition at School X. Retrieved from https://uowtsd-my.sharepoint.com/:p:/g/personal/1801498_student_uwtsd_ac_uk/EXEYrNQKKRlCkfGw9OaF-DcBG7175KK2TtCai97oNSQerA?e=gcyIbm</w:t>
              </w:r>
            </w:p>
            <w:p w14:paraId="14E02310" w14:textId="77777777" w:rsidR="00BD22EE" w:rsidRDefault="00BD22EE" w:rsidP="00BD22EE">
              <w:pPr>
                <w:pStyle w:val="Bibliography"/>
                <w:ind w:left="720" w:hanging="720"/>
                <w:rPr>
                  <w:noProof/>
                  <w:lang w:val="en-US"/>
                </w:rPr>
              </w:pPr>
              <w:r>
                <w:rPr>
                  <w:noProof/>
                  <w:lang w:val="en-US"/>
                </w:rPr>
                <w:t>School X Leadership Team. (2017, April 07). Numeracy SDD Presentation. Retrieved from https://uowtsd-my.sharepoint.com/:p:/g/personal/1801498_student_uwtsd_ac_uk/ET8yEV4dpWZPqenyMKbZxy0BhmFTs5erjX5sxhazQd-Lrg?e=pg0VXF</w:t>
              </w:r>
            </w:p>
            <w:p w14:paraId="75ADC7E5" w14:textId="77777777" w:rsidR="00BD22EE" w:rsidRDefault="00BD22EE" w:rsidP="00BD22EE">
              <w:pPr>
                <w:pStyle w:val="Bibliography"/>
                <w:ind w:left="720" w:hanging="720"/>
                <w:rPr>
                  <w:noProof/>
                  <w:lang w:val="en-US"/>
                </w:rPr>
              </w:pPr>
              <w:r>
                <w:rPr>
                  <w:noProof/>
                  <w:lang w:val="en-US"/>
                </w:rPr>
                <w:t xml:space="preserve">(2015). </w:t>
              </w:r>
              <w:r>
                <w:rPr>
                  <w:i/>
                  <w:iCs/>
                  <w:noProof/>
                  <w:lang w:val="en-US"/>
                </w:rPr>
                <w:t>SDD Developing Numeracy Guide.</w:t>
              </w:r>
              <w:r>
                <w:rPr>
                  <w:noProof/>
                  <w:lang w:val="en-US"/>
                </w:rPr>
                <w:t xml:space="preserve"> Retrieved from https://uowtsd-my.sharepoint.com/:w:/g/personal/1801498_student_uwtsd_ac_uk/EfWPupz6nkRBphoUJed7Fg0BpnL2Uc3GrrtL6_qILGYa7w?e=9j7SXc</w:t>
              </w:r>
            </w:p>
            <w:p w14:paraId="26DA870B" w14:textId="77777777" w:rsidR="00BD22EE" w:rsidRDefault="00BD22EE" w:rsidP="00BD22EE">
              <w:pPr>
                <w:pStyle w:val="Bibliography"/>
                <w:ind w:left="720" w:hanging="720"/>
                <w:rPr>
                  <w:noProof/>
                  <w:lang w:val="en-US"/>
                </w:rPr>
              </w:pPr>
              <w:r>
                <w:rPr>
                  <w:noProof/>
                  <w:lang w:val="en-US"/>
                </w:rPr>
                <w:t xml:space="preserve">Springboards into Numeracy. (2003). </w:t>
              </w:r>
              <w:r>
                <w:rPr>
                  <w:i/>
                  <w:iCs/>
                  <w:noProof/>
                  <w:lang w:val="en-US"/>
                </w:rPr>
                <w:t>Proceedings of the National Numeracy Conference.</w:t>
              </w:r>
              <w:r>
                <w:rPr>
                  <w:noProof/>
                  <w:lang w:val="en-US"/>
                </w:rPr>
                <w:t xml:space="preserve"> The Australian Association of Mathematics Teachers Inc.</w:t>
              </w:r>
            </w:p>
            <w:p w14:paraId="287B655F" w14:textId="77777777" w:rsidR="00BD22EE" w:rsidRDefault="00BD22EE" w:rsidP="00BD22EE">
              <w:pPr>
                <w:pStyle w:val="Bibliography"/>
                <w:ind w:left="720" w:hanging="720"/>
                <w:rPr>
                  <w:noProof/>
                  <w:lang w:val="en-US"/>
                </w:rPr>
              </w:pPr>
              <w:r>
                <w:rPr>
                  <w:noProof/>
                  <w:lang w:val="en-US"/>
                </w:rPr>
                <w:t xml:space="preserve">Szalontai, T. (2000). </w:t>
              </w:r>
              <w:r>
                <w:rPr>
                  <w:i/>
                  <w:iCs/>
                  <w:noProof/>
                  <w:lang w:val="en-US"/>
                </w:rPr>
                <w:t>Some Facts and Tendencies in Hungarian Mathematics Teaching.</w:t>
              </w:r>
              <w:r>
                <w:rPr>
                  <w:noProof/>
                  <w:lang w:val="en-US"/>
                </w:rPr>
                <w:t xml:space="preserve"> The College of Nyíregyháza, Hungary, Institute of Mathematics and Informatics. Retrieved from http://www.cimt.org.uk/journal/tshungmt.pdf</w:t>
              </w:r>
            </w:p>
            <w:p w14:paraId="20ECC614" w14:textId="77777777" w:rsidR="00BD22EE" w:rsidRDefault="00BD22EE" w:rsidP="00BD22EE">
              <w:pPr>
                <w:pStyle w:val="Bibliography"/>
                <w:ind w:left="720" w:hanging="720"/>
                <w:rPr>
                  <w:noProof/>
                  <w:lang w:val="en-US"/>
                </w:rPr>
              </w:pPr>
              <w:r>
                <w:rPr>
                  <w:noProof/>
                  <w:lang w:val="en-US"/>
                </w:rPr>
                <w:t xml:space="preserve">Tan, J. (1998). The Marketisation of Education in Singapore: Policies and Implications. </w:t>
              </w:r>
              <w:r>
                <w:rPr>
                  <w:i/>
                  <w:iCs/>
                  <w:noProof/>
                  <w:lang w:val="en-US"/>
                </w:rPr>
                <w:t>International Review of Education , 44</w:t>
              </w:r>
              <w:r>
                <w:rPr>
                  <w:noProof/>
                  <w:lang w:val="en-US"/>
                </w:rPr>
                <w:t>(1), 47-63. Retrieved from https://link.springer.com/content/pdf/10.1023%2FA%3A1003127023737.pdf</w:t>
              </w:r>
            </w:p>
            <w:p w14:paraId="3677BB91" w14:textId="77777777" w:rsidR="00BD22EE" w:rsidRDefault="00BD22EE" w:rsidP="00BD22EE">
              <w:pPr>
                <w:pStyle w:val="Bibliography"/>
                <w:ind w:left="720" w:hanging="720"/>
                <w:rPr>
                  <w:noProof/>
                  <w:lang w:val="en-US"/>
                </w:rPr>
              </w:pPr>
              <w:r>
                <w:rPr>
                  <w:noProof/>
                  <w:lang w:val="en-US"/>
                </w:rPr>
                <w:lastRenderedPageBreak/>
                <w:t xml:space="preserve">Tanner, H., &amp; Jones, S. (2000). </w:t>
              </w:r>
              <w:r>
                <w:rPr>
                  <w:i/>
                  <w:iCs/>
                  <w:noProof/>
                  <w:lang w:val="en-US"/>
                </w:rPr>
                <w:t>Becoming a Successful Teacher of Mathematics.</w:t>
              </w:r>
              <w:r>
                <w:rPr>
                  <w:noProof/>
                  <w:lang w:val="en-US"/>
                </w:rPr>
                <w:t xml:space="preserve"> Routledge, Taylor &amp; Francis Group.</w:t>
              </w:r>
            </w:p>
            <w:p w14:paraId="2A637C66" w14:textId="77777777" w:rsidR="00BD22EE" w:rsidRDefault="00BD22EE" w:rsidP="00BD22EE">
              <w:pPr>
                <w:pStyle w:val="Bibliography"/>
                <w:ind w:left="720" w:hanging="720"/>
                <w:rPr>
                  <w:noProof/>
                  <w:lang w:val="en-US"/>
                </w:rPr>
              </w:pPr>
              <w:r>
                <w:rPr>
                  <w:noProof/>
                  <w:lang w:val="en-US"/>
                </w:rPr>
                <w:t xml:space="preserve">Tanner, H., Jones, S., Kennewell, S., &amp; Beauchamp, G. (2005). Interactive whole class teaching and interactive white boards. </w:t>
              </w:r>
              <w:r>
                <w:rPr>
                  <w:i/>
                  <w:iCs/>
                  <w:noProof/>
                  <w:lang w:val="en-US"/>
                </w:rPr>
                <w:t>Building connections: Research, theory and practice, Proceedings of the 28th annual conference of the Mathematics Education Research Group of Australasia</w:t>
              </w:r>
              <w:r>
                <w:rPr>
                  <w:noProof/>
                  <w:lang w:val="en-US"/>
                </w:rPr>
                <w:t>, (pp. 720-727).</w:t>
              </w:r>
            </w:p>
            <w:p w14:paraId="45A81CE9" w14:textId="77777777" w:rsidR="00BD22EE" w:rsidRDefault="00BD22EE" w:rsidP="00BD22EE">
              <w:pPr>
                <w:pStyle w:val="Bibliography"/>
                <w:ind w:left="720" w:hanging="720"/>
                <w:rPr>
                  <w:noProof/>
                  <w:lang w:val="en-US"/>
                </w:rPr>
              </w:pPr>
              <w:r>
                <w:rPr>
                  <w:noProof/>
                  <w:lang w:val="en-US"/>
                </w:rPr>
                <w:t xml:space="preserve">Welsh Government. (2013). </w:t>
              </w:r>
              <w:r>
                <w:rPr>
                  <w:i/>
                  <w:iCs/>
                  <w:noProof/>
                  <w:lang w:val="en-US"/>
                </w:rPr>
                <w:t>Key Stage 4 Mathematics: What Works in Eleven Schools.</w:t>
              </w:r>
              <w:r>
                <w:rPr>
                  <w:noProof/>
                  <w:lang w:val="en-US"/>
                </w:rPr>
                <w:t xml:space="preserve"> Welsh Government. Retrieved from http://learning.gov.wales/docs/learningwales/publications/130701-key-stage-4-maths-best-practice-case-studies-en.pdf</w:t>
              </w:r>
            </w:p>
            <w:p w14:paraId="5D69F7E6" w14:textId="77777777" w:rsidR="00BD22EE" w:rsidRDefault="00BD22EE" w:rsidP="00BD22EE">
              <w:pPr>
                <w:pStyle w:val="Bibliography"/>
                <w:ind w:left="720" w:hanging="720"/>
                <w:rPr>
                  <w:noProof/>
                  <w:lang w:val="en-US"/>
                </w:rPr>
              </w:pPr>
              <w:r>
                <w:rPr>
                  <w:noProof/>
                  <w:lang w:val="en-US"/>
                </w:rPr>
                <w:t xml:space="preserve">Welsh Government. (2015). </w:t>
              </w:r>
              <w:r>
                <w:rPr>
                  <w:i/>
                  <w:iCs/>
                  <w:noProof/>
                  <w:lang w:val="en-US"/>
                </w:rPr>
                <w:t>Our National Mission.</w:t>
              </w:r>
              <w:r>
                <w:rPr>
                  <w:noProof/>
                  <w:lang w:val="en-US"/>
                </w:rPr>
                <w:t xml:space="preserve"> Retrieved January 08, 2019, from https://beta.gov.wales/sites/default/files/publications/2018-03/education-in-wales-our-national-mission.pdf</w:t>
              </w:r>
            </w:p>
            <w:p w14:paraId="455829EA" w14:textId="77777777" w:rsidR="00BD22EE" w:rsidRDefault="00BD22EE" w:rsidP="00BD22EE">
              <w:pPr>
                <w:pStyle w:val="Bibliography"/>
                <w:ind w:left="720" w:hanging="720"/>
                <w:rPr>
                  <w:noProof/>
                  <w:lang w:val="en-US"/>
                </w:rPr>
              </w:pPr>
              <w:r>
                <w:rPr>
                  <w:noProof/>
                  <w:lang w:val="en-US"/>
                </w:rPr>
                <w:t xml:space="preserve">Welsh Government. (2017). </w:t>
              </w:r>
              <w:r>
                <w:rPr>
                  <w:i/>
                  <w:iCs/>
                  <w:noProof/>
                  <w:lang w:val="en-US"/>
                </w:rPr>
                <w:t>Mathematics and Numeracy AoLE: Submission to Curriculum &amp; Assessment Group: December 2017.</w:t>
              </w:r>
              <w:r>
                <w:rPr>
                  <w:noProof/>
                  <w:lang w:val="en-US"/>
                </w:rPr>
                <w:t xml:space="preserve"> Retrieved January 12, 2019, from https://beta.gov.wales/sites/default/files/publications/2018-07/mathematics-and-numeracy-aole-december-2017.pdf</w:t>
              </w:r>
            </w:p>
            <w:p w14:paraId="624CDD68" w14:textId="77777777" w:rsidR="00BD22EE" w:rsidRDefault="00BD22EE" w:rsidP="00BD22EE">
              <w:pPr>
                <w:pStyle w:val="Bibliography"/>
                <w:ind w:left="720" w:hanging="720"/>
                <w:rPr>
                  <w:noProof/>
                  <w:lang w:val="en-US"/>
                </w:rPr>
              </w:pPr>
              <w:r>
                <w:rPr>
                  <w:noProof/>
                  <w:lang w:val="en-US"/>
                </w:rPr>
                <w:t>Welsh Government. (2017, December 01). New School Curriculum Overview. Retrieved January 08, 2019, from https://beta.gov.wales/new-school-curriculum-overview</w:t>
              </w:r>
            </w:p>
            <w:p w14:paraId="39D6D219" w14:textId="77777777" w:rsidR="00BD22EE" w:rsidRDefault="00BD22EE" w:rsidP="00BD22EE">
              <w:pPr>
                <w:pStyle w:val="Bibliography"/>
                <w:ind w:left="720" w:hanging="720"/>
                <w:rPr>
                  <w:noProof/>
                  <w:lang w:val="en-US"/>
                </w:rPr>
              </w:pPr>
              <w:r>
                <w:rPr>
                  <w:noProof/>
                  <w:lang w:val="en-US"/>
                </w:rPr>
                <w:t xml:space="preserve">Welsh Government Social Research. (2012). </w:t>
              </w:r>
              <w:r>
                <w:rPr>
                  <w:i/>
                  <w:iCs/>
                  <w:noProof/>
                  <w:lang w:val="en-US"/>
                </w:rPr>
                <w:t>Rapid Evidence Assessment on 'What Works' in Numeracy Teaching.</w:t>
              </w:r>
              <w:r>
                <w:rPr>
                  <w:noProof/>
                  <w:lang w:val="en-US"/>
                </w:rPr>
                <w:t xml:space="preserve"> Welsh Government. Retrieved from https://dera.ioe.ac.uk/15834/1/120926numeracyteachingen.pdf</w:t>
              </w:r>
            </w:p>
            <w:p w14:paraId="0146D178" w14:textId="77777777" w:rsidR="00BD22EE" w:rsidRDefault="00BD22EE" w:rsidP="00BD22EE">
              <w:pPr>
                <w:pStyle w:val="Bibliography"/>
                <w:ind w:left="720" w:hanging="720"/>
                <w:rPr>
                  <w:noProof/>
                  <w:lang w:val="en-US"/>
                </w:rPr>
              </w:pPr>
              <w:r>
                <w:rPr>
                  <w:noProof/>
                  <w:lang w:val="en-US"/>
                </w:rPr>
                <w:t xml:space="preserve">Ysgol Uwchradd Tywyn. (January 2018 - February 2018). </w:t>
              </w:r>
              <w:r>
                <w:rPr>
                  <w:i/>
                  <w:iCs/>
                  <w:noProof/>
                  <w:lang w:val="en-US"/>
                </w:rPr>
                <w:t>Support sessions help behaviour and learning.</w:t>
              </w:r>
              <w:r>
                <w:rPr>
                  <w:noProof/>
                  <w:lang w:val="en-US"/>
                </w:rPr>
                <w:t xml:space="preserve"> Estyn. Retrieved from https://www.estyn.gov.wales/effective-practice/support-sessions-help-behaviour-and-learning</w:t>
              </w:r>
            </w:p>
            <w:p w14:paraId="2484595C" w14:textId="5E74DA5E" w:rsidR="00173BCE" w:rsidRDefault="00173BCE" w:rsidP="00BD22EE">
              <w:r>
                <w:rPr>
                  <w:b/>
                  <w:bCs/>
                  <w:noProof/>
                </w:rPr>
                <w:fldChar w:fldCharType="end"/>
              </w:r>
            </w:p>
          </w:sdtContent>
        </w:sdt>
      </w:sdtContent>
    </w:sdt>
    <w:p w14:paraId="5241088C" w14:textId="62C20B4F" w:rsidR="00F758B5" w:rsidRPr="004E42A8" w:rsidRDefault="000F112A" w:rsidP="000F112A">
      <w:pPr>
        <w:rPr>
          <w:rFonts w:ascii="Times New Roman" w:hAnsi="Times New Roman" w:cs="Times New Roman"/>
          <w:sz w:val="32"/>
          <w:szCs w:val="32"/>
        </w:rPr>
      </w:pPr>
      <w:r w:rsidRPr="004E42A8">
        <w:rPr>
          <w:rFonts w:ascii="Times New Roman" w:hAnsi="Times New Roman" w:cs="Times New Roman"/>
          <w:sz w:val="32"/>
          <w:szCs w:val="32"/>
        </w:rPr>
        <w:t xml:space="preserve"> </w:t>
      </w:r>
    </w:p>
    <w:p w14:paraId="2F5A9D8D" w14:textId="77777777" w:rsidR="00025B11" w:rsidRPr="004E42A8" w:rsidRDefault="00025B11" w:rsidP="00D56FBA">
      <w:pPr>
        <w:rPr>
          <w:rFonts w:ascii="Times New Roman" w:hAnsi="Times New Roman" w:cs="Times New Roman"/>
        </w:rPr>
      </w:pPr>
    </w:p>
    <w:sectPr w:rsidR="00025B11" w:rsidRPr="004E42A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11BC4" w14:textId="77777777" w:rsidR="0077613A" w:rsidRDefault="0077613A" w:rsidP="0076515A">
      <w:pPr>
        <w:spacing w:after="0" w:line="240" w:lineRule="auto"/>
      </w:pPr>
      <w:r>
        <w:separator/>
      </w:r>
    </w:p>
  </w:endnote>
  <w:endnote w:type="continuationSeparator" w:id="0">
    <w:p w14:paraId="25100246" w14:textId="77777777" w:rsidR="0077613A" w:rsidRDefault="0077613A" w:rsidP="00765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17DEC" w14:textId="77777777" w:rsidR="0077613A" w:rsidRDefault="0077613A" w:rsidP="0076515A">
      <w:pPr>
        <w:spacing w:after="0" w:line="240" w:lineRule="auto"/>
      </w:pPr>
      <w:r>
        <w:separator/>
      </w:r>
    </w:p>
  </w:footnote>
  <w:footnote w:type="continuationSeparator" w:id="0">
    <w:p w14:paraId="4522CB7F" w14:textId="77777777" w:rsidR="0077613A" w:rsidRDefault="0077613A" w:rsidP="00765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DEC36" w14:textId="13121A58" w:rsidR="00473CB6" w:rsidRDefault="00E233C0">
    <w:pPr>
      <w:pStyle w:val="Header"/>
    </w:pPr>
    <w:r>
      <w:t>ECSP</w:t>
    </w:r>
    <w:r w:rsidR="00992598">
      <w:t xml:space="preserve">7001: </w:t>
    </w:r>
    <w:r w:rsidR="00115332">
      <w:t>Investigating Contemporary Issues in Secondary Education</w:t>
    </w:r>
  </w:p>
  <w:p w14:paraId="449EDABC" w14:textId="1D3A3BE2" w:rsidR="00992598" w:rsidRDefault="00992598">
    <w:pPr>
      <w:pStyle w:val="Header"/>
    </w:pPr>
  </w:p>
  <w:p w14:paraId="5E1821EB" w14:textId="7C724262" w:rsidR="00992598" w:rsidRDefault="00992598">
    <w:pPr>
      <w:pStyle w:val="Header"/>
    </w:pPr>
    <w:r>
      <w:t>Elan Edry 1801498</w:t>
    </w:r>
  </w:p>
  <w:p w14:paraId="592AF4FF" w14:textId="77777777" w:rsidR="00473CB6" w:rsidRDefault="00473C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0183F"/>
    <w:multiLevelType w:val="hybridMultilevel"/>
    <w:tmpl w:val="7890CFCC"/>
    <w:lvl w:ilvl="0" w:tplc="982C42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ABB"/>
    <w:multiLevelType w:val="hybridMultilevel"/>
    <w:tmpl w:val="4E44F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328E"/>
    <w:multiLevelType w:val="hybridMultilevel"/>
    <w:tmpl w:val="5CA0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21186"/>
    <w:multiLevelType w:val="hybridMultilevel"/>
    <w:tmpl w:val="048010A2"/>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4" w15:restartNumberingAfterBreak="0">
    <w:nsid w:val="18A93A30"/>
    <w:multiLevelType w:val="hybridMultilevel"/>
    <w:tmpl w:val="C5726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55709"/>
    <w:multiLevelType w:val="hybridMultilevel"/>
    <w:tmpl w:val="6310DF86"/>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6" w15:restartNumberingAfterBreak="0">
    <w:nsid w:val="255E47A8"/>
    <w:multiLevelType w:val="hybridMultilevel"/>
    <w:tmpl w:val="E7287240"/>
    <w:lvl w:ilvl="0" w:tplc="8228AE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597063"/>
    <w:multiLevelType w:val="hybridMultilevel"/>
    <w:tmpl w:val="BEF66F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9EA7B91"/>
    <w:multiLevelType w:val="hybridMultilevel"/>
    <w:tmpl w:val="0336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E2517"/>
    <w:multiLevelType w:val="hybridMultilevel"/>
    <w:tmpl w:val="2304A17E"/>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0" w15:restartNumberingAfterBreak="0">
    <w:nsid w:val="42976473"/>
    <w:multiLevelType w:val="hybridMultilevel"/>
    <w:tmpl w:val="A05457D2"/>
    <w:lvl w:ilvl="0" w:tplc="890E6152">
      <w:start w:val="1"/>
      <w:numFmt w:val="decimal"/>
      <w:lvlText w:val="%1"/>
      <w:lvlJc w:val="left"/>
      <w:pPr>
        <w:ind w:left="705" w:hanging="405"/>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1" w15:restartNumberingAfterBreak="0">
    <w:nsid w:val="4A706167"/>
    <w:multiLevelType w:val="hybridMultilevel"/>
    <w:tmpl w:val="86CCA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85C20"/>
    <w:multiLevelType w:val="hybridMultilevel"/>
    <w:tmpl w:val="EDB6F652"/>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3" w15:restartNumberingAfterBreak="0">
    <w:nsid w:val="58A44164"/>
    <w:multiLevelType w:val="hybridMultilevel"/>
    <w:tmpl w:val="B0380424"/>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4" w15:restartNumberingAfterBreak="0">
    <w:nsid w:val="5A653099"/>
    <w:multiLevelType w:val="hybridMultilevel"/>
    <w:tmpl w:val="07C0C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3330B"/>
    <w:multiLevelType w:val="hybridMultilevel"/>
    <w:tmpl w:val="F48EAFBC"/>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6" w15:restartNumberingAfterBreak="0">
    <w:nsid w:val="5C351F7A"/>
    <w:multiLevelType w:val="hybridMultilevel"/>
    <w:tmpl w:val="B69E6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8C3708"/>
    <w:multiLevelType w:val="hybridMultilevel"/>
    <w:tmpl w:val="DF9C26F0"/>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8" w15:restartNumberingAfterBreak="0">
    <w:nsid w:val="606542DE"/>
    <w:multiLevelType w:val="hybridMultilevel"/>
    <w:tmpl w:val="933E2DCE"/>
    <w:lvl w:ilvl="0" w:tplc="B5A061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23083E"/>
    <w:multiLevelType w:val="hybridMultilevel"/>
    <w:tmpl w:val="28F488CC"/>
    <w:lvl w:ilvl="0" w:tplc="EBD4DE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CA5642"/>
    <w:multiLevelType w:val="hybridMultilevel"/>
    <w:tmpl w:val="AF2CC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604546"/>
    <w:multiLevelType w:val="hybridMultilevel"/>
    <w:tmpl w:val="B1BA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609E9"/>
    <w:multiLevelType w:val="hybridMultilevel"/>
    <w:tmpl w:val="7D8A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3"/>
  </w:num>
  <w:num w:numId="3">
    <w:abstractNumId w:val="9"/>
  </w:num>
  <w:num w:numId="4">
    <w:abstractNumId w:val="12"/>
  </w:num>
  <w:num w:numId="5">
    <w:abstractNumId w:val="15"/>
  </w:num>
  <w:num w:numId="6">
    <w:abstractNumId w:val="5"/>
  </w:num>
  <w:num w:numId="7">
    <w:abstractNumId w:val="3"/>
  </w:num>
  <w:num w:numId="8">
    <w:abstractNumId w:val="0"/>
  </w:num>
  <w:num w:numId="9">
    <w:abstractNumId w:val="10"/>
  </w:num>
  <w:num w:numId="10">
    <w:abstractNumId w:val="6"/>
  </w:num>
  <w:num w:numId="11">
    <w:abstractNumId w:val="19"/>
  </w:num>
  <w:num w:numId="12">
    <w:abstractNumId w:val="18"/>
  </w:num>
  <w:num w:numId="13">
    <w:abstractNumId w:val="2"/>
  </w:num>
  <w:num w:numId="14">
    <w:abstractNumId w:val="16"/>
  </w:num>
  <w:num w:numId="15">
    <w:abstractNumId w:val="14"/>
  </w:num>
  <w:num w:numId="16">
    <w:abstractNumId w:val="8"/>
  </w:num>
  <w:num w:numId="17">
    <w:abstractNumId w:val="21"/>
  </w:num>
  <w:num w:numId="18">
    <w:abstractNumId w:val="4"/>
  </w:num>
  <w:num w:numId="19">
    <w:abstractNumId w:val="20"/>
  </w:num>
  <w:num w:numId="20">
    <w:abstractNumId w:val="7"/>
  </w:num>
  <w:num w:numId="21">
    <w:abstractNumId w:val="1"/>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9B"/>
    <w:rsid w:val="00000A10"/>
    <w:rsid w:val="000036F2"/>
    <w:rsid w:val="000129F0"/>
    <w:rsid w:val="00015458"/>
    <w:rsid w:val="00017164"/>
    <w:rsid w:val="00024A39"/>
    <w:rsid w:val="00024E11"/>
    <w:rsid w:val="00025B11"/>
    <w:rsid w:val="00025FEE"/>
    <w:rsid w:val="000338A7"/>
    <w:rsid w:val="00034F3F"/>
    <w:rsid w:val="00037282"/>
    <w:rsid w:val="00043133"/>
    <w:rsid w:val="0004501D"/>
    <w:rsid w:val="0005199B"/>
    <w:rsid w:val="00054E53"/>
    <w:rsid w:val="000567BA"/>
    <w:rsid w:val="00060650"/>
    <w:rsid w:val="0006377F"/>
    <w:rsid w:val="000646EC"/>
    <w:rsid w:val="00066A35"/>
    <w:rsid w:val="000714A7"/>
    <w:rsid w:val="000750AD"/>
    <w:rsid w:val="00075C9D"/>
    <w:rsid w:val="000764BF"/>
    <w:rsid w:val="00077CD9"/>
    <w:rsid w:val="00077DF3"/>
    <w:rsid w:val="00080F40"/>
    <w:rsid w:val="00081272"/>
    <w:rsid w:val="00081B47"/>
    <w:rsid w:val="00084FDD"/>
    <w:rsid w:val="000901BA"/>
    <w:rsid w:val="000926E3"/>
    <w:rsid w:val="00095AC0"/>
    <w:rsid w:val="00095FB8"/>
    <w:rsid w:val="000A063B"/>
    <w:rsid w:val="000A0A38"/>
    <w:rsid w:val="000A37CA"/>
    <w:rsid w:val="000A4330"/>
    <w:rsid w:val="000A5711"/>
    <w:rsid w:val="000A75A2"/>
    <w:rsid w:val="000A7640"/>
    <w:rsid w:val="000B0D17"/>
    <w:rsid w:val="000B1815"/>
    <w:rsid w:val="000B1F23"/>
    <w:rsid w:val="000B35FA"/>
    <w:rsid w:val="000C0441"/>
    <w:rsid w:val="000C0516"/>
    <w:rsid w:val="000C2DF6"/>
    <w:rsid w:val="000C3AC5"/>
    <w:rsid w:val="000C6BC3"/>
    <w:rsid w:val="000D15F1"/>
    <w:rsid w:val="000D288E"/>
    <w:rsid w:val="000D365F"/>
    <w:rsid w:val="000D61AE"/>
    <w:rsid w:val="000D6DEA"/>
    <w:rsid w:val="000E0AC9"/>
    <w:rsid w:val="000E3418"/>
    <w:rsid w:val="000E463C"/>
    <w:rsid w:val="000F08B9"/>
    <w:rsid w:val="000F112A"/>
    <w:rsid w:val="001023F7"/>
    <w:rsid w:val="0010402B"/>
    <w:rsid w:val="00104237"/>
    <w:rsid w:val="0010434B"/>
    <w:rsid w:val="001079E0"/>
    <w:rsid w:val="00107B99"/>
    <w:rsid w:val="00111AF3"/>
    <w:rsid w:val="001129CE"/>
    <w:rsid w:val="00113816"/>
    <w:rsid w:val="0011487E"/>
    <w:rsid w:val="00115332"/>
    <w:rsid w:val="00117863"/>
    <w:rsid w:val="00124132"/>
    <w:rsid w:val="00132336"/>
    <w:rsid w:val="001367CA"/>
    <w:rsid w:val="0013715C"/>
    <w:rsid w:val="0014104A"/>
    <w:rsid w:val="0014106C"/>
    <w:rsid w:val="00142352"/>
    <w:rsid w:val="001424E3"/>
    <w:rsid w:val="00142591"/>
    <w:rsid w:val="00142F00"/>
    <w:rsid w:val="001437FF"/>
    <w:rsid w:val="001445D4"/>
    <w:rsid w:val="00146436"/>
    <w:rsid w:val="00154649"/>
    <w:rsid w:val="001550DA"/>
    <w:rsid w:val="00155217"/>
    <w:rsid w:val="00157C76"/>
    <w:rsid w:val="00166691"/>
    <w:rsid w:val="001707D1"/>
    <w:rsid w:val="0017093D"/>
    <w:rsid w:val="00173BCE"/>
    <w:rsid w:val="001764B7"/>
    <w:rsid w:val="001820B6"/>
    <w:rsid w:val="00183F19"/>
    <w:rsid w:val="00185524"/>
    <w:rsid w:val="00187F4B"/>
    <w:rsid w:val="001905F6"/>
    <w:rsid w:val="00191CB8"/>
    <w:rsid w:val="00192918"/>
    <w:rsid w:val="00194479"/>
    <w:rsid w:val="00196C2C"/>
    <w:rsid w:val="001971FF"/>
    <w:rsid w:val="001A00B2"/>
    <w:rsid w:val="001A1AB8"/>
    <w:rsid w:val="001A29EE"/>
    <w:rsid w:val="001A4024"/>
    <w:rsid w:val="001A73D2"/>
    <w:rsid w:val="001A763B"/>
    <w:rsid w:val="001B396E"/>
    <w:rsid w:val="001B5929"/>
    <w:rsid w:val="001C0126"/>
    <w:rsid w:val="001C110B"/>
    <w:rsid w:val="001C478C"/>
    <w:rsid w:val="001C7FE5"/>
    <w:rsid w:val="001D5543"/>
    <w:rsid w:val="001D5DF6"/>
    <w:rsid w:val="001D6329"/>
    <w:rsid w:val="001D687E"/>
    <w:rsid w:val="001D6B57"/>
    <w:rsid w:val="001D78C7"/>
    <w:rsid w:val="001E18E6"/>
    <w:rsid w:val="001E2364"/>
    <w:rsid w:val="001F0049"/>
    <w:rsid w:val="001F0578"/>
    <w:rsid w:val="001F539E"/>
    <w:rsid w:val="001F5D10"/>
    <w:rsid w:val="002040AD"/>
    <w:rsid w:val="00212313"/>
    <w:rsid w:val="00214BB9"/>
    <w:rsid w:val="0021639F"/>
    <w:rsid w:val="00217F43"/>
    <w:rsid w:val="0022369F"/>
    <w:rsid w:val="00223C16"/>
    <w:rsid w:val="00226156"/>
    <w:rsid w:val="0023238C"/>
    <w:rsid w:val="002334C2"/>
    <w:rsid w:val="00234720"/>
    <w:rsid w:val="0023473D"/>
    <w:rsid w:val="00235256"/>
    <w:rsid w:val="002356FF"/>
    <w:rsid w:val="00235803"/>
    <w:rsid w:val="002358B1"/>
    <w:rsid w:val="00237F39"/>
    <w:rsid w:val="00240931"/>
    <w:rsid w:val="002417F9"/>
    <w:rsid w:val="002454A1"/>
    <w:rsid w:val="0025001A"/>
    <w:rsid w:val="00250DBC"/>
    <w:rsid w:val="00253476"/>
    <w:rsid w:val="00256DDE"/>
    <w:rsid w:val="002576F9"/>
    <w:rsid w:val="00264344"/>
    <w:rsid w:val="00265F72"/>
    <w:rsid w:val="002751FE"/>
    <w:rsid w:val="002765F4"/>
    <w:rsid w:val="00277E1D"/>
    <w:rsid w:val="00280062"/>
    <w:rsid w:val="002801CD"/>
    <w:rsid w:val="00280EC6"/>
    <w:rsid w:val="00284D5C"/>
    <w:rsid w:val="00291783"/>
    <w:rsid w:val="0029509A"/>
    <w:rsid w:val="00296E87"/>
    <w:rsid w:val="002A1D05"/>
    <w:rsid w:val="002A1F3B"/>
    <w:rsid w:val="002A5B5C"/>
    <w:rsid w:val="002B0C93"/>
    <w:rsid w:val="002B17FA"/>
    <w:rsid w:val="002B1C91"/>
    <w:rsid w:val="002B2188"/>
    <w:rsid w:val="002B325D"/>
    <w:rsid w:val="002B5F7E"/>
    <w:rsid w:val="002B75D4"/>
    <w:rsid w:val="002C4652"/>
    <w:rsid w:val="002D0E90"/>
    <w:rsid w:val="002D13B1"/>
    <w:rsid w:val="002D23FB"/>
    <w:rsid w:val="002E1CB8"/>
    <w:rsid w:val="002E2520"/>
    <w:rsid w:val="002E2C7D"/>
    <w:rsid w:val="002E3CEA"/>
    <w:rsid w:val="002E43B7"/>
    <w:rsid w:val="002F452D"/>
    <w:rsid w:val="002F76DE"/>
    <w:rsid w:val="003070C1"/>
    <w:rsid w:val="00310D12"/>
    <w:rsid w:val="00312815"/>
    <w:rsid w:val="00313369"/>
    <w:rsid w:val="00316ED5"/>
    <w:rsid w:val="00317D79"/>
    <w:rsid w:val="0033116E"/>
    <w:rsid w:val="00332E76"/>
    <w:rsid w:val="00336BCD"/>
    <w:rsid w:val="00343334"/>
    <w:rsid w:val="00344483"/>
    <w:rsid w:val="00344C7B"/>
    <w:rsid w:val="00345D0B"/>
    <w:rsid w:val="0034780F"/>
    <w:rsid w:val="003508E8"/>
    <w:rsid w:val="00351E68"/>
    <w:rsid w:val="00354167"/>
    <w:rsid w:val="00354EC4"/>
    <w:rsid w:val="003553EC"/>
    <w:rsid w:val="0036372D"/>
    <w:rsid w:val="00366461"/>
    <w:rsid w:val="0037183B"/>
    <w:rsid w:val="00371CFD"/>
    <w:rsid w:val="00372C6B"/>
    <w:rsid w:val="00373F24"/>
    <w:rsid w:val="00374729"/>
    <w:rsid w:val="00381A58"/>
    <w:rsid w:val="00383ED9"/>
    <w:rsid w:val="003843E9"/>
    <w:rsid w:val="00386250"/>
    <w:rsid w:val="003868FA"/>
    <w:rsid w:val="00387F95"/>
    <w:rsid w:val="003950EC"/>
    <w:rsid w:val="0039551C"/>
    <w:rsid w:val="003A0C83"/>
    <w:rsid w:val="003A23A7"/>
    <w:rsid w:val="003A350E"/>
    <w:rsid w:val="003B613D"/>
    <w:rsid w:val="003B66E1"/>
    <w:rsid w:val="003B6F21"/>
    <w:rsid w:val="003C3503"/>
    <w:rsid w:val="003C5CC8"/>
    <w:rsid w:val="003C6786"/>
    <w:rsid w:val="003D1D36"/>
    <w:rsid w:val="003D4C83"/>
    <w:rsid w:val="003D52E4"/>
    <w:rsid w:val="003D5BF3"/>
    <w:rsid w:val="003D7C77"/>
    <w:rsid w:val="003E31C0"/>
    <w:rsid w:val="003F03B4"/>
    <w:rsid w:val="003F4916"/>
    <w:rsid w:val="003F5E5A"/>
    <w:rsid w:val="003F6658"/>
    <w:rsid w:val="003F7253"/>
    <w:rsid w:val="0040161C"/>
    <w:rsid w:val="00405186"/>
    <w:rsid w:val="004064C8"/>
    <w:rsid w:val="00406DB0"/>
    <w:rsid w:val="00412198"/>
    <w:rsid w:val="00414157"/>
    <w:rsid w:val="00414B9F"/>
    <w:rsid w:val="00420669"/>
    <w:rsid w:val="00422F68"/>
    <w:rsid w:val="00424FCE"/>
    <w:rsid w:val="00426B2B"/>
    <w:rsid w:val="00427F16"/>
    <w:rsid w:val="004329AF"/>
    <w:rsid w:val="00435388"/>
    <w:rsid w:val="0044105E"/>
    <w:rsid w:val="0044256B"/>
    <w:rsid w:val="00444F02"/>
    <w:rsid w:val="00447443"/>
    <w:rsid w:val="0045391B"/>
    <w:rsid w:val="004559ED"/>
    <w:rsid w:val="004571AD"/>
    <w:rsid w:val="00460B5F"/>
    <w:rsid w:val="00461901"/>
    <w:rsid w:val="004641D3"/>
    <w:rsid w:val="004662E8"/>
    <w:rsid w:val="004727AD"/>
    <w:rsid w:val="00473079"/>
    <w:rsid w:val="00473CB6"/>
    <w:rsid w:val="0047417E"/>
    <w:rsid w:val="00480599"/>
    <w:rsid w:val="00485655"/>
    <w:rsid w:val="00486F54"/>
    <w:rsid w:val="0049078C"/>
    <w:rsid w:val="00490EC4"/>
    <w:rsid w:val="00492ABE"/>
    <w:rsid w:val="004942B1"/>
    <w:rsid w:val="00497DB7"/>
    <w:rsid w:val="004A03A5"/>
    <w:rsid w:val="004A07EB"/>
    <w:rsid w:val="004A1A54"/>
    <w:rsid w:val="004A731A"/>
    <w:rsid w:val="004A7A44"/>
    <w:rsid w:val="004B08E8"/>
    <w:rsid w:val="004B2B0A"/>
    <w:rsid w:val="004B374F"/>
    <w:rsid w:val="004B3A30"/>
    <w:rsid w:val="004B592E"/>
    <w:rsid w:val="004C2072"/>
    <w:rsid w:val="004C71A6"/>
    <w:rsid w:val="004C74D8"/>
    <w:rsid w:val="004D035E"/>
    <w:rsid w:val="004D65DB"/>
    <w:rsid w:val="004E153A"/>
    <w:rsid w:val="004E42A8"/>
    <w:rsid w:val="004E740A"/>
    <w:rsid w:val="004F0B67"/>
    <w:rsid w:val="004F243B"/>
    <w:rsid w:val="004F7B21"/>
    <w:rsid w:val="00501778"/>
    <w:rsid w:val="00503525"/>
    <w:rsid w:val="00511462"/>
    <w:rsid w:val="005122CF"/>
    <w:rsid w:val="005178D5"/>
    <w:rsid w:val="0051795E"/>
    <w:rsid w:val="0051799B"/>
    <w:rsid w:val="0052408D"/>
    <w:rsid w:val="005271A1"/>
    <w:rsid w:val="005305AD"/>
    <w:rsid w:val="005307C7"/>
    <w:rsid w:val="005310C2"/>
    <w:rsid w:val="00531CAE"/>
    <w:rsid w:val="00536128"/>
    <w:rsid w:val="005369FC"/>
    <w:rsid w:val="005402FB"/>
    <w:rsid w:val="0054736A"/>
    <w:rsid w:val="00550608"/>
    <w:rsid w:val="00552614"/>
    <w:rsid w:val="005565EE"/>
    <w:rsid w:val="005578D1"/>
    <w:rsid w:val="00560180"/>
    <w:rsid w:val="00563804"/>
    <w:rsid w:val="005763DD"/>
    <w:rsid w:val="005803FA"/>
    <w:rsid w:val="00581702"/>
    <w:rsid w:val="0058272B"/>
    <w:rsid w:val="00582BA4"/>
    <w:rsid w:val="00587D1B"/>
    <w:rsid w:val="00591AED"/>
    <w:rsid w:val="005959B8"/>
    <w:rsid w:val="005A0309"/>
    <w:rsid w:val="005A0C31"/>
    <w:rsid w:val="005A2520"/>
    <w:rsid w:val="005A2ABF"/>
    <w:rsid w:val="005A5BDD"/>
    <w:rsid w:val="005A664A"/>
    <w:rsid w:val="005B0A04"/>
    <w:rsid w:val="005B4E98"/>
    <w:rsid w:val="005C6492"/>
    <w:rsid w:val="005C7221"/>
    <w:rsid w:val="005D33AA"/>
    <w:rsid w:val="005D5273"/>
    <w:rsid w:val="005D739A"/>
    <w:rsid w:val="005E0BC4"/>
    <w:rsid w:val="005E5C3A"/>
    <w:rsid w:val="005F2F03"/>
    <w:rsid w:val="005F3E19"/>
    <w:rsid w:val="005F4A17"/>
    <w:rsid w:val="005F509D"/>
    <w:rsid w:val="00603B8F"/>
    <w:rsid w:val="00604FBB"/>
    <w:rsid w:val="00605FBD"/>
    <w:rsid w:val="006061D7"/>
    <w:rsid w:val="006061DD"/>
    <w:rsid w:val="006068AB"/>
    <w:rsid w:val="00610893"/>
    <w:rsid w:val="00615887"/>
    <w:rsid w:val="00624B55"/>
    <w:rsid w:val="00626460"/>
    <w:rsid w:val="00631B6E"/>
    <w:rsid w:val="006339C0"/>
    <w:rsid w:val="00635149"/>
    <w:rsid w:val="00637F48"/>
    <w:rsid w:val="0064305A"/>
    <w:rsid w:val="006441CF"/>
    <w:rsid w:val="006442D8"/>
    <w:rsid w:val="0064493B"/>
    <w:rsid w:val="006458AC"/>
    <w:rsid w:val="00645A1B"/>
    <w:rsid w:val="0064681B"/>
    <w:rsid w:val="00646E3A"/>
    <w:rsid w:val="006516E6"/>
    <w:rsid w:val="00651EB1"/>
    <w:rsid w:val="00652241"/>
    <w:rsid w:val="006532B7"/>
    <w:rsid w:val="00654733"/>
    <w:rsid w:val="006571E9"/>
    <w:rsid w:val="00663965"/>
    <w:rsid w:val="00666E4E"/>
    <w:rsid w:val="0067479B"/>
    <w:rsid w:val="0067785E"/>
    <w:rsid w:val="006832A9"/>
    <w:rsid w:val="00684D56"/>
    <w:rsid w:val="00685231"/>
    <w:rsid w:val="00685F3F"/>
    <w:rsid w:val="006865E2"/>
    <w:rsid w:val="00690835"/>
    <w:rsid w:val="00692336"/>
    <w:rsid w:val="00693538"/>
    <w:rsid w:val="00694030"/>
    <w:rsid w:val="00694070"/>
    <w:rsid w:val="00694D5A"/>
    <w:rsid w:val="00696FE6"/>
    <w:rsid w:val="006A08D5"/>
    <w:rsid w:val="006A4E36"/>
    <w:rsid w:val="006A4EA3"/>
    <w:rsid w:val="006A7BFF"/>
    <w:rsid w:val="006B124E"/>
    <w:rsid w:val="006B3309"/>
    <w:rsid w:val="006B6B92"/>
    <w:rsid w:val="006B7D70"/>
    <w:rsid w:val="006C29AD"/>
    <w:rsid w:val="006C34CC"/>
    <w:rsid w:val="006C7FFA"/>
    <w:rsid w:val="006D015A"/>
    <w:rsid w:val="006D0344"/>
    <w:rsid w:val="006D062C"/>
    <w:rsid w:val="006D0B91"/>
    <w:rsid w:val="006D3D51"/>
    <w:rsid w:val="006D77DA"/>
    <w:rsid w:val="006E518C"/>
    <w:rsid w:val="006E60DF"/>
    <w:rsid w:val="006F41A0"/>
    <w:rsid w:val="006F5506"/>
    <w:rsid w:val="006F67F7"/>
    <w:rsid w:val="006F721F"/>
    <w:rsid w:val="006F792D"/>
    <w:rsid w:val="00704B0B"/>
    <w:rsid w:val="00705F0C"/>
    <w:rsid w:val="00707EA4"/>
    <w:rsid w:val="00721485"/>
    <w:rsid w:val="007226D0"/>
    <w:rsid w:val="00722E7B"/>
    <w:rsid w:val="00724FC4"/>
    <w:rsid w:val="00725626"/>
    <w:rsid w:val="00726C05"/>
    <w:rsid w:val="00730014"/>
    <w:rsid w:val="00730F08"/>
    <w:rsid w:val="007331E4"/>
    <w:rsid w:val="00734057"/>
    <w:rsid w:val="00734F12"/>
    <w:rsid w:val="007359AF"/>
    <w:rsid w:val="007361EC"/>
    <w:rsid w:val="00737994"/>
    <w:rsid w:val="00742370"/>
    <w:rsid w:val="0074384E"/>
    <w:rsid w:val="007450D7"/>
    <w:rsid w:val="0075268D"/>
    <w:rsid w:val="0075275F"/>
    <w:rsid w:val="00760A4D"/>
    <w:rsid w:val="00762B6E"/>
    <w:rsid w:val="0076515A"/>
    <w:rsid w:val="00767F11"/>
    <w:rsid w:val="0077076E"/>
    <w:rsid w:val="007715D7"/>
    <w:rsid w:val="0077250D"/>
    <w:rsid w:val="0077613A"/>
    <w:rsid w:val="00781D34"/>
    <w:rsid w:val="00782376"/>
    <w:rsid w:val="007829E5"/>
    <w:rsid w:val="007831CB"/>
    <w:rsid w:val="007836AF"/>
    <w:rsid w:val="00784AA5"/>
    <w:rsid w:val="00784C7D"/>
    <w:rsid w:val="0078692A"/>
    <w:rsid w:val="00786FCA"/>
    <w:rsid w:val="00790644"/>
    <w:rsid w:val="0079180C"/>
    <w:rsid w:val="00792D4A"/>
    <w:rsid w:val="007A0313"/>
    <w:rsid w:val="007A2213"/>
    <w:rsid w:val="007A3C03"/>
    <w:rsid w:val="007B7F09"/>
    <w:rsid w:val="007C49F2"/>
    <w:rsid w:val="007C59E0"/>
    <w:rsid w:val="007D3052"/>
    <w:rsid w:val="007D34A9"/>
    <w:rsid w:val="007D6AC3"/>
    <w:rsid w:val="007E1F66"/>
    <w:rsid w:val="007E34A3"/>
    <w:rsid w:val="007E7CD9"/>
    <w:rsid w:val="007E7CFB"/>
    <w:rsid w:val="007F0C9E"/>
    <w:rsid w:val="007F1EB4"/>
    <w:rsid w:val="007F21CF"/>
    <w:rsid w:val="007F2AA7"/>
    <w:rsid w:val="007F347E"/>
    <w:rsid w:val="007F3681"/>
    <w:rsid w:val="00803D3D"/>
    <w:rsid w:val="0080647E"/>
    <w:rsid w:val="00810D8B"/>
    <w:rsid w:val="0082770D"/>
    <w:rsid w:val="00831A55"/>
    <w:rsid w:val="00840D1D"/>
    <w:rsid w:val="00841B72"/>
    <w:rsid w:val="008443E8"/>
    <w:rsid w:val="0084477A"/>
    <w:rsid w:val="0084514C"/>
    <w:rsid w:val="00852807"/>
    <w:rsid w:val="00860EF6"/>
    <w:rsid w:val="00861130"/>
    <w:rsid w:val="00861D27"/>
    <w:rsid w:val="00862207"/>
    <w:rsid w:val="0086484A"/>
    <w:rsid w:val="008730EC"/>
    <w:rsid w:val="008738E8"/>
    <w:rsid w:val="00876449"/>
    <w:rsid w:val="0087688C"/>
    <w:rsid w:val="00876A3A"/>
    <w:rsid w:val="00876ADB"/>
    <w:rsid w:val="00876D40"/>
    <w:rsid w:val="0087791D"/>
    <w:rsid w:val="00880D05"/>
    <w:rsid w:val="0088175E"/>
    <w:rsid w:val="00882A95"/>
    <w:rsid w:val="00887B35"/>
    <w:rsid w:val="008907D7"/>
    <w:rsid w:val="00891134"/>
    <w:rsid w:val="008924C5"/>
    <w:rsid w:val="008A42D4"/>
    <w:rsid w:val="008A585A"/>
    <w:rsid w:val="008A78E4"/>
    <w:rsid w:val="008B164B"/>
    <w:rsid w:val="008B3152"/>
    <w:rsid w:val="008B40E5"/>
    <w:rsid w:val="008B4976"/>
    <w:rsid w:val="008B4BDD"/>
    <w:rsid w:val="008B6D11"/>
    <w:rsid w:val="008B70D0"/>
    <w:rsid w:val="008C0240"/>
    <w:rsid w:val="008C0BC3"/>
    <w:rsid w:val="008C118E"/>
    <w:rsid w:val="008C20A7"/>
    <w:rsid w:val="008C28F0"/>
    <w:rsid w:val="008C387C"/>
    <w:rsid w:val="008C4B9F"/>
    <w:rsid w:val="008C6377"/>
    <w:rsid w:val="008C6725"/>
    <w:rsid w:val="008C69B3"/>
    <w:rsid w:val="008C6CF7"/>
    <w:rsid w:val="008C791D"/>
    <w:rsid w:val="008E15C2"/>
    <w:rsid w:val="008E2091"/>
    <w:rsid w:val="008E392A"/>
    <w:rsid w:val="008E5728"/>
    <w:rsid w:val="008F3588"/>
    <w:rsid w:val="0090039C"/>
    <w:rsid w:val="009006F7"/>
    <w:rsid w:val="00901D29"/>
    <w:rsid w:val="0090230D"/>
    <w:rsid w:val="00902D1E"/>
    <w:rsid w:val="0090645A"/>
    <w:rsid w:val="00913319"/>
    <w:rsid w:val="00913B05"/>
    <w:rsid w:val="00915D15"/>
    <w:rsid w:val="00924F23"/>
    <w:rsid w:val="0092561C"/>
    <w:rsid w:val="00925CB5"/>
    <w:rsid w:val="00926011"/>
    <w:rsid w:val="00933A1D"/>
    <w:rsid w:val="009341E2"/>
    <w:rsid w:val="00934F49"/>
    <w:rsid w:val="00937E64"/>
    <w:rsid w:val="009441B6"/>
    <w:rsid w:val="00957F08"/>
    <w:rsid w:val="009610A5"/>
    <w:rsid w:val="009621DE"/>
    <w:rsid w:val="00965584"/>
    <w:rsid w:val="00971F73"/>
    <w:rsid w:val="00975B6C"/>
    <w:rsid w:val="009812C0"/>
    <w:rsid w:val="00981624"/>
    <w:rsid w:val="0098210D"/>
    <w:rsid w:val="009874BF"/>
    <w:rsid w:val="00987726"/>
    <w:rsid w:val="00992598"/>
    <w:rsid w:val="00994766"/>
    <w:rsid w:val="00997F65"/>
    <w:rsid w:val="009A0370"/>
    <w:rsid w:val="009A0501"/>
    <w:rsid w:val="009A4B5F"/>
    <w:rsid w:val="009A4CC6"/>
    <w:rsid w:val="009A65F9"/>
    <w:rsid w:val="009A674B"/>
    <w:rsid w:val="009B0C47"/>
    <w:rsid w:val="009B1736"/>
    <w:rsid w:val="009B1E55"/>
    <w:rsid w:val="009B1FCE"/>
    <w:rsid w:val="009B44F6"/>
    <w:rsid w:val="009B4CAB"/>
    <w:rsid w:val="009C0AC4"/>
    <w:rsid w:val="009C23D2"/>
    <w:rsid w:val="009C42C4"/>
    <w:rsid w:val="009C4385"/>
    <w:rsid w:val="009C5892"/>
    <w:rsid w:val="009D10FF"/>
    <w:rsid w:val="009D1D9B"/>
    <w:rsid w:val="009D3290"/>
    <w:rsid w:val="009D37AC"/>
    <w:rsid w:val="009D3C15"/>
    <w:rsid w:val="009E025C"/>
    <w:rsid w:val="009E076A"/>
    <w:rsid w:val="009E1FE8"/>
    <w:rsid w:val="009F04AA"/>
    <w:rsid w:val="009F0626"/>
    <w:rsid w:val="009F18EC"/>
    <w:rsid w:val="009F3814"/>
    <w:rsid w:val="009F38ED"/>
    <w:rsid w:val="00A01E92"/>
    <w:rsid w:val="00A0221D"/>
    <w:rsid w:val="00A03AD6"/>
    <w:rsid w:val="00A04F00"/>
    <w:rsid w:val="00A1038C"/>
    <w:rsid w:val="00A13884"/>
    <w:rsid w:val="00A179CC"/>
    <w:rsid w:val="00A205DD"/>
    <w:rsid w:val="00A20A81"/>
    <w:rsid w:val="00A21547"/>
    <w:rsid w:val="00A243AA"/>
    <w:rsid w:val="00A314EE"/>
    <w:rsid w:val="00A32171"/>
    <w:rsid w:val="00A337AC"/>
    <w:rsid w:val="00A3417E"/>
    <w:rsid w:val="00A35EAB"/>
    <w:rsid w:val="00A41145"/>
    <w:rsid w:val="00A430C4"/>
    <w:rsid w:val="00A44E85"/>
    <w:rsid w:val="00A5050A"/>
    <w:rsid w:val="00A51B34"/>
    <w:rsid w:val="00A539DD"/>
    <w:rsid w:val="00A53CBA"/>
    <w:rsid w:val="00A56E0F"/>
    <w:rsid w:val="00A5731A"/>
    <w:rsid w:val="00A573EA"/>
    <w:rsid w:val="00A57829"/>
    <w:rsid w:val="00A6554A"/>
    <w:rsid w:val="00A66660"/>
    <w:rsid w:val="00A67769"/>
    <w:rsid w:val="00A70923"/>
    <w:rsid w:val="00A70C37"/>
    <w:rsid w:val="00A72ECB"/>
    <w:rsid w:val="00A73D36"/>
    <w:rsid w:val="00A818F8"/>
    <w:rsid w:val="00A852BD"/>
    <w:rsid w:val="00A9136C"/>
    <w:rsid w:val="00A954F9"/>
    <w:rsid w:val="00A95CAE"/>
    <w:rsid w:val="00A96D6D"/>
    <w:rsid w:val="00A97765"/>
    <w:rsid w:val="00A97B74"/>
    <w:rsid w:val="00AA0690"/>
    <w:rsid w:val="00AB123B"/>
    <w:rsid w:val="00AB3D0D"/>
    <w:rsid w:val="00AB4326"/>
    <w:rsid w:val="00AB4889"/>
    <w:rsid w:val="00AC3C6A"/>
    <w:rsid w:val="00AC4AF6"/>
    <w:rsid w:val="00AC55D9"/>
    <w:rsid w:val="00AC750F"/>
    <w:rsid w:val="00AD2732"/>
    <w:rsid w:val="00AD3201"/>
    <w:rsid w:val="00AD3790"/>
    <w:rsid w:val="00AD5E43"/>
    <w:rsid w:val="00AD5FAA"/>
    <w:rsid w:val="00AE1298"/>
    <w:rsid w:val="00AE22E4"/>
    <w:rsid w:val="00AE2C29"/>
    <w:rsid w:val="00AE67DC"/>
    <w:rsid w:val="00AE7F53"/>
    <w:rsid w:val="00AF490A"/>
    <w:rsid w:val="00AF569C"/>
    <w:rsid w:val="00AF60C8"/>
    <w:rsid w:val="00AF717E"/>
    <w:rsid w:val="00AF75B0"/>
    <w:rsid w:val="00B019A9"/>
    <w:rsid w:val="00B0576E"/>
    <w:rsid w:val="00B06773"/>
    <w:rsid w:val="00B07006"/>
    <w:rsid w:val="00B10792"/>
    <w:rsid w:val="00B1181A"/>
    <w:rsid w:val="00B13AF1"/>
    <w:rsid w:val="00B2198C"/>
    <w:rsid w:val="00B2264B"/>
    <w:rsid w:val="00B2302F"/>
    <w:rsid w:val="00B25067"/>
    <w:rsid w:val="00B26309"/>
    <w:rsid w:val="00B26D2A"/>
    <w:rsid w:val="00B2700F"/>
    <w:rsid w:val="00B31E38"/>
    <w:rsid w:val="00B415ED"/>
    <w:rsid w:val="00B43540"/>
    <w:rsid w:val="00B463DD"/>
    <w:rsid w:val="00B4735E"/>
    <w:rsid w:val="00B50371"/>
    <w:rsid w:val="00B530A9"/>
    <w:rsid w:val="00B536AD"/>
    <w:rsid w:val="00B60579"/>
    <w:rsid w:val="00B617C0"/>
    <w:rsid w:val="00B63A82"/>
    <w:rsid w:val="00B64A52"/>
    <w:rsid w:val="00B67FBC"/>
    <w:rsid w:val="00B70F6E"/>
    <w:rsid w:val="00B7784E"/>
    <w:rsid w:val="00B825BB"/>
    <w:rsid w:val="00B83669"/>
    <w:rsid w:val="00B842AD"/>
    <w:rsid w:val="00B85FD1"/>
    <w:rsid w:val="00B87960"/>
    <w:rsid w:val="00B92E55"/>
    <w:rsid w:val="00B93CCA"/>
    <w:rsid w:val="00B95CD4"/>
    <w:rsid w:val="00BA18C5"/>
    <w:rsid w:val="00BA5B99"/>
    <w:rsid w:val="00BA67ED"/>
    <w:rsid w:val="00BA7F60"/>
    <w:rsid w:val="00BB021B"/>
    <w:rsid w:val="00BB31B8"/>
    <w:rsid w:val="00BB32EF"/>
    <w:rsid w:val="00BC468E"/>
    <w:rsid w:val="00BD22EE"/>
    <w:rsid w:val="00BD26C2"/>
    <w:rsid w:val="00BD52AF"/>
    <w:rsid w:val="00BD6E30"/>
    <w:rsid w:val="00BE2693"/>
    <w:rsid w:val="00BE390B"/>
    <w:rsid w:val="00BE5D7E"/>
    <w:rsid w:val="00BE7BC1"/>
    <w:rsid w:val="00BE7EFA"/>
    <w:rsid w:val="00BF193F"/>
    <w:rsid w:val="00BF42E4"/>
    <w:rsid w:val="00BF5434"/>
    <w:rsid w:val="00C00F22"/>
    <w:rsid w:val="00C01C88"/>
    <w:rsid w:val="00C01E52"/>
    <w:rsid w:val="00C0333C"/>
    <w:rsid w:val="00C05466"/>
    <w:rsid w:val="00C15146"/>
    <w:rsid w:val="00C15C87"/>
    <w:rsid w:val="00C167DE"/>
    <w:rsid w:val="00C16FCB"/>
    <w:rsid w:val="00C17229"/>
    <w:rsid w:val="00C2661C"/>
    <w:rsid w:val="00C27374"/>
    <w:rsid w:val="00C33C5D"/>
    <w:rsid w:val="00C4020F"/>
    <w:rsid w:val="00C45E33"/>
    <w:rsid w:val="00C522B6"/>
    <w:rsid w:val="00C528B5"/>
    <w:rsid w:val="00C52BC5"/>
    <w:rsid w:val="00C61475"/>
    <w:rsid w:val="00C62C25"/>
    <w:rsid w:val="00C62D85"/>
    <w:rsid w:val="00C6525F"/>
    <w:rsid w:val="00C65F0B"/>
    <w:rsid w:val="00C671D2"/>
    <w:rsid w:val="00C738D8"/>
    <w:rsid w:val="00C77A0C"/>
    <w:rsid w:val="00C80B5F"/>
    <w:rsid w:val="00C82D47"/>
    <w:rsid w:val="00C85434"/>
    <w:rsid w:val="00C85615"/>
    <w:rsid w:val="00C919B6"/>
    <w:rsid w:val="00C92EF0"/>
    <w:rsid w:val="00C95F3F"/>
    <w:rsid w:val="00C96DA5"/>
    <w:rsid w:val="00C9731B"/>
    <w:rsid w:val="00CA1049"/>
    <w:rsid w:val="00CA21E8"/>
    <w:rsid w:val="00CA424A"/>
    <w:rsid w:val="00CA4686"/>
    <w:rsid w:val="00CA6128"/>
    <w:rsid w:val="00CB075C"/>
    <w:rsid w:val="00CB09C5"/>
    <w:rsid w:val="00CB0B68"/>
    <w:rsid w:val="00CB0D79"/>
    <w:rsid w:val="00CB44C2"/>
    <w:rsid w:val="00CB5E9B"/>
    <w:rsid w:val="00CC0A81"/>
    <w:rsid w:val="00CC29A7"/>
    <w:rsid w:val="00CC632D"/>
    <w:rsid w:val="00CC6C2B"/>
    <w:rsid w:val="00CD12AA"/>
    <w:rsid w:val="00CD21B6"/>
    <w:rsid w:val="00CD4D1B"/>
    <w:rsid w:val="00CD5B81"/>
    <w:rsid w:val="00CD6857"/>
    <w:rsid w:val="00CE4170"/>
    <w:rsid w:val="00CE49BE"/>
    <w:rsid w:val="00CE6C07"/>
    <w:rsid w:val="00CF013C"/>
    <w:rsid w:val="00CF0EA2"/>
    <w:rsid w:val="00CF230E"/>
    <w:rsid w:val="00CF3765"/>
    <w:rsid w:val="00D00766"/>
    <w:rsid w:val="00D01A42"/>
    <w:rsid w:val="00D03E5F"/>
    <w:rsid w:val="00D05BE6"/>
    <w:rsid w:val="00D15567"/>
    <w:rsid w:val="00D175FC"/>
    <w:rsid w:val="00D20ED6"/>
    <w:rsid w:val="00D210C6"/>
    <w:rsid w:val="00D2321B"/>
    <w:rsid w:val="00D25292"/>
    <w:rsid w:val="00D31570"/>
    <w:rsid w:val="00D35BB5"/>
    <w:rsid w:val="00D413D6"/>
    <w:rsid w:val="00D422D9"/>
    <w:rsid w:val="00D468C9"/>
    <w:rsid w:val="00D51184"/>
    <w:rsid w:val="00D51E62"/>
    <w:rsid w:val="00D52481"/>
    <w:rsid w:val="00D526B8"/>
    <w:rsid w:val="00D5482E"/>
    <w:rsid w:val="00D56FBA"/>
    <w:rsid w:val="00D6145E"/>
    <w:rsid w:val="00D618B9"/>
    <w:rsid w:val="00D626C7"/>
    <w:rsid w:val="00D65A3A"/>
    <w:rsid w:val="00D66540"/>
    <w:rsid w:val="00D66910"/>
    <w:rsid w:val="00D7063E"/>
    <w:rsid w:val="00D71EA0"/>
    <w:rsid w:val="00D72D5A"/>
    <w:rsid w:val="00D8298B"/>
    <w:rsid w:val="00D83B8F"/>
    <w:rsid w:val="00D90FE1"/>
    <w:rsid w:val="00D948E1"/>
    <w:rsid w:val="00D952FC"/>
    <w:rsid w:val="00DA1175"/>
    <w:rsid w:val="00DA37D8"/>
    <w:rsid w:val="00DB013F"/>
    <w:rsid w:val="00DB0EA3"/>
    <w:rsid w:val="00DB5FA3"/>
    <w:rsid w:val="00DC0773"/>
    <w:rsid w:val="00DC0FDC"/>
    <w:rsid w:val="00DC31F6"/>
    <w:rsid w:val="00DC3267"/>
    <w:rsid w:val="00DC357F"/>
    <w:rsid w:val="00DC5518"/>
    <w:rsid w:val="00DC676A"/>
    <w:rsid w:val="00DC748C"/>
    <w:rsid w:val="00DC75C3"/>
    <w:rsid w:val="00DC79F6"/>
    <w:rsid w:val="00DD0295"/>
    <w:rsid w:val="00DD14CD"/>
    <w:rsid w:val="00DD3893"/>
    <w:rsid w:val="00DD42FF"/>
    <w:rsid w:val="00DD433A"/>
    <w:rsid w:val="00DD45A9"/>
    <w:rsid w:val="00DD4B8A"/>
    <w:rsid w:val="00DE544E"/>
    <w:rsid w:val="00DE5D32"/>
    <w:rsid w:val="00DF0CDF"/>
    <w:rsid w:val="00DF1365"/>
    <w:rsid w:val="00DF2510"/>
    <w:rsid w:val="00DF5FDE"/>
    <w:rsid w:val="00DF6CE0"/>
    <w:rsid w:val="00DF7471"/>
    <w:rsid w:val="00DF7A52"/>
    <w:rsid w:val="00DF7B4A"/>
    <w:rsid w:val="00E00690"/>
    <w:rsid w:val="00E01A00"/>
    <w:rsid w:val="00E02008"/>
    <w:rsid w:val="00E05416"/>
    <w:rsid w:val="00E07191"/>
    <w:rsid w:val="00E1338F"/>
    <w:rsid w:val="00E16A28"/>
    <w:rsid w:val="00E225BC"/>
    <w:rsid w:val="00E22B23"/>
    <w:rsid w:val="00E22C6B"/>
    <w:rsid w:val="00E233C0"/>
    <w:rsid w:val="00E261CB"/>
    <w:rsid w:val="00E26C1F"/>
    <w:rsid w:val="00E27370"/>
    <w:rsid w:val="00E278BD"/>
    <w:rsid w:val="00E31229"/>
    <w:rsid w:val="00E329BC"/>
    <w:rsid w:val="00E33790"/>
    <w:rsid w:val="00E33CCE"/>
    <w:rsid w:val="00E354F2"/>
    <w:rsid w:val="00E36598"/>
    <w:rsid w:val="00E3694E"/>
    <w:rsid w:val="00E37F5B"/>
    <w:rsid w:val="00E424F0"/>
    <w:rsid w:val="00E441A4"/>
    <w:rsid w:val="00E45CB1"/>
    <w:rsid w:val="00E55812"/>
    <w:rsid w:val="00E57F30"/>
    <w:rsid w:val="00E652FC"/>
    <w:rsid w:val="00E65A80"/>
    <w:rsid w:val="00E70C5B"/>
    <w:rsid w:val="00E7157F"/>
    <w:rsid w:val="00E73DF7"/>
    <w:rsid w:val="00E8008B"/>
    <w:rsid w:val="00E82C5A"/>
    <w:rsid w:val="00E83550"/>
    <w:rsid w:val="00E863CA"/>
    <w:rsid w:val="00E87968"/>
    <w:rsid w:val="00E87B52"/>
    <w:rsid w:val="00E907B3"/>
    <w:rsid w:val="00E951ED"/>
    <w:rsid w:val="00E97A51"/>
    <w:rsid w:val="00EA334D"/>
    <w:rsid w:val="00EA6B26"/>
    <w:rsid w:val="00EB368D"/>
    <w:rsid w:val="00EB5179"/>
    <w:rsid w:val="00EB56CE"/>
    <w:rsid w:val="00EB689D"/>
    <w:rsid w:val="00EB692B"/>
    <w:rsid w:val="00EC1E05"/>
    <w:rsid w:val="00EC2457"/>
    <w:rsid w:val="00EC28B3"/>
    <w:rsid w:val="00EC6694"/>
    <w:rsid w:val="00ED0181"/>
    <w:rsid w:val="00ED2DFC"/>
    <w:rsid w:val="00ED5CA5"/>
    <w:rsid w:val="00EE2016"/>
    <w:rsid w:val="00EE2204"/>
    <w:rsid w:val="00EE3F79"/>
    <w:rsid w:val="00EE7158"/>
    <w:rsid w:val="00EF1E90"/>
    <w:rsid w:val="00EF23AF"/>
    <w:rsid w:val="00EF23B3"/>
    <w:rsid w:val="00F017D7"/>
    <w:rsid w:val="00F01F78"/>
    <w:rsid w:val="00F029CD"/>
    <w:rsid w:val="00F05DC0"/>
    <w:rsid w:val="00F10613"/>
    <w:rsid w:val="00F20802"/>
    <w:rsid w:val="00F23B3B"/>
    <w:rsid w:val="00F2463B"/>
    <w:rsid w:val="00F304AB"/>
    <w:rsid w:val="00F306BB"/>
    <w:rsid w:val="00F32186"/>
    <w:rsid w:val="00F32FB9"/>
    <w:rsid w:val="00F33AD7"/>
    <w:rsid w:val="00F35267"/>
    <w:rsid w:val="00F41808"/>
    <w:rsid w:val="00F441F0"/>
    <w:rsid w:val="00F45932"/>
    <w:rsid w:val="00F468DE"/>
    <w:rsid w:val="00F51D32"/>
    <w:rsid w:val="00F51E60"/>
    <w:rsid w:val="00F531CE"/>
    <w:rsid w:val="00F567BE"/>
    <w:rsid w:val="00F57F7F"/>
    <w:rsid w:val="00F64524"/>
    <w:rsid w:val="00F67992"/>
    <w:rsid w:val="00F700C7"/>
    <w:rsid w:val="00F70B94"/>
    <w:rsid w:val="00F719A6"/>
    <w:rsid w:val="00F74AD1"/>
    <w:rsid w:val="00F7555B"/>
    <w:rsid w:val="00F75884"/>
    <w:rsid w:val="00F758B5"/>
    <w:rsid w:val="00F76CFA"/>
    <w:rsid w:val="00F801E0"/>
    <w:rsid w:val="00F87361"/>
    <w:rsid w:val="00F9032F"/>
    <w:rsid w:val="00F911BD"/>
    <w:rsid w:val="00F952C0"/>
    <w:rsid w:val="00F96EA3"/>
    <w:rsid w:val="00F975F9"/>
    <w:rsid w:val="00FA09D0"/>
    <w:rsid w:val="00FA2C65"/>
    <w:rsid w:val="00FA452F"/>
    <w:rsid w:val="00FA587E"/>
    <w:rsid w:val="00FB78CE"/>
    <w:rsid w:val="00FC094B"/>
    <w:rsid w:val="00FC1603"/>
    <w:rsid w:val="00FC23A1"/>
    <w:rsid w:val="00FC5659"/>
    <w:rsid w:val="00FC5F25"/>
    <w:rsid w:val="00FC72BC"/>
    <w:rsid w:val="00FD0F0B"/>
    <w:rsid w:val="00FD1A93"/>
    <w:rsid w:val="00FD30C9"/>
    <w:rsid w:val="00FE01E1"/>
    <w:rsid w:val="00FE30B3"/>
    <w:rsid w:val="00FE4CE1"/>
    <w:rsid w:val="00FE518A"/>
    <w:rsid w:val="00FE6777"/>
    <w:rsid w:val="00FF18AB"/>
    <w:rsid w:val="00FF3717"/>
    <w:rsid w:val="00FF6C1A"/>
    <w:rsid w:val="38C4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B934BF"/>
  <w15:chartTrackingRefBased/>
  <w15:docId w15:val="{9DAB8D5B-7BD1-4298-9B2A-84EE8C98E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B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F42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F42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76515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6515A"/>
    <w:rPr>
      <w:sz w:val="20"/>
      <w:szCs w:val="20"/>
    </w:rPr>
  </w:style>
  <w:style w:type="character" w:styleId="EndnoteReference">
    <w:name w:val="endnote reference"/>
    <w:basedOn w:val="DefaultParagraphFont"/>
    <w:uiPriority w:val="99"/>
    <w:semiHidden/>
    <w:unhideWhenUsed/>
    <w:rsid w:val="0076515A"/>
    <w:rPr>
      <w:vertAlign w:val="superscript"/>
    </w:rPr>
  </w:style>
  <w:style w:type="table" w:styleId="TableGrid">
    <w:name w:val="Table Grid"/>
    <w:basedOn w:val="TableNormal"/>
    <w:uiPriority w:val="39"/>
    <w:rsid w:val="00E879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7968"/>
    <w:pPr>
      <w:ind w:left="720"/>
      <w:contextualSpacing/>
    </w:pPr>
  </w:style>
  <w:style w:type="character" w:styleId="Hyperlink">
    <w:name w:val="Hyperlink"/>
    <w:basedOn w:val="DefaultParagraphFont"/>
    <w:uiPriority w:val="99"/>
    <w:unhideWhenUsed/>
    <w:rsid w:val="00E87968"/>
    <w:rPr>
      <w:color w:val="0563C1" w:themeColor="hyperlink"/>
      <w:u w:val="single"/>
    </w:rPr>
  </w:style>
  <w:style w:type="paragraph" w:customStyle="1" w:styleId="Default">
    <w:name w:val="Default"/>
    <w:rsid w:val="00CC0A81"/>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173B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73BCE"/>
  </w:style>
  <w:style w:type="character" w:customStyle="1" w:styleId="Heading2Char">
    <w:name w:val="Heading 2 Char"/>
    <w:basedOn w:val="DefaultParagraphFont"/>
    <w:link w:val="Heading2"/>
    <w:uiPriority w:val="9"/>
    <w:semiHidden/>
    <w:rsid w:val="00BF42E4"/>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F42E4"/>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790644"/>
    <w:rPr>
      <w:color w:val="605E5C"/>
      <w:shd w:val="clear" w:color="auto" w:fill="E1DFDD"/>
    </w:rPr>
  </w:style>
  <w:style w:type="character" w:styleId="FollowedHyperlink">
    <w:name w:val="FollowedHyperlink"/>
    <w:basedOn w:val="DefaultParagraphFont"/>
    <w:uiPriority w:val="99"/>
    <w:semiHidden/>
    <w:unhideWhenUsed/>
    <w:rsid w:val="00790644"/>
    <w:rPr>
      <w:color w:val="954F72" w:themeColor="followedHyperlink"/>
      <w:u w:val="single"/>
    </w:rPr>
  </w:style>
  <w:style w:type="paragraph" w:styleId="Header">
    <w:name w:val="header"/>
    <w:basedOn w:val="Normal"/>
    <w:link w:val="HeaderChar"/>
    <w:uiPriority w:val="99"/>
    <w:unhideWhenUsed/>
    <w:rsid w:val="00473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CB6"/>
  </w:style>
  <w:style w:type="paragraph" w:styleId="Footer">
    <w:name w:val="footer"/>
    <w:basedOn w:val="Normal"/>
    <w:link w:val="FooterChar"/>
    <w:uiPriority w:val="99"/>
    <w:unhideWhenUsed/>
    <w:rsid w:val="00473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3059">
      <w:bodyDiv w:val="1"/>
      <w:marLeft w:val="0"/>
      <w:marRight w:val="0"/>
      <w:marTop w:val="0"/>
      <w:marBottom w:val="0"/>
      <w:divBdr>
        <w:top w:val="none" w:sz="0" w:space="0" w:color="auto"/>
        <w:left w:val="none" w:sz="0" w:space="0" w:color="auto"/>
        <w:bottom w:val="none" w:sz="0" w:space="0" w:color="auto"/>
        <w:right w:val="none" w:sz="0" w:space="0" w:color="auto"/>
      </w:divBdr>
    </w:div>
    <w:div w:id="12273175">
      <w:bodyDiv w:val="1"/>
      <w:marLeft w:val="0"/>
      <w:marRight w:val="0"/>
      <w:marTop w:val="0"/>
      <w:marBottom w:val="0"/>
      <w:divBdr>
        <w:top w:val="none" w:sz="0" w:space="0" w:color="auto"/>
        <w:left w:val="none" w:sz="0" w:space="0" w:color="auto"/>
        <w:bottom w:val="none" w:sz="0" w:space="0" w:color="auto"/>
        <w:right w:val="none" w:sz="0" w:space="0" w:color="auto"/>
      </w:divBdr>
    </w:div>
    <w:div w:id="13844310">
      <w:bodyDiv w:val="1"/>
      <w:marLeft w:val="0"/>
      <w:marRight w:val="0"/>
      <w:marTop w:val="0"/>
      <w:marBottom w:val="0"/>
      <w:divBdr>
        <w:top w:val="none" w:sz="0" w:space="0" w:color="auto"/>
        <w:left w:val="none" w:sz="0" w:space="0" w:color="auto"/>
        <w:bottom w:val="none" w:sz="0" w:space="0" w:color="auto"/>
        <w:right w:val="none" w:sz="0" w:space="0" w:color="auto"/>
      </w:divBdr>
    </w:div>
    <w:div w:id="15619506">
      <w:bodyDiv w:val="1"/>
      <w:marLeft w:val="0"/>
      <w:marRight w:val="0"/>
      <w:marTop w:val="0"/>
      <w:marBottom w:val="0"/>
      <w:divBdr>
        <w:top w:val="none" w:sz="0" w:space="0" w:color="auto"/>
        <w:left w:val="none" w:sz="0" w:space="0" w:color="auto"/>
        <w:bottom w:val="none" w:sz="0" w:space="0" w:color="auto"/>
        <w:right w:val="none" w:sz="0" w:space="0" w:color="auto"/>
      </w:divBdr>
    </w:div>
    <w:div w:id="19598637">
      <w:bodyDiv w:val="1"/>
      <w:marLeft w:val="0"/>
      <w:marRight w:val="0"/>
      <w:marTop w:val="0"/>
      <w:marBottom w:val="0"/>
      <w:divBdr>
        <w:top w:val="none" w:sz="0" w:space="0" w:color="auto"/>
        <w:left w:val="none" w:sz="0" w:space="0" w:color="auto"/>
        <w:bottom w:val="none" w:sz="0" w:space="0" w:color="auto"/>
        <w:right w:val="none" w:sz="0" w:space="0" w:color="auto"/>
      </w:divBdr>
    </w:div>
    <w:div w:id="21169258">
      <w:bodyDiv w:val="1"/>
      <w:marLeft w:val="0"/>
      <w:marRight w:val="0"/>
      <w:marTop w:val="0"/>
      <w:marBottom w:val="0"/>
      <w:divBdr>
        <w:top w:val="none" w:sz="0" w:space="0" w:color="auto"/>
        <w:left w:val="none" w:sz="0" w:space="0" w:color="auto"/>
        <w:bottom w:val="none" w:sz="0" w:space="0" w:color="auto"/>
        <w:right w:val="none" w:sz="0" w:space="0" w:color="auto"/>
      </w:divBdr>
    </w:div>
    <w:div w:id="30494224">
      <w:bodyDiv w:val="1"/>
      <w:marLeft w:val="0"/>
      <w:marRight w:val="0"/>
      <w:marTop w:val="0"/>
      <w:marBottom w:val="0"/>
      <w:divBdr>
        <w:top w:val="none" w:sz="0" w:space="0" w:color="auto"/>
        <w:left w:val="none" w:sz="0" w:space="0" w:color="auto"/>
        <w:bottom w:val="none" w:sz="0" w:space="0" w:color="auto"/>
        <w:right w:val="none" w:sz="0" w:space="0" w:color="auto"/>
      </w:divBdr>
    </w:div>
    <w:div w:id="45690461">
      <w:bodyDiv w:val="1"/>
      <w:marLeft w:val="0"/>
      <w:marRight w:val="0"/>
      <w:marTop w:val="0"/>
      <w:marBottom w:val="0"/>
      <w:divBdr>
        <w:top w:val="none" w:sz="0" w:space="0" w:color="auto"/>
        <w:left w:val="none" w:sz="0" w:space="0" w:color="auto"/>
        <w:bottom w:val="none" w:sz="0" w:space="0" w:color="auto"/>
        <w:right w:val="none" w:sz="0" w:space="0" w:color="auto"/>
      </w:divBdr>
    </w:div>
    <w:div w:id="50466677">
      <w:bodyDiv w:val="1"/>
      <w:marLeft w:val="0"/>
      <w:marRight w:val="0"/>
      <w:marTop w:val="0"/>
      <w:marBottom w:val="0"/>
      <w:divBdr>
        <w:top w:val="none" w:sz="0" w:space="0" w:color="auto"/>
        <w:left w:val="none" w:sz="0" w:space="0" w:color="auto"/>
        <w:bottom w:val="none" w:sz="0" w:space="0" w:color="auto"/>
        <w:right w:val="none" w:sz="0" w:space="0" w:color="auto"/>
      </w:divBdr>
    </w:div>
    <w:div w:id="60295654">
      <w:bodyDiv w:val="1"/>
      <w:marLeft w:val="0"/>
      <w:marRight w:val="0"/>
      <w:marTop w:val="0"/>
      <w:marBottom w:val="0"/>
      <w:divBdr>
        <w:top w:val="none" w:sz="0" w:space="0" w:color="auto"/>
        <w:left w:val="none" w:sz="0" w:space="0" w:color="auto"/>
        <w:bottom w:val="none" w:sz="0" w:space="0" w:color="auto"/>
        <w:right w:val="none" w:sz="0" w:space="0" w:color="auto"/>
      </w:divBdr>
    </w:div>
    <w:div w:id="61680563">
      <w:bodyDiv w:val="1"/>
      <w:marLeft w:val="0"/>
      <w:marRight w:val="0"/>
      <w:marTop w:val="0"/>
      <w:marBottom w:val="0"/>
      <w:divBdr>
        <w:top w:val="none" w:sz="0" w:space="0" w:color="auto"/>
        <w:left w:val="none" w:sz="0" w:space="0" w:color="auto"/>
        <w:bottom w:val="none" w:sz="0" w:space="0" w:color="auto"/>
        <w:right w:val="none" w:sz="0" w:space="0" w:color="auto"/>
      </w:divBdr>
    </w:div>
    <w:div w:id="62532244">
      <w:bodyDiv w:val="1"/>
      <w:marLeft w:val="0"/>
      <w:marRight w:val="0"/>
      <w:marTop w:val="0"/>
      <w:marBottom w:val="0"/>
      <w:divBdr>
        <w:top w:val="none" w:sz="0" w:space="0" w:color="auto"/>
        <w:left w:val="none" w:sz="0" w:space="0" w:color="auto"/>
        <w:bottom w:val="none" w:sz="0" w:space="0" w:color="auto"/>
        <w:right w:val="none" w:sz="0" w:space="0" w:color="auto"/>
      </w:divBdr>
    </w:div>
    <w:div w:id="64689332">
      <w:bodyDiv w:val="1"/>
      <w:marLeft w:val="0"/>
      <w:marRight w:val="0"/>
      <w:marTop w:val="0"/>
      <w:marBottom w:val="0"/>
      <w:divBdr>
        <w:top w:val="none" w:sz="0" w:space="0" w:color="auto"/>
        <w:left w:val="none" w:sz="0" w:space="0" w:color="auto"/>
        <w:bottom w:val="none" w:sz="0" w:space="0" w:color="auto"/>
        <w:right w:val="none" w:sz="0" w:space="0" w:color="auto"/>
      </w:divBdr>
    </w:div>
    <w:div w:id="67388354">
      <w:bodyDiv w:val="1"/>
      <w:marLeft w:val="0"/>
      <w:marRight w:val="0"/>
      <w:marTop w:val="0"/>
      <w:marBottom w:val="0"/>
      <w:divBdr>
        <w:top w:val="none" w:sz="0" w:space="0" w:color="auto"/>
        <w:left w:val="none" w:sz="0" w:space="0" w:color="auto"/>
        <w:bottom w:val="none" w:sz="0" w:space="0" w:color="auto"/>
        <w:right w:val="none" w:sz="0" w:space="0" w:color="auto"/>
      </w:divBdr>
    </w:div>
    <w:div w:id="73674177">
      <w:bodyDiv w:val="1"/>
      <w:marLeft w:val="0"/>
      <w:marRight w:val="0"/>
      <w:marTop w:val="0"/>
      <w:marBottom w:val="0"/>
      <w:divBdr>
        <w:top w:val="none" w:sz="0" w:space="0" w:color="auto"/>
        <w:left w:val="none" w:sz="0" w:space="0" w:color="auto"/>
        <w:bottom w:val="none" w:sz="0" w:space="0" w:color="auto"/>
        <w:right w:val="none" w:sz="0" w:space="0" w:color="auto"/>
      </w:divBdr>
    </w:div>
    <w:div w:id="94181070">
      <w:bodyDiv w:val="1"/>
      <w:marLeft w:val="0"/>
      <w:marRight w:val="0"/>
      <w:marTop w:val="0"/>
      <w:marBottom w:val="0"/>
      <w:divBdr>
        <w:top w:val="none" w:sz="0" w:space="0" w:color="auto"/>
        <w:left w:val="none" w:sz="0" w:space="0" w:color="auto"/>
        <w:bottom w:val="none" w:sz="0" w:space="0" w:color="auto"/>
        <w:right w:val="none" w:sz="0" w:space="0" w:color="auto"/>
      </w:divBdr>
    </w:div>
    <w:div w:id="98330091">
      <w:bodyDiv w:val="1"/>
      <w:marLeft w:val="0"/>
      <w:marRight w:val="0"/>
      <w:marTop w:val="0"/>
      <w:marBottom w:val="0"/>
      <w:divBdr>
        <w:top w:val="none" w:sz="0" w:space="0" w:color="auto"/>
        <w:left w:val="none" w:sz="0" w:space="0" w:color="auto"/>
        <w:bottom w:val="none" w:sz="0" w:space="0" w:color="auto"/>
        <w:right w:val="none" w:sz="0" w:space="0" w:color="auto"/>
      </w:divBdr>
    </w:div>
    <w:div w:id="100490462">
      <w:bodyDiv w:val="1"/>
      <w:marLeft w:val="0"/>
      <w:marRight w:val="0"/>
      <w:marTop w:val="0"/>
      <w:marBottom w:val="0"/>
      <w:divBdr>
        <w:top w:val="none" w:sz="0" w:space="0" w:color="auto"/>
        <w:left w:val="none" w:sz="0" w:space="0" w:color="auto"/>
        <w:bottom w:val="none" w:sz="0" w:space="0" w:color="auto"/>
        <w:right w:val="none" w:sz="0" w:space="0" w:color="auto"/>
      </w:divBdr>
    </w:div>
    <w:div w:id="102581611">
      <w:bodyDiv w:val="1"/>
      <w:marLeft w:val="0"/>
      <w:marRight w:val="0"/>
      <w:marTop w:val="0"/>
      <w:marBottom w:val="0"/>
      <w:divBdr>
        <w:top w:val="none" w:sz="0" w:space="0" w:color="auto"/>
        <w:left w:val="none" w:sz="0" w:space="0" w:color="auto"/>
        <w:bottom w:val="none" w:sz="0" w:space="0" w:color="auto"/>
        <w:right w:val="none" w:sz="0" w:space="0" w:color="auto"/>
      </w:divBdr>
    </w:div>
    <w:div w:id="123429809">
      <w:bodyDiv w:val="1"/>
      <w:marLeft w:val="0"/>
      <w:marRight w:val="0"/>
      <w:marTop w:val="0"/>
      <w:marBottom w:val="0"/>
      <w:divBdr>
        <w:top w:val="none" w:sz="0" w:space="0" w:color="auto"/>
        <w:left w:val="none" w:sz="0" w:space="0" w:color="auto"/>
        <w:bottom w:val="none" w:sz="0" w:space="0" w:color="auto"/>
        <w:right w:val="none" w:sz="0" w:space="0" w:color="auto"/>
      </w:divBdr>
    </w:div>
    <w:div w:id="129565581">
      <w:bodyDiv w:val="1"/>
      <w:marLeft w:val="0"/>
      <w:marRight w:val="0"/>
      <w:marTop w:val="0"/>
      <w:marBottom w:val="0"/>
      <w:divBdr>
        <w:top w:val="none" w:sz="0" w:space="0" w:color="auto"/>
        <w:left w:val="none" w:sz="0" w:space="0" w:color="auto"/>
        <w:bottom w:val="none" w:sz="0" w:space="0" w:color="auto"/>
        <w:right w:val="none" w:sz="0" w:space="0" w:color="auto"/>
      </w:divBdr>
    </w:div>
    <w:div w:id="134378921">
      <w:bodyDiv w:val="1"/>
      <w:marLeft w:val="0"/>
      <w:marRight w:val="0"/>
      <w:marTop w:val="0"/>
      <w:marBottom w:val="0"/>
      <w:divBdr>
        <w:top w:val="none" w:sz="0" w:space="0" w:color="auto"/>
        <w:left w:val="none" w:sz="0" w:space="0" w:color="auto"/>
        <w:bottom w:val="none" w:sz="0" w:space="0" w:color="auto"/>
        <w:right w:val="none" w:sz="0" w:space="0" w:color="auto"/>
      </w:divBdr>
    </w:div>
    <w:div w:id="134951860">
      <w:bodyDiv w:val="1"/>
      <w:marLeft w:val="0"/>
      <w:marRight w:val="0"/>
      <w:marTop w:val="0"/>
      <w:marBottom w:val="0"/>
      <w:divBdr>
        <w:top w:val="none" w:sz="0" w:space="0" w:color="auto"/>
        <w:left w:val="none" w:sz="0" w:space="0" w:color="auto"/>
        <w:bottom w:val="none" w:sz="0" w:space="0" w:color="auto"/>
        <w:right w:val="none" w:sz="0" w:space="0" w:color="auto"/>
      </w:divBdr>
    </w:div>
    <w:div w:id="140388392">
      <w:bodyDiv w:val="1"/>
      <w:marLeft w:val="0"/>
      <w:marRight w:val="0"/>
      <w:marTop w:val="0"/>
      <w:marBottom w:val="0"/>
      <w:divBdr>
        <w:top w:val="none" w:sz="0" w:space="0" w:color="auto"/>
        <w:left w:val="none" w:sz="0" w:space="0" w:color="auto"/>
        <w:bottom w:val="none" w:sz="0" w:space="0" w:color="auto"/>
        <w:right w:val="none" w:sz="0" w:space="0" w:color="auto"/>
      </w:divBdr>
    </w:div>
    <w:div w:id="140539001">
      <w:bodyDiv w:val="1"/>
      <w:marLeft w:val="0"/>
      <w:marRight w:val="0"/>
      <w:marTop w:val="0"/>
      <w:marBottom w:val="0"/>
      <w:divBdr>
        <w:top w:val="none" w:sz="0" w:space="0" w:color="auto"/>
        <w:left w:val="none" w:sz="0" w:space="0" w:color="auto"/>
        <w:bottom w:val="none" w:sz="0" w:space="0" w:color="auto"/>
        <w:right w:val="none" w:sz="0" w:space="0" w:color="auto"/>
      </w:divBdr>
    </w:div>
    <w:div w:id="141317039">
      <w:bodyDiv w:val="1"/>
      <w:marLeft w:val="0"/>
      <w:marRight w:val="0"/>
      <w:marTop w:val="0"/>
      <w:marBottom w:val="0"/>
      <w:divBdr>
        <w:top w:val="none" w:sz="0" w:space="0" w:color="auto"/>
        <w:left w:val="none" w:sz="0" w:space="0" w:color="auto"/>
        <w:bottom w:val="none" w:sz="0" w:space="0" w:color="auto"/>
        <w:right w:val="none" w:sz="0" w:space="0" w:color="auto"/>
      </w:divBdr>
    </w:div>
    <w:div w:id="147792250">
      <w:bodyDiv w:val="1"/>
      <w:marLeft w:val="0"/>
      <w:marRight w:val="0"/>
      <w:marTop w:val="0"/>
      <w:marBottom w:val="0"/>
      <w:divBdr>
        <w:top w:val="none" w:sz="0" w:space="0" w:color="auto"/>
        <w:left w:val="none" w:sz="0" w:space="0" w:color="auto"/>
        <w:bottom w:val="none" w:sz="0" w:space="0" w:color="auto"/>
        <w:right w:val="none" w:sz="0" w:space="0" w:color="auto"/>
      </w:divBdr>
    </w:div>
    <w:div w:id="148332907">
      <w:bodyDiv w:val="1"/>
      <w:marLeft w:val="0"/>
      <w:marRight w:val="0"/>
      <w:marTop w:val="0"/>
      <w:marBottom w:val="0"/>
      <w:divBdr>
        <w:top w:val="none" w:sz="0" w:space="0" w:color="auto"/>
        <w:left w:val="none" w:sz="0" w:space="0" w:color="auto"/>
        <w:bottom w:val="none" w:sz="0" w:space="0" w:color="auto"/>
        <w:right w:val="none" w:sz="0" w:space="0" w:color="auto"/>
      </w:divBdr>
    </w:div>
    <w:div w:id="152842062">
      <w:bodyDiv w:val="1"/>
      <w:marLeft w:val="0"/>
      <w:marRight w:val="0"/>
      <w:marTop w:val="0"/>
      <w:marBottom w:val="0"/>
      <w:divBdr>
        <w:top w:val="none" w:sz="0" w:space="0" w:color="auto"/>
        <w:left w:val="none" w:sz="0" w:space="0" w:color="auto"/>
        <w:bottom w:val="none" w:sz="0" w:space="0" w:color="auto"/>
        <w:right w:val="none" w:sz="0" w:space="0" w:color="auto"/>
      </w:divBdr>
    </w:div>
    <w:div w:id="153574152">
      <w:bodyDiv w:val="1"/>
      <w:marLeft w:val="0"/>
      <w:marRight w:val="0"/>
      <w:marTop w:val="0"/>
      <w:marBottom w:val="0"/>
      <w:divBdr>
        <w:top w:val="none" w:sz="0" w:space="0" w:color="auto"/>
        <w:left w:val="none" w:sz="0" w:space="0" w:color="auto"/>
        <w:bottom w:val="none" w:sz="0" w:space="0" w:color="auto"/>
        <w:right w:val="none" w:sz="0" w:space="0" w:color="auto"/>
      </w:divBdr>
    </w:div>
    <w:div w:id="158160938">
      <w:bodyDiv w:val="1"/>
      <w:marLeft w:val="0"/>
      <w:marRight w:val="0"/>
      <w:marTop w:val="0"/>
      <w:marBottom w:val="0"/>
      <w:divBdr>
        <w:top w:val="none" w:sz="0" w:space="0" w:color="auto"/>
        <w:left w:val="none" w:sz="0" w:space="0" w:color="auto"/>
        <w:bottom w:val="none" w:sz="0" w:space="0" w:color="auto"/>
        <w:right w:val="none" w:sz="0" w:space="0" w:color="auto"/>
      </w:divBdr>
    </w:div>
    <w:div w:id="162821763">
      <w:bodyDiv w:val="1"/>
      <w:marLeft w:val="0"/>
      <w:marRight w:val="0"/>
      <w:marTop w:val="0"/>
      <w:marBottom w:val="0"/>
      <w:divBdr>
        <w:top w:val="none" w:sz="0" w:space="0" w:color="auto"/>
        <w:left w:val="none" w:sz="0" w:space="0" w:color="auto"/>
        <w:bottom w:val="none" w:sz="0" w:space="0" w:color="auto"/>
        <w:right w:val="none" w:sz="0" w:space="0" w:color="auto"/>
      </w:divBdr>
    </w:div>
    <w:div w:id="166985869">
      <w:bodyDiv w:val="1"/>
      <w:marLeft w:val="0"/>
      <w:marRight w:val="0"/>
      <w:marTop w:val="0"/>
      <w:marBottom w:val="0"/>
      <w:divBdr>
        <w:top w:val="none" w:sz="0" w:space="0" w:color="auto"/>
        <w:left w:val="none" w:sz="0" w:space="0" w:color="auto"/>
        <w:bottom w:val="none" w:sz="0" w:space="0" w:color="auto"/>
        <w:right w:val="none" w:sz="0" w:space="0" w:color="auto"/>
      </w:divBdr>
    </w:div>
    <w:div w:id="183205526">
      <w:bodyDiv w:val="1"/>
      <w:marLeft w:val="0"/>
      <w:marRight w:val="0"/>
      <w:marTop w:val="0"/>
      <w:marBottom w:val="0"/>
      <w:divBdr>
        <w:top w:val="none" w:sz="0" w:space="0" w:color="auto"/>
        <w:left w:val="none" w:sz="0" w:space="0" w:color="auto"/>
        <w:bottom w:val="none" w:sz="0" w:space="0" w:color="auto"/>
        <w:right w:val="none" w:sz="0" w:space="0" w:color="auto"/>
      </w:divBdr>
    </w:div>
    <w:div w:id="184295654">
      <w:bodyDiv w:val="1"/>
      <w:marLeft w:val="0"/>
      <w:marRight w:val="0"/>
      <w:marTop w:val="0"/>
      <w:marBottom w:val="0"/>
      <w:divBdr>
        <w:top w:val="none" w:sz="0" w:space="0" w:color="auto"/>
        <w:left w:val="none" w:sz="0" w:space="0" w:color="auto"/>
        <w:bottom w:val="none" w:sz="0" w:space="0" w:color="auto"/>
        <w:right w:val="none" w:sz="0" w:space="0" w:color="auto"/>
      </w:divBdr>
    </w:div>
    <w:div w:id="190728162">
      <w:bodyDiv w:val="1"/>
      <w:marLeft w:val="0"/>
      <w:marRight w:val="0"/>
      <w:marTop w:val="0"/>
      <w:marBottom w:val="0"/>
      <w:divBdr>
        <w:top w:val="none" w:sz="0" w:space="0" w:color="auto"/>
        <w:left w:val="none" w:sz="0" w:space="0" w:color="auto"/>
        <w:bottom w:val="none" w:sz="0" w:space="0" w:color="auto"/>
        <w:right w:val="none" w:sz="0" w:space="0" w:color="auto"/>
      </w:divBdr>
    </w:div>
    <w:div w:id="193465509">
      <w:bodyDiv w:val="1"/>
      <w:marLeft w:val="0"/>
      <w:marRight w:val="0"/>
      <w:marTop w:val="0"/>
      <w:marBottom w:val="0"/>
      <w:divBdr>
        <w:top w:val="none" w:sz="0" w:space="0" w:color="auto"/>
        <w:left w:val="none" w:sz="0" w:space="0" w:color="auto"/>
        <w:bottom w:val="none" w:sz="0" w:space="0" w:color="auto"/>
        <w:right w:val="none" w:sz="0" w:space="0" w:color="auto"/>
      </w:divBdr>
    </w:div>
    <w:div w:id="204563811">
      <w:bodyDiv w:val="1"/>
      <w:marLeft w:val="0"/>
      <w:marRight w:val="0"/>
      <w:marTop w:val="0"/>
      <w:marBottom w:val="0"/>
      <w:divBdr>
        <w:top w:val="none" w:sz="0" w:space="0" w:color="auto"/>
        <w:left w:val="none" w:sz="0" w:space="0" w:color="auto"/>
        <w:bottom w:val="none" w:sz="0" w:space="0" w:color="auto"/>
        <w:right w:val="none" w:sz="0" w:space="0" w:color="auto"/>
      </w:divBdr>
    </w:div>
    <w:div w:id="216431744">
      <w:bodyDiv w:val="1"/>
      <w:marLeft w:val="0"/>
      <w:marRight w:val="0"/>
      <w:marTop w:val="0"/>
      <w:marBottom w:val="0"/>
      <w:divBdr>
        <w:top w:val="none" w:sz="0" w:space="0" w:color="auto"/>
        <w:left w:val="none" w:sz="0" w:space="0" w:color="auto"/>
        <w:bottom w:val="none" w:sz="0" w:space="0" w:color="auto"/>
        <w:right w:val="none" w:sz="0" w:space="0" w:color="auto"/>
      </w:divBdr>
    </w:div>
    <w:div w:id="229731414">
      <w:bodyDiv w:val="1"/>
      <w:marLeft w:val="0"/>
      <w:marRight w:val="0"/>
      <w:marTop w:val="0"/>
      <w:marBottom w:val="0"/>
      <w:divBdr>
        <w:top w:val="none" w:sz="0" w:space="0" w:color="auto"/>
        <w:left w:val="none" w:sz="0" w:space="0" w:color="auto"/>
        <w:bottom w:val="none" w:sz="0" w:space="0" w:color="auto"/>
        <w:right w:val="none" w:sz="0" w:space="0" w:color="auto"/>
      </w:divBdr>
    </w:div>
    <w:div w:id="249169484">
      <w:bodyDiv w:val="1"/>
      <w:marLeft w:val="0"/>
      <w:marRight w:val="0"/>
      <w:marTop w:val="0"/>
      <w:marBottom w:val="0"/>
      <w:divBdr>
        <w:top w:val="none" w:sz="0" w:space="0" w:color="auto"/>
        <w:left w:val="none" w:sz="0" w:space="0" w:color="auto"/>
        <w:bottom w:val="none" w:sz="0" w:space="0" w:color="auto"/>
        <w:right w:val="none" w:sz="0" w:space="0" w:color="auto"/>
      </w:divBdr>
    </w:div>
    <w:div w:id="256866714">
      <w:bodyDiv w:val="1"/>
      <w:marLeft w:val="0"/>
      <w:marRight w:val="0"/>
      <w:marTop w:val="0"/>
      <w:marBottom w:val="0"/>
      <w:divBdr>
        <w:top w:val="none" w:sz="0" w:space="0" w:color="auto"/>
        <w:left w:val="none" w:sz="0" w:space="0" w:color="auto"/>
        <w:bottom w:val="none" w:sz="0" w:space="0" w:color="auto"/>
        <w:right w:val="none" w:sz="0" w:space="0" w:color="auto"/>
      </w:divBdr>
    </w:div>
    <w:div w:id="264924039">
      <w:bodyDiv w:val="1"/>
      <w:marLeft w:val="0"/>
      <w:marRight w:val="0"/>
      <w:marTop w:val="0"/>
      <w:marBottom w:val="0"/>
      <w:divBdr>
        <w:top w:val="none" w:sz="0" w:space="0" w:color="auto"/>
        <w:left w:val="none" w:sz="0" w:space="0" w:color="auto"/>
        <w:bottom w:val="none" w:sz="0" w:space="0" w:color="auto"/>
        <w:right w:val="none" w:sz="0" w:space="0" w:color="auto"/>
      </w:divBdr>
    </w:div>
    <w:div w:id="271325743">
      <w:bodyDiv w:val="1"/>
      <w:marLeft w:val="0"/>
      <w:marRight w:val="0"/>
      <w:marTop w:val="0"/>
      <w:marBottom w:val="0"/>
      <w:divBdr>
        <w:top w:val="none" w:sz="0" w:space="0" w:color="auto"/>
        <w:left w:val="none" w:sz="0" w:space="0" w:color="auto"/>
        <w:bottom w:val="none" w:sz="0" w:space="0" w:color="auto"/>
        <w:right w:val="none" w:sz="0" w:space="0" w:color="auto"/>
      </w:divBdr>
    </w:div>
    <w:div w:id="271935481">
      <w:bodyDiv w:val="1"/>
      <w:marLeft w:val="0"/>
      <w:marRight w:val="0"/>
      <w:marTop w:val="0"/>
      <w:marBottom w:val="0"/>
      <w:divBdr>
        <w:top w:val="none" w:sz="0" w:space="0" w:color="auto"/>
        <w:left w:val="none" w:sz="0" w:space="0" w:color="auto"/>
        <w:bottom w:val="none" w:sz="0" w:space="0" w:color="auto"/>
        <w:right w:val="none" w:sz="0" w:space="0" w:color="auto"/>
      </w:divBdr>
    </w:div>
    <w:div w:id="283462466">
      <w:bodyDiv w:val="1"/>
      <w:marLeft w:val="0"/>
      <w:marRight w:val="0"/>
      <w:marTop w:val="0"/>
      <w:marBottom w:val="0"/>
      <w:divBdr>
        <w:top w:val="none" w:sz="0" w:space="0" w:color="auto"/>
        <w:left w:val="none" w:sz="0" w:space="0" w:color="auto"/>
        <w:bottom w:val="none" w:sz="0" w:space="0" w:color="auto"/>
        <w:right w:val="none" w:sz="0" w:space="0" w:color="auto"/>
      </w:divBdr>
    </w:div>
    <w:div w:id="290677117">
      <w:bodyDiv w:val="1"/>
      <w:marLeft w:val="0"/>
      <w:marRight w:val="0"/>
      <w:marTop w:val="0"/>
      <w:marBottom w:val="0"/>
      <w:divBdr>
        <w:top w:val="none" w:sz="0" w:space="0" w:color="auto"/>
        <w:left w:val="none" w:sz="0" w:space="0" w:color="auto"/>
        <w:bottom w:val="none" w:sz="0" w:space="0" w:color="auto"/>
        <w:right w:val="none" w:sz="0" w:space="0" w:color="auto"/>
      </w:divBdr>
    </w:div>
    <w:div w:id="298926696">
      <w:bodyDiv w:val="1"/>
      <w:marLeft w:val="0"/>
      <w:marRight w:val="0"/>
      <w:marTop w:val="0"/>
      <w:marBottom w:val="0"/>
      <w:divBdr>
        <w:top w:val="none" w:sz="0" w:space="0" w:color="auto"/>
        <w:left w:val="none" w:sz="0" w:space="0" w:color="auto"/>
        <w:bottom w:val="none" w:sz="0" w:space="0" w:color="auto"/>
        <w:right w:val="none" w:sz="0" w:space="0" w:color="auto"/>
      </w:divBdr>
    </w:div>
    <w:div w:id="303241018">
      <w:bodyDiv w:val="1"/>
      <w:marLeft w:val="0"/>
      <w:marRight w:val="0"/>
      <w:marTop w:val="0"/>
      <w:marBottom w:val="0"/>
      <w:divBdr>
        <w:top w:val="none" w:sz="0" w:space="0" w:color="auto"/>
        <w:left w:val="none" w:sz="0" w:space="0" w:color="auto"/>
        <w:bottom w:val="none" w:sz="0" w:space="0" w:color="auto"/>
        <w:right w:val="none" w:sz="0" w:space="0" w:color="auto"/>
      </w:divBdr>
    </w:div>
    <w:div w:id="305595073">
      <w:bodyDiv w:val="1"/>
      <w:marLeft w:val="0"/>
      <w:marRight w:val="0"/>
      <w:marTop w:val="0"/>
      <w:marBottom w:val="0"/>
      <w:divBdr>
        <w:top w:val="none" w:sz="0" w:space="0" w:color="auto"/>
        <w:left w:val="none" w:sz="0" w:space="0" w:color="auto"/>
        <w:bottom w:val="none" w:sz="0" w:space="0" w:color="auto"/>
        <w:right w:val="none" w:sz="0" w:space="0" w:color="auto"/>
      </w:divBdr>
    </w:div>
    <w:div w:id="306059440">
      <w:bodyDiv w:val="1"/>
      <w:marLeft w:val="0"/>
      <w:marRight w:val="0"/>
      <w:marTop w:val="0"/>
      <w:marBottom w:val="0"/>
      <w:divBdr>
        <w:top w:val="none" w:sz="0" w:space="0" w:color="auto"/>
        <w:left w:val="none" w:sz="0" w:space="0" w:color="auto"/>
        <w:bottom w:val="none" w:sz="0" w:space="0" w:color="auto"/>
        <w:right w:val="none" w:sz="0" w:space="0" w:color="auto"/>
      </w:divBdr>
    </w:div>
    <w:div w:id="343169765">
      <w:bodyDiv w:val="1"/>
      <w:marLeft w:val="0"/>
      <w:marRight w:val="0"/>
      <w:marTop w:val="0"/>
      <w:marBottom w:val="0"/>
      <w:divBdr>
        <w:top w:val="none" w:sz="0" w:space="0" w:color="auto"/>
        <w:left w:val="none" w:sz="0" w:space="0" w:color="auto"/>
        <w:bottom w:val="none" w:sz="0" w:space="0" w:color="auto"/>
        <w:right w:val="none" w:sz="0" w:space="0" w:color="auto"/>
      </w:divBdr>
    </w:div>
    <w:div w:id="354818643">
      <w:bodyDiv w:val="1"/>
      <w:marLeft w:val="0"/>
      <w:marRight w:val="0"/>
      <w:marTop w:val="0"/>
      <w:marBottom w:val="0"/>
      <w:divBdr>
        <w:top w:val="none" w:sz="0" w:space="0" w:color="auto"/>
        <w:left w:val="none" w:sz="0" w:space="0" w:color="auto"/>
        <w:bottom w:val="none" w:sz="0" w:space="0" w:color="auto"/>
        <w:right w:val="none" w:sz="0" w:space="0" w:color="auto"/>
      </w:divBdr>
    </w:div>
    <w:div w:id="359207061">
      <w:bodyDiv w:val="1"/>
      <w:marLeft w:val="0"/>
      <w:marRight w:val="0"/>
      <w:marTop w:val="0"/>
      <w:marBottom w:val="0"/>
      <w:divBdr>
        <w:top w:val="none" w:sz="0" w:space="0" w:color="auto"/>
        <w:left w:val="none" w:sz="0" w:space="0" w:color="auto"/>
        <w:bottom w:val="none" w:sz="0" w:space="0" w:color="auto"/>
        <w:right w:val="none" w:sz="0" w:space="0" w:color="auto"/>
      </w:divBdr>
    </w:div>
    <w:div w:id="361783814">
      <w:bodyDiv w:val="1"/>
      <w:marLeft w:val="0"/>
      <w:marRight w:val="0"/>
      <w:marTop w:val="0"/>
      <w:marBottom w:val="0"/>
      <w:divBdr>
        <w:top w:val="none" w:sz="0" w:space="0" w:color="auto"/>
        <w:left w:val="none" w:sz="0" w:space="0" w:color="auto"/>
        <w:bottom w:val="none" w:sz="0" w:space="0" w:color="auto"/>
        <w:right w:val="none" w:sz="0" w:space="0" w:color="auto"/>
      </w:divBdr>
    </w:div>
    <w:div w:id="361979806">
      <w:bodyDiv w:val="1"/>
      <w:marLeft w:val="0"/>
      <w:marRight w:val="0"/>
      <w:marTop w:val="0"/>
      <w:marBottom w:val="0"/>
      <w:divBdr>
        <w:top w:val="none" w:sz="0" w:space="0" w:color="auto"/>
        <w:left w:val="none" w:sz="0" w:space="0" w:color="auto"/>
        <w:bottom w:val="none" w:sz="0" w:space="0" w:color="auto"/>
        <w:right w:val="none" w:sz="0" w:space="0" w:color="auto"/>
      </w:divBdr>
    </w:div>
    <w:div w:id="363406486">
      <w:bodyDiv w:val="1"/>
      <w:marLeft w:val="0"/>
      <w:marRight w:val="0"/>
      <w:marTop w:val="0"/>
      <w:marBottom w:val="0"/>
      <w:divBdr>
        <w:top w:val="none" w:sz="0" w:space="0" w:color="auto"/>
        <w:left w:val="none" w:sz="0" w:space="0" w:color="auto"/>
        <w:bottom w:val="none" w:sz="0" w:space="0" w:color="auto"/>
        <w:right w:val="none" w:sz="0" w:space="0" w:color="auto"/>
      </w:divBdr>
    </w:div>
    <w:div w:id="368996628">
      <w:bodyDiv w:val="1"/>
      <w:marLeft w:val="0"/>
      <w:marRight w:val="0"/>
      <w:marTop w:val="0"/>
      <w:marBottom w:val="0"/>
      <w:divBdr>
        <w:top w:val="none" w:sz="0" w:space="0" w:color="auto"/>
        <w:left w:val="none" w:sz="0" w:space="0" w:color="auto"/>
        <w:bottom w:val="none" w:sz="0" w:space="0" w:color="auto"/>
        <w:right w:val="none" w:sz="0" w:space="0" w:color="auto"/>
      </w:divBdr>
    </w:div>
    <w:div w:id="372079565">
      <w:bodyDiv w:val="1"/>
      <w:marLeft w:val="0"/>
      <w:marRight w:val="0"/>
      <w:marTop w:val="0"/>
      <w:marBottom w:val="0"/>
      <w:divBdr>
        <w:top w:val="none" w:sz="0" w:space="0" w:color="auto"/>
        <w:left w:val="none" w:sz="0" w:space="0" w:color="auto"/>
        <w:bottom w:val="none" w:sz="0" w:space="0" w:color="auto"/>
        <w:right w:val="none" w:sz="0" w:space="0" w:color="auto"/>
      </w:divBdr>
    </w:div>
    <w:div w:id="389957563">
      <w:bodyDiv w:val="1"/>
      <w:marLeft w:val="0"/>
      <w:marRight w:val="0"/>
      <w:marTop w:val="0"/>
      <w:marBottom w:val="0"/>
      <w:divBdr>
        <w:top w:val="none" w:sz="0" w:space="0" w:color="auto"/>
        <w:left w:val="none" w:sz="0" w:space="0" w:color="auto"/>
        <w:bottom w:val="none" w:sz="0" w:space="0" w:color="auto"/>
        <w:right w:val="none" w:sz="0" w:space="0" w:color="auto"/>
      </w:divBdr>
    </w:div>
    <w:div w:id="395781747">
      <w:bodyDiv w:val="1"/>
      <w:marLeft w:val="0"/>
      <w:marRight w:val="0"/>
      <w:marTop w:val="0"/>
      <w:marBottom w:val="0"/>
      <w:divBdr>
        <w:top w:val="none" w:sz="0" w:space="0" w:color="auto"/>
        <w:left w:val="none" w:sz="0" w:space="0" w:color="auto"/>
        <w:bottom w:val="none" w:sz="0" w:space="0" w:color="auto"/>
        <w:right w:val="none" w:sz="0" w:space="0" w:color="auto"/>
      </w:divBdr>
    </w:div>
    <w:div w:id="395788721">
      <w:bodyDiv w:val="1"/>
      <w:marLeft w:val="0"/>
      <w:marRight w:val="0"/>
      <w:marTop w:val="0"/>
      <w:marBottom w:val="0"/>
      <w:divBdr>
        <w:top w:val="none" w:sz="0" w:space="0" w:color="auto"/>
        <w:left w:val="none" w:sz="0" w:space="0" w:color="auto"/>
        <w:bottom w:val="none" w:sz="0" w:space="0" w:color="auto"/>
        <w:right w:val="none" w:sz="0" w:space="0" w:color="auto"/>
      </w:divBdr>
    </w:div>
    <w:div w:id="397827788">
      <w:bodyDiv w:val="1"/>
      <w:marLeft w:val="0"/>
      <w:marRight w:val="0"/>
      <w:marTop w:val="0"/>
      <w:marBottom w:val="0"/>
      <w:divBdr>
        <w:top w:val="none" w:sz="0" w:space="0" w:color="auto"/>
        <w:left w:val="none" w:sz="0" w:space="0" w:color="auto"/>
        <w:bottom w:val="none" w:sz="0" w:space="0" w:color="auto"/>
        <w:right w:val="none" w:sz="0" w:space="0" w:color="auto"/>
      </w:divBdr>
    </w:div>
    <w:div w:id="400444709">
      <w:bodyDiv w:val="1"/>
      <w:marLeft w:val="0"/>
      <w:marRight w:val="0"/>
      <w:marTop w:val="0"/>
      <w:marBottom w:val="0"/>
      <w:divBdr>
        <w:top w:val="none" w:sz="0" w:space="0" w:color="auto"/>
        <w:left w:val="none" w:sz="0" w:space="0" w:color="auto"/>
        <w:bottom w:val="none" w:sz="0" w:space="0" w:color="auto"/>
        <w:right w:val="none" w:sz="0" w:space="0" w:color="auto"/>
      </w:divBdr>
    </w:div>
    <w:div w:id="406345565">
      <w:bodyDiv w:val="1"/>
      <w:marLeft w:val="0"/>
      <w:marRight w:val="0"/>
      <w:marTop w:val="0"/>
      <w:marBottom w:val="0"/>
      <w:divBdr>
        <w:top w:val="none" w:sz="0" w:space="0" w:color="auto"/>
        <w:left w:val="none" w:sz="0" w:space="0" w:color="auto"/>
        <w:bottom w:val="none" w:sz="0" w:space="0" w:color="auto"/>
        <w:right w:val="none" w:sz="0" w:space="0" w:color="auto"/>
      </w:divBdr>
    </w:div>
    <w:div w:id="407507978">
      <w:bodyDiv w:val="1"/>
      <w:marLeft w:val="0"/>
      <w:marRight w:val="0"/>
      <w:marTop w:val="0"/>
      <w:marBottom w:val="0"/>
      <w:divBdr>
        <w:top w:val="none" w:sz="0" w:space="0" w:color="auto"/>
        <w:left w:val="none" w:sz="0" w:space="0" w:color="auto"/>
        <w:bottom w:val="none" w:sz="0" w:space="0" w:color="auto"/>
        <w:right w:val="none" w:sz="0" w:space="0" w:color="auto"/>
      </w:divBdr>
    </w:div>
    <w:div w:id="407848469">
      <w:bodyDiv w:val="1"/>
      <w:marLeft w:val="0"/>
      <w:marRight w:val="0"/>
      <w:marTop w:val="0"/>
      <w:marBottom w:val="0"/>
      <w:divBdr>
        <w:top w:val="none" w:sz="0" w:space="0" w:color="auto"/>
        <w:left w:val="none" w:sz="0" w:space="0" w:color="auto"/>
        <w:bottom w:val="none" w:sz="0" w:space="0" w:color="auto"/>
        <w:right w:val="none" w:sz="0" w:space="0" w:color="auto"/>
      </w:divBdr>
    </w:div>
    <w:div w:id="408696299">
      <w:bodyDiv w:val="1"/>
      <w:marLeft w:val="0"/>
      <w:marRight w:val="0"/>
      <w:marTop w:val="0"/>
      <w:marBottom w:val="0"/>
      <w:divBdr>
        <w:top w:val="none" w:sz="0" w:space="0" w:color="auto"/>
        <w:left w:val="none" w:sz="0" w:space="0" w:color="auto"/>
        <w:bottom w:val="none" w:sz="0" w:space="0" w:color="auto"/>
        <w:right w:val="none" w:sz="0" w:space="0" w:color="auto"/>
      </w:divBdr>
    </w:div>
    <w:div w:id="412052376">
      <w:bodyDiv w:val="1"/>
      <w:marLeft w:val="0"/>
      <w:marRight w:val="0"/>
      <w:marTop w:val="0"/>
      <w:marBottom w:val="0"/>
      <w:divBdr>
        <w:top w:val="none" w:sz="0" w:space="0" w:color="auto"/>
        <w:left w:val="none" w:sz="0" w:space="0" w:color="auto"/>
        <w:bottom w:val="none" w:sz="0" w:space="0" w:color="auto"/>
        <w:right w:val="none" w:sz="0" w:space="0" w:color="auto"/>
      </w:divBdr>
    </w:div>
    <w:div w:id="415709118">
      <w:bodyDiv w:val="1"/>
      <w:marLeft w:val="0"/>
      <w:marRight w:val="0"/>
      <w:marTop w:val="0"/>
      <w:marBottom w:val="0"/>
      <w:divBdr>
        <w:top w:val="none" w:sz="0" w:space="0" w:color="auto"/>
        <w:left w:val="none" w:sz="0" w:space="0" w:color="auto"/>
        <w:bottom w:val="none" w:sz="0" w:space="0" w:color="auto"/>
        <w:right w:val="none" w:sz="0" w:space="0" w:color="auto"/>
      </w:divBdr>
    </w:div>
    <w:div w:id="415974980">
      <w:bodyDiv w:val="1"/>
      <w:marLeft w:val="0"/>
      <w:marRight w:val="0"/>
      <w:marTop w:val="0"/>
      <w:marBottom w:val="0"/>
      <w:divBdr>
        <w:top w:val="none" w:sz="0" w:space="0" w:color="auto"/>
        <w:left w:val="none" w:sz="0" w:space="0" w:color="auto"/>
        <w:bottom w:val="none" w:sz="0" w:space="0" w:color="auto"/>
        <w:right w:val="none" w:sz="0" w:space="0" w:color="auto"/>
      </w:divBdr>
    </w:div>
    <w:div w:id="427772636">
      <w:bodyDiv w:val="1"/>
      <w:marLeft w:val="0"/>
      <w:marRight w:val="0"/>
      <w:marTop w:val="0"/>
      <w:marBottom w:val="0"/>
      <w:divBdr>
        <w:top w:val="none" w:sz="0" w:space="0" w:color="auto"/>
        <w:left w:val="none" w:sz="0" w:space="0" w:color="auto"/>
        <w:bottom w:val="none" w:sz="0" w:space="0" w:color="auto"/>
        <w:right w:val="none" w:sz="0" w:space="0" w:color="auto"/>
      </w:divBdr>
    </w:div>
    <w:div w:id="431896797">
      <w:bodyDiv w:val="1"/>
      <w:marLeft w:val="0"/>
      <w:marRight w:val="0"/>
      <w:marTop w:val="0"/>
      <w:marBottom w:val="0"/>
      <w:divBdr>
        <w:top w:val="none" w:sz="0" w:space="0" w:color="auto"/>
        <w:left w:val="none" w:sz="0" w:space="0" w:color="auto"/>
        <w:bottom w:val="none" w:sz="0" w:space="0" w:color="auto"/>
        <w:right w:val="none" w:sz="0" w:space="0" w:color="auto"/>
      </w:divBdr>
    </w:div>
    <w:div w:id="440103344">
      <w:bodyDiv w:val="1"/>
      <w:marLeft w:val="0"/>
      <w:marRight w:val="0"/>
      <w:marTop w:val="0"/>
      <w:marBottom w:val="0"/>
      <w:divBdr>
        <w:top w:val="none" w:sz="0" w:space="0" w:color="auto"/>
        <w:left w:val="none" w:sz="0" w:space="0" w:color="auto"/>
        <w:bottom w:val="none" w:sz="0" w:space="0" w:color="auto"/>
        <w:right w:val="none" w:sz="0" w:space="0" w:color="auto"/>
      </w:divBdr>
    </w:div>
    <w:div w:id="441152782">
      <w:bodyDiv w:val="1"/>
      <w:marLeft w:val="0"/>
      <w:marRight w:val="0"/>
      <w:marTop w:val="0"/>
      <w:marBottom w:val="0"/>
      <w:divBdr>
        <w:top w:val="none" w:sz="0" w:space="0" w:color="auto"/>
        <w:left w:val="none" w:sz="0" w:space="0" w:color="auto"/>
        <w:bottom w:val="none" w:sz="0" w:space="0" w:color="auto"/>
        <w:right w:val="none" w:sz="0" w:space="0" w:color="auto"/>
      </w:divBdr>
    </w:div>
    <w:div w:id="443117971">
      <w:bodyDiv w:val="1"/>
      <w:marLeft w:val="0"/>
      <w:marRight w:val="0"/>
      <w:marTop w:val="0"/>
      <w:marBottom w:val="0"/>
      <w:divBdr>
        <w:top w:val="none" w:sz="0" w:space="0" w:color="auto"/>
        <w:left w:val="none" w:sz="0" w:space="0" w:color="auto"/>
        <w:bottom w:val="none" w:sz="0" w:space="0" w:color="auto"/>
        <w:right w:val="none" w:sz="0" w:space="0" w:color="auto"/>
      </w:divBdr>
    </w:div>
    <w:div w:id="443229492">
      <w:bodyDiv w:val="1"/>
      <w:marLeft w:val="0"/>
      <w:marRight w:val="0"/>
      <w:marTop w:val="0"/>
      <w:marBottom w:val="0"/>
      <w:divBdr>
        <w:top w:val="none" w:sz="0" w:space="0" w:color="auto"/>
        <w:left w:val="none" w:sz="0" w:space="0" w:color="auto"/>
        <w:bottom w:val="none" w:sz="0" w:space="0" w:color="auto"/>
        <w:right w:val="none" w:sz="0" w:space="0" w:color="auto"/>
      </w:divBdr>
    </w:div>
    <w:div w:id="446702779">
      <w:bodyDiv w:val="1"/>
      <w:marLeft w:val="0"/>
      <w:marRight w:val="0"/>
      <w:marTop w:val="0"/>
      <w:marBottom w:val="0"/>
      <w:divBdr>
        <w:top w:val="none" w:sz="0" w:space="0" w:color="auto"/>
        <w:left w:val="none" w:sz="0" w:space="0" w:color="auto"/>
        <w:bottom w:val="none" w:sz="0" w:space="0" w:color="auto"/>
        <w:right w:val="none" w:sz="0" w:space="0" w:color="auto"/>
      </w:divBdr>
    </w:div>
    <w:div w:id="451436777">
      <w:bodyDiv w:val="1"/>
      <w:marLeft w:val="0"/>
      <w:marRight w:val="0"/>
      <w:marTop w:val="0"/>
      <w:marBottom w:val="0"/>
      <w:divBdr>
        <w:top w:val="none" w:sz="0" w:space="0" w:color="auto"/>
        <w:left w:val="none" w:sz="0" w:space="0" w:color="auto"/>
        <w:bottom w:val="none" w:sz="0" w:space="0" w:color="auto"/>
        <w:right w:val="none" w:sz="0" w:space="0" w:color="auto"/>
      </w:divBdr>
    </w:div>
    <w:div w:id="473106618">
      <w:bodyDiv w:val="1"/>
      <w:marLeft w:val="0"/>
      <w:marRight w:val="0"/>
      <w:marTop w:val="0"/>
      <w:marBottom w:val="0"/>
      <w:divBdr>
        <w:top w:val="none" w:sz="0" w:space="0" w:color="auto"/>
        <w:left w:val="none" w:sz="0" w:space="0" w:color="auto"/>
        <w:bottom w:val="none" w:sz="0" w:space="0" w:color="auto"/>
        <w:right w:val="none" w:sz="0" w:space="0" w:color="auto"/>
      </w:divBdr>
    </w:div>
    <w:div w:id="485365081">
      <w:bodyDiv w:val="1"/>
      <w:marLeft w:val="0"/>
      <w:marRight w:val="0"/>
      <w:marTop w:val="0"/>
      <w:marBottom w:val="0"/>
      <w:divBdr>
        <w:top w:val="none" w:sz="0" w:space="0" w:color="auto"/>
        <w:left w:val="none" w:sz="0" w:space="0" w:color="auto"/>
        <w:bottom w:val="none" w:sz="0" w:space="0" w:color="auto"/>
        <w:right w:val="none" w:sz="0" w:space="0" w:color="auto"/>
      </w:divBdr>
    </w:div>
    <w:div w:id="485898836">
      <w:bodyDiv w:val="1"/>
      <w:marLeft w:val="0"/>
      <w:marRight w:val="0"/>
      <w:marTop w:val="0"/>
      <w:marBottom w:val="0"/>
      <w:divBdr>
        <w:top w:val="none" w:sz="0" w:space="0" w:color="auto"/>
        <w:left w:val="none" w:sz="0" w:space="0" w:color="auto"/>
        <w:bottom w:val="none" w:sz="0" w:space="0" w:color="auto"/>
        <w:right w:val="none" w:sz="0" w:space="0" w:color="auto"/>
      </w:divBdr>
    </w:div>
    <w:div w:id="486291382">
      <w:bodyDiv w:val="1"/>
      <w:marLeft w:val="0"/>
      <w:marRight w:val="0"/>
      <w:marTop w:val="0"/>
      <w:marBottom w:val="0"/>
      <w:divBdr>
        <w:top w:val="none" w:sz="0" w:space="0" w:color="auto"/>
        <w:left w:val="none" w:sz="0" w:space="0" w:color="auto"/>
        <w:bottom w:val="none" w:sz="0" w:space="0" w:color="auto"/>
        <w:right w:val="none" w:sz="0" w:space="0" w:color="auto"/>
      </w:divBdr>
    </w:div>
    <w:div w:id="486632040">
      <w:bodyDiv w:val="1"/>
      <w:marLeft w:val="0"/>
      <w:marRight w:val="0"/>
      <w:marTop w:val="0"/>
      <w:marBottom w:val="0"/>
      <w:divBdr>
        <w:top w:val="none" w:sz="0" w:space="0" w:color="auto"/>
        <w:left w:val="none" w:sz="0" w:space="0" w:color="auto"/>
        <w:bottom w:val="none" w:sz="0" w:space="0" w:color="auto"/>
        <w:right w:val="none" w:sz="0" w:space="0" w:color="auto"/>
      </w:divBdr>
    </w:div>
    <w:div w:id="490876281">
      <w:bodyDiv w:val="1"/>
      <w:marLeft w:val="0"/>
      <w:marRight w:val="0"/>
      <w:marTop w:val="0"/>
      <w:marBottom w:val="0"/>
      <w:divBdr>
        <w:top w:val="none" w:sz="0" w:space="0" w:color="auto"/>
        <w:left w:val="none" w:sz="0" w:space="0" w:color="auto"/>
        <w:bottom w:val="none" w:sz="0" w:space="0" w:color="auto"/>
        <w:right w:val="none" w:sz="0" w:space="0" w:color="auto"/>
      </w:divBdr>
    </w:div>
    <w:div w:id="492337353">
      <w:bodyDiv w:val="1"/>
      <w:marLeft w:val="0"/>
      <w:marRight w:val="0"/>
      <w:marTop w:val="0"/>
      <w:marBottom w:val="0"/>
      <w:divBdr>
        <w:top w:val="none" w:sz="0" w:space="0" w:color="auto"/>
        <w:left w:val="none" w:sz="0" w:space="0" w:color="auto"/>
        <w:bottom w:val="none" w:sz="0" w:space="0" w:color="auto"/>
        <w:right w:val="none" w:sz="0" w:space="0" w:color="auto"/>
      </w:divBdr>
    </w:div>
    <w:div w:id="499006145">
      <w:bodyDiv w:val="1"/>
      <w:marLeft w:val="0"/>
      <w:marRight w:val="0"/>
      <w:marTop w:val="0"/>
      <w:marBottom w:val="0"/>
      <w:divBdr>
        <w:top w:val="none" w:sz="0" w:space="0" w:color="auto"/>
        <w:left w:val="none" w:sz="0" w:space="0" w:color="auto"/>
        <w:bottom w:val="none" w:sz="0" w:space="0" w:color="auto"/>
        <w:right w:val="none" w:sz="0" w:space="0" w:color="auto"/>
      </w:divBdr>
    </w:div>
    <w:div w:id="511458941">
      <w:bodyDiv w:val="1"/>
      <w:marLeft w:val="0"/>
      <w:marRight w:val="0"/>
      <w:marTop w:val="0"/>
      <w:marBottom w:val="0"/>
      <w:divBdr>
        <w:top w:val="none" w:sz="0" w:space="0" w:color="auto"/>
        <w:left w:val="none" w:sz="0" w:space="0" w:color="auto"/>
        <w:bottom w:val="none" w:sz="0" w:space="0" w:color="auto"/>
        <w:right w:val="none" w:sz="0" w:space="0" w:color="auto"/>
      </w:divBdr>
    </w:div>
    <w:div w:id="514072307">
      <w:bodyDiv w:val="1"/>
      <w:marLeft w:val="0"/>
      <w:marRight w:val="0"/>
      <w:marTop w:val="0"/>
      <w:marBottom w:val="0"/>
      <w:divBdr>
        <w:top w:val="none" w:sz="0" w:space="0" w:color="auto"/>
        <w:left w:val="none" w:sz="0" w:space="0" w:color="auto"/>
        <w:bottom w:val="none" w:sz="0" w:space="0" w:color="auto"/>
        <w:right w:val="none" w:sz="0" w:space="0" w:color="auto"/>
      </w:divBdr>
    </w:div>
    <w:div w:id="516116652">
      <w:bodyDiv w:val="1"/>
      <w:marLeft w:val="0"/>
      <w:marRight w:val="0"/>
      <w:marTop w:val="0"/>
      <w:marBottom w:val="0"/>
      <w:divBdr>
        <w:top w:val="none" w:sz="0" w:space="0" w:color="auto"/>
        <w:left w:val="none" w:sz="0" w:space="0" w:color="auto"/>
        <w:bottom w:val="none" w:sz="0" w:space="0" w:color="auto"/>
        <w:right w:val="none" w:sz="0" w:space="0" w:color="auto"/>
      </w:divBdr>
    </w:div>
    <w:div w:id="518130736">
      <w:bodyDiv w:val="1"/>
      <w:marLeft w:val="0"/>
      <w:marRight w:val="0"/>
      <w:marTop w:val="0"/>
      <w:marBottom w:val="0"/>
      <w:divBdr>
        <w:top w:val="none" w:sz="0" w:space="0" w:color="auto"/>
        <w:left w:val="none" w:sz="0" w:space="0" w:color="auto"/>
        <w:bottom w:val="none" w:sz="0" w:space="0" w:color="auto"/>
        <w:right w:val="none" w:sz="0" w:space="0" w:color="auto"/>
      </w:divBdr>
    </w:div>
    <w:div w:id="518158928">
      <w:bodyDiv w:val="1"/>
      <w:marLeft w:val="0"/>
      <w:marRight w:val="0"/>
      <w:marTop w:val="0"/>
      <w:marBottom w:val="0"/>
      <w:divBdr>
        <w:top w:val="none" w:sz="0" w:space="0" w:color="auto"/>
        <w:left w:val="none" w:sz="0" w:space="0" w:color="auto"/>
        <w:bottom w:val="none" w:sz="0" w:space="0" w:color="auto"/>
        <w:right w:val="none" w:sz="0" w:space="0" w:color="auto"/>
      </w:divBdr>
    </w:div>
    <w:div w:id="528490193">
      <w:bodyDiv w:val="1"/>
      <w:marLeft w:val="0"/>
      <w:marRight w:val="0"/>
      <w:marTop w:val="0"/>
      <w:marBottom w:val="0"/>
      <w:divBdr>
        <w:top w:val="none" w:sz="0" w:space="0" w:color="auto"/>
        <w:left w:val="none" w:sz="0" w:space="0" w:color="auto"/>
        <w:bottom w:val="none" w:sz="0" w:space="0" w:color="auto"/>
        <w:right w:val="none" w:sz="0" w:space="0" w:color="auto"/>
      </w:divBdr>
    </w:div>
    <w:div w:id="528492136">
      <w:bodyDiv w:val="1"/>
      <w:marLeft w:val="0"/>
      <w:marRight w:val="0"/>
      <w:marTop w:val="0"/>
      <w:marBottom w:val="0"/>
      <w:divBdr>
        <w:top w:val="none" w:sz="0" w:space="0" w:color="auto"/>
        <w:left w:val="none" w:sz="0" w:space="0" w:color="auto"/>
        <w:bottom w:val="none" w:sz="0" w:space="0" w:color="auto"/>
        <w:right w:val="none" w:sz="0" w:space="0" w:color="auto"/>
      </w:divBdr>
    </w:div>
    <w:div w:id="528572885">
      <w:bodyDiv w:val="1"/>
      <w:marLeft w:val="0"/>
      <w:marRight w:val="0"/>
      <w:marTop w:val="0"/>
      <w:marBottom w:val="0"/>
      <w:divBdr>
        <w:top w:val="none" w:sz="0" w:space="0" w:color="auto"/>
        <w:left w:val="none" w:sz="0" w:space="0" w:color="auto"/>
        <w:bottom w:val="none" w:sz="0" w:space="0" w:color="auto"/>
        <w:right w:val="none" w:sz="0" w:space="0" w:color="auto"/>
      </w:divBdr>
    </w:div>
    <w:div w:id="542640706">
      <w:bodyDiv w:val="1"/>
      <w:marLeft w:val="0"/>
      <w:marRight w:val="0"/>
      <w:marTop w:val="0"/>
      <w:marBottom w:val="0"/>
      <w:divBdr>
        <w:top w:val="none" w:sz="0" w:space="0" w:color="auto"/>
        <w:left w:val="none" w:sz="0" w:space="0" w:color="auto"/>
        <w:bottom w:val="none" w:sz="0" w:space="0" w:color="auto"/>
        <w:right w:val="none" w:sz="0" w:space="0" w:color="auto"/>
      </w:divBdr>
    </w:div>
    <w:div w:id="543634658">
      <w:bodyDiv w:val="1"/>
      <w:marLeft w:val="0"/>
      <w:marRight w:val="0"/>
      <w:marTop w:val="0"/>
      <w:marBottom w:val="0"/>
      <w:divBdr>
        <w:top w:val="none" w:sz="0" w:space="0" w:color="auto"/>
        <w:left w:val="none" w:sz="0" w:space="0" w:color="auto"/>
        <w:bottom w:val="none" w:sz="0" w:space="0" w:color="auto"/>
        <w:right w:val="none" w:sz="0" w:space="0" w:color="auto"/>
      </w:divBdr>
    </w:div>
    <w:div w:id="546067263">
      <w:bodyDiv w:val="1"/>
      <w:marLeft w:val="0"/>
      <w:marRight w:val="0"/>
      <w:marTop w:val="0"/>
      <w:marBottom w:val="0"/>
      <w:divBdr>
        <w:top w:val="none" w:sz="0" w:space="0" w:color="auto"/>
        <w:left w:val="none" w:sz="0" w:space="0" w:color="auto"/>
        <w:bottom w:val="none" w:sz="0" w:space="0" w:color="auto"/>
        <w:right w:val="none" w:sz="0" w:space="0" w:color="auto"/>
      </w:divBdr>
    </w:div>
    <w:div w:id="552693614">
      <w:bodyDiv w:val="1"/>
      <w:marLeft w:val="0"/>
      <w:marRight w:val="0"/>
      <w:marTop w:val="0"/>
      <w:marBottom w:val="0"/>
      <w:divBdr>
        <w:top w:val="none" w:sz="0" w:space="0" w:color="auto"/>
        <w:left w:val="none" w:sz="0" w:space="0" w:color="auto"/>
        <w:bottom w:val="none" w:sz="0" w:space="0" w:color="auto"/>
        <w:right w:val="none" w:sz="0" w:space="0" w:color="auto"/>
      </w:divBdr>
    </w:div>
    <w:div w:id="555045084">
      <w:bodyDiv w:val="1"/>
      <w:marLeft w:val="0"/>
      <w:marRight w:val="0"/>
      <w:marTop w:val="0"/>
      <w:marBottom w:val="0"/>
      <w:divBdr>
        <w:top w:val="none" w:sz="0" w:space="0" w:color="auto"/>
        <w:left w:val="none" w:sz="0" w:space="0" w:color="auto"/>
        <w:bottom w:val="none" w:sz="0" w:space="0" w:color="auto"/>
        <w:right w:val="none" w:sz="0" w:space="0" w:color="auto"/>
      </w:divBdr>
    </w:div>
    <w:div w:id="576862983">
      <w:bodyDiv w:val="1"/>
      <w:marLeft w:val="0"/>
      <w:marRight w:val="0"/>
      <w:marTop w:val="0"/>
      <w:marBottom w:val="0"/>
      <w:divBdr>
        <w:top w:val="none" w:sz="0" w:space="0" w:color="auto"/>
        <w:left w:val="none" w:sz="0" w:space="0" w:color="auto"/>
        <w:bottom w:val="none" w:sz="0" w:space="0" w:color="auto"/>
        <w:right w:val="none" w:sz="0" w:space="0" w:color="auto"/>
      </w:divBdr>
    </w:div>
    <w:div w:id="577640956">
      <w:bodyDiv w:val="1"/>
      <w:marLeft w:val="0"/>
      <w:marRight w:val="0"/>
      <w:marTop w:val="0"/>
      <w:marBottom w:val="0"/>
      <w:divBdr>
        <w:top w:val="none" w:sz="0" w:space="0" w:color="auto"/>
        <w:left w:val="none" w:sz="0" w:space="0" w:color="auto"/>
        <w:bottom w:val="none" w:sz="0" w:space="0" w:color="auto"/>
        <w:right w:val="none" w:sz="0" w:space="0" w:color="auto"/>
      </w:divBdr>
    </w:div>
    <w:div w:id="583684566">
      <w:bodyDiv w:val="1"/>
      <w:marLeft w:val="0"/>
      <w:marRight w:val="0"/>
      <w:marTop w:val="0"/>
      <w:marBottom w:val="0"/>
      <w:divBdr>
        <w:top w:val="none" w:sz="0" w:space="0" w:color="auto"/>
        <w:left w:val="none" w:sz="0" w:space="0" w:color="auto"/>
        <w:bottom w:val="none" w:sz="0" w:space="0" w:color="auto"/>
        <w:right w:val="none" w:sz="0" w:space="0" w:color="auto"/>
      </w:divBdr>
    </w:div>
    <w:div w:id="583800743">
      <w:bodyDiv w:val="1"/>
      <w:marLeft w:val="0"/>
      <w:marRight w:val="0"/>
      <w:marTop w:val="0"/>
      <w:marBottom w:val="0"/>
      <w:divBdr>
        <w:top w:val="none" w:sz="0" w:space="0" w:color="auto"/>
        <w:left w:val="none" w:sz="0" w:space="0" w:color="auto"/>
        <w:bottom w:val="none" w:sz="0" w:space="0" w:color="auto"/>
        <w:right w:val="none" w:sz="0" w:space="0" w:color="auto"/>
      </w:divBdr>
    </w:div>
    <w:div w:id="586429680">
      <w:bodyDiv w:val="1"/>
      <w:marLeft w:val="0"/>
      <w:marRight w:val="0"/>
      <w:marTop w:val="0"/>
      <w:marBottom w:val="0"/>
      <w:divBdr>
        <w:top w:val="none" w:sz="0" w:space="0" w:color="auto"/>
        <w:left w:val="none" w:sz="0" w:space="0" w:color="auto"/>
        <w:bottom w:val="none" w:sz="0" w:space="0" w:color="auto"/>
        <w:right w:val="none" w:sz="0" w:space="0" w:color="auto"/>
      </w:divBdr>
    </w:div>
    <w:div w:id="588776794">
      <w:bodyDiv w:val="1"/>
      <w:marLeft w:val="0"/>
      <w:marRight w:val="0"/>
      <w:marTop w:val="0"/>
      <w:marBottom w:val="0"/>
      <w:divBdr>
        <w:top w:val="none" w:sz="0" w:space="0" w:color="auto"/>
        <w:left w:val="none" w:sz="0" w:space="0" w:color="auto"/>
        <w:bottom w:val="none" w:sz="0" w:space="0" w:color="auto"/>
        <w:right w:val="none" w:sz="0" w:space="0" w:color="auto"/>
      </w:divBdr>
    </w:div>
    <w:div w:id="591668150">
      <w:bodyDiv w:val="1"/>
      <w:marLeft w:val="0"/>
      <w:marRight w:val="0"/>
      <w:marTop w:val="0"/>
      <w:marBottom w:val="0"/>
      <w:divBdr>
        <w:top w:val="none" w:sz="0" w:space="0" w:color="auto"/>
        <w:left w:val="none" w:sz="0" w:space="0" w:color="auto"/>
        <w:bottom w:val="none" w:sz="0" w:space="0" w:color="auto"/>
        <w:right w:val="none" w:sz="0" w:space="0" w:color="auto"/>
      </w:divBdr>
    </w:div>
    <w:div w:id="600989949">
      <w:bodyDiv w:val="1"/>
      <w:marLeft w:val="0"/>
      <w:marRight w:val="0"/>
      <w:marTop w:val="0"/>
      <w:marBottom w:val="0"/>
      <w:divBdr>
        <w:top w:val="none" w:sz="0" w:space="0" w:color="auto"/>
        <w:left w:val="none" w:sz="0" w:space="0" w:color="auto"/>
        <w:bottom w:val="none" w:sz="0" w:space="0" w:color="auto"/>
        <w:right w:val="none" w:sz="0" w:space="0" w:color="auto"/>
      </w:divBdr>
    </w:div>
    <w:div w:id="603074020">
      <w:bodyDiv w:val="1"/>
      <w:marLeft w:val="0"/>
      <w:marRight w:val="0"/>
      <w:marTop w:val="0"/>
      <w:marBottom w:val="0"/>
      <w:divBdr>
        <w:top w:val="none" w:sz="0" w:space="0" w:color="auto"/>
        <w:left w:val="none" w:sz="0" w:space="0" w:color="auto"/>
        <w:bottom w:val="none" w:sz="0" w:space="0" w:color="auto"/>
        <w:right w:val="none" w:sz="0" w:space="0" w:color="auto"/>
      </w:divBdr>
    </w:div>
    <w:div w:id="603078768">
      <w:bodyDiv w:val="1"/>
      <w:marLeft w:val="0"/>
      <w:marRight w:val="0"/>
      <w:marTop w:val="0"/>
      <w:marBottom w:val="0"/>
      <w:divBdr>
        <w:top w:val="none" w:sz="0" w:space="0" w:color="auto"/>
        <w:left w:val="none" w:sz="0" w:space="0" w:color="auto"/>
        <w:bottom w:val="none" w:sz="0" w:space="0" w:color="auto"/>
        <w:right w:val="none" w:sz="0" w:space="0" w:color="auto"/>
      </w:divBdr>
    </w:div>
    <w:div w:id="607322466">
      <w:bodyDiv w:val="1"/>
      <w:marLeft w:val="0"/>
      <w:marRight w:val="0"/>
      <w:marTop w:val="0"/>
      <w:marBottom w:val="0"/>
      <w:divBdr>
        <w:top w:val="none" w:sz="0" w:space="0" w:color="auto"/>
        <w:left w:val="none" w:sz="0" w:space="0" w:color="auto"/>
        <w:bottom w:val="none" w:sz="0" w:space="0" w:color="auto"/>
        <w:right w:val="none" w:sz="0" w:space="0" w:color="auto"/>
      </w:divBdr>
    </w:div>
    <w:div w:id="613446260">
      <w:bodyDiv w:val="1"/>
      <w:marLeft w:val="0"/>
      <w:marRight w:val="0"/>
      <w:marTop w:val="0"/>
      <w:marBottom w:val="0"/>
      <w:divBdr>
        <w:top w:val="none" w:sz="0" w:space="0" w:color="auto"/>
        <w:left w:val="none" w:sz="0" w:space="0" w:color="auto"/>
        <w:bottom w:val="none" w:sz="0" w:space="0" w:color="auto"/>
        <w:right w:val="none" w:sz="0" w:space="0" w:color="auto"/>
      </w:divBdr>
    </w:div>
    <w:div w:id="637146407">
      <w:bodyDiv w:val="1"/>
      <w:marLeft w:val="0"/>
      <w:marRight w:val="0"/>
      <w:marTop w:val="0"/>
      <w:marBottom w:val="0"/>
      <w:divBdr>
        <w:top w:val="none" w:sz="0" w:space="0" w:color="auto"/>
        <w:left w:val="none" w:sz="0" w:space="0" w:color="auto"/>
        <w:bottom w:val="none" w:sz="0" w:space="0" w:color="auto"/>
        <w:right w:val="none" w:sz="0" w:space="0" w:color="auto"/>
      </w:divBdr>
    </w:div>
    <w:div w:id="638193872">
      <w:bodyDiv w:val="1"/>
      <w:marLeft w:val="0"/>
      <w:marRight w:val="0"/>
      <w:marTop w:val="0"/>
      <w:marBottom w:val="0"/>
      <w:divBdr>
        <w:top w:val="none" w:sz="0" w:space="0" w:color="auto"/>
        <w:left w:val="none" w:sz="0" w:space="0" w:color="auto"/>
        <w:bottom w:val="none" w:sz="0" w:space="0" w:color="auto"/>
        <w:right w:val="none" w:sz="0" w:space="0" w:color="auto"/>
      </w:divBdr>
    </w:div>
    <w:div w:id="647168991">
      <w:bodyDiv w:val="1"/>
      <w:marLeft w:val="0"/>
      <w:marRight w:val="0"/>
      <w:marTop w:val="0"/>
      <w:marBottom w:val="0"/>
      <w:divBdr>
        <w:top w:val="none" w:sz="0" w:space="0" w:color="auto"/>
        <w:left w:val="none" w:sz="0" w:space="0" w:color="auto"/>
        <w:bottom w:val="none" w:sz="0" w:space="0" w:color="auto"/>
        <w:right w:val="none" w:sz="0" w:space="0" w:color="auto"/>
      </w:divBdr>
    </w:div>
    <w:div w:id="649752929">
      <w:bodyDiv w:val="1"/>
      <w:marLeft w:val="0"/>
      <w:marRight w:val="0"/>
      <w:marTop w:val="0"/>
      <w:marBottom w:val="0"/>
      <w:divBdr>
        <w:top w:val="none" w:sz="0" w:space="0" w:color="auto"/>
        <w:left w:val="none" w:sz="0" w:space="0" w:color="auto"/>
        <w:bottom w:val="none" w:sz="0" w:space="0" w:color="auto"/>
        <w:right w:val="none" w:sz="0" w:space="0" w:color="auto"/>
      </w:divBdr>
    </w:div>
    <w:div w:id="654728762">
      <w:bodyDiv w:val="1"/>
      <w:marLeft w:val="0"/>
      <w:marRight w:val="0"/>
      <w:marTop w:val="0"/>
      <w:marBottom w:val="0"/>
      <w:divBdr>
        <w:top w:val="none" w:sz="0" w:space="0" w:color="auto"/>
        <w:left w:val="none" w:sz="0" w:space="0" w:color="auto"/>
        <w:bottom w:val="none" w:sz="0" w:space="0" w:color="auto"/>
        <w:right w:val="none" w:sz="0" w:space="0" w:color="auto"/>
      </w:divBdr>
    </w:div>
    <w:div w:id="654989241">
      <w:bodyDiv w:val="1"/>
      <w:marLeft w:val="0"/>
      <w:marRight w:val="0"/>
      <w:marTop w:val="0"/>
      <w:marBottom w:val="0"/>
      <w:divBdr>
        <w:top w:val="none" w:sz="0" w:space="0" w:color="auto"/>
        <w:left w:val="none" w:sz="0" w:space="0" w:color="auto"/>
        <w:bottom w:val="none" w:sz="0" w:space="0" w:color="auto"/>
        <w:right w:val="none" w:sz="0" w:space="0" w:color="auto"/>
      </w:divBdr>
    </w:div>
    <w:div w:id="660163461">
      <w:bodyDiv w:val="1"/>
      <w:marLeft w:val="0"/>
      <w:marRight w:val="0"/>
      <w:marTop w:val="0"/>
      <w:marBottom w:val="0"/>
      <w:divBdr>
        <w:top w:val="none" w:sz="0" w:space="0" w:color="auto"/>
        <w:left w:val="none" w:sz="0" w:space="0" w:color="auto"/>
        <w:bottom w:val="none" w:sz="0" w:space="0" w:color="auto"/>
        <w:right w:val="none" w:sz="0" w:space="0" w:color="auto"/>
      </w:divBdr>
    </w:div>
    <w:div w:id="666983970">
      <w:bodyDiv w:val="1"/>
      <w:marLeft w:val="0"/>
      <w:marRight w:val="0"/>
      <w:marTop w:val="0"/>
      <w:marBottom w:val="0"/>
      <w:divBdr>
        <w:top w:val="none" w:sz="0" w:space="0" w:color="auto"/>
        <w:left w:val="none" w:sz="0" w:space="0" w:color="auto"/>
        <w:bottom w:val="none" w:sz="0" w:space="0" w:color="auto"/>
        <w:right w:val="none" w:sz="0" w:space="0" w:color="auto"/>
      </w:divBdr>
    </w:div>
    <w:div w:id="668795477">
      <w:bodyDiv w:val="1"/>
      <w:marLeft w:val="0"/>
      <w:marRight w:val="0"/>
      <w:marTop w:val="0"/>
      <w:marBottom w:val="0"/>
      <w:divBdr>
        <w:top w:val="none" w:sz="0" w:space="0" w:color="auto"/>
        <w:left w:val="none" w:sz="0" w:space="0" w:color="auto"/>
        <w:bottom w:val="none" w:sz="0" w:space="0" w:color="auto"/>
        <w:right w:val="none" w:sz="0" w:space="0" w:color="auto"/>
      </w:divBdr>
    </w:div>
    <w:div w:id="677081722">
      <w:bodyDiv w:val="1"/>
      <w:marLeft w:val="0"/>
      <w:marRight w:val="0"/>
      <w:marTop w:val="0"/>
      <w:marBottom w:val="0"/>
      <w:divBdr>
        <w:top w:val="none" w:sz="0" w:space="0" w:color="auto"/>
        <w:left w:val="none" w:sz="0" w:space="0" w:color="auto"/>
        <w:bottom w:val="none" w:sz="0" w:space="0" w:color="auto"/>
        <w:right w:val="none" w:sz="0" w:space="0" w:color="auto"/>
      </w:divBdr>
    </w:div>
    <w:div w:id="679281621">
      <w:bodyDiv w:val="1"/>
      <w:marLeft w:val="0"/>
      <w:marRight w:val="0"/>
      <w:marTop w:val="0"/>
      <w:marBottom w:val="0"/>
      <w:divBdr>
        <w:top w:val="none" w:sz="0" w:space="0" w:color="auto"/>
        <w:left w:val="none" w:sz="0" w:space="0" w:color="auto"/>
        <w:bottom w:val="none" w:sz="0" w:space="0" w:color="auto"/>
        <w:right w:val="none" w:sz="0" w:space="0" w:color="auto"/>
      </w:divBdr>
    </w:div>
    <w:div w:id="698235970">
      <w:bodyDiv w:val="1"/>
      <w:marLeft w:val="0"/>
      <w:marRight w:val="0"/>
      <w:marTop w:val="0"/>
      <w:marBottom w:val="0"/>
      <w:divBdr>
        <w:top w:val="none" w:sz="0" w:space="0" w:color="auto"/>
        <w:left w:val="none" w:sz="0" w:space="0" w:color="auto"/>
        <w:bottom w:val="none" w:sz="0" w:space="0" w:color="auto"/>
        <w:right w:val="none" w:sz="0" w:space="0" w:color="auto"/>
      </w:divBdr>
    </w:div>
    <w:div w:id="712971090">
      <w:bodyDiv w:val="1"/>
      <w:marLeft w:val="0"/>
      <w:marRight w:val="0"/>
      <w:marTop w:val="0"/>
      <w:marBottom w:val="0"/>
      <w:divBdr>
        <w:top w:val="none" w:sz="0" w:space="0" w:color="auto"/>
        <w:left w:val="none" w:sz="0" w:space="0" w:color="auto"/>
        <w:bottom w:val="none" w:sz="0" w:space="0" w:color="auto"/>
        <w:right w:val="none" w:sz="0" w:space="0" w:color="auto"/>
      </w:divBdr>
    </w:div>
    <w:div w:id="721564844">
      <w:bodyDiv w:val="1"/>
      <w:marLeft w:val="0"/>
      <w:marRight w:val="0"/>
      <w:marTop w:val="0"/>
      <w:marBottom w:val="0"/>
      <w:divBdr>
        <w:top w:val="none" w:sz="0" w:space="0" w:color="auto"/>
        <w:left w:val="none" w:sz="0" w:space="0" w:color="auto"/>
        <w:bottom w:val="none" w:sz="0" w:space="0" w:color="auto"/>
        <w:right w:val="none" w:sz="0" w:space="0" w:color="auto"/>
      </w:divBdr>
    </w:div>
    <w:div w:id="723600799">
      <w:bodyDiv w:val="1"/>
      <w:marLeft w:val="0"/>
      <w:marRight w:val="0"/>
      <w:marTop w:val="0"/>
      <w:marBottom w:val="0"/>
      <w:divBdr>
        <w:top w:val="none" w:sz="0" w:space="0" w:color="auto"/>
        <w:left w:val="none" w:sz="0" w:space="0" w:color="auto"/>
        <w:bottom w:val="none" w:sz="0" w:space="0" w:color="auto"/>
        <w:right w:val="none" w:sz="0" w:space="0" w:color="auto"/>
      </w:divBdr>
    </w:div>
    <w:div w:id="726879022">
      <w:bodyDiv w:val="1"/>
      <w:marLeft w:val="0"/>
      <w:marRight w:val="0"/>
      <w:marTop w:val="0"/>
      <w:marBottom w:val="0"/>
      <w:divBdr>
        <w:top w:val="none" w:sz="0" w:space="0" w:color="auto"/>
        <w:left w:val="none" w:sz="0" w:space="0" w:color="auto"/>
        <w:bottom w:val="none" w:sz="0" w:space="0" w:color="auto"/>
        <w:right w:val="none" w:sz="0" w:space="0" w:color="auto"/>
      </w:divBdr>
    </w:div>
    <w:div w:id="728454274">
      <w:bodyDiv w:val="1"/>
      <w:marLeft w:val="0"/>
      <w:marRight w:val="0"/>
      <w:marTop w:val="0"/>
      <w:marBottom w:val="0"/>
      <w:divBdr>
        <w:top w:val="none" w:sz="0" w:space="0" w:color="auto"/>
        <w:left w:val="none" w:sz="0" w:space="0" w:color="auto"/>
        <w:bottom w:val="none" w:sz="0" w:space="0" w:color="auto"/>
        <w:right w:val="none" w:sz="0" w:space="0" w:color="auto"/>
      </w:divBdr>
    </w:div>
    <w:div w:id="733356729">
      <w:bodyDiv w:val="1"/>
      <w:marLeft w:val="0"/>
      <w:marRight w:val="0"/>
      <w:marTop w:val="0"/>
      <w:marBottom w:val="0"/>
      <w:divBdr>
        <w:top w:val="none" w:sz="0" w:space="0" w:color="auto"/>
        <w:left w:val="none" w:sz="0" w:space="0" w:color="auto"/>
        <w:bottom w:val="none" w:sz="0" w:space="0" w:color="auto"/>
        <w:right w:val="none" w:sz="0" w:space="0" w:color="auto"/>
      </w:divBdr>
    </w:div>
    <w:div w:id="742608573">
      <w:bodyDiv w:val="1"/>
      <w:marLeft w:val="0"/>
      <w:marRight w:val="0"/>
      <w:marTop w:val="0"/>
      <w:marBottom w:val="0"/>
      <w:divBdr>
        <w:top w:val="none" w:sz="0" w:space="0" w:color="auto"/>
        <w:left w:val="none" w:sz="0" w:space="0" w:color="auto"/>
        <w:bottom w:val="none" w:sz="0" w:space="0" w:color="auto"/>
        <w:right w:val="none" w:sz="0" w:space="0" w:color="auto"/>
      </w:divBdr>
    </w:div>
    <w:div w:id="744187330">
      <w:bodyDiv w:val="1"/>
      <w:marLeft w:val="0"/>
      <w:marRight w:val="0"/>
      <w:marTop w:val="0"/>
      <w:marBottom w:val="0"/>
      <w:divBdr>
        <w:top w:val="none" w:sz="0" w:space="0" w:color="auto"/>
        <w:left w:val="none" w:sz="0" w:space="0" w:color="auto"/>
        <w:bottom w:val="none" w:sz="0" w:space="0" w:color="auto"/>
        <w:right w:val="none" w:sz="0" w:space="0" w:color="auto"/>
      </w:divBdr>
    </w:div>
    <w:div w:id="749229143">
      <w:bodyDiv w:val="1"/>
      <w:marLeft w:val="0"/>
      <w:marRight w:val="0"/>
      <w:marTop w:val="0"/>
      <w:marBottom w:val="0"/>
      <w:divBdr>
        <w:top w:val="none" w:sz="0" w:space="0" w:color="auto"/>
        <w:left w:val="none" w:sz="0" w:space="0" w:color="auto"/>
        <w:bottom w:val="none" w:sz="0" w:space="0" w:color="auto"/>
        <w:right w:val="none" w:sz="0" w:space="0" w:color="auto"/>
      </w:divBdr>
    </w:div>
    <w:div w:id="770321577">
      <w:bodyDiv w:val="1"/>
      <w:marLeft w:val="0"/>
      <w:marRight w:val="0"/>
      <w:marTop w:val="0"/>
      <w:marBottom w:val="0"/>
      <w:divBdr>
        <w:top w:val="none" w:sz="0" w:space="0" w:color="auto"/>
        <w:left w:val="none" w:sz="0" w:space="0" w:color="auto"/>
        <w:bottom w:val="none" w:sz="0" w:space="0" w:color="auto"/>
        <w:right w:val="none" w:sz="0" w:space="0" w:color="auto"/>
      </w:divBdr>
    </w:div>
    <w:div w:id="770514292">
      <w:bodyDiv w:val="1"/>
      <w:marLeft w:val="0"/>
      <w:marRight w:val="0"/>
      <w:marTop w:val="0"/>
      <w:marBottom w:val="0"/>
      <w:divBdr>
        <w:top w:val="none" w:sz="0" w:space="0" w:color="auto"/>
        <w:left w:val="none" w:sz="0" w:space="0" w:color="auto"/>
        <w:bottom w:val="none" w:sz="0" w:space="0" w:color="auto"/>
        <w:right w:val="none" w:sz="0" w:space="0" w:color="auto"/>
      </w:divBdr>
    </w:div>
    <w:div w:id="772942833">
      <w:bodyDiv w:val="1"/>
      <w:marLeft w:val="0"/>
      <w:marRight w:val="0"/>
      <w:marTop w:val="0"/>
      <w:marBottom w:val="0"/>
      <w:divBdr>
        <w:top w:val="none" w:sz="0" w:space="0" w:color="auto"/>
        <w:left w:val="none" w:sz="0" w:space="0" w:color="auto"/>
        <w:bottom w:val="none" w:sz="0" w:space="0" w:color="auto"/>
        <w:right w:val="none" w:sz="0" w:space="0" w:color="auto"/>
      </w:divBdr>
    </w:div>
    <w:div w:id="778572937">
      <w:bodyDiv w:val="1"/>
      <w:marLeft w:val="0"/>
      <w:marRight w:val="0"/>
      <w:marTop w:val="0"/>
      <w:marBottom w:val="0"/>
      <w:divBdr>
        <w:top w:val="none" w:sz="0" w:space="0" w:color="auto"/>
        <w:left w:val="none" w:sz="0" w:space="0" w:color="auto"/>
        <w:bottom w:val="none" w:sz="0" w:space="0" w:color="auto"/>
        <w:right w:val="none" w:sz="0" w:space="0" w:color="auto"/>
      </w:divBdr>
    </w:div>
    <w:div w:id="784160639">
      <w:bodyDiv w:val="1"/>
      <w:marLeft w:val="0"/>
      <w:marRight w:val="0"/>
      <w:marTop w:val="0"/>
      <w:marBottom w:val="0"/>
      <w:divBdr>
        <w:top w:val="none" w:sz="0" w:space="0" w:color="auto"/>
        <w:left w:val="none" w:sz="0" w:space="0" w:color="auto"/>
        <w:bottom w:val="none" w:sz="0" w:space="0" w:color="auto"/>
        <w:right w:val="none" w:sz="0" w:space="0" w:color="auto"/>
      </w:divBdr>
    </w:div>
    <w:div w:id="793601282">
      <w:bodyDiv w:val="1"/>
      <w:marLeft w:val="0"/>
      <w:marRight w:val="0"/>
      <w:marTop w:val="0"/>
      <w:marBottom w:val="0"/>
      <w:divBdr>
        <w:top w:val="none" w:sz="0" w:space="0" w:color="auto"/>
        <w:left w:val="none" w:sz="0" w:space="0" w:color="auto"/>
        <w:bottom w:val="none" w:sz="0" w:space="0" w:color="auto"/>
        <w:right w:val="none" w:sz="0" w:space="0" w:color="auto"/>
      </w:divBdr>
    </w:div>
    <w:div w:id="794368435">
      <w:bodyDiv w:val="1"/>
      <w:marLeft w:val="0"/>
      <w:marRight w:val="0"/>
      <w:marTop w:val="0"/>
      <w:marBottom w:val="0"/>
      <w:divBdr>
        <w:top w:val="none" w:sz="0" w:space="0" w:color="auto"/>
        <w:left w:val="none" w:sz="0" w:space="0" w:color="auto"/>
        <w:bottom w:val="none" w:sz="0" w:space="0" w:color="auto"/>
        <w:right w:val="none" w:sz="0" w:space="0" w:color="auto"/>
      </w:divBdr>
    </w:div>
    <w:div w:id="798953501">
      <w:bodyDiv w:val="1"/>
      <w:marLeft w:val="0"/>
      <w:marRight w:val="0"/>
      <w:marTop w:val="0"/>
      <w:marBottom w:val="0"/>
      <w:divBdr>
        <w:top w:val="none" w:sz="0" w:space="0" w:color="auto"/>
        <w:left w:val="none" w:sz="0" w:space="0" w:color="auto"/>
        <w:bottom w:val="none" w:sz="0" w:space="0" w:color="auto"/>
        <w:right w:val="none" w:sz="0" w:space="0" w:color="auto"/>
      </w:divBdr>
    </w:div>
    <w:div w:id="802578771">
      <w:bodyDiv w:val="1"/>
      <w:marLeft w:val="0"/>
      <w:marRight w:val="0"/>
      <w:marTop w:val="0"/>
      <w:marBottom w:val="0"/>
      <w:divBdr>
        <w:top w:val="none" w:sz="0" w:space="0" w:color="auto"/>
        <w:left w:val="none" w:sz="0" w:space="0" w:color="auto"/>
        <w:bottom w:val="none" w:sz="0" w:space="0" w:color="auto"/>
        <w:right w:val="none" w:sz="0" w:space="0" w:color="auto"/>
      </w:divBdr>
    </w:div>
    <w:div w:id="804128068">
      <w:bodyDiv w:val="1"/>
      <w:marLeft w:val="0"/>
      <w:marRight w:val="0"/>
      <w:marTop w:val="0"/>
      <w:marBottom w:val="0"/>
      <w:divBdr>
        <w:top w:val="none" w:sz="0" w:space="0" w:color="auto"/>
        <w:left w:val="none" w:sz="0" w:space="0" w:color="auto"/>
        <w:bottom w:val="none" w:sz="0" w:space="0" w:color="auto"/>
        <w:right w:val="none" w:sz="0" w:space="0" w:color="auto"/>
      </w:divBdr>
    </w:div>
    <w:div w:id="804666504">
      <w:bodyDiv w:val="1"/>
      <w:marLeft w:val="0"/>
      <w:marRight w:val="0"/>
      <w:marTop w:val="0"/>
      <w:marBottom w:val="0"/>
      <w:divBdr>
        <w:top w:val="none" w:sz="0" w:space="0" w:color="auto"/>
        <w:left w:val="none" w:sz="0" w:space="0" w:color="auto"/>
        <w:bottom w:val="none" w:sz="0" w:space="0" w:color="auto"/>
        <w:right w:val="none" w:sz="0" w:space="0" w:color="auto"/>
      </w:divBdr>
    </w:div>
    <w:div w:id="842400979">
      <w:bodyDiv w:val="1"/>
      <w:marLeft w:val="0"/>
      <w:marRight w:val="0"/>
      <w:marTop w:val="0"/>
      <w:marBottom w:val="0"/>
      <w:divBdr>
        <w:top w:val="none" w:sz="0" w:space="0" w:color="auto"/>
        <w:left w:val="none" w:sz="0" w:space="0" w:color="auto"/>
        <w:bottom w:val="none" w:sz="0" w:space="0" w:color="auto"/>
        <w:right w:val="none" w:sz="0" w:space="0" w:color="auto"/>
      </w:divBdr>
    </w:div>
    <w:div w:id="855198012">
      <w:bodyDiv w:val="1"/>
      <w:marLeft w:val="0"/>
      <w:marRight w:val="0"/>
      <w:marTop w:val="0"/>
      <w:marBottom w:val="0"/>
      <w:divBdr>
        <w:top w:val="none" w:sz="0" w:space="0" w:color="auto"/>
        <w:left w:val="none" w:sz="0" w:space="0" w:color="auto"/>
        <w:bottom w:val="none" w:sz="0" w:space="0" w:color="auto"/>
        <w:right w:val="none" w:sz="0" w:space="0" w:color="auto"/>
      </w:divBdr>
    </w:div>
    <w:div w:id="855315143">
      <w:bodyDiv w:val="1"/>
      <w:marLeft w:val="0"/>
      <w:marRight w:val="0"/>
      <w:marTop w:val="0"/>
      <w:marBottom w:val="0"/>
      <w:divBdr>
        <w:top w:val="none" w:sz="0" w:space="0" w:color="auto"/>
        <w:left w:val="none" w:sz="0" w:space="0" w:color="auto"/>
        <w:bottom w:val="none" w:sz="0" w:space="0" w:color="auto"/>
        <w:right w:val="none" w:sz="0" w:space="0" w:color="auto"/>
      </w:divBdr>
    </w:div>
    <w:div w:id="855845557">
      <w:bodyDiv w:val="1"/>
      <w:marLeft w:val="0"/>
      <w:marRight w:val="0"/>
      <w:marTop w:val="0"/>
      <w:marBottom w:val="0"/>
      <w:divBdr>
        <w:top w:val="none" w:sz="0" w:space="0" w:color="auto"/>
        <w:left w:val="none" w:sz="0" w:space="0" w:color="auto"/>
        <w:bottom w:val="none" w:sz="0" w:space="0" w:color="auto"/>
        <w:right w:val="none" w:sz="0" w:space="0" w:color="auto"/>
      </w:divBdr>
    </w:div>
    <w:div w:id="863834207">
      <w:bodyDiv w:val="1"/>
      <w:marLeft w:val="0"/>
      <w:marRight w:val="0"/>
      <w:marTop w:val="0"/>
      <w:marBottom w:val="0"/>
      <w:divBdr>
        <w:top w:val="none" w:sz="0" w:space="0" w:color="auto"/>
        <w:left w:val="none" w:sz="0" w:space="0" w:color="auto"/>
        <w:bottom w:val="none" w:sz="0" w:space="0" w:color="auto"/>
        <w:right w:val="none" w:sz="0" w:space="0" w:color="auto"/>
      </w:divBdr>
    </w:div>
    <w:div w:id="872351704">
      <w:bodyDiv w:val="1"/>
      <w:marLeft w:val="0"/>
      <w:marRight w:val="0"/>
      <w:marTop w:val="0"/>
      <w:marBottom w:val="0"/>
      <w:divBdr>
        <w:top w:val="none" w:sz="0" w:space="0" w:color="auto"/>
        <w:left w:val="none" w:sz="0" w:space="0" w:color="auto"/>
        <w:bottom w:val="none" w:sz="0" w:space="0" w:color="auto"/>
        <w:right w:val="none" w:sz="0" w:space="0" w:color="auto"/>
      </w:divBdr>
    </w:div>
    <w:div w:id="875003063">
      <w:bodyDiv w:val="1"/>
      <w:marLeft w:val="0"/>
      <w:marRight w:val="0"/>
      <w:marTop w:val="0"/>
      <w:marBottom w:val="0"/>
      <w:divBdr>
        <w:top w:val="none" w:sz="0" w:space="0" w:color="auto"/>
        <w:left w:val="none" w:sz="0" w:space="0" w:color="auto"/>
        <w:bottom w:val="none" w:sz="0" w:space="0" w:color="auto"/>
        <w:right w:val="none" w:sz="0" w:space="0" w:color="auto"/>
      </w:divBdr>
    </w:div>
    <w:div w:id="877014030">
      <w:bodyDiv w:val="1"/>
      <w:marLeft w:val="0"/>
      <w:marRight w:val="0"/>
      <w:marTop w:val="0"/>
      <w:marBottom w:val="0"/>
      <w:divBdr>
        <w:top w:val="none" w:sz="0" w:space="0" w:color="auto"/>
        <w:left w:val="none" w:sz="0" w:space="0" w:color="auto"/>
        <w:bottom w:val="none" w:sz="0" w:space="0" w:color="auto"/>
        <w:right w:val="none" w:sz="0" w:space="0" w:color="auto"/>
      </w:divBdr>
    </w:div>
    <w:div w:id="878011742">
      <w:bodyDiv w:val="1"/>
      <w:marLeft w:val="0"/>
      <w:marRight w:val="0"/>
      <w:marTop w:val="0"/>
      <w:marBottom w:val="0"/>
      <w:divBdr>
        <w:top w:val="none" w:sz="0" w:space="0" w:color="auto"/>
        <w:left w:val="none" w:sz="0" w:space="0" w:color="auto"/>
        <w:bottom w:val="none" w:sz="0" w:space="0" w:color="auto"/>
        <w:right w:val="none" w:sz="0" w:space="0" w:color="auto"/>
      </w:divBdr>
    </w:div>
    <w:div w:id="881864915">
      <w:bodyDiv w:val="1"/>
      <w:marLeft w:val="0"/>
      <w:marRight w:val="0"/>
      <w:marTop w:val="0"/>
      <w:marBottom w:val="0"/>
      <w:divBdr>
        <w:top w:val="none" w:sz="0" w:space="0" w:color="auto"/>
        <w:left w:val="none" w:sz="0" w:space="0" w:color="auto"/>
        <w:bottom w:val="none" w:sz="0" w:space="0" w:color="auto"/>
        <w:right w:val="none" w:sz="0" w:space="0" w:color="auto"/>
      </w:divBdr>
    </w:div>
    <w:div w:id="882524168">
      <w:bodyDiv w:val="1"/>
      <w:marLeft w:val="0"/>
      <w:marRight w:val="0"/>
      <w:marTop w:val="0"/>
      <w:marBottom w:val="0"/>
      <w:divBdr>
        <w:top w:val="none" w:sz="0" w:space="0" w:color="auto"/>
        <w:left w:val="none" w:sz="0" w:space="0" w:color="auto"/>
        <w:bottom w:val="none" w:sz="0" w:space="0" w:color="auto"/>
        <w:right w:val="none" w:sz="0" w:space="0" w:color="auto"/>
      </w:divBdr>
    </w:div>
    <w:div w:id="883759452">
      <w:bodyDiv w:val="1"/>
      <w:marLeft w:val="0"/>
      <w:marRight w:val="0"/>
      <w:marTop w:val="0"/>
      <w:marBottom w:val="0"/>
      <w:divBdr>
        <w:top w:val="none" w:sz="0" w:space="0" w:color="auto"/>
        <w:left w:val="none" w:sz="0" w:space="0" w:color="auto"/>
        <w:bottom w:val="none" w:sz="0" w:space="0" w:color="auto"/>
        <w:right w:val="none" w:sz="0" w:space="0" w:color="auto"/>
      </w:divBdr>
    </w:div>
    <w:div w:id="884875376">
      <w:bodyDiv w:val="1"/>
      <w:marLeft w:val="0"/>
      <w:marRight w:val="0"/>
      <w:marTop w:val="0"/>
      <w:marBottom w:val="0"/>
      <w:divBdr>
        <w:top w:val="none" w:sz="0" w:space="0" w:color="auto"/>
        <w:left w:val="none" w:sz="0" w:space="0" w:color="auto"/>
        <w:bottom w:val="none" w:sz="0" w:space="0" w:color="auto"/>
        <w:right w:val="none" w:sz="0" w:space="0" w:color="auto"/>
      </w:divBdr>
    </w:div>
    <w:div w:id="894897785">
      <w:bodyDiv w:val="1"/>
      <w:marLeft w:val="0"/>
      <w:marRight w:val="0"/>
      <w:marTop w:val="0"/>
      <w:marBottom w:val="0"/>
      <w:divBdr>
        <w:top w:val="none" w:sz="0" w:space="0" w:color="auto"/>
        <w:left w:val="none" w:sz="0" w:space="0" w:color="auto"/>
        <w:bottom w:val="none" w:sz="0" w:space="0" w:color="auto"/>
        <w:right w:val="none" w:sz="0" w:space="0" w:color="auto"/>
      </w:divBdr>
    </w:div>
    <w:div w:id="896470924">
      <w:bodyDiv w:val="1"/>
      <w:marLeft w:val="0"/>
      <w:marRight w:val="0"/>
      <w:marTop w:val="0"/>
      <w:marBottom w:val="0"/>
      <w:divBdr>
        <w:top w:val="none" w:sz="0" w:space="0" w:color="auto"/>
        <w:left w:val="none" w:sz="0" w:space="0" w:color="auto"/>
        <w:bottom w:val="none" w:sz="0" w:space="0" w:color="auto"/>
        <w:right w:val="none" w:sz="0" w:space="0" w:color="auto"/>
      </w:divBdr>
    </w:div>
    <w:div w:id="902066345">
      <w:bodyDiv w:val="1"/>
      <w:marLeft w:val="0"/>
      <w:marRight w:val="0"/>
      <w:marTop w:val="0"/>
      <w:marBottom w:val="0"/>
      <w:divBdr>
        <w:top w:val="none" w:sz="0" w:space="0" w:color="auto"/>
        <w:left w:val="none" w:sz="0" w:space="0" w:color="auto"/>
        <w:bottom w:val="none" w:sz="0" w:space="0" w:color="auto"/>
        <w:right w:val="none" w:sz="0" w:space="0" w:color="auto"/>
      </w:divBdr>
    </w:div>
    <w:div w:id="905608866">
      <w:bodyDiv w:val="1"/>
      <w:marLeft w:val="0"/>
      <w:marRight w:val="0"/>
      <w:marTop w:val="0"/>
      <w:marBottom w:val="0"/>
      <w:divBdr>
        <w:top w:val="none" w:sz="0" w:space="0" w:color="auto"/>
        <w:left w:val="none" w:sz="0" w:space="0" w:color="auto"/>
        <w:bottom w:val="none" w:sz="0" w:space="0" w:color="auto"/>
        <w:right w:val="none" w:sz="0" w:space="0" w:color="auto"/>
      </w:divBdr>
    </w:div>
    <w:div w:id="912471844">
      <w:bodyDiv w:val="1"/>
      <w:marLeft w:val="0"/>
      <w:marRight w:val="0"/>
      <w:marTop w:val="0"/>
      <w:marBottom w:val="0"/>
      <w:divBdr>
        <w:top w:val="none" w:sz="0" w:space="0" w:color="auto"/>
        <w:left w:val="none" w:sz="0" w:space="0" w:color="auto"/>
        <w:bottom w:val="none" w:sz="0" w:space="0" w:color="auto"/>
        <w:right w:val="none" w:sz="0" w:space="0" w:color="auto"/>
      </w:divBdr>
    </w:div>
    <w:div w:id="918907080">
      <w:bodyDiv w:val="1"/>
      <w:marLeft w:val="0"/>
      <w:marRight w:val="0"/>
      <w:marTop w:val="0"/>
      <w:marBottom w:val="0"/>
      <w:divBdr>
        <w:top w:val="none" w:sz="0" w:space="0" w:color="auto"/>
        <w:left w:val="none" w:sz="0" w:space="0" w:color="auto"/>
        <w:bottom w:val="none" w:sz="0" w:space="0" w:color="auto"/>
        <w:right w:val="none" w:sz="0" w:space="0" w:color="auto"/>
      </w:divBdr>
    </w:div>
    <w:div w:id="927347931">
      <w:bodyDiv w:val="1"/>
      <w:marLeft w:val="0"/>
      <w:marRight w:val="0"/>
      <w:marTop w:val="0"/>
      <w:marBottom w:val="0"/>
      <w:divBdr>
        <w:top w:val="none" w:sz="0" w:space="0" w:color="auto"/>
        <w:left w:val="none" w:sz="0" w:space="0" w:color="auto"/>
        <w:bottom w:val="none" w:sz="0" w:space="0" w:color="auto"/>
        <w:right w:val="none" w:sz="0" w:space="0" w:color="auto"/>
      </w:divBdr>
    </w:div>
    <w:div w:id="931860142">
      <w:bodyDiv w:val="1"/>
      <w:marLeft w:val="0"/>
      <w:marRight w:val="0"/>
      <w:marTop w:val="0"/>
      <w:marBottom w:val="0"/>
      <w:divBdr>
        <w:top w:val="none" w:sz="0" w:space="0" w:color="auto"/>
        <w:left w:val="none" w:sz="0" w:space="0" w:color="auto"/>
        <w:bottom w:val="none" w:sz="0" w:space="0" w:color="auto"/>
        <w:right w:val="none" w:sz="0" w:space="0" w:color="auto"/>
      </w:divBdr>
    </w:div>
    <w:div w:id="939992725">
      <w:bodyDiv w:val="1"/>
      <w:marLeft w:val="0"/>
      <w:marRight w:val="0"/>
      <w:marTop w:val="0"/>
      <w:marBottom w:val="0"/>
      <w:divBdr>
        <w:top w:val="none" w:sz="0" w:space="0" w:color="auto"/>
        <w:left w:val="none" w:sz="0" w:space="0" w:color="auto"/>
        <w:bottom w:val="none" w:sz="0" w:space="0" w:color="auto"/>
        <w:right w:val="none" w:sz="0" w:space="0" w:color="auto"/>
      </w:divBdr>
    </w:div>
    <w:div w:id="942687436">
      <w:bodyDiv w:val="1"/>
      <w:marLeft w:val="0"/>
      <w:marRight w:val="0"/>
      <w:marTop w:val="0"/>
      <w:marBottom w:val="0"/>
      <w:divBdr>
        <w:top w:val="none" w:sz="0" w:space="0" w:color="auto"/>
        <w:left w:val="none" w:sz="0" w:space="0" w:color="auto"/>
        <w:bottom w:val="none" w:sz="0" w:space="0" w:color="auto"/>
        <w:right w:val="none" w:sz="0" w:space="0" w:color="auto"/>
      </w:divBdr>
    </w:div>
    <w:div w:id="951404645">
      <w:bodyDiv w:val="1"/>
      <w:marLeft w:val="0"/>
      <w:marRight w:val="0"/>
      <w:marTop w:val="0"/>
      <w:marBottom w:val="0"/>
      <w:divBdr>
        <w:top w:val="none" w:sz="0" w:space="0" w:color="auto"/>
        <w:left w:val="none" w:sz="0" w:space="0" w:color="auto"/>
        <w:bottom w:val="none" w:sz="0" w:space="0" w:color="auto"/>
        <w:right w:val="none" w:sz="0" w:space="0" w:color="auto"/>
      </w:divBdr>
    </w:div>
    <w:div w:id="952328627">
      <w:bodyDiv w:val="1"/>
      <w:marLeft w:val="0"/>
      <w:marRight w:val="0"/>
      <w:marTop w:val="0"/>
      <w:marBottom w:val="0"/>
      <w:divBdr>
        <w:top w:val="none" w:sz="0" w:space="0" w:color="auto"/>
        <w:left w:val="none" w:sz="0" w:space="0" w:color="auto"/>
        <w:bottom w:val="none" w:sz="0" w:space="0" w:color="auto"/>
        <w:right w:val="none" w:sz="0" w:space="0" w:color="auto"/>
      </w:divBdr>
    </w:div>
    <w:div w:id="958073823">
      <w:bodyDiv w:val="1"/>
      <w:marLeft w:val="0"/>
      <w:marRight w:val="0"/>
      <w:marTop w:val="0"/>
      <w:marBottom w:val="0"/>
      <w:divBdr>
        <w:top w:val="none" w:sz="0" w:space="0" w:color="auto"/>
        <w:left w:val="none" w:sz="0" w:space="0" w:color="auto"/>
        <w:bottom w:val="none" w:sz="0" w:space="0" w:color="auto"/>
        <w:right w:val="none" w:sz="0" w:space="0" w:color="auto"/>
      </w:divBdr>
    </w:div>
    <w:div w:id="961426227">
      <w:bodyDiv w:val="1"/>
      <w:marLeft w:val="0"/>
      <w:marRight w:val="0"/>
      <w:marTop w:val="0"/>
      <w:marBottom w:val="0"/>
      <w:divBdr>
        <w:top w:val="none" w:sz="0" w:space="0" w:color="auto"/>
        <w:left w:val="none" w:sz="0" w:space="0" w:color="auto"/>
        <w:bottom w:val="none" w:sz="0" w:space="0" w:color="auto"/>
        <w:right w:val="none" w:sz="0" w:space="0" w:color="auto"/>
      </w:divBdr>
    </w:div>
    <w:div w:id="963541405">
      <w:bodyDiv w:val="1"/>
      <w:marLeft w:val="0"/>
      <w:marRight w:val="0"/>
      <w:marTop w:val="0"/>
      <w:marBottom w:val="0"/>
      <w:divBdr>
        <w:top w:val="none" w:sz="0" w:space="0" w:color="auto"/>
        <w:left w:val="none" w:sz="0" w:space="0" w:color="auto"/>
        <w:bottom w:val="none" w:sz="0" w:space="0" w:color="auto"/>
        <w:right w:val="none" w:sz="0" w:space="0" w:color="auto"/>
      </w:divBdr>
    </w:div>
    <w:div w:id="968971413">
      <w:bodyDiv w:val="1"/>
      <w:marLeft w:val="0"/>
      <w:marRight w:val="0"/>
      <w:marTop w:val="0"/>
      <w:marBottom w:val="0"/>
      <w:divBdr>
        <w:top w:val="none" w:sz="0" w:space="0" w:color="auto"/>
        <w:left w:val="none" w:sz="0" w:space="0" w:color="auto"/>
        <w:bottom w:val="none" w:sz="0" w:space="0" w:color="auto"/>
        <w:right w:val="none" w:sz="0" w:space="0" w:color="auto"/>
      </w:divBdr>
    </w:div>
    <w:div w:id="981275843">
      <w:bodyDiv w:val="1"/>
      <w:marLeft w:val="0"/>
      <w:marRight w:val="0"/>
      <w:marTop w:val="0"/>
      <w:marBottom w:val="0"/>
      <w:divBdr>
        <w:top w:val="none" w:sz="0" w:space="0" w:color="auto"/>
        <w:left w:val="none" w:sz="0" w:space="0" w:color="auto"/>
        <w:bottom w:val="none" w:sz="0" w:space="0" w:color="auto"/>
        <w:right w:val="none" w:sz="0" w:space="0" w:color="auto"/>
      </w:divBdr>
    </w:div>
    <w:div w:id="992417165">
      <w:bodyDiv w:val="1"/>
      <w:marLeft w:val="0"/>
      <w:marRight w:val="0"/>
      <w:marTop w:val="0"/>
      <w:marBottom w:val="0"/>
      <w:divBdr>
        <w:top w:val="none" w:sz="0" w:space="0" w:color="auto"/>
        <w:left w:val="none" w:sz="0" w:space="0" w:color="auto"/>
        <w:bottom w:val="none" w:sz="0" w:space="0" w:color="auto"/>
        <w:right w:val="none" w:sz="0" w:space="0" w:color="auto"/>
      </w:divBdr>
    </w:div>
    <w:div w:id="998266575">
      <w:bodyDiv w:val="1"/>
      <w:marLeft w:val="0"/>
      <w:marRight w:val="0"/>
      <w:marTop w:val="0"/>
      <w:marBottom w:val="0"/>
      <w:divBdr>
        <w:top w:val="none" w:sz="0" w:space="0" w:color="auto"/>
        <w:left w:val="none" w:sz="0" w:space="0" w:color="auto"/>
        <w:bottom w:val="none" w:sz="0" w:space="0" w:color="auto"/>
        <w:right w:val="none" w:sz="0" w:space="0" w:color="auto"/>
      </w:divBdr>
    </w:div>
    <w:div w:id="999432545">
      <w:bodyDiv w:val="1"/>
      <w:marLeft w:val="0"/>
      <w:marRight w:val="0"/>
      <w:marTop w:val="0"/>
      <w:marBottom w:val="0"/>
      <w:divBdr>
        <w:top w:val="none" w:sz="0" w:space="0" w:color="auto"/>
        <w:left w:val="none" w:sz="0" w:space="0" w:color="auto"/>
        <w:bottom w:val="none" w:sz="0" w:space="0" w:color="auto"/>
        <w:right w:val="none" w:sz="0" w:space="0" w:color="auto"/>
      </w:divBdr>
    </w:div>
    <w:div w:id="1000279543">
      <w:bodyDiv w:val="1"/>
      <w:marLeft w:val="0"/>
      <w:marRight w:val="0"/>
      <w:marTop w:val="0"/>
      <w:marBottom w:val="0"/>
      <w:divBdr>
        <w:top w:val="none" w:sz="0" w:space="0" w:color="auto"/>
        <w:left w:val="none" w:sz="0" w:space="0" w:color="auto"/>
        <w:bottom w:val="none" w:sz="0" w:space="0" w:color="auto"/>
        <w:right w:val="none" w:sz="0" w:space="0" w:color="auto"/>
      </w:divBdr>
    </w:div>
    <w:div w:id="1001276683">
      <w:bodyDiv w:val="1"/>
      <w:marLeft w:val="0"/>
      <w:marRight w:val="0"/>
      <w:marTop w:val="0"/>
      <w:marBottom w:val="0"/>
      <w:divBdr>
        <w:top w:val="none" w:sz="0" w:space="0" w:color="auto"/>
        <w:left w:val="none" w:sz="0" w:space="0" w:color="auto"/>
        <w:bottom w:val="none" w:sz="0" w:space="0" w:color="auto"/>
        <w:right w:val="none" w:sz="0" w:space="0" w:color="auto"/>
      </w:divBdr>
    </w:div>
    <w:div w:id="1001546263">
      <w:bodyDiv w:val="1"/>
      <w:marLeft w:val="0"/>
      <w:marRight w:val="0"/>
      <w:marTop w:val="0"/>
      <w:marBottom w:val="0"/>
      <w:divBdr>
        <w:top w:val="none" w:sz="0" w:space="0" w:color="auto"/>
        <w:left w:val="none" w:sz="0" w:space="0" w:color="auto"/>
        <w:bottom w:val="none" w:sz="0" w:space="0" w:color="auto"/>
        <w:right w:val="none" w:sz="0" w:space="0" w:color="auto"/>
      </w:divBdr>
    </w:div>
    <w:div w:id="1004090787">
      <w:bodyDiv w:val="1"/>
      <w:marLeft w:val="0"/>
      <w:marRight w:val="0"/>
      <w:marTop w:val="0"/>
      <w:marBottom w:val="0"/>
      <w:divBdr>
        <w:top w:val="none" w:sz="0" w:space="0" w:color="auto"/>
        <w:left w:val="none" w:sz="0" w:space="0" w:color="auto"/>
        <w:bottom w:val="none" w:sz="0" w:space="0" w:color="auto"/>
        <w:right w:val="none" w:sz="0" w:space="0" w:color="auto"/>
      </w:divBdr>
    </w:div>
    <w:div w:id="1012605980">
      <w:bodyDiv w:val="1"/>
      <w:marLeft w:val="0"/>
      <w:marRight w:val="0"/>
      <w:marTop w:val="0"/>
      <w:marBottom w:val="0"/>
      <w:divBdr>
        <w:top w:val="none" w:sz="0" w:space="0" w:color="auto"/>
        <w:left w:val="none" w:sz="0" w:space="0" w:color="auto"/>
        <w:bottom w:val="none" w:sz="0" w:space="0" w:color="auto"/>
        <w:right w:val="none" w:sz="0" w:space="0" w:color="auto"/>
      </w:divBdr>
    </w:div>
    <w:div w:id="1013384781">
      <w:bodyDiv w:val="1"/>
      <w:marLeft w:val="0"/>
      <w:marRight w:val="0"/>
      <w:marTop w:val="0"/>
      <w:marBottom w:val="0"/>
      <w:divBdr>
        <w:top w:val="none" w:sz="0" w:space="0" w:color="auto"/>
        <w:left w:val="none" w:sz="0" w:space="0" w:color="auto"/>
        <w:bottom w:val="none" w:sz="0" w:space="0" w:color="auto"/>
        <w:right w:val="none" w:sz="0" w:space="0" w:color="auto"/>
      </w:divBdr>
    </w:div>
    <w:div w:id="1022441501">
      <w:bodyDiv w:val="1"/>
      <w:marLeft w:val="0"/>
      <w:marRight w:val="0"/>
      <w:marTop w:val="0"/>
      <w:marBottom w:val="0"/>
      <w:divBdr>
        <w:top w:val="none" w:sz="0" w:space="0" w:color="auto"/>
        <w:left w:val="none" w:sz="0" w:space="0" w:color="auto"/>
        <w:bottom w:val="none" w:sz="0" w:space="0" w:color="auto"/>
        <w:right w:val="none" w:sz="0" w:space="0" w:color="auto"/>
      </w:divBdr>
    </w:div>
    <w:div w:id="1022633923">
      <w:bodyDiv w:val="1"/>
      <w:marLeft w:val="0"/>
      <w:marRight w:val="0"/>
      <w:marTop w:val="0"/>
      <w:marBottom w:val="0"/>
      <w:divBdr>
        <w:top w:val="none" w:sz="0" w:space="0" w:color="auto"/>
        <w:left w:val="none" w:sz="0" w:space="0" w:color="auto"/>
        <w:bottom w:val="none" w:sz="0" w:space="0" w:color="auto"/>
        <w:right w:val="none" w:sz="0" w:space="0" w:color="auto"/>
      </w:divBdr>
    </w:div>
    <w:div w:id="1031106582">
      <w:bodyDiv w:val="1"/>
      <w:marLeft w:val="0"/>
      <w:marRight w:val="0"/>
      <w:marTop w:val="0"/>
      <w:marBottom w:val="0"/>
      <w:divBdr>
        <w:top w:val="none" w:sz="0" w:space="0" w:color="auto"/>
        <w:left w:val="none" w:sz="0" w:space="0" w:color="auto"/>
        <w:bottom w:val="none" w:sz="0" w:space="0" w:color="auto"/>
        <w:right w:val="none" w:sz="0" w:space="0" w:color="auto"/>
      </w:divBdr>
    </w:div>
    <w:div w:id="1032726734">
      <w:bodyDiv w:val="1"/>
      <w:marLeft w:val="0"/>
      <w:marRight w:val="0"/>
      <w:marTop w:val="0"/>
      <w:marBottom w:val="0"/>
      <w:divBdr>
        <w:top w:val="none" w:sz="0" w:space="0" w:color="auto"/>
        <w:left w:val="none" w:sz="0" w:space="0" w:color="auto"/>
        <w:bottom w:val="none" w:sz="0" w:space="0" w:color="auto"/>
        <w:right w:val="none" w:sz="0" w:space="0" w:color="auto"/>
      </w:divBdr>
    </w:div>
    <w:div w:id="1042166998">
      <w:bodyDiv w:val="1"/>
      <w:marLeft w:val="0"/>
      <w:marRight w:val="0"/>
      <w:marTop w:val="0"/>
      <w:marBottom w:val="0"/>
      <w:divBdr>
        <w:top w:val="none" w:sz="0" w:space="0" w:color="auto"/>
        <w:left w:val="none" w:sz="0" w:space="0" w:color="auto"/>
        <w:bottom w:val="none" w:sz="0" w:space="0" w:color="auto"/>
        <w:right w:val="none" w:sz="0" w:space="0" w:color="auto"/>
      </w:divBdr>
    </w:div>
    <w:div w:id="1052771424">
      <w:bodyDiv w:val="1"/>
      <w:marLeft w:val="0"/>
      <w:marRight w:val="0"/>
      <w:marTop w:val="0"/>
      <w:marBottom w:val="0"/>
      <w:divBdr>
        <w:top w:val="none" w:sz="0" w:space="0" w:color="auto"/>
        <w:left w:val="none" w:sz="0" w:space="0" w:color="auto"/>
        <w:bottom w:val="none" w:sz="0" w:space="0" w:color="auto"/>
        <w:right w:val="none" w:sz="0" w:space="0" w:color="auto"/>
      </w:divBdr>
    </w:div>
    <w:div w:id="1061756387">
      <w:bodyDiv w:val="1"/>
      <w:marLeft w:val="0"/>
      <w:marRight w:val="0"/>
      <w:marTop w:val="0"/>
      <w:marBottom w:val="0"/>
      <w:divBdr>
        <w:top w:val="none" w:sz="0" w:space="0" w:color="auto"/>
        <w:left w:val="none" w:sz="0" w:space="0" w:color="auto"/>
        <w:bottom w:val="none" w:sz="0" w:space="0" w:color="auto"/>
        <w:right w:val="none" w:sz="0" w:space="0" w:color="auto"/>
      </w:divBdr>
    </w:div>
    <w:div w:id="1063407904">
      <w:bodyDiv w:val="1"/>
      <w:marLeft w:val="0"/>
      <w:marRight w:val="0"/>
      <w:marTop w:val="0"/>
      <w:marBottom w:val="0"/>
      <w:divBdr>
        <w:top w:val="none" w:sz="0" w:space="0" w:color="auto"/>
        <w:left w:val="none" w:sz="0" w:space="0" w:color="auto"/>
        <w:bottom w:val="none" w:sz="0" w:space="0" w:color="auto"/>
        <w:right w:val="none" w:sz="0" w:space="0" w:color="auto"/>
      </w:divBdr>
    </w:div>
    <w:div w:id="1068963145">
      <w:bodyDiv w:val="1"/>
      <w:marLeft w:val="0"/>
      <w:marRight w:val="0"/>
      <w:marTop w:val="0"/>
      <w:marBottom w:val="0"/>
      <w:divBdr>
        <w:top w:val="none" w:sz="0" w:space="0" w:color="auto"/>
        <w:left w:val="none" w:sz="0" w:space="0" w:color="auto"/>
        <w:bottom w:val="none" w:sz="0" w:space="0" w:color="auto"/>
        <w:right w:val="none" w:sz="0" w:space="0" w:color="auto"/>
      </w:divBdr>
    </w:div>
    <w:div w:id="1071392446">
      <w:bodyDiv w:val="1"/>
      <w:marLeft w:val="0"/>
      <w:marRight w:val="0"/>
      <w:marTop w:val="0"/>
      <w:marBottom w:val="0"/>
      <w:divBdr>
        <w:top w:val="none" w:sz="0" w:space="0" w:color="auto"/>
        <w:left w:val="none" w:sz="0" w:space="0" w:color="auto"/>
        <w:bottom w:val="none" w:sz="0" w:space="0" w:color="auto"/>
        <w:right w:val="none" w:sz="0" w:space="0" w:color="auto"/>
      </w:divBdr>
    </w:div>
    <w:div w:id="1073239955">
      <w:bodyDiv w:val="1"/>
      <w:marLeft w:val="0"/>
      <w:marRight w:val="0"/>
      <w:marTop w:val="0"/>
      <w:marBottom w:val="0"/>
      <w:divBdr>
        <w:top w:val="none" w:sz="0" w:space="0" w:color="auto"/>
        <w:left w:val="none" w:sz="0" w:space="0" w:color="auto"/>
        <w:bottom w:val="none" w:sz="0" w:space="0" w:color="auto"/>
        <w:right w:val="none" w:sz="0" w:space="0" w:color="auto"/>
      </w:divBdr>
    </w:div>
    <w:div w:id="1085617143">
      <w:bodyDiv w:val="1"/>
      <w:marLeft w:val="0"/>
      <w:marRight w:val="0"/>
      <w:marTop w:val="0"/>
      <w:marBottom w:val="0"/>
      <w:divBdr>
        <w:top w:val="none" w:sz="0" w:space="0" w:color="auto"/>
        <w:left w:val="none" w:sz="0" w:space="0" w:color="auto"/>
        <w:bottom w:val="none" w:sz="0" w:space="0" w:color="auto"/>
        <w:right w:val="none" w:sz="0" w:space="0" w:color="auto"/>
      </w:divBdr>
    </w:div>
    <w:div w:id="1085689490">
      <w:bodyDiv w:val="1"/>
      <w:marLeft w:val="0"/>
      <w:marRight w:val="0"/>
      <w:marTop w:val="0"/>
      <w:marBottom w:val="0"/>
      <w:divBdr>
        <w:top w:val="none" w:sz="0" w:space="0" w:color="auto"/>
        <w:left w:val="none" w:sz="0" w:space="0" w:color="auto"/>
        <w:bottom w:val="none" w:sz="0" w:space="0" w:color="auto"/>
        <w:right w:val="none" w:sz="0" w:space="0" w:color="auto"/>
      </w:divBdr>
    </w:div>
    <w:div w:id="1086727595">
      <w:bodyDiv w:val="1"/>
      <w:marLeft w:val="0"/>
      <w:marRight w:val="0"/>
      <w:marTop w:val="0"/>
      <w:marBottom w:val="0"/>
      <w:divBdr>
        <w:top w:val="none" w:sz="0" w:space="0" w:color="auto"/>
        <w:left w:val="none" w:sz="0" w:space="0" w:color="auto"/>
        <w:bottom w:val="none" w:sz="0" w:space="0" w:color="auto"/>
        <w:right w:val="none" w:sz="0" w:space="0" w:color="auto"/>
      </w:divBdr>
    </w:div>
    <w:div w:id="1092821167">
      <w:bodyDiv w:val="1"/>
      <w:marLeft w:val="0"/>
      <w:marRight w:val="0"/>
      <w:marTop w:val="0"/>
      <w:marBottom w:val="0"/>
      <w:divBdr>
        <w:top w:val="none" w:sz="0" w:space="0" w:color="auto"/>
        <w:left w:val="none" w:sz="0" w:space="0" w:color="auto"/>
        <w:bottom w:val="none" w:sz="0" w:space="0" w:color="auto"/>
        <w:right w:val="none" w:sz="0" w:space="0" w:color="auto"/>
      </w:divBdr>
    </w:div>
    <w:div w:id="1093431512">
      <w:bodyDiv w:val="1"/>
      <w:marLeft w:val="0"/>
      <w:marRight w:val="0"/>
      <w:marTop w:val="0"/>
      <w:marBottom w:val="0"/>
      <w:divBdr>
        <w:top w:val="none" w:sz="0" w:space="0" w:color="auto"/>
        <w:left w:val="none" w:sz="0" w:space="0" w:color="auto"/>
        <w:bottom w:val="none" w:sz="0" w:space="0" w:color="auto"/>
        <w:right w:val="none" w:sz="0" w:space="0" w:color="auto"/>
      </w:divBdr>
    </w:div>
    <w:div w:id="1095983530">
      <w:bodyDiv w:val="1"/>
      <w:marLeft w:val="0"/>
      <w:marRight w:val="0"/>
      <w:marTop w:val="0"/>
      <w:marBottom w:val="0"/>
      <w:divBdr>
        <w:top w:val="none" w:sz="0" w:space="0" w:color="auto"/>
        <w:left w:val="none" w:sz="0" w:space="0" w:color="auto"/>
        <w:bottom w:val="none" w:sz="0" w:space="0" w:color="auto"/>
        <w:right w:val="none" w:sz="0" w:space="0" w:color="auto"/>
      </w:divBdr>
    </w:div>
    <w:div w:id="1099258144">
      <w:bodyDiv w:val="1"/>
      <w:marLeft w:val="0"/>
      <w:marRight w:val="0"/>
      <w:marTop w:val="0"/>
      <w:marBottom w:val="0"/>
      <w:divBdr>
        <w:top w:val="none" w:sz="0" w:space="0" w:color="auto"/>
        <w:left w:val="none" w:sz="0" w:space="0" w:color="auto"/>
        <w:bottom w:val="none" w:sz="0" w:space="0" w:color="auto"/>
        <w:right w:val="none" w:sz="0" w:space="0" w:color="auto"/>
      </w:divBdr>
    </w:div>
    <w:div w:id="1099371432">
      <w:bodyDiv w:val="1"/>
      <w:marLeft w:val="0"/>
      <w:marRight w:val="0"/>
      <w:marTop w:val="0"/>
      <w:marBottom w:val="0"/>
      <w:divBdr>
        <w:top w:val="none" w:sz="0" w:space="0" w:color="auto"/>
        <w:left w:val="none" w:sz="0" w:space="0" w:color="auto"/>
        <w:bottom w:val="none" w:sz="0" w:space="0" w:color="auto"/>
        <w:right w:val="none" w:sz="0" w:space="0" w:color="auto"/>
      </w:divBdr>
    </w:div>
    <w:div w:id="1103766465">
      <w:bodyDiv w:val="1"/>
      <w:marLeft w:val="0"/>
      <w:marRight w:val="0"/>
      <w:marTop w:val="0"/>
      <w:marBottom w:val="0"/>
      <w:divBdr>
        <w:top w:val="none" w:sz="0" w:space="0" w:color="auto"/>
        <w:left w:val="none" w:sz="0" w:space="0" w:color="auto"/>
        <w:bottom w:val="none" w:sz="0" w:space="0" w:color="auto"/>
        <w:right w:val="none" w:sz="0" w:space="0" w:color="auto"/>
      </w:divBdr>
    </w:div>
    <w:div w:id="1106846895">
      <w:bodyDiv w:val="1"/>
      <w:marLeft w:val="0"/>
      <w:marRight w:val="0"/>
      <w:marTop w:val="0"/>
      <w:marBottom w:val="0"/>
      <w:divBdr>
        <w:top w:val="none" w:sz="0" w:space="0" w:color="auto"/>
        <w:left w:val="none" w:sz="0" w:space="0" w:color="auto"/>
        <w:bottom w:val="none" w:sz="0" w:space="0" w:color="auto"/>
        <w:right w:val="none" w:sz="0" w:space="0" w:color="auto"/>
      </w:divBdr>
    </w:div>
    <w:div w:id="1114133675">
      <w:bodyDiv w:val="1"/>
      <w:marLeft w:val="0"/>
      <w:marRight w:val="0"/>
      <w:marTop w:val="0"/>
      <w:marBottom w:val="0"/>
      <w:divBdr>
        <w:top w:val="none" w:sz="0" w:space="0" w:color="auto"/>
        <w:left w:val="none" w:sz="0" w:space="0" w:color="auto"/>
        <w:bottom w:val="none" w:sz="0" w:space="0" w:color="auto"/>
        <w:right w:val="none" w:sz="0" w:space="0" w:color="auto"/>
      </w:divBdr>
    </w:div>
    <w:div w:id="1118793107">
      <w:bodyDiv w:val="1"/>
      <w:marLeft w:val="0"/>
      <w:marRight w:val="0"/>
      <w:marTop w:val="0"/>
      <w:marBottom w:val="0"/>
      <w:divBdr>
        <w:top w:val="none" w:sz="0" w:space="0" w:color="auto"/>
        <w:left w:val="none" w:sz="0" w:space="0" w:color="auto"/>
        <w:bottom w:val="none" w:sz="0" w:space="0" w:color="auto"/>
        <w:right w:val="none" w:sz="0" w:space="0" w:color="auto"/>
      </w:divBdr>
    </w:div>
    <w:div w:id="1132016570">
      <w:bodyDiv w:val="1"/>
      <w:marLeft w:val="0"/>
      <w:marRight w:val="0"/>
      <w:marTop w:val="0"/>
      <w:marBottom w:val="0"/>
      <w:divBdr>
        <w:top w:val="none" w:sz="0" w:space="0" w:color="auto"/>
        <w:left w:val="none" w:sz="0" w:space="0" w:color="auto"/>
        <w:bottom w:val="none" w:sz="0" w:space="0" w:color="auto"/>
        <w:right w:val="none" w:sz="0" w:space="0" w:color="auto"/>
      </w:divBdr>
    </w:div>
    <w:div w:id="1147284781">
      <w:bodyDiv w:val="1"/>
      <w:marLeft w:val="0"/>
      <w:marRight w:val="0"/>
      <w:marTop w:val="0"/>
      <w:marBottom w:val="0"/>
      <w:divBdr>
        <w:top w:val="none" w:sz="0" w:space="0" w:color="auto"/>
        <w:left w:val="none" w:sz="0" w:space="0" w:color="auto"/>
        <w:bottom w:val="none" w:sz="0" w:space="0" w:color="auto"/>
        <w:right w:val="none" w:sz="0" w:space="0" w:color="auto"/>
      </w:divBdr>
    </w:div>
    <w:div w:id="1148128771">
      <w:bodyDiv w:val="1"/>
      <w:marLeft w:val="0"/>
      <w:marRight w:val="0"/>
      <w:marTop w:val="0"/>
      <w:marBottom w:val="0"/>
      <w:divBdr>
        <w:top w:val="none" w:sz="0" w:space="0" w:color="auto"/>
        <w:left w:val="none" w:sz="0" w:space="0" w:color="auto"/>
        <w:bottom w:val="none" w:sz="0" w:space="0" w:color="auto"/>
        <w:right w:val="none" w:sz="0" w:space="0" w:color="auto"/>
      </w:divBdr>
    </w:div>
    <w:div w:id="1148203220">
      <w:bodyDiv w:val="1"/>
      <w:marLeft w:val="0"/>
      <w:marRight w:val="0"/>
      <w:marTop w:val="0"/>
      <w:marBottom w:val="0"/>
      <w:divBdr>
        <w:top w:val="none" w:sz="0" w:space="0" w:color="auto"/>
        <w:left w:val="none" w:sz="0" w:space="0" w:color="auto"/>
        <w:bottom w:val="none" w:sz="0" w:space="0" w:color="auto"/>
        <w:right w:val="none" w:sz="0" w:space="0" w:color="auto"/>
      </w:divBdr>
    </w:div>
    <w:div w:id="1148982983">
      <w:bodyDiv w:val="1"/>
      <w:marLeft w:val="0"/>
      <w:marRight w:val="0"/>
      <w:marTop w:val="0"/>
      <w:marBottom w:val="0"/>
      <w:divBdr>
        <w:top w:val="none" w:sz="0" w:space="0" w:color="auto"/>
        <w:left w:val="none" w:sz="0" w:space="0" w:color="auto"/>
        <w:bottom w:val="none" w:sz="0" w:space="0" w:color="auto"/>
        <w:right w:val="none" w:sz="0" w:space="0" w:color="auto"/>
      </w:divBdr>
    </w:div>
    <w:div w:id="1151094850">
      <w:bodyDiv w:val="1"/>
      <w:marLeft w:val="0"/>
      <w:marRight w:val="0"/>
      <w:marTop w:val="0"/>
      <w:marBottom w:val="0"/>
      <w:divBdr>
        <w:top w:val="none" w:sz="0" w:space="0" w:color="auto"/>
        <w:left w:val="none" w:sz="0" w:space="0" w:color="auto"/>
        <w:bottom w:val="none" w:sz="0" w:space="0" w:color="auto"/>
        <w:right w:val="none" w:sz="0" w:space="0" w:color="auto"/>
      </w:divBdr>
    </w:div>
    <w:div w:id="1157723809">
      <w:bodyDiv w:val="1"/>
      <w:marLeft w:val="0"/>
      <w:marRight w:val="0"/>
      <w:marTop w:val="0"/>
      <w:marBottom w:val="0"/>
      <w:divBdr>
        <w:top w:val="none" w:sz="0" w:space="0" w:color="auto"/>
        <w:left w:val="none" w:sz="0" w:space="0" w:color="auto"/>
        <w:bottom w:val="none" w:sz="0" w:space="0" w:color="auto"/>
        <w:right w:val="none" w:sz="0" w:space="0" w:color="auto"/>
      </w:divBdr>
    </w:div>
    <w:div w:id="1162357838">
      <w:bodyDiv w:val="1"/>
      <w:marLeft w:val="0"/>
      <w:marRight w:val="0"/>
      <w:marTop w:val="0"/>
      <w:marBottom w:val="0"/>
      <w:divBdr>
        <w:top w:val="none" w:sz="0" w:space="0" w:color="auto"/>
        <w:left w:val="none" w:sz="0" w:space="0" w:color="auto"/>
        <w:bottom w:val="none" w:sz="0" w:space="0" w:color="auto"/>
        <w:right w:val="none" w:sz="0" w:space="0" w:color="auto"/>
      </w:divBdr>
    </w:div>
    <w:div w:id="1169054860">
      <w:bodyDiv w:val="1"/>
      <w:marLeft w:val="0"/>
      <w:marRight w:val="0"/>
      <w:marTop w:val="0"/>
      <w:marBottom w:val="0"/>
      <w:divBdr>
        <w:top w:val="none" w:sz="0" w:space="0" w:color="auto"/>
        <w:left w:val="none" w:sz="0" w:space="0" w:color="auto"/>
        <w:bottom w:val="none" w:sz="0" w:space="0" w:color="auto"/>
        <w:right w:val="none" w:sz="0" w:space="0" w:color="auto"/>
      </w:divBdr>
    </w:div>
    <w:div w:id="1169367630">
      <w:bodyDiv w:val="1"/>
      <w:marLeft w:val="0"/>
      <w:marRight w:val="0"/>
      <w:marTop w:val="0"/>
      <w:marBottom w:val="0"/>
      <w:divBdr>
        <w:top w:val="none" w:sz="0" w:space="0" w:color="auto"/>
        <w:left w:val="none" w:sz="0" w:space="0" w:color="auto"/>
        <w:bottom w:val="none" w:sz="0" w:space="0" w:color="auto"/>
        <w:right w:val="none" w:sz="0" w:space="0" w:color="auto"/>
      </w:divBdr>
    </w:div>
    <w:div w:id="1188986432">
      <w:bodyDiv w:val="1"/>
      <w:marLeft w:val="0"/>
      <w:marRight w:val="0"/>
      <w:marTop w:val="0"/>
      <w:marBottom w:val="0"/>
      <w:divBdr>
        <w:top w:val="none" w:sz="0" w:space="0" w:color="auto"/>
        <w:left w:val="none" w:sz="0" w:space="0" w:color="auto"/>
        <w:bottom w:val="none" w:sz="0" w:space="0" w:color="auto"/>
        <w:right w:val="none" w:sz="0" w:space="0" w:color="auto"/>
      </w:divBdr>
    </w:div>
    <w:div w:id="1193761182">
      <w:bodyDiv w:val="1"/>
      <w:marLeft w:val="0"/>
      <w:marRight w:val="0"/>
      <w:marTop w:val="0"/>
      <w:marBottom w:val="0"/>
      <w:divBdr>
        <w:top w:val="none" w:sz="0" w:space="0" w:color="auto"/>
        <w:left w:val="none" w:sz="0" w:space="0" w:color="auto"/>
        <w:bottom w:val="none" w:sz="0" w:space="0" w:color="auto"/>
        <w:right w:val="none" w:sz="0" w:space="0" w:color="auto"/>
      </w:divBdr>
    </w:div>
    <w:div w:id="1199775065">
      <w:bodyDiv w:val="1"/>
      <w:marLeft w:val="0"/>
      <w:marRight w:val="0"/>
      <w:marTop w:val="0"/>
      <w:marBottom w:val="0"/>
      <w:divBdr>
        <w:top w:val="none" w:sz="0" w:space="0" w:color="auto"/>
        <w:left w:val="none" w:sz="0" w:space="0" w:color="auto"/>
        <w:bottom w:val="none" w:sz="0" w:space="0" w:color="auto"/>
        <w:right w:val="none" w:sz="0" w:space="0" w:color="auto"/>
      </w:divBdr>
    </w:div>
    <w:div w:id="1208446696">
      <w:bodyDiv w:val="1"/>
      <w:marLeft w:val="0"/>
      <w:marRight w:val="0"/>
      <w:marTop w:val="0"/>
      <w:marBottom w:val="0"/>
      <w:divBdr>
        <w:top w:val="none" w:sz="0" w:space="0" w:color="auto"/>
        <w:left w:val="none" w:sz="0" w:space="0" w:color="auto"/>
        <w:bottom w:val="none" w:sz="0" w:space="0" w:color="auto"/>
        <w:right w:val="none" w:sz="0" w:space="0" w:color="auto"/>
      </w:divBdr>
    </w:div>
    <w:div w:id="1220558666">
      <w:bodyDiv w:val="1"/>
      <w:marLeft w:val="0"/>
      <w:marRight w:val="0"/>
      <w:marTop w:val="0"/>
      <w:marBottom w:val="0"/>
      <w:divBdr>
        <w:top w:val="none" w:sz="0" w:space="0" w:color="auto"/>
        <w:left w:val="none" w:sz="0" w:space="0" w:color="auto"/>
        <w:bottom w:val="none" w:sz="0" w:space="0" w:color="auto"/>
        <w:right w:val="none" w:sz="0" w:space="0" w:color="auto"/>
      </w:divBdr>
    </w:div>
    <w:div w:id="1222180953">
      <w:bodyDiv w:val="1"/>
      <w:marLeft w:val="0"/>
      <w:marRight w:val="0"/>
      <w:marTop w:val="0"/>
      <w:marBottom w:val="0"/>
      <w:divBdr>
        <w:top w:val="none" w:sz="0" w:space="0" w:color="auto"/>
        <w:left w:val="none" w:sz="0" w:space="0" w:color="auto"/>
        <w:bottom w:val="none" w:sz="0" w:space="0" w:color="auto"/>
        <w:right w:val="none" w:sz="0" w:space="0" w:color="auto"/>
      </w:divBdr>
    </w:div>
    <w:div w:id="1228766762">
      <w:bodyDiv w:val="1"/>
      <w:marLeft w:val="0"/>
      <w:marRight w:val="0"/>
      <w:marTop w:val="0"/>
      <w:marBottom w:val="0"/>
      <w:divBdr>
        <w:top w:val="none" w:sz="0" w:space="0" w:color="auto"/>
        <w:left w:val="none" w:sz="0" w:space="0" w:color="auto"/>
        <w:bottom w:val="none" w:sz="0" w:space="0" w:color="auto"/>
        <w:right w:val="none" w:sz="0" w:space="0" w:color="auto"/>
      </w:divBdr>
    </w:div>
    <w:div w:id="1234117861">
      <w:bodyDiv w:val="1"/>
      <w:marLeft w:val="0"/>
      <w:marRight w:val="0"/>
      <w:marTop w:val="0"/>
      <w:marBottom w:val="0"/>
      <w:divBdr>
        <w:top w:val="none" w:sz="0" w:space="0" w:color="auto"/>
        <w:left w:val="none" w:sz="0" w:space="0" w:color="auto"/>
        <w:bottom w:val="none" w:sz="0" w:space="0" w:color="auto"/>
        <w:right w:val="none" w:sz="0" w:space="0" w:color="auto"/>
      </w:divBdr>
    </w:div>
    <w:div w:id="1235435440">
      <w:bodyDiv w:val="1"/>
      <w:marLeft w:val="0"/>
      <w:marRight w:val="0"/>
      <w:marTop w:val="0"/>
      <w:marBottom w:val="0"/>
      <w:divBdr>
        <w:top w:val="none" w:sz="0" w:space="0" w:color="auto"/>
        <w:left w:val="none" w:sz="0" w:space="0" w:color="auto"/>
        <w:bottom w:val="none" w:sz="0" w:space="0" w:color="auto"/>
        <w:right w:val="none" w:sz="0" w:space="0" w:color="auto"/>
      </w:divBdr>
    </w:div>
    <w:div w:id="1243181718">
      <w:bodyDiv w:val="1"/>
      <w:marLeft w:val="0"/>
      <w:marRight w:val="0"/>
      <w:marTop w:val="0"/>
      <w:marBottom w:val="0"/>
      <w:divBdr>
        <w:top w:val="none" w:sz="0" w:space="0" w:color="auto"/>
        <w:left w:val="none" w:sz="0" w:space="0" w:color="auto"/>
        <w:bottom w:val="none" w:sz="0" w:space="0" w:color="auto"/>
        <w:right w:val="none" w:sz="0" w:space="0" w:color="auto"/>
      </w:divBdr>
    </w:div>
    <w:div w:id="1248690071">
      <w:bodyDiv w:val="1"/>
      <w:marLeft w:val="0"/>
      <w:marRight w:val="0"/>
      <w:marTop w:val="0"/>
      <w:marBottom w:val="0"/>
      <w:divBdr>
        <w:top w:val="none" w:sz="0" w:space="0" w:color="auto"/>
        <w:left w:val="none" w:sz="0" w:space="0" w:color="auto"/>
        <w:bottom w:val="none" w:sz="0" w:space="0" w:color="auto"/>
        <w:right w:val="none" w:sz="0" w:space="0" w:color="auto"/>
      </w:divBdr>
    </w:div>
    <w:div w:id="1264267318">
      <w:bodyDiv w:val="1"/>
      <w:marLeft w:val="0"/>
      <w:marRight w:val="0"/>
      <w:marTop w:val="0"/>
      <w:marBottom w:val="0"/>
      <w:divBdr>
        <w:top w:val="none" w:sz="0" w:space="0" w:color="auto"/>
        <w:left w:val="none" w:sz="0" w:space="0" w:color="auto"/>
        <w:bottom w:val="none" w:sz="0" w:space="0" w:color="auto"/>
        <w:right w:val="none" w:sz="0" w:space="0" w:color="auto"/>
      </w:divBdr>
    </w:div>
    <w:div w:id="1277829905">
      <w:bodyDiv w:val="1"/>
      <w:marLeft w:val="0"/>
      <w:marRight w:val="0"/>
      <w:marTop w:val="0"/>
      <w:marBottom w:val="0"/>
      <w:divBdr>
        <w:top w:val="none" w:sz="0" w:space="0" w:color="auto"/>
        <w:left w:val="none" w:sz="0" w:space="0" w:color="auto"/>
        <w:bottom w:val="none" w:sz="0" w:space="0" w:color="auto"/>
        <w:right w:val="none" w:sz="0" w:space="0" w:color="auto"/>
      </w:divBdr>
    </w:div>
    <w:div w:id="1286430506">
      <w:bodyDiv w:val="1"/>
      <w:marLeft w:val="0"/>
      <w:marRight w:val="0"/>
      <w:marTop w:val="0"/>
      <w:marBottom w:val="0"/>
      <w:divBdr>
        <w:top w:val="none" w:sz="0" w:space="0" w:color="auto"/>
        <w:left w:val="none" w:sz="0" w:space="0" w:color="auto"/>
        <w:bottom w:val="none" w:sz="0" w:space="0" w:color="auto"/>
        <w:right w:val="none" w:sz="0" w:space="0" w:color="auto"/>
      </w:divBdr>
    </w:div>
    <w:div w:id="1290164441">
      <w:bodyDiv w:val="1"/>
      <w:marLeft w:val="0"/>
      <w:marRight w:val="0"/>
      <w:marTop w:val="0"/>
      <w:marBottom w:val="0"/>
      <w:divBdr>
        <w:top w:val="none" w:sz="0" w:space="0" w:color="auto"/>
        <w:left w:val="none" w:sz="0" w:space="0" w:color="auto"/>
        <w:bottom w:val="none" w:sz="0" w:space="0" w:color="auto"/>
        <w:right w:val="none" w:sz="0" w:space="0" w:color="auto"/>
      </w:divBdr>
    </w:div>
    <w:div w:id="1304626707">
      <w:bodyDiv w:val="1"/>
      <w:marLeft w:val="0"/>
      <w:marRight w:val="0"/>
      <w:marTop w:val="0"/>
      <w:marBottom w:val="0"/>
      <w:divBdr>
        <w:top w:val="none" w:sz="0" w:space="0" w:color="auto"/>
        <w:left w:val="none" w:sz="0" w:space="0" w:color="auto"/>
        <w:bottom w:val="none" w:sz="0" w:space="0" w:color="auto"/>
        <w:right w:val="none" w:sz="0" w:space="0" w:color="auto"/>
      </w:divBdr>
    </w:div>
    <w:div w:id="1309046575">
      <w:bodyDiv w:val="1"/>
      <w:marLeft w:val="0"/>
      <w:marRight w:val="0"/>
      <w:marTop w:val="0"/>
      <w:marBottom w:val="0"/>
      <w:divBdr>
        <w:top w:val="none" w:sz="0" w:space="0" w:color="auto"/>
        <w:left w:val="none" w:sz="0" w:space="0" w:color="auto"/>
        <w:bottom w:val="none" w:sz="0" w:space="0" w:color="auto"/>
        <w:right w:val="none" w:sz="0" w:space="0" w:color="auto"/>
      </w:divBdr>
    </w:div>
    <w:div w:id="1313752568">
      <w:bodyDiv w:val="1"/>
      <w:marLeft w:val="0"/>
      <w:marRight w:val="0"/>
      <w:marTop w:val="0"/>
      <w:marBottom w:val="0"/>
      <w:divBdr>
        <w:top w:val="none" w:sz="0" w:space="0" w:color="auto"/>
        <w:left w:val="none" w:sz="0" w:space="0" w:color="auto"/>
        <w:bottom w:val="none" w:sz="0" w:space="0" w:color="auto"/>
        <w:right w:val="none" w:sz="0" w:space="0" w:color="auto"/>
      </w:divBdr>
    </w:div>
    <w:div w:id="1318142793">
      <w:bodyDiv w:val="1"/>
      <w:marLeft w:val="0"/>
      <w:marRight w:val="0"/>
      <w:marTop w:val="0"/>
      <w:marBottom w:val="0"/>
      <w:divBdr>
        <w:top w:val="none" w:sz="0" w:space="0" w:color="auto"/>
        <w:left w:val="none" w:sz="0" w:space="0" w:color="auto"/>
        <w:bottom w:val="none" w:sz="0" w:space="0" w:color="auto"/>
        <w:right w:val="none" w:sz="0" w:space="0" w:color="auto"/>
      </w:divBdr>
    </w:div>
    <w:div w:id="1319115200">
      <w:bodyDiv w:val="1"/>
      <w:marLeft w:val="0"/>
      <w:marRight w:val="0"/>
      <w:marTop w:val="0"/>
      <w:marBottom w:val="0"/>
      <w:divBdr>
        <w:top w:val="none" w:sz="0" w:space="0" w:color="auto"/>
        <w:left w:val="none" w:sz="0" w:space="0" w:color="auto"/>
        <w:bottom w:val="none" w:sz="0" w:space="0" w:color="auto"/>
        <w:right w:val="none" w:sz="0" w:space="0" w:color="auto"/>
      </w:divBdr>
    </w:div>
    <w:div w:id="1319386864">
      <w:bodyDiv w:val="1"/>
      <w:marLeft w:val="0"/>
      <w:marRight w:val="0"/>
      <w:marTop w:val="0"/>
      <w:marBottom w:val="0"/>
      <w:divBdr>
        <w:top w:val="none" w:sz="0" w:space="0" w:color="auto"/>
        <w:left w:val="none" w:sz="0" w:space="0" w:color="auto"/>
        <w:bottom w:val="none" w:sz="0" w:space="0" w:color="auto"/>
        <w:right w:val="none" w:sz="0" w:space="0" w:color="auto"/>
      </w:divBdr>
    </w:div>
    <w:div w:id="1328896037">
      <w:bodyDiv w:val="1"/>
      <w:marLeft w:val="0"/>
      <w:marRight w:val="0"/>
      <w:marTop w:val="0"/>
      <w:marBottom w:val="0"/>
      <w:divBdr>
        <w:top w:val="none" w:sz="0" w:space="0" w:color="auto"/>
        <w:left w:val="none" w:sz="0" w:space="0" w:color="auto"/>
        <w:bottom w:val="none" w:sz="0" w:space="0" w:color="auto"/>
        <w:right w:val="none" w:sz="0" w:space="0" w:color="auto"/>
      </w:divBdr>
    </w:div>
    <w:div w:id="1329937691">
      <w:bodyDiv w:val="1"/>
      <w:marLeft w:val="0"/>
      <w:marRight w:val="0"/>
      <w:marTop w:val="0"/>
      <w:marBottom w:val="0"/>
      <w:divBdr>
        <w:top w:val="none" w:sz="0" w:space="0" w:color="auto"/>
        <w:left w:val="none" w:sz="0" w:space="0" w:color="auto"/>
        <w:bottom w:val="none" w:sz="0" w:space="0" w:color="auto"/>
        <w:right w:val="none" w:sz="0" w:space="0" w:color="auto"/>
      </w:divBdr>
    </w:div>
    <w:div w:id="1330871052">
      <w:bodyDiv w:val="1"/>
      <w:marLeft w:val="0"/>
      <w:marRight w:val="0"/>
      <w:marTop w:val="0"/>
      <w:marBottom w:val="0"/>
      <w:divBdr>
        <w:top w:val="none" w:sz="0" w:space="0" w:color="auto"/>
        <w:left w:val="none" w:sz="0" w:space="0" w:color="auto"/>
        <w:bottom w:val="none" w:sz="0" w:space="0" w:color="auto"/>
        <w:right w:val="none" w:sz="0" w:space="0" w:color="auto"/>
      </w:divBdr>
    </w:div>
    <w:div w:id="1331760601">
      <w:bodyDiv w:val="1"/>
      <w:marLeft w:val="0"/>
      <w:marRight w:val="0"/>
      <w:marTop w:val="0"/>
      <w:marBottom w:val="0"/>
      <w:divBdr>
        <w:top w:val="none" w:sz="0" w:space="0" w:color="auto"/>
        <w:left w:val="none" w:sz="0" w:space="0" w:color="auto"/>
        <w:bottom w:val="none" w:sz="0" w:space="0" w:color="auto"/>
        <w:right w:val="none" w:sz="0" w:space="0" w:color="auto"/>
      </w:divBdr>
    </w:div>
    <w:div w:id="1338770011">
      <w:bodyDiv w:val="1"/>
      <w:marLeft w:val="0"/>
      <w:marRight w:val="0"/>
      <w:marTop w:val="0"/>
      <w:marBottom w:val="0"/>
      <w:divBdr>
        <w:top w:val="none" w:sz="0" w:space="0" w:color="auto"/>
        <w:left w:val="none" w:sz="0" w:space="0" w:color="auto"/>
        <w:bottom w:val="none" w:sz="0" w:space="0" w:color="auto"/>
        <w:right w:val="none" w:sz="0" w:space="0" w:color="auto"/>
      </w:divBdr>
    </w:div>
    <w:div w:id="1351830786">
      <w:bodyDiv w:val="1"/>
      <w:marLeft w:val="0"/>
      <w:marRight w:val="0"/>
      <w:marTop w:val="0"/>
      <w:marBottom w:val="0"/>
      <w:divBdr>
        <w:top w:val="none" w:sz="0" w:space="0" w:color="auto"/>
        <w:left w:val="none" w:sz="0" w:space="0" w:color="auto"/>
        <w:bottom w:val="none" w:sz="0" w:space="0" w:color="auto"/>
        <w:right w:val="none" w:sz="0" w:space="0" w:color="auto"/>
      </w:divBdr>
    </w:div>
    <w:div w:id="1368332507">
      <w:bodyDiv w:val="1"/>
      <w:marLeft w:val="0"/>
      <w:marRight w:val="0"/>
      <w:marTop w:val="0"/>
      <w:marBottom w:val="0"/>
      <w:divBdr>
        <w:top w:val="none" w:sz="0" w:space="0" w:color="auto"/>
        <w:left w:val="none" w:sz="0" w:space="0" w:color="auto"/>
        <w:bottom w:val="none" w:sz="0" w:space="0" w:color="auto"/>
        <w:right w:val="none" w:sz="0" w:space="0" w:color="auto"/>
      </w:divBdr>
    </w:div>
    <w:div w:id="1389382512">
      <w:bodyDiv w:val="1"/>
      <w:marLeft w:val="0"/>
      <w:marRight w:val="0"/>
      <w:marTop w:val="0"/>
      <w:marBottom w:val="0"/>
      <w:divBdr>
        <w:top w:val="none" w:sz="0" w:space="0" w:color="auto"/>
        <w:left w:val="none" w:sz="0" w:space="0" w:color="auto"/>
        <w:bottom w:val="none" w:sz="0" w:space="0" w:color="auto"/>
        <w:right w:val="none" w:sz="0" w:space="0" w:color="auto"/>
      </w:divBdr>
    </w:div>
    <w:div w:id="1394082575">
      <w:bodyDiv w:val="1"/>
      <w:marLeft w:val="0"/>
      <w:marRight w:val="0"/>
      <w:marTop w:val="0"/>
      <w:marBottom w:val="0"/>
      <w:divBdr>
        <w:top w:val="none" w:sz="0" w:space="0" w:color="auto"/>
        <w:left w:val="none" w:sz="0" w:space="0" w:color="auto"/>
        <w:bottom w:val="none" w:sz="0" w:space="0" w:color="auto"/>
        <w:right w:val="none" w:sz="0" w:space="0" w:color="auto"/>
      </w:divBdr>
    </w:div>
    <w:div w:id="1398747457">
      <w:bodyDiv w:val="1"/>
      <w:marLeft w:val="0"/>
      <w:marRight w:val="0"/>
      <w:marTop w:val="0"/>
      <w:marBottom w:val="0"/>
      <w:divBdr>
        <w:top w:val="none" w:sz="0" w:space="0" w:color="auto"/>
        <w:left w:val="none" w:sz="0" w:space="0" w:color="auto"/>
        <w:bottom w:val="none" w:sz="0" w:space="0" w:color="auto"/>
        <w:right w:val="none" w:sz="0" w:space="0" w:color="auto"/>
      </w:divBdr>
    </w:div>
    <w:div w:id="1403410421">
      <w:bodyDiv w:val="1"/>
      <w:marLeft w:val="0"/>
      <w:marRight w:val="0"/>
      <w:marTop w:val="0"/>
      <w:marBottom w:val="0"/>
      <w:divBdr>
        <w:top w:val="none" w:sz="0" w:space="0" w:color="auto"/>
        <w:left w:val="none" w:sz="0" w:space="0" w:color="auto"/>
        <w:bottom w:val="none" w:sz="0" w:space="0" w:color="auto"/>
        <w:right w:val="none" w:sz="0" w:space="0" w:color="auto"/>
      </w:divBdr>
    </w:div>
    <w:div w:id="1409576573">
      <w:bodyDiv w:val="1"/>
      <w:marLeft w:val="0"/>
      <w:marRight w:val="0"/>
      <w:marTop w:val="0"/>
      <w:marBottom w:val="0"/>
      <w:divBdr>
        <w:top w:val="none" w:sz="0" w:space="0" w:color="auto"/>
        <w:left w:val="none" w:sz="0" w:space="0" w:color="auto"/>
        <w:bottom w:val="none" w:sz="0" w:space="0" w:color="auto"/>
        <w:right w:val="none" w:sz="0" w:space="0" w:color="auto"/>
      </w:divBdr>
    </w:div>
    <w:div w:id="1417822945">
      <w:bodyDiv w:val="1"/>
      <w:marLeft w:val="0"/>
      <w:marRight w:val="0"/>
      <w:marTop w:val="0"/>
      <w:marBottom w:val="0"/>
      <w:divBdr>
        <w:top w:val="none" w:sz="0" w:space="0" w:color="auto"/>
        <w:left w:val="none" w:sz="0" w:space="0" w:color="auto"/>
        <w:bottom w:val="none" w:sz="0" w:space="0" w:color="auto"/>
        <w:right w:val="none" w:sz="0" w:space="0" w:color="auto"/>
      </w:divBdr>
    </w:div>
    <w:div w:id="1418945087">
      <w:bodyDiv w:val="1"/>
      <w:marLeft w:val="0"/>
      <w:marRight w:val="0"/>
      <w:marTop w:val="0"/>
      <w:marBottom w:val="0"/>
      <w:divBdr>
        <w:top w:val="none" w:sz="0" w:space="0" w:color="auto"/>
        <w:left w:val="none" w:sz="0" w:space="0" w:color="auto"/>
        <w:bottom w:val="none" w:sz="0" w:space="0" w:color="auto"/>
        <w:right w:val="none" w:sz="0" w:space="0" w:color="auto"/>
      </w:divBdr>
    </w:div>
    <w:div w:id="1431273300">
      <w:bodyDiv w:val="1"/>
      <w:marLeft w:val="0"/>
      <w:marRight w:val="0"/>
      <w:marTop w:val="0"/>
      <w:marBottom w:val="0"/>
      <w:divBdr>
        <w:top w:val="none" w:sz="0" w:space="0" w:color="auto"/>
        <w:left w:val="none" w:sz="0" w:space="0" w:color="auto"/>
        <w:bottom w:val="none" w:sz="0" w:space="0" w:color="auto"/>
        <w:right w:val="none" w:sz="0" w:space="0" w:color="auto"/>
      </w:divBdr>
    </w:div>
    <w:div w:id="1438404742">
      <w:bodyDiv w:val="1"/>
      <w:marLeft w:val="0"/>
      <w:marRight w:val="0"/>
      <w:marTop w:val="0"/>
      <w:marBottom w:val="0"/>
      <w:divBdr>
        <w:top w:val="none" w:sz="0" w:space="0" w:color="auto"/>
        <w:left w:val="none" w:sz="0" w:space="0" w:color="auto"/>
        <w:bottom w:val="none" w:sz="0" w:space="0" w:color="auto"/>
        <w:right w:val="none" w:sz="0" w:space="0" w:color="auto"/>
      </w:divBdr>
    </w:div>
    <w:div w:id="1442459970">
      <w:bodyDiv w:val="1"/>
      <w:marLeft w:val="0"/>
      <w:marRight w:val="0"/>
      <w:marTop w:val="0"/>
      <w:marBottom w:val="0"/>
      <w:divBdr>
        <w:top w:val="none" w:sz="0" w:space="0" w:color="auto"/>
        <w:left w:val="none" w:sz="0" w:space="0" w:color="auto"/>
        <w:bottom w:val="none" w:sz="0" w:space="0" w:color="auto"/>
        <w:right w:val="none" w:sz="0" w:space="0" w:color="auto"/>
      </w:divBdr>
    </w:div>
    <w:div w:id="1461191024">
      <w:bodyDiv w:val="1"/>
      <w:marLeft w:val="0"/>
      <w:marRight w:val="0"/>
      <w:marTop w:val="0"/>
      <w:marBottom w:val="0"/>
      <w:divBdr>
        <w:top w:val="none" w:sz="0" w:space="0" w:color="auto"/>
        <w:left w:val="none" w:sz="0" w:space="0" w:color="auto"/>
        <w:bottom w:val="none" w:sz="0" w:space="0" w:color="auto"/>
        <w:right w:val="none" w:sz="0" w:space="0" w:color="auto"/>
      </w:divBdr>
    </w:div>
    <w:div w:id="1478187621">
      <w:bodyDiv w:val="1"/>
      <w:marLeft w:val="0"/>
      <w:marRight w:val="0"/>
      <w:marTop w:val="0"/>
      <w:marBottom w:val="0"/>
      <w:divBdr>
        <w:top w:val="none" w:sz="0" w:space="0" w:color="auto"/>
        <w:left w:val="none" w:sz="0" w:space="0" w:color="auto"/>
        <w:bottom w:val="none" w:sz="0" w:space="0" w:color="auto"/>
        <w:right w:val="none" w:sz="0" w:space="0" w:color="auto"/>
      </w:divBdr>
    </w:div>
    <w:div w:id="1483350978">
      <w:bodyDiv w:val="1"/>
      <w:marLeft w:val="0"/>
      <w:marRight w:val="0"/>
      <w:marTop w:val="0"/>
      <w:marBottom w:val="0"/>
      <w:divBdr>
        <w:top w:val="none" w:sz="0" w:space="0" w:color="auto"/>
        <w:left w:val="none" w:sz="0" w:space="0" w:color="auto"/>
        <w:bottom w:val="none" w:sz="0" w:space="0" w:color="auto"/>
        <w:right w:val="none" w:sz="0" w:space="0" w:color="auto"/>
      </w:divBdr>
    </w:div>
    <w:div w:id="1494490878">
      <w:bodyDiv w:val="1"/>
      <w:marLeft w:val="0"/>
      <w:marRight w:val="0"/>
      <w:marTop w:val="0"/>
      <w:marBottom w:val="0"/>
      <w:divBdr>
        <w:top w:val="none" w:sz="0" w:space="0" w:color="auto"/>
        <w:left w:val="none" w:sz="0" w:space="0" w:color="auto"/>
        <w:bottom w:val="none" w:sz="0" w:space="0" w:color="auto"/>
        <w:right w:val="none" w:sz="0" w:space="0" w:color="auto"/>
      </w:divBdr>
    </w:div>
    <w:div w:id="1496916694">
      <w:bodyDiv w:val="1"/>
      <w:marLeft w:val="0"/>
      <w:marRight w:val="0"/>
      <w:marTop w:val="0"/>
      <w:marBottom w:val="0"/>
      <w:divBdr>
        <w:top w:val="none" w:sz="0" w:space="0" w:color="auto"/>
        <w:left w:val="none" w:sz="0" w:space="0" w:color="auto"/>
        <w:bottom w:val="none" w:sz="0" w:space="0" w:color="auto"/>
        <w:right w:val="none" w:sz="0" w:space="0" w:color="auto"/>
      </w:divBdr>
    </w:div>
    <w:div w:id="1503814738">
      <w:bodyDiv w:val="1"/>
      <w:marLeft w:val="0"/>
      <w:marRight w:val="0"/>
      <w:marTop w:val="0"/>
      <w:marBottom w:val="0"/>
      <w:divBdr>
        <w:top w:val="none" w:sz="0" w:space="0" w:color="auto"/>
        <w:left w:val="none" w:sz="0" w:space="0" w:color="auto"/>
        <w:bottom w:val="none" w:sz="0" w:space="0" w:color="auto"/>
        <w:right w:val="none" w:sz="0" w:space="0" w:color="auto"/>
      </w:divBdr>
    </w:div>
    <w:div w:id="1510100224">
      <w:bodyDiv w:val="1"/>
      <w:marLeft w:val="0"/>
      <w:marRight w:val="0"/>
      <w:marTop w:val="0"/>
      <w:marBottom w:val="0"/>
      <w:divBdr>
        <w:top w:val="none" w:sz="0" w:space="0" w:color="auto"/>
        <w:left w:val="none" w:sz="0" w:space="0" w:color="auto"/>
        <w:bottom w:val="none" w:sz="0" w:space="0" w:color="auto"/>
        <w:right w:val="none" w:sz="0" w:space="0" w:color="auto"/>
      </w:divBdr>
    </w:div>
    <w:div w:id="1513181857">
      <w:bodyDiv w:val="1"/>
      <w:marLeft w:val="0"/>
      <w:marRight w:val="0"/>
      <w:marTop w:val="0"/>
      <w:marBottom w:val="0"/>
      <w:divBdr>
        <w:top w:val="none" w:sz="0" w:space="0" w:color="auto"/>
        <w:left w:val="none" w:sz="0" w:space="0" w:color="auto"/>
        <w:bottom w:val="none" w:sz="0" w:space="0" w:color="auto"/>
        <w:right w:val="none" w:sz="0" w:space="0" w:color="auto"/>
      </w:divBdr>
    </w:div>
    <w:div w:id="1529950008">
      <w:bodyDiv w:val="1"/>
      <w:marLeft w:val="0"/>
      <w:marRight w:val="0"/>
      <w:marTop w:val="0"/>
      <w:marBottom w:val="0"/>
      <w:divBdr>
        <w:top w:val="none" w:sz="0" w:space="0" w:color="auto"/>
        <w:left w:val="none" w:sz="0" w:space="0" w:color="auto"/>
        <w:bottom w:val="none" w:sz="0" w:space="0" w:color="auto"/>
        <w:right w:val="none" w:sz="0" w:space="0" w:color="auto"/>
      </w:divBdr>
    </w:div>
    <w:div w:id="1535994878">
      <w:bodyDiv w:val="1"/>
      <w:marLeft w:val="0"/>
      <w:marRight w:val="0"/>
      <w:marTop w:val="0"/>
      <w:marBottom w:val="0"/>
      <w:divBdr>
        <w:top w:val="none" w:sz="0" w:space="0" w:color="auto"/>
        <w:left w:val="none" w:sz="0" w:space="0" w:color="auto"/>
        <w:bottom w:val="none" w:sz="0" w:space="0" w:color="auto"/>
        <w:right w:val="none" w:sz="0" w:space="0" w:color="auto"/>
      </w:divBdr>
    </w:div>
    <w:div w:id="1543319929">
      <w:bodyDiv w:val="1"/>
      <w:marLeft w:val="0"/>
      <w:marRight w:val="0"/>
      <w:marTop w:val="0"/>
      <w:marBottom w:val="0"/>
      <w:divBdr>
        <w:top w:val="none" w:sz="0" w:space="0" w:color="auto"/>
        <w:left w:val="none" w:sz="0" w:space="0" w:color="auto"/>
        <w:bottom w:val="none" w:sz="0" w:space="0" w:color="auto"/>
        <w:right w:val="none" w:sz="0" w:space="0" w:color="auto"/>
      </w:divBdr>
    </w:div>
    <w:div w:id="1545601786">
      <w:bodyDiv w:val="1"/>
      <w:marLeft w:val="0"/>
      <w:marRight w:val="0"/>
      <w:marTop w:val="0"/>
      <w:marBottom w:val="0"/>
      <w:divBdr>
        <w:top w:val="none" w:sz="0" w:space="0" w:color="auto"/>
        <w:left w:val="none" w:sz="0" w:space="0" w:color="auto"/>
        <w:bottom w:val="none" w:sz="0" w:space="0" w:color="auto"/>
        <w:right w:val="none" w:sz="0" w:space="0" w:color="auto"/>
      </w:divBdr>
    </w:div>
    <w:div w:id="1553422215">
      <w:bodyDiv w:val="1"/>
      <w:marLeft w:val="0"/>
      <w:marRight w:val="0"/>
      <w:marTop w:val="0"/>
      <w:marBottom w:val="0"/>
      <w:divBdr>
        <w:top w:val="none" w:sz="0" w:space="0" w:color="auto"/>
        <w:left w:val="none" w:sz="0" w:space="0" w:color="auto"/>
        <w:bottom w:val="none" w:sz="0" w:space="0" w:color="auto"/>
        <w:right w:val="none" w:sz="0" w:space="0" w:color="auto"/>
      </w:divBdr>
    </w:div>
    <w:div w:id="1555237673">
      <w:bodyDiv w:val="1"/>
      <w:marLeft w:val="0"/>
      <w:marRight w:val="0"/>
      <w:marTop w:val="0"/>
      <w:marBottom w:val="0"/>
      <w:divBdr>
        <w:top w:val="none" w:sz="0" w:space="0" w:color="auto"/>
        <w:left w:val="none" w:sz="0" w:space="0" w:color="auto"/>
        <w:bottom w:val="none" w:sz="0" w:space="0" w:color="auto"/>
        <w:right w:val="none" w:sz="0" w:space="0" w:color="auto"/>
      </w:divBdr>
    </w:div>
    <w:div w:id="1556502731">
      <w:bodyDiv w:val="1"/>
      <w:marLeft w:val="0"/>
      <w:marRight w:val="0"/>
      <w:marTop w:val="0"/>
      <w:marBottom w:val="0"/>
      <w:divBdr>
        <w:top w:val="none" w:sz="0" w:space="0" w:color="auto"/>
        <w:left w:val="none" w:sz="0" w:space="0" w:color="auto"/>
        <w:bottom w:val="none" w:sz="0" w:space="0" w:color="auto"/>
        <w:right w:val="none" w:sz="0" w:space="0" w:color="auto"/>
      </w:divBdr>
    </w:div>
    <w:div w:id="1558391229">
      <w:bodyDiv w:val="1"/>
      <w:marLeft w:val="0"/>
      <w:marRight w:val="0"/>
      <w:marTop w:val="0"/>
      <w:marBottom w:val="0"/>
      <w:divBdr>
        <w:top w:val="none" w:sz="0" w:space="0" w:color="auto"/>
        <w:left w:val="none" w:sz="0" w:space="0" w:color="auto"/>
        <w:bottom w:val="none" w:sz="0" w:space="0" w:color="auto"/>
        <w:right w:val="none" w:sz="0" w:space="0" w:color="auto"/>
      </w:divBdr>
    </w:div>
    <w:div w:id="1562668338">
      <w:bodyDiv w:val="1"/>
      <w:marLeft w:val="0"/>
      <w:marRight w:val="0"/>
      <w:marTop w:val="0"/>
      <w:marBottom w:val="0"/>
      <w:divBdr>
        <w:top w:val="none" w:sz="0" w:space="0" w:color="auto"/>
        <w:left w:val="none" w:sz="0" w:space="0" w:color="auto"/>
        <w:bottom w:val="none" w:sz="0" w:space="0" w:color="auto"/>
        <w:right w:val="none" w:sz="0" w:space="0" w:color="auto"/>
      </w:divBdr>
    </w:div>
    <w:div w:id="1562785314">
      <w:bodyDiv w:val="1"/>
      <w:marLeft w:val="0"/>
      <w:marRight w:val="0"/>
      <w:marTop w:val="0"/>
      <w:marBottom w:val="0"/>
      <w:divBdr>
        <w:top w:val="none" w:sz="0" w:space="0" w:color="auto"/>
        <w:left w:val="none" w:sz="0" w:space="0" w:color="auto"/>
        <w:bottom w:val="none" w:sz="0" w:space="0" w:color="auto"/>
        <w:right w:val="none" w:sz="0" w:space="0" w:color="auto"/>
      </w:divBdr>
    </w:div>
    <w:div w:id="1570000704">
      <w:bodyDiv w:val="1"/>
      <w:marLeft w:val="0"/>
      <w:marRight w:val="0"/>
      <w:marTop w:val="0"/>
      <w:marBottom w:val="0"/>
      <w:divBdr>
        <w:top w:val="none" w:sz="0" w:space="0" w:color="auto"/>
        <w:left w:val="none" w:sz="0" w:space="0" w:color="auto"/>
        <w:bottom w:val="none" w:sz="0" w:space="0" w:color="auto"/>
        <w:right w:val="none" w:sz="0" w:space="0" w:color="auto"/>
      </w:divBdr>
    </w:div>
    <w:div w:id="1570652017">
      <w:bodyDiv w:val="1"/>
      <w:marLeft w:val="0"/>
      <w:marRight w:val="0"/>
      <w:marTop w:val="0"/>
      <w:marBottom w:val="0"/>
      <w:divBdr>
        <w:top w:val="none" w:sz="0" w:space="0" w:color="auto"/>
        <w:left w:val="none" w:sz="0" w:space="0" w:color="auto"/>
        <w:bottom w:val="none" w:sz="0" w:space="0" w:color="auto"/>
        <w:right w:val="none" w:sz="0" w:space="0" w:color="auto"/>
      </w:divBdr>
    </w:div>
    <w:div w:id="1571499831">
      <w:bodyDiv w:val="1"/>
      <w:marLeft w:val="0"/>
      <w:marRight w:val="0"/>
      <w:marTop w:val="0"/>
      <w:marBottom w:val="0"/>
      <w:divBdr>
        <w:top w:val="none" w:sz="0" w:space="0" w:color="auto"/>
        <w:left w:val="none" w:sz="0" w:space="0" w:color="auto"/>
        <w:bottom w:val="none" w:sz="0" w:space="0" w:color="auto"/>
        <w:right w:val="none" w:sz="0" w:space="0" w:color="auto"/>
      </w:divBdr>
    </w:div>
    <w:div w:id="1572040882">
      <w:bodyDiv w:val="1"/>
      <w:marLeft w:val="0"/>
      <w:marRight w:val="0"/>
      <w:marTop w:val="0"/>
      <w:marBottom w:val="0"/>
      <w:divBdr>
        <w:top w:val="none" w:sz="0" w:space="0" w:color="auto"/>
        <w:left w:val="none" w:sz="0" w:space="0" w:color="auto"/>
        <w:bottom w:val="none" w:sz="0" w:space="0" w:color="auto"/>
        <w:right w:val="none" w:sz="0" w:space="0" w:color="auto"/>
      </w:divBdr>
    </w:div>
    <w:div w:id="1573663311">
      <w:bodyDiv w:val="1"/>
      <w:marLeft w:val="0"/>
      <w:marRight w:val="0"/>
      <w:marTop w:val="0"/>
      <w:marBottom w:val="0"/>
      <w:divBdr>
        <w:top w:val="none" w:sz="0" w:space="0" w:color="auto"/>
        <w:left w:val="none" w:sz="0" w:space="0" w:color="auto"/>
        <w:bottom w:val="none" w:sz="0" w:space="0" w:color="auto"/>
        <w:right w:val="none" w:sz="0" w:space="0" w:color="auto"/>
      </w:divBdr>
    </w:div>
    <w:div w:id="1577594925">
      <w:bodyDiv w:val="1"/>
      <w:marLeft w:val="0"/>
      <w:marRight w:val="0"/>
      <w:marTop w:val="0"/>
      <w:marBottom w:val="0"/>
      <w:divBdr>
        <w:top w:val="none" w:sz="0" w:space="0" w:color="auto"/>
        <w:left w:val="none" w:sz="0" w:space="0" w:color="auto"/>
        <w:bottom w:val="none" w:sz="0" w:space="0" w:color="auto"/>
        <w:right w:val="none" w:sz="0" w:space="0" w:color="auto"/>
      </w:divBdr>
    </w:div>
    <w:div w:id="1583756748">
      <w:bodyDiv w:val="1"/>
      <w:marLeft w:val="0"/>
      <w:marRight w:val="0"/>
      <w:marTop w:val="0"/>
      <w:marBottom w:val="0"/>
      <w:divBdr>
        <w:top w:val="none" w:sz="0" w:space="0" w:color="auto"/>
        <w:left w:val="none" w:sz="0" w:space="0" w:color="auto"/>
        <w:bottom w:val="none" w:sz="0" w:space="0" w:color="auto"/>
        <w:right w:val="none" w:sz="0" w:space="0" w:color="auto"/>
      </w:divBdr>
    </w:div>
    <w:div w:id="1586647411">
      <w:bodyDiv w:val="1"/>
      <w:marLeft w:val="0"/>
      <w:marRight w:val="0"/>
      <w:marTop w:val="0"/>
      <w:marBottom w:val="0"/>
      <w:divBdr>
        <w:top w:val="none" w:sz="0" w:space="0" w:color="auto"/>
        <w:left w:val="none" w:sz="0" w:space="0" w:color="auto"/>
        <w:bottom w:val="none" w:sz="0" w:space="0" w:color="auto"/>
        <w:right w:val="none" w:sz="0" w:space="0" w:color="auto"/>
      </w:divBdr>
    </w:div>
    <w:div w:id="1595556440">
      <w:bodyDiv w:val="1"/>
      <w:marLeft w:val="0"/>
      <w:marRight w:val="0"/>
      <w:marTop w:val="0"/>
      <w:marBottom w:val="0"/>
      <w:divBdr>
        <w:top w:val="none" w:sz="0" w:space="0" w:color="auto"/>
        <w:left w:val="none" w:sz="0" w:space="0" w:color="auto"/>
        <w:bottom w:val="none" w:sz="0" w:space="0" w:color="auto"/>
        <w:right w:val="none" w:sz="0" w:space="0" w:color="auto"/>
      </w:divBdr>
    </w:div>
    <w:div w:id="1597522144">
      <w:bodyDiv w:val="1"/>
      <w:marLeft w:val="0"/>
      <w:marRight w:val="0"/>
      <w:marTop w:val="0"/>
      <w:marBottom w:val="0"/>
      <w:divBdr>
        <w:top w:val="none" w:sz="0" w:space="0" w:color="auto"/>
        <w:left w:val="none" w:sz="0" w:space="0" w:color="auto"/>
        <w:bottom w:val="none" w:sz="0" w:space="0" w:color="auto"/>
        <w:right w:val="none" w:sz="0" w:space="0" w:color="auto"/>
      </w:divBdr>
    </w:div>
    <w:div w:id="1608150202">
      <w:bodyDiv w:val="1"/>
      <w:marLeft w:val="0"/>
      <w:marRight w:val="0"/>
      <w:marTop w:val="0"/>
      <w:marBottom w:val="0"/>
      <w:divBdr>
        <w:top w:val="none" w:sz="0" w:space="0" w:color="auto"/>
        <w:left w:val="none" w:sz="0" w:space="0" w:color="auto"/>
        <w:bottom w:val="none" w:sz="0" w:space="0" w:color="auto"/>
        <w:right w:val="none" w:sz="0" w:space="0" w:color="auto"/>
      </w:divBdr>
    </w:div>
    <w:div w:id="1608925612">
      <w:bodyDiv w:val="1"/>
      <w:marLeft w:val="0"/>
      <w:marRight w:val="0"/>
      <w:marTop w:val="0"/>
      <w:marBottom w:val="0"/>
      <w:divBdr>
        <w:top w:val="none" w:sz="0" w:space="0" w:color="auto"/>
        <w:left w:val="none" w:sz="0" w:space="0" w:color="auto"/>
        <w:bottom w:val="none" w:sz="0" w:space="0" w:color="auto"/>
        <w:right w:val="none" w:sz="0" w:space="0" w:color="auto"/>
      </w:divBdr>
    </w:div>
    <w:div w:id="1615594130">
      <w:bodyDiv w:val="1"/>
      <w:marLeft w:val="0"/>
      <w:marRight w:val="0"/>
      <w:marTop w:val="0"/>
      <w:marBottom w:val="0"/>
      <w:divBdr>
        <w:top w:val="none" w:sz="0" w:space="0" w:color="auto"/>
        <w:left w:val="none" w:sz="0" w:space="0" w:color="auto"/>
        <w:bottom w:val="none" w:sz="0" w:space="0" w:color="auto"/>
        <w:right w:val="none" w:sz="0" w:space="0" w:color="auto"/>
      </w:divBdr>
    </w:div>
    <w:div w:id="1623263941">
      <w:bodyDiv w:val="1"/>
      <w:marLeft w:val="0"/>
      <w:marRight w:val="0"/>
      <w:marTop w:val="0"/>
      <w:marBottom w:val="0"/>
      <w:divBdr>
        <w:top w:val="none" w:sz="0" w:space="0" w:color="auto"/>
        <w:left w:val="none" w:sz="0" w:space="0" w:color="auto"/>
        <w:bottom w:val="none" w:sz="0" w:space="0" w:color="auto"/>
        <w:right w:val="none" w:sz="0" w:space="0" w:color="auto"/>
      </w:divBdr>
    </w:div>
    <w:div w:id="1625427234">
      <w:bodyDiv w:val="1"/>
      <w:marLeft w:val="0"/>
      <w:marRight w:val="0"/>
      <w:marTop w:val="0"/>
      <w:marBottom w:val="0"/>
      <w:divBdr>
        <w:top w:val="none" w:sz="0" w:space="0" w:color="auto"/>
        <w:left w:val="none" w:sz="0" w:space="0" w:color="auto"/>
        <w:bottom w:val="none" w:sz="0" w:space="0" w:color="auto"/>
        <w:right w:val="none" w:sz="0" w:space="0" w:color="auto"/>
      </w:divBdr>
    </w:div>
    <w:div w:id="1647926707">
      <w:bodyDiv w:val="1"/>
      <w:marLeft w:val="0"/>
      <w:marRight w:val="0"/>
      <w:marTop w:val="0"/>
      <w:marBottom w:val="0"/>
      <w:divBdr>
        <w:top w:val="none" w:sz="0" w:space="0" w:color="auto"/>
        <w:left w:val="none" w:sz="0" w:space="0" w:color="auto"/>
        <w:bottom w:val="none" w:sz="0" w:space="0" w:color="auto"/>
        <w:right w:val="none" w:sz="0" w:space="0" w:color="auto"/>
      </w:divBdr>
    </w:div>
    <w:div w:id="1652563121">
      <w:bodyDiv w:val="1"/>
      <w:marLeft w:val="0"/>
      <w:marRight w:val="0"/>
      <w:marTop w:val="0"/>
      <w:marBottom w:val="0"/>
      <w:divBdr>
        <w:top w:val="none" w:sz="0" w:space="0" w:color="auto"/>
        <w:left w:val="none" w:sz="0" w:space="0" w:color="auto"/>
        <w:bottom w:val="none" w:sz="0" w:space="0" w:color="auto"/>
        <w:right w:val="none" w:sz="0" w:space="0" w:color="auto"/>
      </w:divBdr>
    </w:div>
    <w:div w:id="1654217812">
      <w:bodyDiv w:val="1"/>
      <w:marLeft w:val="0"/>
      <w:marRight w:val="0"/>
      <w:marTop w:val="0"/>
      <w:marBottom w:val="0"/>
      <w:divBdr>
        <w:top w:val="none" w:sz="0" w:space="0" w:color="auto"/>
        <w:left w:val="none" w:sz="0" w:space="0" w:color="auto"/>
        <w:bottom w:val="none" w:sz="0" w:space="0" w:color="auto"/>
        <w:right w:val="none" w:sz="0" w:space="0" w:color="auto"/>
      </w:divBdr>
    </w:div>
    <w:div w:id="1655527295">
      <w:bodyDiv w:val="1"/>
      <w:marLeft w:val="0"/>
      <w:marRight w:val="0"/>
      <w:marTop w:val="0"/>
      <w:marBottom w:val="0"/>
      <w:divBdr>
        <w:top w:val="none" w:sz="0" w:space="0" w:color="auto"/>
        <w:left w:val="none" w:sz="0" w:space="0" w:color="auto"/>
        <w:bottom w:val="none" w:sz="0" w:space="0" w:color="auto"/>
        <w:right w:val="none" w:sz="0" w:space="0" w:color="auto"/>
      </w:divBdr>
    </w:div>
    <w:div w:id="1670329792">
      <w:bodyDiv w:val="1"/>
      <w:marLeft w:val="0"/>
      <w:marRight w:val="0"/>
      <w:marTop w:val="0"/>
      <w:marBottom w:val="0"/>
      <w:divBdr>
        <w:top w:val="none" w:sz="0" w:space="0" w:color="auto"/>
        <w:left w:val="none" w:sz="0" w:space="0" w:color="auto"/>
        <w:bottom w:val="none" w:sz="0" w:space="0" w:color="auto"/>
        <w:right w:val="none" w:sz="0" w:space="0" w:color="auto"/>
      </w:divBdr>
    </w:div>
    <w:div w:id="1671568510">
      <w:bodyDiv w:val="1"/>
      <w:marLeft w:val="0"/>
      <w:marRight w:val="0"/>
      <w:marTop w:val="0"/>
      <w:marBottom w:val="0"/>
      <w:divBdr>
        <w:top w:val="none" w:sz="0" w:space="0" w:color="auto"/>
        <w:left w:val="none" w:sz="0" w:space="0" w:color="auto"/>
        <w:bottom w:val="none" w:sz="0" w:space="0" w:color="auto"/>
        <w:right w:val="none" w:sz="0" w:space="0" w:color="auto"/>
      </w:divBdr>
    </w:div>
    <w:div w:id="1674602697">
      <w:bodyDiv w:val="1"/>
      <w:marLeft w:val="0"/>
      <w:marRight w:val="0"/>
      <w:marTop w:val="0"/>
      <w:marBottom w:val="0"/>
      <w:divBdr>
        <w:top w:val="none" w:sz="0" w:space="0" w:color="auto"/>
        <w:left w:val="none" w:sz="0" w:space="0" w:color="auto"/>
        <w:bottom w:val="none" w:sz="0" w:space="0" w:color="auto"/>
        <w:right w:val="none" w:sz="0" w:space="0" w:color="auto"/>
      </w:divBdr>
    </w:div>
    <w:div w:id="1680497519">
      <w:bodyDiv w:val="1"/>
      <w:marLeft w:val="0"/>
      <w:marRight w:val="0"/>
      <w:marTop w:val="0"/>
      <w:marBottom w:val="0"/>
      <w:divBdr>
        <w:top w:val="none" w:sz="0" w:space="0" w:color="auto"/>
        <w:left w:val="none" w:sz="0" w:space="0" w:color="auto"/>
        <w:bottom w:val="none" w:sz="0" w:space="0" w:color="auto"/>
        <w:right w:val="none" w:sz="0" w:space="0" w:color="auto"/>
      </w:divBdr>
    </w:div>
    <w:div w:id="1687294453">
      <w:bodyDiv w:val="1"/>
      <w:marLeft w:val="0"/>
      <w:marRight w:val="0"/>
      <w:marTop w:val="0"/>
      <w:marBottom w:val="0"/>
      <w:divBdr>
        <w:top w:val="none" w:sz="0" w:space="0" w:color="auto"/>
        <w:left w:val="none" w:sz="0" w:space="0" w:color="auto"/>
        <w:bottom w:val="none" w:sz="0" w:space="0" w:color="auto"/>
        <w:right w:val="none" w:sz="0" w:space="0" w:color="auto"/>
      </w:divBdr>
    </w:div>
    <w:div w:id="1696730091">
      <w:bodyDiv w:val="1"/>
      <w:marLeft w:val="0"/>
      <w:marRight w:val="0"/>
      <w:marTop w:val="0"/>
      <w:marBottom w:val="0"/>
      <w:divBdr>
        <w:top w:val="none" w:sz="0" w:space="0" w:color="auto"/>
        <w:left w:val="none" w:sz="0" w:space="0" w:color="auto"/>
        <w:bottom w:val="none" w:sz="0" w:space="0" w:color="auto"/>
        <w:right w:val="none" w:sz="0" w:space="0" w:color="auto"/>
      </w:divBdr>
    </w:div>
    <w:div w:id="1705595316">
      <w:bodyDiv w:val="1"/>
      <w:marLeft w:val="0"/>
      <w:marRight w:val="0"/>
      <w:marTop w:val="0"/>
      <w:marBottom w:val="0"/>
      <w:divBdr>
        <w:top w:val="none" w:sz="0" w:space="0" w:color="auto"/>
        <w:left w:val="none" w:sz="0" w:space="0" w:color="auto"/>
        <w:bottom w:val="none" w:sz="0" w:space="0" w:color="auto"/>
        <w:right w:val="none" w:sz="0" w:space="0" w:color="auto"/>
      </w:divBdr>
    </w:div>
    <w:div w:id="1708213293">
      <w:bodyDiv w:val="1"/>
      <w:marLeft w:val="0"/>
      <w:marRight w:val="0"/>
      <w:marTop w:val="0"/>
      <w:marBottom w:val="0"/>
      <w:divBdr>
        <w:top w:val="none" w:sz="0" w:space="0" w:color="auto"/>
        <w:left w:val="none" w:sz="0" w:space="0" w:color="auto"/>
        <w:bottom w:val="none" w:sz="0" w:space="0" w:color="auto"/>
        <w:right w:val="none" w:sz="0" w:space="0" w:color="auto"/>
      </w:divBdr>
    </w:div>
    <w:div w:id="1708487233">
      <w:bodyDiv w:val="1"/>
      <w:marLeft w:val="0"/>
      <w:marRight w:val="0"/>
      <w:marTop w:val="0"/>
      <w:marBottom w:val="0"/>
      <w:divBdr>
        <w:top w:val="none" w:sz="0" w:space="0" w:color="auto"/>
        <w:left w:val="none" w:sz="0" w:space="0" w:color="auto"/>
        <w:bottom w:val="none" w:sz="0" w:space="0" w:color="auto"/>
        <w:right w:val="none" w:sz="0" w:space="0" w:color="auto"/>
      </w:divBdr>
    </w:div>
    <w:div w:id="1710031854">
      <w:bodyDiv w:val="1"/>
      <w:marLeft w:val="0"/>
      <w:marRight w:val="0"/>
      <w:marTop w:val="0"/>
      <w:marBottom w:val="0"/>
      <w:divBdr>
        <w:top w:val="none" w:sz="0" w:space="0" w:color="auto"/>
        <w:left w:val="none" w:sz="0" w:space="0" w:color="auto"/>
        <w:bottom w:val="none" w:sz="0" w:space="0" w:color="auto"/>
        <w:right w:val="none" w:sz="0" w:space="0" w:color="auto"/>
      </w:divBdr>
    </w:div>
    <w:div w:id="1710448696">
      <w:bodyDiv w:val="1"/>
      <w:marLeft w:val="0"/>
      <w:marRight w:val="0"/>
      <w:marTop w:val="0"/>
      <w:marBottom w:val="0"/>
      <w:divBdr>
        <w:top w:val="none" w:sz="0" w:space="0" w:color="auto"/>
        <w:left w:val="none" w:sz="0" w:space="0" w:color="auto"/>
        <w:bottom w:val="none" w:sz="0" w:space="0" w:color="auto"/>
        <w:right w:val="none" w:sz="0" w:space="0" w:color="auto"/>
      </w:divBdr>
    </w:div>
    <w:div w:id="1717465390">
      <w:bodyDiv w:val="1"/>
      <w:marLeft w:val="0"/>
      <w:marRight w:val="0"/>
      <w:marTop w:val="0"/>
      <w:marBottom w:val="0"/>
      <w:divBdr>
        <w:top w:val="none" w:sz="0" w:space="0" w:color="auto"/>
        <w:left w:val="none" w:sz="0" w:space="0" w:color="auto"/>
        <w:bottom w:val="none" w:sz="0" w:space="0" w:color="auto"/>
        <w:right w:val="none" w:sz="0" w:space="0" w:color="auto"/>
      </w:divBdr>
    </w:div>
    <w:div w:id="1721704846">
      <w:bodyDiv w:val="1"/>
      <w:marLeft w:val="0"/>
      <w:marRight w:val="0"/>
      <w:marTop w:val="0"/>
      <w:marBottom w:val="0"/>
      <w:divBdr>
        <w:top w:val="none" w:sz="0" w:space="0" w:color="auto"/>
        <w:left w:val="none" w:sz="0" w:space="0" w:color="auto"/>
        <w:bottom w:val="none" w:sz="0" w:space="0" w:color="auto"/>
        <w:right w:val="none" w:sz="0" w:space="0" w:color="auto"/>
      </w:divBdr>
    </w:div>
    <w:div w:id="1722631608">
      <w:bodyDiv w:val="1"/>
      <w:marLeft w:val="0"/>
      <w:marRight w:val="0"/>
      <w:marTop w:val="0"/>
      <w:marBottom w:val="0"/>
      <w:divBdr>
        <w:top w:val="none" w:sz="0" w:space="0" w:color="auto"/>
        <w:left w:val="none" w:sz="0" w:space="0" w:color="auto"/>
        <w:bottom w:val="none" w:sz="0" w:space="0" w:color="auto"/>
        <w:right w:val="none" w:sz="0" w:space="0" w:color="auto"/>
      </w:divBdr>
    </w:div>
    <w:div w:id="1725173098">
      <w:bodyDiv w:val="1"/>
      <w:marLeft w:val="0"/>
      <w:marRight w:val="0"/>
      <w:marTop w:val="0"/>
      <w:marBottom w:val="0"/>
      <w:divBdr>
        <w:top w:val="none" w:sz="0" w:space="0" w:color="auto"/>
        <w:left w:val="none" w:sz="0" w:space="0" w:color="auto"/>
        <w:bottom w:val="none" w:sz="0" w:space="0" w:color="auto"/>
        <w:right w:val="none" w:sz="0" w:space="0" w:color="auto"/>
      </w:divBdr>
    </w:div>
    <w:div w:id="1742945579">
      <w:bodyDiv w:val="1"/>
      <w:marLeft w:val="0"/>
      <w:marRight w:val="0"/>
      <w:marTop w:val="0"/>
      <w:marBottom w:val="0"/>
      <w:divBdr>
        <w:top w:val="none" w:sz="0" w:space="0" w:color="auto"/>
        <w:left w:val="none" w:sz="0" w:space="0" w:color="auto"/>
        <w:bottom w:val="none" w:sz="0" w:space="0" w:color="auto"/>
        <w:right w:val="none" w:sz="0" w:space="0" w:color="auto"/>
      </w:divBdr>
    </w:div>
    <w:div w:id="1751997614">
      <w:bodyDiv w:val="1"/>
      <w:marLeft w:val="0"/>
      <w:marRight w:val="0"/>
      <w:marTop w:val="0"/>
      <w:marBottom w:val="0"/>
      <w:divBdr>
        <w:top w:val="none" w:sz="0" w:space="0" w:color="auto"/>
        <w:left w:val="none" w:sz="0" w:space="0" w:color="auto"/>
        <w:bottom w:val="none" w:sz="0" w:space="0" w:color="auto"/>
        <w:right w:val="none" w:sz="0" w:space="0" w:color="auto"/>
      </w:divBdr>
    </w:div>
    <w:div w:id="1753354236">
      <w:bodyDiv w:val="1"/>
      <w:marLeft w:val="0"/>
      <w:marRight w:val="0"/>
      <w:marTop w:val="0"/>
      <w:marBottom w:val="0"/>
      <w:divBdr>
        <w:top w:val="none" w:sz="0" w:space="0" w:color="auto"/>
        <w:left w:val="none" w:sz="0" w:space="0" w:color="auto"/>
        <w:bottom w:val="none" w:sz="0" w:space="0" w:color="auto"/>
        <w:right w:val="none" w:sz="0" w:space="0" w:color="auto"/>
      </w:divBdr>
    </w:div>
    <w:div w:id="1757557572">
      <w:bodyDiv w:val="1"/>
      <w:marLeft w:val="0"/>
      <w:marRight w:val="0"/>
      <w:marTop w:val="0"/>
      <w:marBottom w:val="0"/>
      <w:divBdr>
        <w:top w:val="none" w:sz="0" w:space="0" w:color="auto"/>
        <w:left w:val="none" w:sz="0" w:space="0" w:color="auto"/>
        <w:bottom w:val="none" w:sz="0" w:space="0" w:color="auto"/>
        <w:right w:val="none" w:sz="0" w:space="0" w:color="auto"/>
      </w:divBdr>
    </w:div>
    <w:div w:id="1758672306">
      <w:bodyDiv w:val="1"/>
      <w:marLeft w:val="0"/>
      <w:marRight w:val="0"/>
      <w:marTop w:val="0"/>
      <w:marBottom w:val="0"/>
      <w:divBdr>
        <w:top w:val="none" w:sz="0" w:space="0" w:color="auto"/>
        <w:left w:val="none" w:sz="0" w:space="0" w:color="auto"/>
        <w:bottom w:val="none" w:sz="0" w:space="0" w:color="auto"/>
        <w:right w:val="none" w:sz="0" w:space="0" w:color="auto"/>
      </w:divBdr>
    </w:div>
    <w:div w:id="1777096080">
      <w:bodyDiv w:val="1"/>
      <w:marLeft w:val="0"/>
      <w:marRight w:val="0"/>
      <w:marTop w:val="0"/>
      <w:marBottom w:val="0"/>
      <w:divBdr>
        <w:top w:val="none" w:sz="0" w:space="0" w:color="auto"/>
        <w:left w:val="none" w:sz="0" w:space="0" w:color="auto"/>
        <w:bottom w:val="none" w:sz="0" w:space="0" w:color="auto"/>
        <w:right w:val="none" w:sz="0" w:space="0" w:color="auto"/>
      </w:divBdr>
    </w:div>
    <w:div w:id="1783765471">
      <w:bodyDiv w:val="1"/>
      <w:marLeft w:val="0"/>
      <w:marRight w:val="0"/>
      <w:marTop w:val="0"/>
      <w:marBottom w:val="0"/>
      <w:divBdr>
        <w:top w:val="none" w:sz="0" w:space="0" w:color="auto"/>
        <w:left w:val="none" w:sz="0" w:space="0" w:color="auto"/>
        <w:bottom w:val="none" w:sz="0" w:space="0" w:color="auto"/>
        <w:right w:val="none" w:sz="0" w:space="0" w:color="auto"/>
      </w:divBdr>
    </w:div>
    <w:div w:id="1789086145">
      <w:bodyDiv w:val="1"/>
      <w:marLeft w:val="0"/>
      <w:marRight w:val="0"/>
      <w:marTop w:val="0"/>
      <w:marBottom w:val="0"/>
      <w:divBdr>
        <w:top w:val="none" w:sz="0" w:space="0" w:color="auto"/>
        <w:left w:val="none" w:sz="0" w:space="0" w:color="auto"/>
        <w:bottom w:val="none" w:sz="0" w:space="0" w:color="auto"/>
        <w:right w:val="none" w:sz="0" w:space="0" w:color="auto"/>
      </w:divBdr>
    </w:div>
    <w:div w:id="1795246888">
      <w:bodyDiv w:val="1"/>
      <w:marLeft w:val="0"/>
      <w:marRight w:val="0"/>
      <w:marTop w:val="0"/>
      <w:marBottom w:val="0"/>
      <w:divBdr>
        <w:top w:val="none" w:sz="0" w:space="0" w:color="auto"/>
        <w:left w:val="none" w:sz="0" w:space="0" w:color="auto"/>
        <w:bottom w:val="none" w:sz="0" w:space="0" w:color="auto"/>
        <w:right w:val="none" w:sz="0" w:space="0" w:color="auto"/>
      </w:divBdr>
    </w:div>
    <w:div w:id="1802385851">
      <w:bodyDiv w:val="1"/>
      <w:marLeft w:val="0"/>
      <w:marRight w:val="0"/>
      <w:marTop w:val="0"/>
      <w:marBottom w:val="0"/>
      <w:divBdr>
        <w:top w:val="none" w:sz="0" w:space="0" w:color="auto"/>
        <w:left w:val="none" w:sz="0" w:space="0" w:color="auto"/>
        <w:bottom w:val="none" w:sz="0" w:space="0" w:color="auto"/>
        <w:right w:val="none" w:sz="0" w:space="0" w:color="auto"/>
      </w:divBdr>
    </w:div>
    <w:div w:id="1806507724">
      <w:bodyDiv w:val="1"/>
      <w:marLeft w:val="0"/>
      <w:marRight w:val="0"/>
      <w:marTop w:val="0"/>
      <w:marBottom w:val="0"/>
      <w:divBdr>
        <w:top w:val="none" w:sz="0" w:space="0" w:color="auto"/>
        <w:left w:val="none" w:sz="0" w:space="0" w:color="auto"/>
        <w:bottom w:val="none" w:sz="0" w:space="0" w:color="auto"/>
        <w:right w:val="none" w:sz="0" w:space="0" w:color="auto"/>
      </w:divBdr>
    </w:div>
    <w:div w:id="1817524380">
      <w:bodyDiv w:val="1"/>
      <w:marLeft w:val="0"/>
      <w:marRight w:val="0"/>
      <w:marTop w:val="0"/>
      <w:marBottom w:val="0"/>
      <w:divBdr>
        <w:top w:val="none" w:sz="0" w:space="0" w:color="auto"/>
        <w:left w:val="none" w:sz="0" w:space="0" w:color="auto"/>
        <w:bottom w:val="none" w:sz="0" w:space="0" w:color="auto"/>
        <w:right w:val="none" w:sz="0" w:space="0" w:color="auto"/>
      </w:divBdr>
    </w:div>
    <w:div w:id="1818649801">
      <w:bodyDiv w:val="1"/>
      <w:marLeft w:val="0"/>
      <w:marRight w:val="0"/>
      <w:marTop w:val="0"/>
      <w:marBottom w:val="0"/>
      <w:divBdr>
        <w:top w:val="none" w:sz="0" w:space="0" w:color="auto"/>
        <w:left w:val="none" w:sz="0" w:space="0" w:color="auto"/>
        <w:bottom w:val="none" w:sz="0" w:space="0" w:color="auto"/>
        <w:right w:val="none" w:sz="0" w:space="0" w:color="auto"/>
      </w:divBdr>
    </w:div>
    <w:div w:id="1818913824">
      <w:bodyDiv w:val="1"/>
      <w:marLeft w:val="0"/>
      <w:marRight w:val="0"/>
      <w:marTop w:val="0"/>
      <w:marBottom w:val="0"/>
      <w:divBdr>
        <w:top w:val="none" w:sz="0" w:space="0" w:color="auto"/>
        <w:left w:val="none" w:sz="0" w:space="0" w:color="auto"/>
        <w:bottom w:val="none" w:sz="0" w:space="0" w:color="auto"/>
        <w:right w:val="none" w:sz="0" w:space="0" w:color="auto"/>
      </w:divBdr>
    </w:div>
    <w:div w:id="1822622506">
      <w:bodyDiv w:val="1"/>
      <w:marLeft w:val="0"/>
      <w:marRight w:val="0"/>
      <w:marTop w:val="0"/>
      <w:marBottom w:val="0"/>
      <w:divBdr>
        <w:top w:val="none" w:sz="0" w:space="0" w:color="auto"/>
        <w:left w:val="none" w:sz="0" w:space="0" w:color="auto"/>
        <w:bottom w:val="none" w:sz="0" w:space="0" w:color="auto"/>
        <w:right w:val="none" w:sz="0" w:space="0" w:color="auto"/>
      </w:divBdr>
    </w:div>
    <w:div w:id="1827673081">
      <w:bodyDiv w:val="1"/>
      <w:marLeft w:val="0"/>
      <w:marRight w:val="0"/>
      <w:marTop w:val="0"/>
      <w:marBottom w:val="0"/>
      <w:divBdr>
        <w:top w:val="none" w:sz="0" w:space="0" w:color="auto"/>
        <w:left w:val="none" w:sz="0" w:space="0" w:color="auto"/>
        <w:bottom w:val="none" w:sz="0" w:space="0" w:color="auto"/>
        <w:right w:val="none" w:sz="0" w:space="0" w:color="auto"/>
      </w:divBdr>
    </w:div>
    <w:div w:id="1829859718">
      <w:bodyDiv w:val="1"/>
      <w:marLeft w:val="0"/>
      <w:marRight w:val="0"/>
      <w:marTop w:val="0"/>
      <w:marBottom w:val="0"/>
      <w:divBdr>
        <w:top w:val="none" w:sz="0" w:space="0" w:color="auto"/>
        <w:left w:val="none" w:sz="0" w:space="0" w:color="auto"/>
        <w:bottom w:val="none" w:sz="0" w:space="0" w:color="auto"/>
        <w:right w:val="none" w:sz="0" w:space="0" w:color="auto"/>
      </w:divBdr>
    </w:div>
    <w:div w:id="1832941371">
      <w:bodyDiv w:val="1"/>
      <w:marLeft w:val="0"/>
      <w:marRight w:val="0"/>
      <w:marTop w:val="0"/>
      <w:marBottom w:val="0"/>
      <w:divBdr>
        <w:top w:val="none" w:sz="0" w:space="0" w:color="auto"/>
        <w:left w:val="none" w:sz="0" w:space="0" w:color="auto"/>
        <w:bottom w:val="none" w:sz="0" w:space="0" w:color="auto"/>
        <w:right w:val="none" w:sz="0" w:space="0" w:color="auto"/>
      </w:divBdr>
    </w:div>
    <w:div w:id="1843856104">
      <w:bodyDiv w:val="1"/>
      <w:marLeft w:val="0"/>
      <w:marRight w:val="0"/>
      <w:marTop w:val="0"/>
      <w:marBottom w:val="0"/>
      <w:divBdr>
        <w:top w:val="none" w:sz="0" w:space="0" w:color="auto"/>
        <w:left w:val="none" w:sz="0" w:space="0" w:color="auto"/>
        <w:bottom w:val="none" w:sz="0" w:space="0" w:color="auto"/>
        <w:right w:val="none" w:sz="0" w:space="0" w:color="auto"/>
      </w:divBdr>
    </w:div>
    <w:div w:id="1848860498">
      <w:bodyDiv w:val="1"/>
      <w:marLeft w:val="0"/>
      <w:marRight w:val="0"/>
      <w:marTop w:val="0"/>
      <w:marBottom w:val="0"/>
      <w:divBdr>
        <w:top w:val="none" w:sz="0" w:space="0" w:color="auto"/>
        <w:left w:val="none" w:sz="0" w:space="0" w:color="auto"/>
        <w:bottom w:val="none" w:sz="0" w:space="0" w:color="auto"/>
        <w:right w:val="none" w:sz="0" w:space="0" w:color="auto"/>
      </w:divBdr>
    </w:div>
    <w:div w:id="1857766175">
      <w:bodyDiv w:val="1"/>
      <w:marLeft w:val="0"/>
      <w:marRight w:val="0"/>
      <w:marTop w:val="0"/>
      <w:marBottom w:val="0"/>
      <w:divBdr>
        <w:top w:val="none" w:sz="0" w:space="0" w:color="auto"/>
        <w:left w:val="none" w:sz="0" w:space="0" w:color="auto"/>
        <w:bottom w:val="none" w:sz="0" w:space="0" w:color="auto"/>
        <w:right w:val="none" w:sz="0" w:space="0" w:color="auto"/>
      </w:divBdr>
    </w:div>
    <w:div w:id="1861626628">
      <w:bodyDiv w:val="1"/>
      <w:marLeft w:val="0"/>
      <w:marRight w:val="0"/>
      <w:marTop w:val="0"/>
      <w:marBottom w:val="0"/>
      <w:divBdr>
        <w:top w:val="none" w:sz="0" w:space="0" w:color="auto"/>
        <w:left w:val="none" w:sz="0" w:space="0" w:color="auto"/>
        <w:bottom w:val="none" w:sz="0" w:space="0" w:color="auto"/>
        <w:right w:val="none" w:sz="0" w:space="0" w:color="auto"/>
      </w:divBdr>
    </w:div>
    <w:div w:id="1863207813">
      <w:bodyDiv w:val="1"/>
      <w:marLeft w:val="0"/>
      <w:marRight w:val="0"/>
      <w:marTop w:val="0"/>
      <w:marBottom w:val="0"/>
      <w:divBdr>
        <w:top w:val="none" w:sz="0" w:space="0" w:color="auto"/>
        <w:left w:val="none" w:sz="0" w:space="0" w:color="auto"/>
        <w:bottom w:val="none" w:sz="0" w:space="0" w:color="auto"/>
        <w:right w:val="none" w:sz="0" w:space="0" w:color="auto"/>
      </w:divBdr>
    </w:div>
    <w:div w:id="1863393239">
      <w:bodyDiv w:val="1"/>
      <w:marLeft w:val="0"/>
      <w:marRight w:val="0"/>
      <w:marTop w:val="0"/>
      <w:marBottom w:val="0"/>
      <w:divBdr>
        <w:top w:val="none" w:sz="0" w:space="0" w:color="auto"/>
        <w:left w:val="none" w:sz="0" w:space="0" w:color="auto"/>
        <w:bottom w:val="none" w:sz="0" w:space="0" w:color="auto"/>
        <w:right w:val="none" w:sz="0" w:space="0" w:color="auto"/>
      </w:divBdr>
    </w:div>
    <w:div w:id="1870602400">
      <w:bodyDiv w:val="1"/>
      <w:marLeft w:val="0"/>
      <w:marRight w:val="0"/>
      <w:marTop w:val="0"/>
      <w:marBottom w:val="0"/>
      <w:divBdr>
        <w:top w:val="none" w:sz="0" w:space="0" w:color="auto"/>
        <w:left w:val="none" w:sz="0" w:space="0" w:color="auto"/>
        <w:bottom w:val="none" w:sz="0" w:space="0" w:color="auto"/>
        <w:right w:val="none" w:sz="0" w:space="0" w:color="auto"/>
      </w:divBdr>
    </w:div>
    <w:div w:id="1873617120">
      <w:bodyDiv w:val="1"/>
      <w:marLeft w:val="0"/>
      <w:marRight w:val="0"/>
      <w:marTop w:val="0"/>
      <w:marBottom w:val="0"/>
      <w:divBdr>
        <w:top w:val="none" w:sz="0" w:space="0" w:color="auto"/>
        <w:left w:val="none" w:sz="0" w:space="0" w:color="auto"/>
        <w:bottom w:val="none" w:sz="0" w:space="0" w:color="auto"/>
        <w:right w:val="none" w:sz="0" w:space="0" w:color="auto"/>
      </w:divBdr>
    </w:div>
    <w:div w:id="1874415682">
      <w:bodyDiv w:val="1"/>
      <w:marLeft w:val="0"/>
      <w:marRight w:val="0"/>
      <w:marTop w:val="0"/>
      <w:marBottom w:val="0"/>
      <w:divBdr>
        <w:top w:val="none" w:sz="0" w:space="0" w:color="auto"/>
        <w:left w:val="none" w:sz="0" w:space="0" w:color="auto"/>
        <w:bottom w:val="none" w:sz="0" w:space="0" w:color="auto"/>
        <w:right w:val="none" w:sz="0" w:space="0" w:color="auto"/>
      </w:divBdr>
    </w:div>
    <w:div w:id="1874490867">
      <w:bodyDiv w:val="1"/>
      <w:marLeft w:val="0"/>
      <w:marRight w:val="0"/>
      <w:marTop w:val="0"/>
      <w:marBottom w:val="0"/>
      <w:divBdr>
        <w:top w:val="none" w:sz="0" w:space="0" w:color="auto"/>
        <w:left w:val="none" w:sz="0" w:space="0" w:color="auto"/>
        <w:bottom w:val="none" w:sz="0" w:space="0" w:color="auto"/>
        <w:right w:val="none" w:sz="0" w:space="0" w:color="auto"/>
      </w:divBdr>
    </w:div>
    <w:div w:id="1876234555">
      <w:bodyDiv w:val="1"/>
      <w:marLeft w:val="0"/>
      <w:marRight w:val="0"/>
      <w:marTop w:val="0"/>
      <w:marBottom w:val="0"/>
      <w:divBdr>
        <w:top w:val="none" w:sz="0" w:space="0" w:color="auto"/>
        <w:left w:val="none" w:sz="0" w:space="0" w:color="auto"/>
        <w:bottom w:val="none" w:sz="0" w:space="0" w:color="auto"/>
        <w:right w:val="none" w:sz="0" w:space="0" w:color="auto"/>
      </w:divBdr>
    </w:div>
    <w:div w:id="1877355019">
      <w:bodyDiv w:val="1"/>
      <w:marLeft w:val="0"/>
      <w:marRight w:val="0"/>
      <w:marTop w:val="0"/>
      <w:marBottom w:val="0"/>
      <w:divBdr>
        <w:top w:val="none" w:sz="0" w:space="0" w:color="auto"/>
        <w:left w:val="none" w:sz="0" w:space="0" w:color="auto"/>
        <w:bottom w:val="none" w:sz="0" w:space="0" w:color="auto"/>
        <w:right w:val="none" w:sz="0" w:space="0" w:color="auto"/>
      </w:divBdr>
    </w:div>
    <w:div w:id="1885017418">
      <w:bodyDiv w:val="1"/>
      <w:marLeft w:val="0"/>
      <w:marRight w:val="0"/>
      <w:marTop w:val="0"/>
      <w:marBottom w:val="0"/>
      <w:divBdr>
        <w:top w:val="none" w:sz="0" w:space="0" w:color="auto"/>
        <w:left w:val="none" w:sz="0" w:space="0" w:color="auto"/>
        <w:bottom w:val="none" w:sz="0" w:space="0" w:color="auto"/>
        <w:right w:val="none" w:sz="0" w:space="0" w:color="auto"/>
      </w:divBdr>
    </w:div>
    <w:div w:id="1888644361">
      <w:bodyDiv w:val="1"/>
      <w:marLeft w:val="0"/>
      <w:marRight w:val="0"/>
      <w:marTop w:val="0"/>
      <w:marBottom w:val="0"/>
      <w:divBdr>
        <w:top w:val="none" w:sz="0" w:space="0" w:color="auto"/>
        <w:left w:val="none" w:sz="0" w:space="0" w:color="auto"/>
        <w:bottom w:val="none" w:sz="0" w:space="0" w:color="auto"/>
        <w:right w:val="none" w:sz="0" w:space="0" w:color="auto"/>
      </w:divBdr>
    </w:div>
    <w:div w:id="1890989861">
      <w:bodyDiv w:val="1"/>
      <w:marLeft w:val="0"/>
      <w:marRight w:val="0"/>
      <w:marTop w:val="0"/>
      <w:marBottom w:val="0"/>
      <w:divBdr>
        <w:top w:val="none" w:sz="0" w:space="0" w:color="auto"/>
        <w:left w:val="none" w:sz="0" w:space="0" w:color="auto"/>
        <w:bottom w:val="none" w:sz="0" w:space="0" w:color="auto"/>
        <w:right w:val="none" w:sz="0" w:space="0" w:color="auto"/>
      </w:divBdr>
    </w:div>
    <w:div w:id="1896772639">
      <w:bodyDiv w:val="1"/>
      <w:marLeft w:val="0"/>
      <w:marRight w:val="0"/>
      <w:marTop w:val="0"/>
      <w:marBottom w:val="0"/>
      <w:divBdr>
        <w:top w:val="none" w:sz="0" w:space="0" w:color="auto"/>
        <w:left w:val="none" w:sz="0" w:space="0" w:color="auto"/>
        <w:bottom w:val="none" w:sz="0" w:space="0" w:color="auto"/>
        <w:right w:val="none" w:sz="0" w:space="0" w:color="auto"/>
      </w:divBdr>
    </w:div>
    <w:div w:id="1903517537">
      <w:bodyDiv w:val="1"/>
      <w:marLeft w:val="0"/>
      <w:marRight w:val="0"/>
      <w:marTop w:val="0"/>
      <w:marBottom w:val="0"/>
      <w:divBdr>
        <w:top w:val="none" w:sz="0" w:space="0" w:color="auto"/>
        <w:left w:val="none" w:sz="0" w:space="0" w:color="auto"/>
        <w:bottom w:val="none" w:sz="0" w:space="0" w:color="auto"/>
        <w:right w:val="none" w:sz="0" w:space="0" w:color="auto"/>
      </w:divBdr>
    </w:div>
    <w:div w:id="1904096876">
      <w:bodyDiv w:val="1"/>
      <w:marLeft w:val="0"/>
      <w:marRight w:val="0"/>
      <w:marTop w:val="0"/>
      <w:marBottom w:val="0"/>
      <w:divBdr>
        <w:top w:val="none" w:sz="0" w:space="0" w:color="auto"/>
        <w:left w:val="none" w:sz="0" w:space="0" w:color="auto"/>
        <w:bottom w:val="none" w:sz="0" w:space="0" w:color="auto"/>
        <w:right w:val="none" w:sz="0" w:space="0" w:color="auto"/>
      </w:divBdr>
    </w:div>
    <w:div w:id="1904366641">
      <w:bodyDiv w:val="1"/>
      <w:marLeft w:val="0"/>
      <w:marRight w:val="0"/>
      <w:marTop w:val="0"/>
      <w:marBottom w:val="0"/>
      <w:divBdr>
        <w:top w:val="none" w:sz="0" w:space="0" w:color="auto"/>
        <w:left w:val="none" w:sz="0" w:space="0" w:color="auto"/>
        <w:bottom w:val="none" w:sz="0" w:space="0" w:color="auto"/>
        <w:right w:val="none" w:sz="0" w:space="0" w:color="auto"/>
      </w:divBdr>
    </w:div>
    <w:div w:id="1907497194">
      <w:bodyDiv w:val="1"/>
      <w:marLeft w:val="0"/>
      <w:marRight w:val="0"/>
      <w:marTop w:val="0"/>
      <w:marBottom w:val="0"/>
      <w:divBdr>
        <w:top w:val="none" w:sz="0" w:space="0" w:color="auto"/>
        <w:left w:val="none" w:sz="0" w:space="0" w:color="auto"/>
        <w:bottom w:val="none" w:sz="0" w:space="0" w:color="auto"/>
        <w:right w:val="none" w:sz="0" w:space="0" w:color="auto"/>
      </w:divBdr>
    </w:div>
    <w:div w:id="1909340289">
      <w:bodyDiv w:val="1"/>
      <w:marLeft w:val="0"/>
      <w:marRight w:val="0"/>
      <w:marTop w:val="0"/>
      <w:marBottom w:val="0"/>
      <w:divBdr>
        <w:top w:val="none" w:sz="0" w:space="0" w:color="auto"/>
        <w:left w:val="none" w:sz="0" w:space="0" w:color="auto"/>
        <w:bottom w:val="none" w:sz="0" w:space="0" w:color="auto"/>
        <w:right w:val="none" w:sz="0" w:space="0" w:color="auto"/>
      </w:divBdr>
    </w:div>
    <w:div w:id="1913925854">
      <w:bodyDiv w:val="1"/>
      <w:marLeft w:val="0"/>
      <w:marRight w:val="0"/>
      <w:marTop w:val="0"/>
      <w:marBottom w:val="0"/>
      <w:divBdr>
        <w:top w:val="none" w:sz="0" w:space="0" w:color="auto"/>
        <w:left w:val="none" w:sz="0" w:space="0" w:color="auto"/>
        <w:bottom w:val="none" w:sz="0" w:space="0" w:color="auto"/>
        <w:right w:val="none" w:sz="0" w:space="0" w:color="auto"/>
      </w:divBdr>
    </w:div>
    <w:div w:id="1914776260">
      <w:bodyDiv w:val="1"/>
      <w:marLeft w:val="0"/>
      <w:marRight w:val="0"/>
      <w:marTop w:val="0"/>
      <w:marBottom w:val="0"/>
      <w:divBdr>
        <w:top w:val="none" w:sz="0" w:space="0" w:color="auto"/>
        <w:left w:val="none" w:sz="0" w:space="0" w:color="auto"/>
        <w:bottom w:val="none" w:sz="0" w:space="0" w:color="auto"/>
        <w:right w:val="none" w:sz="0" w:space="0" w:color="auto"/>
      </w:divBdr>
    </w:div>
    <w:div w:id="1919092404">
      <w:bodyDiv w:val="1"/>
      <w:marLeft w:val="0"/>
      <w:marRight w:val="0"/>
      <w:marTop w:val="0"/>
      <w:marBottom w:val="0"/>
      <w:divBdr>
        <w:top w:val="none" w:sz="0" w:space="0" w:color="auto"/>
        <w:left w:val="none" w:sz="0" w:space="0" w:color="auto"/>
        <w:bottom w:val="none" w:sz="0" w:space="0" w:color="auto"/>
        <w:right w:val="none" w:sz="0" w:space="0" w:color="auto"/>
      </w:divBdr>
    </w:div>
    <w:div w:id="1919707930">
      <w:bodyDiv w:val="1"/>
      <w:marLeft w:val="0"/>
      <w:marRight w:val="0"/>
      <w:marTop w:val="0"/>
      <w:marBottom w:val="0"/>
      <w:divBdr>
        <w:top w:val="none" w:sz="0" w:space="0" w:color="auto"/>
        <w:left w:val="none" w:sz="0" w:space="0" w:color="auto"/>
        <w:bottom w:val="none" w:sz="0" w:space="0" w:color="auto"/>
        <w:right w:val="none" w:sz="0" w:space="0" w:color="auto"/>
      </w:divBdr>
    </w:div>
    <w:div w:id="1919974565">
      <w:bodyDiv w:val="1"/>
      <w:marLeft w:val="0"/>
      <w:marRight w:val="0"/>
      <w:marTop w:val="0"/>
      <w:marBottom w:val="0"/>
      <w:divBdr>
        <w:top w:val="none" w:sz="0" w:space="0" w:color="auto"/>
        <w:left w:val="none" w:sz="0" w:space="0" w:color="auto"/>
        <w:bottom w:val="none" w:sz="0" w:space="0" w:color="auto"/>
        <w:right w:val="none" w:sz="0" w:space="0" w:color="auto"/>
      </w:divBdr>
    </w:div>
    <w:div w:id="1921209744">
      <w:bodyDiv w:val="1"/>
      <w:marLeft w:val="0"/>
      <w:marRight w:val="0"/>
      <w:marTop w:val="0"/>
      <w:marBottom w:val="0"/>
      <w:divBdr>
        <w:top w:val="none" w:sz="0" w:space="0" w:color="auto"/>
        <w:left w:val="none" w:sz="0" w:space="0" w:color="auto"/>
        <w:bottom w:val="none" w:sz="0" w:space="0" w:color="auto"/>
        <w:right w:val="none" w:sz="0" w:space="0" w:color="auto"/>
      </w:divBdr>
    </w:div>
    <w:div w:id="1923445039">
      <w:bodyDiv w:val="1"/>
      <w:marLeft w:val="0"/>
      <w:marRight w:val="0"/>
      <w:marTop w:val="0"/>
      <w:marBottom w:val="0"/>
      <w:divBdr>
        <w:top w:val="none" w:sz="0" w:space="0" w:color="auto"/>
        <w:left w:val="none" w:sz="0" w:space="0" w:color="auto"/>
        <w:bottom w:val="none" w:sz="0" w:space="0" w:color="auto"/>
        <w:right w:val="none" w:sz="0" w:space="0" w:color="auto"/>
      </w:divBdr>
    </w:div>
    <w:div w:id="1931238161">
      <w:bodyDiv w:val="1"/>
      <w:marLeft w:val="0"/>
      <w:marRight w:val="0"/>
      <w:marTop w:val="0"/>
      <w:marBottom w:val="0"/>
      <w:divBdr>
        <w:top w:val="none" w:sz="0" w:space="0" w:color="auto"/>
        <w:left w:val="none" w:sz="0" w:space="0" w:color="auto"/>
        <w:bottom w:val="none" w:sz="0" w:space="0" w:color="auto"/>
        <w:right w:val="none" w:sz="0" w:space="0" w:color="auto"/>
      </w:divBdr>
    </w:div>
    <w:div w:id="1932615333">
      <w:bodyDiv w:val="1"/>
      <w:marLeft w:val="0"/>
      <w:marRight w:val="0"/>
      <w:marTop w:val="0"/>
      <w:marBottom w:val="0"/>
      <w:divBdr>
        <w:top w:val="none" w:sz="0" w:space="0" w:color="auto"/>
        <w:left w:val="none" w:sz="0" w:space="0" w:color="auto"/>
        <w:bottom w:val="none" w:sz="0" w:space="0" w:color="auto"/>
        <w:right w:val="none" w:sz="0" w:space="0" w:color="auto"/>
      </w:divBdr>
    </w:div>
    <w:div w:id="1937055305">
      <w:bodyDiv w:val="1"/>
      <w:marLeft w:val="0"/>
      <w:marRight w:val="0"/>
      <w:marTop w:val="0"/>
      <w:marBottom w:val="0"/>
      <w:divBdr>
        <w:top w:val="none" w:sz="0" w:space="0" w:color="auto"/>
        <w:left w:val="none" w:sz="0" w:space="0" w:color="auto"/>
        <w:bottom w:val="none" w:sz="0" w:space="0" w:color="auto"/>
        <w:right w:val="none" w:sz="0" w:space="0" w:color="auto"/>
      </w:divBdr>
    </w:div>
    <w:div w:id="1941139742">
      <w:bodyDiv w:val="1"/>
      <w:marLeft w:val="0"/>
      <w:marRight w:val="0"/>
      <w:marTop w:val="0"/>
      <w:marBottom w:val="0"/>
      <w:divBdr>
        <w:top w:val="none" w:sz="0" w:space="0" w:color="auto"/>
        <w:left w:val="none" w:sz="0" w:space="0" w:color="auto"/>
        <w:bottom w:val="none" w:sz="0" w:space="0" w:color="auto"/>
        <w:right w:val="none" w:sz="0" w:space="0" w:color="auto"/>
      </w:divBdr>
    </w:div>
    <w:div w:id="1942948650">
      <w:bodyDiv w:val="1"/>
      <w:marLeft w:val="0"/>
      <w:marRight w:val="0"/>
      <w:marTop w:val="0"/>
      <w:marBottom w:val="0"/>
      <w:divBdr>
        <w:top w:val="none" w:sz="0" w:space="0" w:color="auto"/>
        <w:left w:val="none" w:sz="0" w:space="0" w:color="auto"/>
        <w:bottom w:val="none" w:sz="0" w:space="0" w:color="auto"/>
        <w:right w:val="none" w:sz="0" w:space="0" w:color="auto"/>
      </w:divBdr>
    </w:div>
    <w:div w:id="1951933247">
      <w:bodyDiv w:val="1"/>
      <w:marLeft w:val="0"/>
      <w:marRight w:val="0"/>
      <w:marTop w:val="0"/>
      <w:marBottom w:val="0"/>
      <w:divBdr>
        <w:top w:val="none" w:sz="0" w:space="0" w:color="auto"/>
        <w:left w:val="none" w:sz="0" w:space="0" w:color="auto"/>
        <w:bottom w:val="none" w:sz="0" w:space="0" w:color="auto"/>
        <w:right w:val="none" w:sz="0" w:space="0" w:color="auto"/>
      </w:divBdr>
    </w:div>
    <w:div w:id="1954896075">
      <w:bodyDiv w:val="1"/>
      <w:marLeft w:val="0"/>
      <w:marRight w:val="0"/>
      <w:marTop w:val="0"/>
      <w:marBottom w:val="0"/>
      <w:divBdr>
        <w:top w:val="none" w:sz="0" w:space="0" w:color="auto"/>
        <w:left w:val="none" w:sz="0" w:space="0" w:color="auto"/>
        <w:bottom w:val="none" w:sz="0" w:space="0" w:color="auto"/>
        <w:right w:val="none" w:sz="0" w:space="0" w:color="auto"/>
      </w:divBdr>
    </w:div>
    <w:div w:id="1958876266">
      <w:bodyDiv w:val="1"/>
      <w:marLeft w:val="0"/>
      <w:marRight w:val="0"/>
      <w:marTop w:val="0"/>
      <w:marBottom w:val="0"/>
      <w:divBdr>
        <w:top w:val="none" w:sz="0" w:space="0" w:color="auto"/>
        <w:left w:val="none" w:sz="0" w:space="0" w:color="auto"/>
        <w:bottom w:val="none" w:sz="0" w:space="0" w:color="auto"/>
        <w:right w:val="none" w:sz="0" w:space="0" w:color="auto"/>
      </w:divBdr>
    </w:div>
    <w:div w:id="1967421276">
      <w:bodyDiv w:val="1"/>
      <w:marLeft w:val="0"/>
      <w:marRight w:val="0"/>
      <w:marTop w:val="0"/>
      <w:marBottom w:val="0"/>
      <w:divBdr>
        <w:top w:val="none" w:sz="0" w:space="0" w:color="auto"/>
        <w:left w:val="none" w:sz="0" w:space="0" w:color="auto"/>
        <w:bottom w:val="none" w:sz="0" w:space="0" w:color="auto"/>
        <w:right w:val="none" w:sz="0" w:space="0" w:color="auto"/>
      </w:divBdr>
    </w:div>
    <w:div w:id="1969243766">
      <w:bodyDiv w:val="1"/>
      <w:marLeft w:val="0"/>
      <w:marRight w:val="0"/>
      <w:marTop w:val="0"/>
      <w:marBottom w:val="0"/>
      <w:divBdr>
        <w:top w:val="none" w:sz="0" w:space="0" w:color="auto"/>
        <w:left w:val="none" w:sz="0" w:space="0" w:color="auto"/>
        <w:bottom w:val="none" w:sz="0" w:space="0" w:color="auto"/>
        <w:right w:val="none" w:sz="0" w:space="0" w:color="auto"/>
      </w:divBdr>
    </w:div>
    <w:div w:id="1972008423">
      <w:bodyDiv w:val="1"/>
      <w:marLeft w:val="0"/>
      <w:marRight w:val="0"/>
      <w:marTop w:val="0"/>
      <w:marBottom w:val="0"/>
      <w:divBdr>
        <w:top w:val="none" w:sz="0" w:space="0" w:color="auto"/>
        <w:left w:val="none" w:sz="0" w:space="0" w:color="auto"/>
        <w:bottom w:val="none" w:sz="0" w:space="0" w:color="auto"/>
        <w:right w:val="none" w:sz="0" w:space="0" w:color="auto"/>
      </w:divBdr>
    </w:div>
    <w:div w:id="1977449079">
      <w:bodyDiv w:val="1"/>
      <w:marLeft w:val="0"/>
      <w:marRight w:val="0"/>
      <w:marTop w:val="0"/>
      <w:marBottom w:val="0"/>
      <w:divBdr>
        <w:top w:val="none" w:sz="0" w:space="0" w:color="auto"/>
        <w:left w:val="none" w:sz="0" w:space="0" w:color="auto"/>
        <w:bottom w:val="none" w:sz="0" w:space="0" w:color="auto"/>
        <w:right w:val="none" w:sz="0" w:space="0" w:color="auto"/>
      </w:divBdr>
    </w:div>
    <w:div w:id="1988825211">
      <w:bodyDiv w:val="1"/>
      <w:marLeft w:val="0"/>
      <w:marRight w:val="0"/>
      <w:marTop w:val="0"/>
      <w:marBottom w:val="0"/>
      <w:divBdr>
        <w:top w:val="none" w:sz="0" w:space="0" w:color="auto"/>
        <w:left w:val="none" w:sz="0" w:space="0" w:color="auto"/>
        <w:bottom w:val="none" w:sz="0" w:space="0" w:color="auto"/>
        <w:right w:val="none" w:sz="0" w:space="0" w:color="auto"/>
      </w:divBdr>
    </w:div>
    <w:div w:id="2002542979">
      <w:bodyDiv w:val="1"/>
      <w:marLeft w:val="0"/>
      <w:marRight w:val="0"/>
      <w:marTop w:val="0"/>
      <w:marBottom w:val="0"/>
      <w:divBdr>
        <w:top w:val="none" w:sz="0" w:space="0" w:color="auto"/>
        <w:left w:val="none" w:sz="0" w:space="0" w:color="auto"/>
        <w:bottom w:val="none" w:sz="0" w:space="0" w:color="auto"/>
        <w:right w:val="none" w:sz="0" w:space="0" w:color="auto"/>
      </w:divBdr>
    </w:div>
    <w:div w:id="2005358621">
      <w:bodyDiv w:val="1"/>
      <w:marLeft w:val="0"/>
      <w:marRight w:val="0"/>
      <w:marTop w:val="0"/>
      <w:marBottom w:val="0"/>
      <w:divBdr>
        <w:top w:val="none" w:sz="0" w:space="0" w:color="auto"/>
        <w:left w:val="none" w:sz="0" w:space="0" w:color="auto"/>
        <w:bottom w:val="none" w:sz="0" w:space="0" w:color="auto"/>
        <w:right w:val="none" w:sz="0" w:space="0" w:color="auto"/>
      </w:divBdr>
    </w:div>
    <w:div w:id="2007247767">
      <w:bodyDiv w:val="1"/>
      <w:marLeft w:val="0"/>
      <w:marRight w:val="0"/>
      <w:marTop w:val="0"/>
      <w:marBottom w:val="0"/>
      <w:divBdr>
        <w:top w:val="none" w:sz="0" w:space="0" w:color="auto"/>
        <w:left w:val="none" w:sz="0" w:space="0" w:color="auto"/>
        <w:bottom w:val="none" w:sz="0" w:space="0" w:color="auto"/>
        <w:right w:val="none" w:sz="0" w:space="0" w:color="auto"/>
      </w:divBdr>
    </w:div>
    <w:div w:id="2008436703">
      <w:bodyDiv w:val="1"/>
      <w:marLeft w:val="0"/>
      <w:marRight w:val="0"/>
      <w:marTop w:val="0"/>
      <w:marBottom w:val="0"/>
      <w:divBdr>
        <w:top w:val="none" w:sz="0" w:space="0" w:color="auto"/>
        <w:left w:val="none" w:sz="0" w:space="0" w:color="auto"/>
        <w:bottom w:val="none" w:sz="0" w:space="0" w:color="auto"/>
        <w:right w:val="none" w:sz="0" w:space="0" w:color="auto"/>
      </w:divBdr>
    </w:div>
    <w:div w:id="2027977297">
      <w:bodyDiv w:val="1"/>
      <w:marLeft w:val="0"/>
      <w:marRight w:val="0"/>
      <w:marTop w:val="0"/>
      <w:marBottom w:val="0"/>
      <w:divBdr>
        <w:top w:val="none" w:sz="0" w:space="0" w:color="auto"/>
        <w:left w:val="none" w:sz="0" w:space="0" w:color="auto"/>
        <w:bottom w:val="none" w:sz="0" w:space="0" w:color="auto"/>
        <w:right w:val="none" w:sz="0" w:space="0" w:color="auto"/>
      </w:divBdr>
    </w:div>
    <w:div w:id="2028946933">
      <w:bodyDiv w:val="1"/>
      <w:marLeft w:val="0"/>
      <w:marRight w:val="0"/>
      <w:marTop w:val="0"/>
      <w:marBottom w:val="0"/>
      <w:divBdr>
        <w:top w:val="none" w:sz="0" w:space="0" w:color="auto"/>
        <w:left w:val="none" w:sz="0" w:space="0" w:color="auto"/>
        <w:bottom w:val="none" w:sz="0" w:space="0" w:color="auto"/>
        <w:right w:val="none" w:sz="0" w:space="0" w:color="auto"/>
      </w:divBdr>
    </w:div>
    <w:div w:id="2030134570">
      <w:bodyDiv w:val="1"/>
      <w:marLeft w:val="0"/>
      <w:marRight w:val="0"/>
      <w:marTop w:val="0"/>
      <w:marBottom w:val="0"/>
      <w:divBdr>
        <w:top w:val="none" w:sz="0" w:space="0" w:color="auto"/>
        <w:left w:val="none" w:sz="0" w:space="0" w:color="auto"/>
        <w:bottom w:val="none" w:sz="0" w:space="0" w:color="auto"/>
        <w:right w:val="none" w:sz="0" w:space="0" w:color="auto"/>
      </w:divBdr>
    </w:div>
    <w:div w:id="2033218337">
      <w:bodyDiv w:val="1"/>
      <w:marLeft w:val="0"/>
      <w:marRight w:val="0"/>
      <w:marTop w:val="0"/>
      <w:marBottom w:val="0"/>
      <w:divBdr>
        <w:top w:val="none" w:sz="0" w:space="0" w:color="auto"/>
        <w:left w:val="none" w:sz="0" w:space="0" w:color="auto"/>
        <w:bottom w:val="none" w:sz="0" w:space="0" w:color="auto"/>
        <w:right w:val="none" w:sz="0" w:space="0" w:color="auto"/>
      </w:divBdr>
    </w:div>
    <w:div w:id="2044016801">
      <w:bodyDiv w:val="1"/>
      <w:marLeft w:val="0"/>
      <w:marRight w:val="0"/>
      <w:marTop w:val="0"/>
      <w:marBottom w:val="0"/>
      <w:divBdr>
        <w:top w:val="none" w:sz="0" w:space="0" w:color="auto"/>
        <w:left w:val="none" w:sz="0" w:space="0" w:color="auto"/>
        <w:bottom w:val="none" w:sz="0" w:space="0" w:color="auto"/>
        <w:right w:val="none" w:sz="0" w:space="0" w:color="auto"/>
      </w:divBdr>
    </w:div>
    <w:div w:id="2055536742">
      <w:bodyDiv w:val="1"/>
      <w:marLeft w:val="0"/>
      <w:marRight w:val="0"/>
      <w:marTop w:val="0"/>
      <w:marBottom w:val="0"/>
      <w:divBdr>
        <w:top w:val="none" w:sz="0" w:space="0" w:color="auto"/>
        <w:left w:val="none" w:sz="0" w:space="0" w:color="auto"/>
        <w:bottom w:val="none" w:sz="0" w:space="0" w:color="auto"/>
        <w:right w:val="none" w:sz="0" w:space="0" w:color="auto"/>
      </w:divBdr>
    </w:div>
    <w:div w:id="2064593911">
      <w:bodyDiv w:val="1"/>
      <w:marLeft w:val="0"/>
      <w:marRight w:val="0"/>
      <w:marTop w:val="0"/>
      <w:marBottom w:val="0"/>
      <w:divBdr>
        <w:top w:val="none" w:sz="0" w:space="0" w:color="auto"/>
        <w:left w:val="none" w:sz="0" w:space="0" w:color="auto"/>
        <w:bottom w:val="none" w:sz="0" w:space="0" w:color="auto"/>
        <w:right w:val="none" w:sz="0" w:space="0" w:color="auto"/>
      </w:divBdr>
    </w:div>
    <w:div w:id="2065057164">
      <w:bodyDiv w:val="1"/>
      <w:marLeft w:val="0"/>
      <w:marRight w:val="0"/>
      <w:marTop w:val="0"/>
      <w:marBottom w:val="0"/>
      <w:divBdr>
        <w:top w:val="none" w:sz="0" w:space="0" w:color="auto"/>
        <w:left w:val="none" w:sz="0" w:space="0" w:color="auto"/>
        <w:bottom w:val="none" w:sz="0" w:space="0" w:color="auto"/>
        <w:right w:val="none" w:sz="0" w:space="0" w:color="auto"/>
      </w:divBdr>
    </w:div>
    <w:div w:id="2066486196">
      <w:bodyDiv w:val="1"/>
      <w:marLeft w:val="0"/>
      <w:marRight w:val="0"/>
      <w:marTop w:val="0"/>
      <w:marBottom w:val="0"/>
      <w:divBdr>
        <w:top w:val="none" w:sz="0" w:space="0" w:color="auto"/>
        <w:left w:val="none" w:sz="0" w:space="0" w:color="auto"/>
        <w:bottom w:val="none" w:sz="0" w:space="0" w:color="auto"/>
        <w:right w:val="none" w:sz="0" w:space="0" w:color="auto"/>
      </w:divBdr>
    </w:div>
    <w:div w:id="2068336986">
      <w:bodyDiv w:val="1"/>
      <w:marLeft w:val="0"/>
      <w:marRight w:val="0"/>
      <w:marTop w:val="0"/>
      <w:marBottom w:val="0"/>
      <w:divBdr>
        <w:top w:val="none" w:sz="0" w:space="0" w:color="auto"/>
        <w:left w:val="none" w:sz="0" w:space="0" w:color="auto"/>
        <w:bottom w:val="none" w:sz="0" w:space="0" w:color="auto"/>
        <w:right w:val="none" w:sz="0" w:space="0" w:color="auto"/>
      </w:divBdr>
    </w:div>
    <w:div w:id="2069106391">
      <w:bodyDiv w:val="1"/>
      <w:marLeft w:val="0"/>
      <w:marRight w:val="0"/>
      <w:marTop w:val="0"/>
      <w:marBottom w:val="0"/>
      <w:divBdr>
        <w:top w:val="none" w:sz="0" w:space="0" w:color="auto"/>
        <w:left w:val="none" w:sz="0" w:space="0" w:color="auto"/>
        <w:bottom w:val="none" w:sz="0" w:space="0" w:color="auto"/>
        <w:right w:val="none" w:sz="0" w:space="0" w:color="auto"/>
      </w:divBdr>
    </w:div>
    <w:div w:id="2069835569">
      <w:bodyDiv w:val="1"/>
      <w:marLeft w:val="0"/>
      <w:marRight w:val="0"/>
      <w:marTop w:val="0"/>
      <w:marBottom w:val="0"/>
      <w:divBdr>
        <w:top w:val="none" w:sz="0" w:space="0" w:color="auto"/>
        <w:left w:val="none" w:sz="0" w:space="0" w:color="auto"/>
        <w:bottom w:val="none" w:sz="0" w:space="0" w:color="auto"/>
        <w:right w:val="none" w:sz="0" w:space="0" w:color="auto"/>
      </w:divBdr>
    </w:div>
    <w:div w:id="2075424202">
      <w:bodyDiv w:val="1"/>
      <w:marLeft w:val="0"/>
      <w:marRight w:val="0"/>
      <w:marTop w:val="0"/>
      <w:marBottom w:val="0"/>
      <w:divBdr>
        <w:top w:val="none" w:sz="0" w:space="0" w:color="auto"/>
        <w:left w:val="none" w:sz="0" w:space="0" w:color="auto"/>
        <w:bottom w:val="none" w:sz="0" w:space="0" w:color="auto"/>
        <w:right w:val="none" w:sz="0" w:space="0" w:color="auto"/>
      </w:divBdr>
    </w:div>
    <w:div w:id="2081439370">
      <w:bodyDiv w:val="1"/>
      <w:marLeft w:val="0"/>
      <w:marRight w:val="0"/>
      <w:marTop w:val="0"/>
      <w:marBottom w:val="0"/>
      <w:divBdr>
        <w:top w:val="none" w:sz="0" w:space="0" w:color="auto"/>
        <w:left w:val="none" w:sz="0" w:space="0" w:color="auto"/>
        <w:bottom w:val="none" w:sz="0" w:space="0" w:color="auto"/>
        <w:right w:val="none" w:sz="0" w:space="0" w:color="auto"/>
      </w:divBdr>
    </w:div>
    <w:div w:id="2082747322">
      <w:bodyDiv w:val="1"/>
      <w:marLeft w:val="0"/>
      <w:marRight w:val="0"/>
      <w:marTop w:val="0"/>
      <w:marBottom w:val="0"/>
      <w:divBdr>
        <w:top w:val="none" w:sz="0" w:space="0" w:color="auto"/>
        <w:left w:val="none" w:sz="0" w:space="0" w:color="auto"/>
        <w:bottom w:val="none" w:sz="0" w:space="0" w:color="auto"/>
        <w:right w:val="none" w:sz="0" w:space="0" w:color="auto"/>
      </w:divBdr>
    </w:div>
    <w:div w:id="2092847664">
      <w:bodyDiv w:val="1"/>
      <w:marLeft w:val="0"/>
      <w:marRight w:val="0"/>
      <w:marTop w:val="0"/>
      <w:marBottom w:val="0"/>
      <w:divBdr>
        <w:top w:val="none" w:sz="0" w:space="0" w:color="auto"/>
        <w:left w:val="none" w:sz="0" w:space="0" w:color="auto"/>
        <w:bottom w:val="none" w:sz="0" w:space="0" w:color="auto"/>
        <w:right w:val="none" w:sz="0" w:space="0" w:color="auto"/>
      </w:divBdr>
    </w:div>
    <w:div w:id="2098094377">
      <w:bodyDiv w:val="1"/>
      <w:marLeft w:val="0"/>
      <w:marRight w:val="0"/>
      <w:marTop w:val="0"/>
      <w:marBottom w:val="0"/>
      <w:divBdr>
        <w:top w:val="none" w:sz="0" w:space="0" w:color="auto"/>
        <w:left w:val="none" w:sz="0" w:space="0" w:color="auto"/>
        <w:bottom w:val="none" w:sz="0" w:space="0" w:color="auto"/>
        <w:right w:val="none" w:sz="0" w:space="0" w:color="auto"/>
      </w:divBdr>
    </w:div>
    <w:div w:id="2101559824">
      <w:bodyDiv w:val="1"/>
      <w:marLeft w:val="0"/>
      <w:marRight w:val="0"/>
      <w:marTop w:val="0"/>
      <w:marBottom w:val="0"/>
      <w:divBdr>
        <w:top w:val="none" w:sz="0" w:space="0" w:color="auto"/>
        <w:left w:val="none" w:sz="0" w:space="0" w:color="auto"/>
        <w:bottom w:val="none" w:sz="0" w:space="0" w:color="auto"/>
        <w:right w:val="none" w:sz="0" w:space="0" w:color="auto"/>
      </w:divBdr>
    </w:div>
    <w:div w:id="2104186696">
      <w:bodyDiv w:val="1"/>
      <w:marLeft w:val="0"/>
      <w:marRight w:val="0"/>
      <w:marTop w:val="0"/>
      <w:marBottom w:val="0"/>
      <w:divBdr>
        <w:top w:val="none" w:sz="0" w:space="0" w:color="auto"/>
        <w:left w:val="none" w:sz="0" w:space="0" w:color="auto"/>
        <w:bottom w:val="none" w:sz="0" w:space="0" w:color="auto"/>
        <w:right w:val="none" w:sz="0" w:space="0" w:color="auto"/>
      </w:divBdr>
    </w:div>
    <w:div w:id="2105153251">
      <w:bodyDiv w:val="1"/>
      <w:marLeft w:val="0"/>
      <w:marRight w:val="0"/>
      <w:marTop w:val="0"/>
      <w:marBottom w:val="0"/>
      <w:divBdr>
        <w:top w:val="none" w:sz="0" w:space="0" w:color="auto"/>
        <w:left w:val="none" w:sz="0" w:space="0" w:color="auto"/>
        <w:bottom w:val="none" w:sz="0" w:space="0" w:color="auto"/>
        <w:right w:val="none" w:sz="0" w:space="0" w:color="auto"/>
      </w:divBdr>
    </w:div>
    <w:div w:id="2105763186">
      <w:bodyDiv w:val="1"/>
      <w:marLeft w:val="0"/>
      <w:marRight w:val="0"/>
      <w:marTop w:val="0"/>
      <w:marBottom w:val="0"/>
      <w:divBdr>
        <w:top w:val="none" w:sz="0" w:space="0" w:color="auto"/>
        <w:left w:val="none" w:sz="0" w:space="0" w:color="auto"/>
        <w:bottom w:val="none" w:sz="0" w:space="0" w:color="auto"/>
        <w:right w:val="none" w:sz="0" w:space="0" w:color="auto"/>
      </w:divBdr>
    </w:div>
    <w:div w:id="2113698430">
      <w:bodyDiv w:val="1"/>
      <w:marLeft w:val="0"/>
      <w:marRight w:val="0"/>
      <w:marTop w:val="0"/>
      <w:marBottom w:val="0"/>
      <w:divBdr>
        <w:top w:val="none" w:sz="0" w:space="0" w:color="auto"/>
        <w:left w:val="none" w:sz="0" w:space="0" w:color="auto"/>
        <w:bottom w:val="none" w:sz="0" w:space="0" w:color="auto"/>
        <w:right w:val="none" w:sz="0" w:space="0" w:color="auto"/>
      </w:divBdr>
    </w:div>
    <w:div w:id="2114477504">
      <w:bodyDiv w:val="1"/>
      <w:marLeft w:val="0"/>
      <w:marRight w:val="0"/>
      <w:marTop w:val="0"/>
      <w:marBottom w:val="0"/>
      <w:divBdr>
        <w:top w:val="none" w:sz="0" w:space="0" w:color="auto"/>
        <w:left w:val="none" w:sz="0" w:space="0" w:color="auto"/>
        <w:bottom w:val="none" w:sz="0" w:space="0" w:color="auto"/>
        <w:right w:val="none" w:sz="0" w:space="0" w:color="auto"/>
      </w:divBdr>
    </w:div>
    <w:div w:id="2118207915">
      <w:bodyDiv w:val="1"/>
      <w:marLeft w:val="0"/>
      <w:marRight w:val="0"/>
      <w:marTop w:val="0"/>
      <w:marBottom w:val="0"/>
      <w:divBdr>
        <w:top w:val="none" w:sz="0" w:space="0" w:color="auto"/>
        <w:left w:val="none" w:sz="0" w:space="0" w:color="auto"/>
        <w:bottom w:val="none" w:sz="0" w:space="0" w:color="auto"/>
        <w:right w:val="none" w:sz="0" w:space="0" w:color="auto"/>
      </w:divBdr>
    </w:div>
    <w:div w:id="2127457900">
      <w:bodyDiv w:val="1"/>
      <w:marLeft w:val="0"/>
      <w:marRight w:val="0"/>
      <w:marTop w:val="0"/>
      <w:marBottom w:val="0"/>
      <w:divBdr>
        <w:top w:val="none" w:sz="0" w:space="0" w:color="auto"/>
        <w:left w:val="none" w:sz="0" w:space="0" w:color="auto"/>
        <w:bottom w:val="none" w:sz="0" w:space="0" w:color="auto"/>
        <w:right w:val="none" w:sz="0" w:space="0" w:color="auto"/>
      </w:divBdr>
    </w:div>
    <w:div w:id="2133205341">
      <w:bodyDiv w:val="1"/>
      <w:marLeft w:val="0"/>
      <w:marRight w:val="0"/>
      <w:marTop w:val="0"/>
      <w:marBottom w:val="0"/>
      <w:divBdr>
        <w:top w:val="none" w:sz="0" w:space="0" w:color="auto"/>
        <w:left w:val="none" w:sz="0" w:space="0" w:color="auto"/>
        <w:bottom w:val="none" w:sz="0" w:space="0" w:color="auto"/>
        <w:right w:val="none" w:sz="0" w:space="0" w:color="auto"/>
      </w:divBdr>
    </w:div>
    <w:div w:id="2139760041">
      <w:bodyDiv w:val="1"/>
      <w:marLeft w:val="0"/>
      <w:marRight w:val="0"/>
      <w:marTop w:val="0"/>
      <w:marBottom w:val="0"/>
      <w:divBdr>
        <w:top w:val="none" w:sz="0" w:space="0" w:color="auto"/>
        <w:left w:val="none" w:sz="0" w:space="0" w:color="auto"/>
        <w:bottom w:val="none" w:sz="0" w:space="0" w:color="auto"/>
        <w:right w:val="none" w:sz="0" w:space="0" w:color="auto"/>
      </w:divBdr>
    </w:div>
    <w:div w:id="2141730478">
      <w:bodyDiv w:val="1"/>
      <w:marLeft w:val="0"/>
      <w:marRight w:val="0"/>
      <w:marTop w:val="0"/>
      <w:marBottom w:val="0"/>
      <w:divBdr>
        <w:top w:val="none" w:sz="0" w:space="0" w:color="auto"/>
        <w:left w:val="none" w:sz="0" w:space="0" w:color="auto"/>
        <w:bottom w:val="none" w:sz="0" w:space="0" w:color="auto"/>
        <w:right w:val="none" w:sz="0" w:space="0" w:color="auto"/>
      </w:divBdr>
    </w:div>
    <w:div w:id="214303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uowtsd-my.sharepoint.com/:w:/g/personal/1801498_student_uwtsd_ac_uk/ES_mDzA-Bt5IgRoBV3u92OYBtof2qve0OUEmKQ9N2inIYw?e=C3K8C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Don15</b:Tag>
    <b:SourceType>Report</b:SourceType>
    <b:Guid>{1A20F8AB-1B7D-4437-9D09-22DC784A83E4}</b:Guid>
    <b:Author>
      <b:Author>
        <b:NameList>
          <b:Person>
            <b:Last>Donaldson</b:Last>
            <b:First>Graham</b:First>
          </b:Person>
        </b:NameList>
      </b:Author>
    </b:Author>
    <b:Title>Successful Futures: Independent Review of Curriculum  and Assessment Arrangements in Wales</b:Title>
    <b:Year>2015</b:Year>
    <b:Publisher>Estyn</b:Publisher>
    <b:YearAccessed>2019</b:YearAccessed>
    <b:MonthAccessed>January</b:MonthAccessed>
    <b:DayAccessed>8</b:DayAccessed>
    <b:URL>https://gov.wales/docs/dcells/publications/150317-successful-futures-en.pdf</b:URL>
    <b:RefOrder>7</b:RefOrder>
  </b:Source>
  <b:Source>
    <b:Tag>Wel15</b:Tag>
    <b:SourceType>Report</b:SourceType>
    <b:Guid>{98D45C62-2864-4A60-81D6-C96192F08A19}</b:Guid>
    <b:Author>
      <b:Author>
        <b:Corporate>Welsh Government</b:Corporate>
      </b:Author>
    </b:Author>
    <b:Title>Our National Mission</b:Title>
    <b:Year>2015</b:Year>
    <b:YearAccessed>2019</b:YearAccessed>
    <b:MonthAccessed>January</b:MonthAccessed>
    <b:DayAccessed>08</b:DayAccessed>
    <b:URL>https://beta.gov.wales/sites/default/files/publications/2018-03/education-in-wales-our-national-mission.pdf</b:URL>
    <b:RefOrder>39</b:RefOrder>
  </b:Source>
  <b:Source>
    <b:Tag>OEC18</b:Tag>
    <b:SourceType>Report</b:SourceType>
    <b:Guid>{3CCC7621-4623-44F0-88F8-076D8101052D}</b:Guid>
    <b:Author>
      <b:Author>
        <b:Corporate>OECD</b:Corporate>
      </b:Author>
    </b:Author>
    <b:Title>Developing Schools as Learning Organisations in Wales, Implementing Education Policies</b:Title>
    <b:Year>2018</b:Year>
    <b:Publisher>OECD Publishing</b:Publisher>
    <b:City>Paris</b:City>
    <b:URL>https://read.oecd-ilibrary.org/education/developing-schools-as-learning-organisations-in-wales_9789264307193-en#page3</b:URL>
    <b:RefOrder>40</b:RefOrder>
  </b:Source>
  <b:Source>
    <b:Tag>Wel17</b:Tag>
    <b:SourceType>ElectronicSource</b:SourceType>
    <b:Guid>{8C9BAFE9-6494-498D-97B5-2CFB4DE32E27}</b:Guid>
    <b:Author>
      <b:Author>
        <b:Corporate>Welsh Government</b:Corporate>
      </b:Author>
    </b:Author>
    <b:Title>New School Curriculum Overview</b:Title>
    <b:Year>2017</b:Year>
    <b:YearAccessed>2019</b:YearAccessed>
    <b:MonthAccessed>January</b:MonthAccessed>
    <b:DayAccessed>08</b:DayAccessed>
    <b:URL>https://beta.gov.wales/new-school-curriculum-overview</b:URL>
    <b:Month>December</b:Month>
    <b:Day>01</b:Day>
    <b:RefOrder>20</b:RefOrder>
  </b:Source>
  <b:Source>
    <b:Tag>Nat13</b:Tag>
    <b:SourceType>Report</b:SourceType>
    <b:Guid>{81F25753-2A8F-4058-BE4E-79C144A1D969}</b:Guid>
    <b:Author>
      <b:Author>
        <b:Corporate>National Assembly for Wales Research Service</b:Corporate>
      </b:Author>
    </b:Author>
    <b:Title>Literacy and Numeracy in Wales</b:Title>
    <b:Year>2013</b:Year>
    <b:URL>http://www.assembly.wales/Research%20Documents/Literacy%20and%20Numeracy%20in%20Wales%20-%20Research%20paper-03062013-246762/13-039-English.pdf</b:URL>
    <b:Publisher>Welsh Government</b:Publisher>
    <b:RefOrder>3</b:RefOrder>
  </b:Source>
  <b:Source>
    <b:Tag>Wel171</b:Tag>
    <b:SourceType>Report</b:SourceType>
    <b:Guid>{59F881C8-98B1-4931-9C8C-4F96FDA4C3D7}</b:Guid>
    <b:Author>
      <b:Author>
        <b:Corporate>Welsh Government</b:Corporate>
      </b:Author>
    </b:Author>
    <b:Title>Mathematics and Numeracy AoLE:  Submission to Curriculum &amp; Assessment Group: December 2017</b:Title>
    <b:Year>2017</b:Year>
    <b:YearAccessed>2019</b:YearAccessed>
    <b:MonthAccessed>January </b:MonthAccessed>
    <b:DayAccessed>12</b:DayAccessed>
    <b:URL>https://beta.gov.wales/sites/default/files/publications/2018-07/mathematics-and-numeracy-aole-december-2017.pdf</b:URL>
    <b:RefOrder>4</b:RefOrder>
  </b:Source>
  <b:Source>
    <b:Tag>Har</b:Tag>
    <b:SourceType>Report</b:SourceType>
    <b:Guid>{9EF6E958-74A4-4CAB-AA5F-1F98080637DC}</b:Guid>
    <b:Title>Education reform – the implications  for schools and the Welsh syste</b:Title>
    <b:Publisher>Learning Wales</b:Publisher>
    <b:Author>
      <b:Author>
        <b:NameList>
          <b:Person>
            <b:Last>Harteveld</b:Last>
            <b:First>Debbie</b:First>
          </b:Person>
        </b:NameList>
      </b:Author>
    </b:Author>
    <b:RefOrder>41</b:RefOrder>
  </b:Source>
  <b:Source>
    <b:Tag>OEC</b:Tag>
    <b:SourceType>Report</b:SourceType>
    <b:Guid>{44E50C85-1A47-4C44-975F-AD5682E11E5A}</b:Guid>
    <b:Author>
      <b:Author>
        <b:Corporate>OECD</b:Corporate>
      </b:Author>
    </b:Author>
    <b:Title>United Kingdom – Results from PISA 2015</b:Title>
    <b:URL>https://www.oecd.org/pisa/PISA-2015-United-Kingdom.pdf</b:URL>
    <b:Year>2016</b:Year>
    <b:RefOrder>1</b:RefOrder>
  </b:Source>
  <b:Source>
    <b:Tag>Coc82</b:Tag>
    <b:SourceType>Report</b:SourceType>
    <b:Guid>{0574FD2C-A50F-4723-8CBA-FFAFE2D95507}</b:Guid>
    <b:Author>
      <b:Author>
        <b:NameList>
          <b:Person>
            <b:Last>Cockroft</b:Last>
            <b:First>WH</b:First>
          </b:Person>
        </b:NameList>
      </b:Author>
    </b:Author>
    <b:Title>Mathematics Counts</b:Title>
    <b:Year>1982</b:Year>
    <b:YearAccessed>2018</b:YearAccessed>
    <b:MonthAccessed>January</b:MonthAccessed>
    <b:DayAccessed>12</b:DayAccessed>
    <b:URL>http://www.educationengland.org.uk/documents/cockcroft/cockcroft1982.html</b:URL>
    <b:RefOrder>42</b:RefOrder>
  </b:Source>
  <b:Source>
    <b:Tag>Gri05</b:Tag>
    <b:SourceType>Report</b:SourceType>
    <b:Guid>{FD6FC9EF-EE04-4765-B7DF-A1EE594C1644}</b:Guid>
    <b:Author>
      <b:Author>
        <b:NameList>
          <b:Person>
            <b:Last>Grinyer</b:Last>
            <b:First>John</b:First>
          </b:Person>
        </b:NameList>
      </b:Author>
    </b:Author>
    <b:Title>Literacy, Numeracy and the labour market: Further analysis of the Skills for Life Survey</b:Title>
    <b:Year>2005</b:Year>
    <b:Publisher>Department for Education and Skills</b:Publisher>
    <b:URL>https://dera.ioe.ac.uk/5890/1/RR712.pdf</b:URL>
    <b:RefOrder>2</b:RefOrder>
  </b:Source>
  <b:Source>
    <b:Tag>OEC14</b:Tag>
    <b:SourceType>Report</b:SourceType>
    <b:Guid>{B7F1CC24-3A95-4364-9865-F9685C96231F}</b:Guid>
    <b:Author>
      <b:Author>
        <b:Corporate>OECD</b:Corporate>
      </b:Author>
    </b:Author>
    <b:Title>IMPROVING SCHOOLS IN WALES : AN OECD PERSPECTIVE</b:Title>
    <b:Year>2014</b:Year>
    <b:Publisher>OECD</b:Publisher>
    <b:URL>http://www.oecd.org/education/Improving-schools-in-Wales.pdf</b:URL>
    <b:RefOrder>8</b:RefOrder>
  </b:Source>
  <b:Source>
    <b:Tag>SDD</b:Tag>
    <b:SourceType>Report</b:SourceType>
    <b:Guid>{0E66819D-EC74-4FBD-B42E-FB8A25E35AF4}</b:Guid>
    <b:Title>SDD Developing Numeracy Guide</b:Title>
    <b:Year>2015</b:Year>
    <b:URL>https://uowtsd-my.sharepoint.com/:w:/g/personal/1801498_student_uwtsd_ac_uk/EfWPupz6nkRBphoUJed7Fg0BpnL2Uc3GrrtL6_qILGYa7w?e=9j7SXc</b:URL>
    <b:RefOrder>10</b:RefOrder>
  </b:Source>
  <b:Source>
    <b:Tag>Odu11</b:Tag>
    <b:SourceType>Report</b:SourceType>
    <b:Guid>{E848E17B-DC07-42F8-A7A9-124467DB6FB9}</b:Guid>
    <b:Author>
      <b:Author>
        <b:NameList>
          <b:Person>
            <b:Last>Odunjo</b:Last>
            <b:First>Adebimpe</b:First>
            <b:Middle>Adebisi Solaru</b:Middle>
          </b:Person>
        </b:NameList>
      </b:Author>
    </b:Author>
    <b:Title>The Instructional Practice Implications of a School Reform Model versus No School Reform Model on Reading Achievement</b:Title>
    <b:Year>2011</b:Year>
    <b:Publisher>The University of Southern Mississippi</b:Publisher>
    <b:RefOrder>43</b:RefOrder>
  </b:Source>
  <b:Source>
    <b:Tag>Est11</b:Tag>
    <b:SourceType>Report</b:SourceType>
    <b:Guid>{4FBA180E-2A24-466D-8BE0-38A5C3AA400F}</b:Guid>
    <b:Author>
      <b:Author>
        <b:Corporate>Estyn</b:Corporate>
      </b:Author>
    </b:Author>
    <b:Title>A report on The Bishop Of Llandaff C.I.W. High Schoo</b:Title>
    <b:Year>2011</b:Year>
    <b:Publisher>Welsh Government</b:Publisher>
    <b:URL>https://www.estyn.gov.wales/sites/default/files/documents/6814608%20Inspection_Report_The_Bishop_of_Llandaff_CIW_High_School_ENG_2011_English_only.pdf</b:URL>
    <b:RefOrder>15</b:RefOrder>
  </b:Source>
  <b:Source>
    <b:Tag>Est182</b:Tag>
    <b:SourceType>Report</b:SourceType>
    <b:Guid>{6EE275B1-0C4F-4798-B45D-809307BA3EF8}</b:Guid>
    <b:Author>
      <b:Author>
        <b:Corporate>Estyn</b:Corporate>
      </b:Author>
    </b:Author>
    <b:Title>A Report on The Bishop Of Llandaff C.I.W. High School Rookwood Close Llandaff CF5 2NR</b:Title>
    <b:Year>2018</b:Year>
    <b:Publisher>Welsh Government</b:Publisher>
    <b:URL>https://www.estyn.gov.wales/sites/default/files/documents/The%20Bishop%20of%20Llandaff%20C.I.W.%20High%20School_1.pdf</b:URL>
    <b:RefOrder>16</b:RefOrder>
  </b:Source>
  <b:Source>
    <b:Tag>Est181</b:Tag>
    <b:SourceType>Report</b:SourceType>
    <b:Guid>{A9E08C1A-B922-48F0-8F6A-034F460A44D6}</b:Guid>
    <b:Author>
      <b:Author>
        <b:Corporate>Bishop of Llandaff School</b:Corporate>
      </b:Author>
    </b:Author>
    <b:Title>Planning and listening to pupils’ needs improves standards</b:Title>
    <b:Year>February 2018</b:Year>
    <b:Publisher>Estyn</b:Publisher>
    <b:URL>https://www.estyn.gov.wales/effective-practice/planning-and-listening-pupils’-needs-improves-standards</b:URL>
    <b:RefOrder>14</b:RefOrder>
  </b:Source>
  <b:Source>
    <b:Tag>Est18</b:Tag>
    <b:SourceType>Report</b:SourceType>
    <b:Guid>{318DF456-FE5D-4BC9-8B57-DF4D708D88E8}</b:Guid>
    <b:Title>Support sessions help behaviour and learning</b:Title>
    <b:Year>January 2018 - February 2018</b:Year>
    <b:Publisher>Estyn</b:Publisher>
    <b:MonthAccessed>January</b:MonthAccessed>
    <b:DayAccessed>19</b:DayAccessed>
    <b:URL>https://www.estyn.gov.wales/effective-practice/support-sessions-help-behaviour-and-learning</b:URL>
    <b:Author>
      <b:Author>
        <b:Corporate>Ysgol Uwchradd Tywyn</b:Corporate>
      </b:Author>
    </b:Author>
    <b:RefOrder>13</b:RefOrder>
  </b:Source>
  <b:Source>
    <b:Tag>Sam94</b:Tag>
    <b:SourceType>Report</b:SourceType>
    <b:Guid>{C90251A0-F0AC-4ADB-AC82-2BC7050AEE16}</b:Guid>
    <b:Title>Assessing School Effectiveness: Developing Measures to Put School Performance in Context</b:Title>
    <b:Year>1994</b:Year>
    <b:City>London</b:City>
    <b:Author>
      <b:Author>
        <b:NameList>
          <b:Person>
            <b:Last>Sammons</b:Last>
            <b:First>P</b:First>
          </b:Person>
          <b:Person>
            <b:Last>Thomas</b:Last>
            <b:First>S</b:First>
          </b:Person>
          <b:Person>
            <b:Last>Mortimore</b:Last>
            <b:First>P</b:First>
          </b:Person>
          <b:Person>
            <b:Last>Owen</b:Last>
            <b:First>C</b:First>
          </b:Person>
          <b:Person>
            <b:Last>Pennell</b:Last>
            <b:First>H</b:First>
          </b:Person>
          <b:Person>
            <b:Last>Hillman</b:Last>
            <b:First>J</b:First>
          </b:Person>
        </b:NameList>
      </b:Author>
    </b:Author>
    <b:Institution>Institute of Education</b:Institution>
    <b:RefOrder>44</b:RefOrder>
  </b:Source>
  <b:Source>
    <b:Tag>Bus00</b:Tag>
    <b:SourceType>Report</b:SourceType>
    <b:Guid>{161CB23B-D8C9-4E29-B659-50E5324CA3D2}</b:Guid>
    <b:Author>
      <b:Author>
        <b:NameList>
          <b:Person>
            <b:Last>Bush</b:Last>
            <b:First>Tony</b:First>
          </b:Person>
          <b:Person>
            <b:Last>Coleman</b:Last>
            <b:First>Marianne</b:First>
          </b:Person>
        </b:NameList>
      </b:Author>
    </b:Author>
    <b:Title>LEadership and Strategic Management in Education</b:Title>
    <b:Year>2000</b:Year>
    <b:Publisher>Sage Publications</b:Publisher>
    <b:City>Leicester</b:City>
    <b:RefOrder>45</b:RefOrder>
  </b:Source>
  <b:Source>
    <b:Tag>Str02</b:Tag>
    <b:SourceType>Report</b:SourceType>
    <b:Guid>{F55E5829-5BD3-4F40-AC73-BDB85D161B9A}</b:Guid>
    <b:Title>Strategic Planning and School Management: full of sound and fury, signifying nothing?</b:Title>
    <b:Year>2002</b:Year>
    <b:Publisher>University of Leicester</b:Publisher>
    <b:URL>https://www.researchgate.net/publication/233698834_Strategic_planning_and_school_management_Full_of_sound_and_fury_signifying_nothing</b:URL>
    <b:Author>
      <b:Author>
        <b:NameList>
          <b:Person>
            <b:Last>Bell</b:Last>
            <b:First>Les</b:First>
          </b:Person>
        </b:NameList>
      </b:Author>
    </b:Author>
    <b:RefOrder>17</b:RefOrder>
  </b:Source>
  <b:Source>
    <b:Tag>Ber76</b:Tag>
    <b:SourceType>ConferenceProceedings</b:SourceType>
    <b:Guid>{A8D85998-C2A5-4D68-B1C7-7DCFF93F9561}</b:Guid>
    <b:Author>
      <b:Author>
        <b:NameList>
          <b:Person>
            <b:Last>Berman</b:Last>
            <b:First>P</b:First>
          </b:Person>
          <b:Person>
            <b:Last>McLaughlin</b:Last>
            <b:First>M</b:First>
          </b:Person>
        </b:NameList>
      </b:Author>
    </b:Author>
    <b:Title>Implementation of educational innovation</b:Title>
    <b:JournalName>The Educational Forum</b:JournalName>
    <b:Year>1976</b:Year>
    <b:Volume>40</b:Volume>
    <b:Issue>40</b:Issue>
    <b:RefOrder>46</b:RefOrder>
  </b:Source>
  <b:Source>
    <b:Tag>Rut</b:Tag>
    <b:SourceType>JournalArticle</b:SourceType>
    <b:Guid>{A69651A7-ABE1-43BA-8BC6-C7B9FF6BE790}</b:Guid>
    <b:Title>Planning to Change: Strategic Planning and School Reform</b:Title>
    <b:JournalName>The Journal of the International Society for Educational Planning</b:JournalName>
    <b:Pages>1-10</b:Pages>
    <b:Author>
      <b:Author>
        <b:NameList>
          <b:Person>
            <b:Last>Rutherford</b:Last>
            <b:First>Camille</b:First>
          </b:Person>
        </b:NameList>
      </b:Author>
    </b:Author>
    <b:Volume>18</b:Volume>
    <b:Issue>1</b:Issue>
    <b:Year>2009</b:Year>
    <b:RefOrder>21</b:RefOrder>
  </b:Source>
  <b:Source>
    <b:Tag>Est183</b:Tag>
    <b:SourceType>Report</b:SourceType>
    <b:Guid>{C0DE70C6-EFDC-49E8-A866-1B66F56DF784}</b:Guid>
    <b:Author>
      <b:Author>
        <b:Corporate>Estyn</b:Corporate>
      </b:Author>
    </b:Author>
    <b:Title>A report on Olchfa School, Gower Road, Sketty, Swansea, SA2 7AB</b:Title>
    <b:Year>2018</b:Year>
    <b:Publisher>Welsh Government</b:Publisher>
    <b:URL>https://www.estyn.gov.wales/sites/default/files/documents/Olchfa%20School_0.pdf</b:URL>
    <b:RefOrder>22</b:RefOrder>
  </b:Source>
  <b:Source>
    <b:Tag>Fas</b:Tag>
    <b:SourceType>JournalArticle</b:SourceType>
    <b:Guid>{3D2795EE-3CE1-406F-8A51-591B5409DF78}</b:Guid>
    <b:Author>
      <b:Author>
        <b:NameList>
          <b:Person>
            <b:Last>Fashola</b:Last>
            <b:First>Olatokunbo</b:First>
            <b:Middle>S</b:Middle>
          </b:Person>
          <b:Person>
            <b:Last>Slavin</b:Last>
            <b:First>Robert</b:First>
            <b:Middle>E</b:Middle>
          </b:Person>
        </b:NameList>
      </b:Author>
    </b:Author>
    <b:Title>Schoolwide reform Models: What Works?</b:Title>
    <b:Pages>370-379</b:Pages>
    <b:Volume>79</b:Volume>
    <b:Issue>5</b:Issue>
    <b:Year>1998</b:Year>
    <b:Month>January</b:Month>
    <b:JournalName>Phi Delta Kappan</b:JournalName>
    <b:Publisher>Bloomington</b:Publisher>
    <b:RefOrder>12</b:RefOrder>
  </b:Source>
  <b:Source>
    <b:Tag>Spr02</b:Tag>
    <b:SourceType>ConferenceProceedings</b:SourceType>
    <b:Guid>{47B288A1-4C5E-4E2B-9078-9B61712855AC}</b:Guid>
    <b:Title>Springboards into Numeracy</b:Title>
    <b:Year>2003</b:Year>
    <b:ConferenceName>Proceedings of the National Numeracy Conference</b:ConferenceName>
    <b:Publisher>The Australian Association of Mathematics Teachers Inc.</b:Publisher>
    <b:RefOrder>47</b:RefOrder>
  </b:Source>
  <b:Source>
    <b:Tag>Jer16</b:Tag>
    <b:SourceType>Report</b:SourceType>
    <b:Guid>{B8CC9CC3-B18D-4AC2-884A-D423299B9B09}</b:Guid>
    <b:Author>
      <b:Author>
        <b:NameList>
          <b:Person>
            <b:Last>Jerrim</b:Last>
            <b:First>John</b:First>
          </b:Person>
          <b:Person>
            <b:Last>Nikki</b:Last>
            <b:First>Shure</b:First>
          </b:Person>
        </b:NameList>
      </b:Author>
    </b:Author>
    <b:Title>Achievement of 15-year olds in Wales: PISA 2015 National Report</b:Title>
    <b:Year>2016</b:Year>
    <b:Publisher>UCL Institute of Education</b:Publisher>
    <b:RefOrder>23</b:RefOrder>
  </b:Source>
  <b:Source>
    <b:Tag>Mar07</b:Tag>
    <b:SourceType>Report</b:SourceType>
    <b:Guid>{FB446E71-8B8C-4EE3-9A98-EE454F86D3CA}</b:Guid>
    <b:Author>
      <b:Author>
        <b:NameList>
          <b:Person>
            <b:Last>Marr</b:Last>
            <b:First>Beth</b:First>
            <b:Middle>et al.</b:Middle>
          </b:Person>
        </b:NameList>
      </b:Author>
    </b:Author>
    <b:Title>Thinking beyond numbers: Learning numeracy for the future workplace—Support document </b:Title>
    <b:Year>2007</b:Year>
    <b:Publisher> National Centre for Vocational Education Research, Australian Government</b:Publisher>
    <b:RefOrder>24</b:RefOrder>
  </b:Source>
  <b:Source>
    <b:Tag>alD12</b:Tag>
    <b:SourceType>Report</b:SourceType>
    <b:Guid>{71F72089-F3DC-44ED-AAA0-B898F7BBA3AC}</b:Guid>
    <b:Author>
      <b:Author>
        <b:Corporate>Welsh Government Social Research</b:Corporate>
      </b:Author>
    </b:Author>
    <b:Title>Rapid Evidence Assessment on 'What Works' in Numeracy Teaching</b:Title>
    <b:Year>2012</b:Year>
    <b:Publisher>Welsh Government</b:Publisher>
    <b:URL>https://dera.ioe.ac.uk/15834/1/120926numeracyteachingen.pdf</b:URL>
    <b:RefOrder>18</b:RefOrder>
  </b:Source>
  <b:Source>
    <b:Tag>CKy04</b:Tag>
    <b:SourceType>Report</b:SourceType>
    <b:Guid>{E8DD8EC5-2AF2-4AA5-9BDF-E5A35FDD0681}</b:Guid>
    <b:Author>
      <b:Author>
        <b:NameList>
          <b:Person>
            <b:Last>Kyriacou</b:Last>
            <b:First>C</b:First>
          </b:Person>
          <b:Person>
            <b:Last>Goulding</b:Last>
            <b:First>M</b:First>
          </b:Person>
        </b:NameList>
      </b:Author>
    </b:Author>
    <b:Title>A systematic review of the impact of the Daily Mathematics Lesson in enhancing pupil confidence and competence in early mathematics.</b:Title>
    <b:Year>2004</b:Year>
    <b:City>London</b:City>
    <b:JournalName>Research Evidence in Education Library</b:JournalName>
    <b:Department>Social Science Research Unit</b:Department>
    <b:Institution>Institute of Education</b:Institution>
    <b:RefOrder>48</b:RefOrder>
  </b:Source>
  <b:Source>
    <b:Tag>Wel13</b:Tag>
    <b:SourceType>Report</b:SourceType>
    <b:Guid>{2252888F-96DF-461E-9699-47BF1830CFF7}</b:Guid>
    <b:Author>
      <b:Author>
        <b:Corporate>Welsh Government</b:Corporate>
      </b:Author>
    </b:Author>
    <b:Title>Key Stage 4 Mathematics: What Works in Eleven Schools</b:Title>
    <b:Year>2013</b:Year>
    <b:Publisher>Welsh Government</b:Publisher>
    <b:MonthAccessed>January</b:MonthAccessed>
    <b:DayAccessed>26</b:DayAccessed>
    <b:URL>http://learning.gov.wales/docs/learningwales/publications/130701-key-stage-4-maths-best-practice-case-studies-en.pdf</b:URL>
    <b:RefOrder>27</b:RefOrder>
  </b:Source>
  <b:Source>
    <b:Tag>Cef15</b:Tag>
    <b:SourceType>Report</b:SourceType>
    <b:Guid>{F29A952B-60D8-448E-AFA0-5F032752685E}</b:Guid>
    <b:Author>
      <b:Author>
        <b:Corporate>Cefn Hengoed School Basic Skills Team</b:Corporate>
      </b:Author>
    </b:Author>
    <b:Title>Cefn Hengoed Community School: Basic Skills Policy</b:Title>
    <b:Year>2015</b:Year>
    <b:MonthAccessed>January</b:MonthAccessed>
    <b:DayAccessed>26</b:DayAccessed>
    <b:URL>https://swansea-edunet.gov.uk/en/schools/Cefnhengoed/PageDocuments/School%20Policies%202015/Basic%20Skills%20Policy%202015-16.pdf</b:URL>
    <b:RefOrder>28</b:RefOrder>
  </b:Source>
  <b:Source>
    <b:Tag>Est16</b:Tag>
    <b:SourceType>Report</b:SourceType>
    <b:Guid>{8643A58F-CB68-4271-A9D9-FF3B6B5A3038}</b:Guid>
    <b:Title>A report on school X</b:Title>
    <b:Year>2016</b:Year>
    <b:Author>
      <b:Author>
        <b:Corporate>Estyn</b:Corporate>
      </b:Author>
    </b:Author>
    <b:RefOrder>9</b:RefOrder>
  </b:Source>
  <b:Source>
    <b:Tag>Sch17</b:Tag>
    <b:SourceType>ElectronicSource</b:SourceType>
    <b:Guid>{D7D4BFF6-19E3-4E61-9036-DCF15163582E}</b:Guid>
    <b:Author>
      <b:Author>
        <b:Corporate>School X Leadership Team</b:Corporate>
      </b:Author>
    </b:Author>
    <b:Title>Numeracy SDD Presentation</b:Title>
    <b:Year>2017</b:Year>
    <b:Month>April</b:Month>
    <b:Day>07</b:Day>
    <b:URL>https://uowtsd-my.sharepoint.com/:p:/g/personal/1801498_student_uwtsd_ac_uk/ET8yEV4dpWZPqenyMKbZxy0BhmFTs5erjX5sxhazQd-Lrg?e=pg0VXF</b:URL>
    <b:RefOrder>29</b:RefOrder>
  </b:Source>
  <b:Source>
    <b:Tag>Hew11</b:Tag>
    <b:SourceType>ElectronicSource</b:SourceType>
    <b:Guid>{4F782C87-F155-4A37-B931-EFC21575BD90}</b:Guid>
    <b:Author>
      <b:Author>
        <b:NameList>
          <b:Person>
            <b:Last>Hewson</b:Last>
            <b:First>Steve</b:First>
          </b:Person>
        </b:NameList>
      </b:Author>
    </b:Author>
    <b:Title>What is a Mathematically Rich Task?</b:Title>
    <b:Year>2011</b:Year>
    <b:Month>February</b:Month>
    <b:YearAccessed>2019</b:YearAccessed>
    <b:MonthAccessed>January</b:MonthAccessed>
    <b:DayAccessed>26</b:DayAccessed>
    <b:URL>https://nrich.maths.org/6299</b:URL>
    <b:RefOrder>30</b:RefOrder>
  </b:Source>
  <b:Source>
    <b:Tag>Sch</b:Tag>
    <b:SourceType>ElectronicSource</b:SourceType>
    <b:Guid>{E7820809-F929-4769-A598-E9E16BD4B7AE}</b:Guid>
    <b:Author>
      <b:Author>
        <b:Corporate>School X</b:Corporate>
      </b:Author>
    </b:Author>
    <b:Title>School X Staff Audits of Literacy and Numeracy Competence</b:Title>
    <b:URL>https://uowtsd-my.sharepoint.com/:x:/g/personal/1801498_student_uwtsd_ac_uk/EWHMFJINrNRGhSDBbr19t7MBwa3zY4TZgoSBFbwqjPJ_mw?e=0JoAhS</b:URL>
    <b:Year>2015</b:Year>
    <b:RefOrder>32</b:RefOrder>
  </b:Source>
  <b:Source>
    <b:Tag>Edu18</b:Tag>
    <b:SourceType>ElectronicSource</b:SourceType>
    <b:Guid>{98714E4D-0FE9-40A5-9C52-ECCDAFA83D4C}</b:Guid>
    <b:Author>
      <b:Author>
        <b:Corporate>Education Scotland</b:Corporate>
      </b:Author>
    </b:Author>
    <b:Title>Developing a common approach to numeracy in the Beeslack cluster</b:Title>
    <b:Year>2018</b:Year>
    <b:Month>February</b:Month>
    <b:YearAccessed>2019</b:YearAccessed>
    <b:MonthAccessed>January</b:MonthAccessed>
    <b:DayAccessed>27</b:DayAccessed>
    <b:RefOrder>36</b:RefOrder>
  </b:Source>
  <b:Source>
    <b:Tag>Nat15</b:Tag>
    <b:SourceType>Report</b:SourceType>
    <b:Guid>{9FB371A5-0C31-464F-ABD3-66D99810BEDC}</b:Guid>
    <b:Title>Numeracy and mathematics leaders’ handbook</b:Title>
    <b:Year>2015</b:Year>
    <b:Author>
      <b:Author>
        <b:Corporate>National Support Programme</b:Corporate>
      </b:Author>
    </b:Author>
    <b:Publisher>CfBT Education Trust</b:Publisher>
    <b:URL>http://learning.gov.wales/docs/learningwales/publications/150209-math-leaders-handbook.pdf</b:URL>
    <b:RefOrder>31</b:RefOrder>
  </b:Source>
  <b:Source>
    <b:Tag>Fos17</b:Tag>
    <b:SourceType>JournalArticle</b:SourceType>
    <b:Guid>{257185F8-DC3D-453B-8EFD-872A19C86AAE}</b:Guid>
    <b:Title>Developing mathematical fluency: comparing exercises and rich tasks</b:Title>
    <b:Year>2017</b:Year>
    <b:Publisher>Springer</b:Publisher>
    <b:Author>
      <b:Author>
        <b:NameList>
          <b:Person>
            <b:Last>Foster</b:Last>
            <b:First>Colin</b:First>
          </b:Person>
        </b:NameList>
      </b:Author>
    </b:Author>
    <b:YearAccessed>2019</b:YearAccessed>
    <b:MonthAccessed>January</b:MonthAccessed>
    <b:DayAccessed>27</b:DayAccessed>
    <b:URL>https://link.springer.com/content/pdf/10.1007%2Fs10649-017-9788-x.pdf</b:URL>
    <b:DOI>10.1007/s10649-017-9788-x</b:DOI>
    <b:JournalName>Educational Studies in Mathematics</b:JournalName>
    <b:Volume>98</b:Volume>
    <b:Issue>02</b:Issue>
    <b:RefOrder>49</b:RefOrder>
  </b:Source>
  <b:Source>
    <b:Tag>Aub14</b:Tag>
    <b:SourceType>JournalArticle</b:SourceType>
    <b:Guid>{90103B76-242F-4D1F-8848-DD9DF0F9CC71}</b:Guid>
    <b:Author>
      <b:Author>
        <b:NameList>
          <b:Person>
            <b:Last>Aubusson</b:Last>
            <b:First>Peter</b:First>
          </b:Person>
          <b:Person>
            <b:Last>Burke</b:Last>
            <b:First>Paul</b:First>
          </b:Person>
          <b:Person>
            <b:Last>Schuck</b:Last>
            <b:First>Sandy</b:First>
          </b:Person>
          <b:Person>
            <b:Last>Kearney</b:Last>
            <b:First>Matthew</b:First>
          </b:Person>
          <b:Person>
            <b:Last>Frischknecht</b:Last>
            <b:First>Bart</b:First>
          </b:Person>
        </b:NameList>
      </b:Author>
    </b:Author>
    <b:Title>Teachers Choosing Rich Tasks: The Moderating Impact of Technology on Student learning, Enjoyment, and Preparatio</b:Title>
    <b:JournalName>Educational Researcher</b:JournalName>
    <b:Year>2014</b:Year>
    <b:Pages>219-229</b:Pages>
    <b:Month>June</b:Month>
    <b:Day>01</b:Day>
    <b:Volume>43</b:Volume>
    <b:Issue>05</b:Issue>
    <b:RefOrder>33</b:RefOrder>
  </b:Source>
  <b:Source>
    <b:Tag>Sza</b:Tag>
    <b:SourceType>Report</b:SourceType>
    <b:Guid>{41B27BA0-7AAB-4FD3-85FB-50C7A3082090}</b:Guid>
    <b:Author>
      <b:Author>
        <b:NameList>
          <b:Person>
            <b:Last>Szalontai</b:Last>
            <b:First>Tibor</b:First>
          </b:Person>
        </b:NameList>
      </b:Author>
    </b:Author>
    <b:Title>Some Facts and Tendencies in Hungarian Mathematics Teaching</b:Title>
    <b:Department>Institute of Mathematics and Informatics</b:Department>
    <b:Institution>The College of Nyíregyháza, Hungary</b:Institution>
    <b:URL>http://www.cimt.org.uk/journal/tshungmt.pdf</b:URL>
    <b:Year>2000</b:Year>
    <b:RefOrder>34</b:RefOrder>
  </b:Source>
  <b:Source>
    <b:Tag>Lea14</b:Tag>
    <b:SourceType>InternetSite</b:SourceType>
    <b:Guid>{AD56E8CE-B978-4C5B-8735-433A02AA6EE0}</b:Guid>
    <b:Author>
      <b:Author>
        <b:Corporate>Learning Wales</b:Corporate>
      </b:Author>
    </b:Author>
    <b:Title>Learning Wales: National Literacy and Numeracy Framework</b:Title>
    <b:Year>2014</b:Year>
    <b:Month>October</b:Month>
    <b:Day>20</b:Day>
    <b:URL>http://learning.gov.wales/resources/browse-all/nlnf/?lang=en</b:URL>
    <b:YearAccessed>2019</b:YearAccessed>
    <b:MonthAccessed>January</b:MonthAccessed>
    <b:DayAccessed>27</b:DayAccessed>
    <b:RefOrder>25</b:RefOrder>
  </b:Source>
  <b:Source>
    <b:Tag>Hat99</b:Tag>
    <b:SourceType>Report</b:SourceType>
    <b:Guid>{B2CD275B-68CF-4EBF-823D-1B5B607F0CEC}</b:Guid>
    <b:Author>
      <b:Author>
        <b:NameList>
          <b:Person>
            <b:Last>Hattie</b:Last>
            <b:First>John</b:First>
          </b:Person>
        </b:NameList>
      </b:Author>
    </b:Author>
    <b:Title>Influences on Student Learning</b:Title>
    <b:Year>1999</b:Year>
    <b:URL>https://cdn.auckland.ac.nz/assets/education/hattie/docs/influences-on-student-learning.pdf</b:URL>
    <b:Institution>University of Auckland</b:Institution>
    <b:RefOrder>50</b:RefOrder>
  </b:Source>
  <b:Source>
    <b:Tag>Pas</b:Tag>
    <b:SourceType>Report</b:SourceType>
    <b:Guid>{AD9D6A0C-5437-4831-AD4F-74FDBB6656A7}</b:Guid>
    <b:Author>
      <b:Author>
        <b:NameList>
          <b:Person>
            <b:Last>Pasquale</b:Last>
            <b:First>Marian</b:First>
          </b:Person>
        </b:NameList>
      </b:Author>
    </b:Author>
    <b:Title>Productive Struggle in Mathematics</b:Title>
    <b:Publisher>Education Development Centre, National Science Foundation</b:Publisher>
    <b:URL>http://interactivestem.org/wp-content/uploads/2015/08/EDC-RPC-Brief-Productive-Struggle.pdf</b:URL>
    <b:Year>2015</b:Year>
    <b:RefOrder>51</b:RefOrder>
  </b:Source>
  <b:Source>
    <b:Tag>OEC181</b:Tag>
    <b:SourceType>Report</b:SourceType>
    <b:Guid>{71940C1F-DFA1-41DB-84F9-1701C06693FB}</b:Guid>
    <b:Author>
      <b:Author>
        <b:Corporate>OECD</b:Corporate>
      </b:Author>
    </b:Author>
    <b:Title>PISA: 2015 Results in Focus</b:Title>
    <b:Year>2018</b:Year>
    <b:URL>https://www.oecd.org/pisa/pisa-2015-results-in-focus.pdf</b:URL>
    <b:RefOrder>5</b:RefOrder>
  </b:Source>
  <b:Source>
    <b:Tag>Mat12</b:Tag>
    <b:SourceType>Report</b:SourceType>
    <b:Guid>{A294428F-D804-4FF7-B1D8-E45CF8E9C92D}</b:Guid>
    <b:Title>Mathematics Syllabus: Secondary One to Four</b:Title>
    <b:Year>2012</b:Year>
    <b:URL>https://www.moe.gov.sg/docs/default-source/document/education/syllabuses/sciences/files/mathematics-syllabus-sec-1-to-4-express-n(a)-course.pdf</b:URL>
    <b:Author>
      <b:Author>
        <b:Corporate>Curriculum Planning and Development Division</b:Corporate>
      </b:Author>
    </b:Author>
    <b:Publisher>Ministry of Education, Singapore</b:Publisher>
    <b:RefOrder>6</b:RefOrder>
  </b:Source>
  <b:Source>
    <b:Tag>Cha06</b:Tag>
    <b:SourceType>Report</b:SourceType>
    <b:Guid>{7067C2A6-479C-4056-9ABA-E9E9C0D8CDAB}</b:Guid>
    <b:Author>
      <b:Author>
        <b:NameList>
          <b:Person>
            <b:Last>Chang</b:Last>
            <b:First>Gwang-Col</b:First>
          </b:Person>
        </b:NameList>
      </b:Author>
    </b:Author>
    <b:Title>Strategic Planning in Education: Some Concepts and Steps</b:Title>
    <b:Year>2006</b:Year>
    <b:Publisher>Division of Educational Policies and Strategies, UNESCO</b:Publisher>
    <b:City>Paris</b:City>
    <b:Department>Education Sector</b:Department>
    <b:Institution>UNESCO</b:Institution>
    <b:RefOrder>11</b:RefOrder>
  </b:Source>
  <b:Source>
    <b:Tag>Tan98</b:Tag>
    <b:SourceType>JournalArticle</b:SourceType>
    <b:Guid>{870D7DCF-38FB-419A-B810-43E3C08DFD49}</b:Guid>
    <b:Author>
      <b:Author>
        <b:NameList>
          <b:Person>
            <b:Last>Tan</b:Last>
            <b:First>Jason</b:First>
          </b:Person>
        </b:NameList>
      </b:Author>
    </b:Author>
    <b:Title>The Marketisation of Education in Singapore: Policies and Implications</b:Title>
    <b:Year>1998</b:Year>
    <b:Publisher>Kluwer Academic Publications</b:Publisher>
    <b:Pages>47-63</b:Pages>
    <b:Volume>44</b:Volume>
    <b:URL>https://link.springer.com/content/pdf/10.1023%2FA%3A1003127023737.pdf</b:URL>
    <b:JournalName>International Review of Education </b:JournalName>
    <b:Issue>1</b:Issue>
    <b:RefOrder>19</b:RefOrder>
  </b:Source>
  <b:Source>
    <b:Tag>Sch1</b:Tag>
    <b:SourceType>JournalArticle</b:SourceType>
    <b:Guid>{B0760D50-0F13-4857-B058-3A362BD1F9DF}</b:Guid>
    <b:Title>Transition at School X</b:Title>
    <b:Author>
      <b:Author>
        <b:Corporate>School X</b:Corporate>
      </b:Author>
    </b:Author>
    <b:URL>https://uowtsd-my.sharepoint.com/:p:/g/personal/1801498_student_uwtsd_ac_uk/EXEYrNQKKRlCkfGw9OaF-DcBG7175KK2TtCai97oNSQerA?e=gcyIbm</b:URL>
    <b:Year>2016</b:Year>
    <b:Month>October</b:Month>
    <b:RefOrder>35</b:RefOrder>
  </b:Source>
  <b:Source>
    <b:Tag>NRI19</b:Tag>
    <b:SourceType>InternetSite</b:SourceType>
    <b:Guid>{290215A3-FBD3-4BB8-9471-91D8638DEB99}</b:Guid>
    <b:Title>NRICH: Secondary Resources</b:Title>
    <b:Year>2019</b:Year>
    <b:InternetSiteTitle>NRICH</b:InternetSiteTitle>
    <b:URL>https://nrich.maths.org/teacher-secondary</b:URL>
    <b:YearAccessed>2019</b:YearAccessed>
    <b:MonthAccessed>January 27</b:MonthAccessed>
    <b:RefOrder>37</b:RefOrder>
  </b:Source>
  <b:Source>
    <b:Tag>And01</b:Tag>
    <b:SourceType>ConferenceProceedings</b:SourceType>
    <b:Guid>{274D85B8-849B-4A50-A13D-7DC8FF5B2623}</b:Guid>
    <b:Author>
      <b:Author>
        <b:NameList>
          <b:Person>
            <b:Last>Andrews</b:Last>
            <b:First>Paul</b:First>
          </b:Person>
          <b:Person>
            <b:Last>Hatch</b:Last>
            <b:First>Gillian</b:First>
          </b:Person>
        </b:NameList>
      </b:Author>
    </b:Author>
    <b:Title>Hungary and its Characteristic Pedagogical Flow</b:Title>
    <b:Year>2001</b:Year>
    <b:URL>http://www.bsrlm.org.uk/wp-content/uploads/2016/02/BSRLM-IP-21-2-8.pdf</b:URL>
    <b:ConferenceName>Proceedings of the British Society for Research into Learning Mathemaitcs</b:ConferenceName>
    <b:Volume>21(2)</b:Volume>
    <b:RefOrder>38</b:RefOrder>
  </b:Source>
  <b:Source>
    <b:Tag>Say10</b:Tag>
    <b:SourceType>ConferenceProceedings</b:SourceType>
    <b:Guid>{3B357984-D0CB-45B8-8BC0-4AA2D98C007D}</b:Guid>
    <b:Author>
      <b:Author>
        <b:NameList>
          <b:Person>
            <b:Last>Sayce</b:Last>
            <b:First>Lucy</b:First>
          </b:Person>
        </b:NameList>
      </b:Author>
    </b:Author>
    <b:Title>The Way Out of Cognitive Conflict</b:Title>
    <b:Year>2010</b:Year>
    <b:City>Reading Borough Council</b:City>
    <b:Publisher>National Centre for Excellence in the Teaching of Mathematics</b:Publisher>
    <b:URL>https://www.ncetm.org.uk/public/files/695450/TEFP0901+Toolkit+The+Way+Out+of+Cognitive+Conflict.pdf</b:URL>
    <b:RefOrder>52</b:RefOrder>
  </b:Source>
  <b:Source>
    <b:Tag>Adh07</b:Tag>
    <b:SourceType>JournalArticle</b:SourceType>
    <b:Guid>{169406AE-11D6-4619-836B-F5CCFC13BB1C}</b:Guid>
    <b:Author>
      <b:Author>
        <b:NameList>
          <b:Person>
            <b:Last>Adhami</b:Last>
            <b:First>M</b:First>
          </b:Person>
        </b:NameList>
      </b:Author>
    </b:Author>
    <b:Title>Cognitive and Social Perspectives on Surprise</b:Title>
    <b:Pages>34-36</b:Pages>
    <b:Year>2007</b:Year>
    <b:JournalName>Mathematics Teaching Incorporating Micromath</b:JournalName>
    <b:Month>January</b:Month>
    <b:Volume>200</b:Volume>
    <b:RefOrder>53</b:RefOrder>
  </b:Source>
  <b:Source>
    <b:Tag>Car15</b:Tag>
    <b:SourceType>Report</b:SourceType>
    <b:Guid>{CCFFF720-6B86-468A-8A99-6EF753D08B8F}</b:Guid>
    <b:Author>
      <b:Author>
        <b:NameList>
          <b:Person>
            <b:Last>Carr</b:Last>
            <b:First>Christopher</b:First>
          </b:Person>
          <b:Person>
            <b:Last>Morris</b:Last>
            <b:First>Marian</b:First>
          </b:Person>
        </b:NameList>
      </b:Author>
    </b:Author>
    <b:Title>Evaluation of the National Literacy and Numeracy Programmes</b:Title>
    <b:Year>2015</b:Year>
    <b:Publisher>Welsh Government</b:Publisher>
    <b:Department>Welsh Government Social Research</b:Department>
    <b:URL>https://dera.ioe.ac.uk/24930/1/151210-evaluation-national-literacy-numeracy-programmes-interim-en.pdf</b:URL>
    <b:RefOrder>26</b:RefOrder>
  </b:Source>
  <b:Source>
    <b:Tag>Tan00</b:Tag>
    <b:SourceType>Book</b:SourceType>
    <b:Guid>{289C5D6A-BC5F-44AE-BE2E-E97160945834}</b:Guid>
    <b:Author>
      <b:Author>
        <b:NameList>
          <b:Person>
            <b:Last>Tanner</b:Last>
            <b:First>Howard</b:First>
          </b:Person>
          <b:Person>
            <b:Last>Jones</b:Last>
            <b:First>Sonia</b:First>
          </b:Person>
        </b:NameList>
      </b:Author>
    </b:Author>
    <b:Title>Becoming a Successful Teacher of Mathematics</b:Title>
    <b:Year>2000</b:Year>
    <b:Publisher>Routledge, Taylor &amp; Francis Group</b:Publisher>
    <b:RefOrder>54</b:RefOrder>
  </b:Source>
  <b:Source>
    <b:Tag>Cro59</b:Tag>
    <b:SourceType>Report</b:SourceType>
    <b:Guid>{A562133F-2857-4F82-BD07-CB43D7AEE622}</b:Guid>
    <b:Author>
      <b:Author>
        <b:NameList>
          <b:Person>
            <b:Last>Crowther</b:Last>
            <b:First>G</b:First>
          </b:Person>
        </b:NameList>
      </b:Author>
    </b:Author>
    <b:Title>15 to 18: A Report of the Central Advisory Council for Education</b:Title>
    <b:Year>1959</b:Year>
    <b:Publisher>HMSO</b:Publisher>
    <b:City>London</b:City>
    <b:URL>https://api.parliament.uk/historic-hansard/lords/1960/mar/23/the-crowther-report-and-further-education</b:URL>
    <b:RefOrder>55</b:RefOrder>
  </b:Source>
  <b:Source>
    <b:Tag>Mat92</b:Tag>
    <b:SourceType>Report</b:SourceType>
    <b:Guid>{50DB10EB-399F-4799-A53B-00B40E256D48}</b:Guid>
    <b:Title>Mental Methods in Mathematics: A First Report</b:Title>
    <b:Year>1992</b:Year>
    <b:City>Leicester</b:City>
    <b:Publisher>The Mathematical Association</b:Publisher>
    <b:Author>
      <b:Author>
        <b:Corporate>Mathematical Association</b:Corporate>
      </b:Author>
    </b:Author>
    <b:RefOrder>56</b:RefOrder>
  </b:Source>
  <b:Source>
    <b:Tag>Tan05</b:Tag>
    <b:SourceType>ConferenceProceedings</b:SourceType>
    <b:Guid>{4416F9EC-EC14-457F-BCB1-0400B19C80A8}</b:Guid>
    <b:Author>
      <b:Author>
        <b:NameList>
          <b:Person>
            <b:Last>Tanner</b:Last>
            <b:First>Howard</b:First>
          </b:Person>
          <b:Person>
            <b:Last>Jones</b:Last>
            <b:First>Sonia</b:First>
          </b:Person>
          <b:Person>
            <b:Last>Kennewell</b:Last>
            <b:First>S</b:First>
          </b:Person>
          <b:Person>
            <b:Last>Beauchamp</b:Last>
            <b:First>G</b:First>
          </b:Person>
        </b:NameList>
      </b:Author>
    </b:Author>
    <b:Title>Interactive whole class teaching and interactive white boards</b:Title>
    <b:Pages>720-727</b:Pages>
    <b:ConferenceName>Building connections: Research, theory and practice, Proceedings of the 28th annual conference of the Mathematics Education Research Group of Australasia</b:ConferenceName>
    <b:Year>2005</b:Year>
    <b:RefOrder>57</b:RefOrder>
  </b:Source>
  <b:Source>
    <b:Tag>Cob97</b:Tag>
    <b:SourceType>JournalArticle</b:SourceType>
    <b:Guid>{092538EA-B926-4B33-944F-D58D02F103AC}</b:Guid>
    <b:Author>
      <b:Author>
        <b:NameList>
          <b:Person>
            <b:Last>Cobb</b:Last>
            <b:First>Paul</b:First>
          </b:Person>
          <b:Person>
            <b:Last>Boufi</b:Last>
            <b:First>Ada</b:First>
          </b:Person>
          <b:Person>
            <b:Last>McClain</b:Last>
            <b:First>Kay</b:First>
          </b:Person>
          <b:Person>
            <b:Last>Whitenack</b:Last>
            <b:First>Joy</b:First>
          </b:Person>
        </b:NameList>
      </b:Author>
    </b:Author>
    <b:Title>Reflection, Reflective Discourse and Collective</b:Title>
    <b:Pages>258-277</b:Pages>
    <b:Year>1997</b:Year>
    <b:JournalName>Journal for Research in Mathematics Education</b:JournalName>
    <b:Volume>28</b:Volume>
    <b:Issue>3</b:Issue>
    <b:RefOrder>58</b:RefOrder>
  </b:Source>
</b:Sources>
</file>

<file path=customXml/itemProps1.xml><?xml version="1.0" encoding="utf-8"?>
<ds:datastoreItem xmlns:ds="http://schemas.openxmlformats.org/officeDocument/2006/customXml" ds:itemID="{9F2E09DA-5210-4433-A92C-7537F936D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13</Pages>
  <Words>6764</Words>
  <Characters>38559</Characters>
  <Application>Microsoft Office Word</Application>
  <DocSecurity>0</DocSecurity>
  <Lines>321</Lines>
  <Paragraphs>90</Paragraphs>
  <ScaleCrop>false</ScaleCrop>
  <Company/>
  <LinksUpToDate>false</LinksUpToDate>
  <CharactersWithSpaces>45233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Edry (1801498)</dc:creator>
  <cp:keywords/>
  <dc:description/>
  <cp:lastModifiedBy>Elan Edry (1801498)</cp:lastModifiedBy>
  <cp:revision>976</cp:revision>
  <dcterms:created xsi:type="dcterms:W3CDTF">2019-01-08T20:30:00Z</dcterms:created>
  <dcterms:modified xsi:type="dcterms:W3CDTF">2019-01-28T21:35:00Z</dcterms:modified>
</cp:coreProperties>
</file>