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conformance="strict">
  <w:body>
    <w:p w14:paraId="25C2E7A7" w14:textId="7557346E" w:rsidR="00F37BC3" w:rsidRPr="00886723" w:rsidRDefault="00886723" w:rsidP="00886723">
      <w:pPr>
        <w:pStyle w:val="papertitle"/>
        <w:spacing w:before="5pt" w:beforeAutospacing="1" w:after="5pt" w:afterAutospacing="1"/>
        <w:sectPr w:rsidR="00F37BC3" w:rsidRPr="00886723" w:rsidSect="001A3B3D">
          <w:footerReference w:type="first" r:id="rId8"/>
          <w:pgSz w:w="612pt" w:h="792pt" w:code="1"/>
          <w:pgMar w:top="54pt" w:right="44.65pt" w:bottom="72pt" w:left="44.65pt" w:header="36pt" w:footer="36pt" w:gutter="0pt"/>
          <w:cols w:space="36pt"/>
          <w:titlePg/>
          <w:docGrid w:linePitch="360"/>
        </w:sectPr>
      </w:pPr>
      <w:r>
        <w:rPr>
          <w:i/>
          <w:iCs/>
        </w:rPr>
        <w:t xml:space="preserve">A Research Report on Data </w:t>
      </w:r>
      <w:r w:rsidR="006B2547">
        <w:rPr>
          <w:i/>
          <w:iCs/>
        </w:rPr>
        <w:t>C</w:t>
      </w:r>
      <w:r>
        <w:rPr>
          <w:i/>
          <w:iCs/>
        </w:rPr>
        <w:t>enter</w:t>
      </w:r>
    </w:p>
    <w:p w14:paraId="1B1C7792" w14:textId="31F1D69C" w:rsidR="00D7522C" w:rsidRDefault="00D7522C" w:rsidP="006B2547">
      <w:pPr>
        <w:pStyle w:val="Author"/>
        <w:spacing w:before="5pt" w:beforeAutospacing="1" w:after="5pt" w:afterAutospacing="1" w:line="6pt" w:lineRule="auto"/>
        <w:jc w:val="both"/>
        <w:rPr>
          <w:sz w:val="16"/>
          <w:szCs w:val="16"/>
        </w:rPr>
      </w:pPr>
    </w:p>
    <w:p w14:paraId="2E23E03A" w14:textId="77777777" w:rsidR="00D7522C" w:rsidRPr="00CA4392" w:rsidRDefault="00D7522C" w:rsidP="00146AC9">
      <w:pPr>
        <w:pStyle w:val="Author"/>
        <w:spacing w:before="5pt" w:beforeAutospacing="1" w:after="5pt" w:afterAutospacing="1" w:line="6pt" w:lineRule="auto"/>
        <w:jc w:val="both"/>
        <w:rPr>
          <w:sz w:val="16"/>
          <w:szCs w:val="16"/>
        </w:rPr>
        <w:sectPr w:rsidR="00D7522C" w:rsidRPr="00CA4392" w:rsidSect="00F37BC3">
          <w:type w:val="continuous"/>
          <w:pgSz w:w="612pt" w:h="792pt" w:code="1"/>
          <w:pgMar w:top="54pt" w:right="44.65pt" w:bottom="72pt" w:left="44.65pt" w:header="36pt" w:footer="36pt" w:gutter="0pt"/>
          <w:cols w:space="36pt"/>
          <w:titlePg/>
          <w:docGrid w:linePitch="360"/>
        </w:sectPr>
      </w:pPr>
    </w:p>
    <w:p w14:paraId="315DCFC9" w14:textId="2854A276" w:rsidR="001A3B3D" w:rsidRPr="006347CF" w:rsidRDefault="00F37BC3" w:rsidP="00F37BC3">
      <w:pPr>
        <w:pStyle w:val="Author"/>
        <w:spacing w:before="5pt" w:beforeAutospacing="1"/>
        <w:rPr>
          <w:sz w:val="18"/>
          <w:szCs w:val="18"/>
        </w:rPr>
        <w:sectPr w:rsidR="001A3B3D" w:rsidRPr="006347CF" w:rsidSect="00F37BC3">
          <w:type w:val="continuous"/>
          <w:pgSz w:w="612pt" w:h="792pt" w:code="1"/>
          <w:pgMar w:top="54pt" w:right="44.65pt" w:bottom="72pt" w:left="44.65pt" w:header="36pt" w:footer="36pt" w:gutter="0pt"/>
          <w:cols w:space="10.80pt"/>
          <w:docGrid w:linePitch="360"/>
        </w:sectPr>
      </w:pPr>
      <w:r>
        <w:rPr>
          <w:sz w:val="18"/>
          <w:szCs w:val="18"/>
        </w:rPr>
        <w:t>Giuseppe Ventimiglia</w:t>
      </w:r>
      <w:r w:rsidR="001A3B3D" w:rsidRPr="00F847A6">
        <w:rPr>
          <w:sz w:val="18"/>
          <w:szCs w:val="18"/>
        </w:rPr>
        <w:t xml:space="preserve"> </w:t>
      </w:r>
      <w:r w:rsidR="001A3B3D" w:rsidRPr="00F847A6">
        <w:rPr>
          <w:sz w:val="18"/>
          <w:szCs w:val="18"/>
        </w:rPr>
        <w:br/>
      </w:r>
      <w:r>
        <w:rPr>
          <w:sz w:val="18"/>
          <w:szCs w:val="18"/>
        </w:rPr>
        <w:t>Department of Computer Science</w:t>
      </w:r>
      <w:r w:rsidR="00D72D06" w:rsidRPr="00F847A6">
        <w:rPr>
          <w:sz w:val="18"/>
          <w:szCs w:val="18"/>
        </w:rPr>
        <w:br/>
      </w:r>
      <w:r>
        <w:rPr>
          <w:sz w:val="18"/>
          <w:szCs w:val="18"/>
        </w:rPr>
        <w:t>University of Wales Trinity Saint David</w:t>
      </w:r>
      <w:r w:rsidR="00275773">
        <w:rPr>
          <w:sz w:val="18"/>
          <w:szCs w:val="18"/>
        </w:rPr>
        <w:t>,</w:t>
      </w:r>
      <w:r w:rsidR="00275773">
        <w:rPr>
          <w:sz w:val="18"/>
          <w:szCs w:val="18"/>
        </w:rPr>
        <w:softHyphen/>
      </w:r>
      <w:r w:rsidR="00275773">
        <w:rPr>
          <w:sz w:val="18"/>
          <w:szCs w:val="18"/>
        </w:rPr>
        <w:softHyphen/>
      </w:r>
      <w:r w:rsidR="00275773">
        <w:rPr>
          <w:sz w:val="18"/>
          <w:szCs w:val="18"/>
        </w:rPr>
        <w:softHyphen/>
      </w:r>
      <w:r w:rsidR="001A3B3D" w:rsidRPr="00F847A6">
        <w:rPr>
          <w:i/>
          <w:sz w:val="18"/>
          <w:szCs w:val="18"/>
        </w:rPr>
        <w:br/>
      </w:r>
      <w:r>
        <w:rPr>
          <w:sz w:val="18"/>
          <w:szCs w:val="18"/>
        </w:rPr>
        <w:t>London, UK</w:t>
      </w:r>
      <w:r w:rsidR="001A3B3D" w:rsidRPr="00F847A6">
        <w:rPr>
          <w:sz w:val="18"/>
          <w:szCs w:val="18"/>
        </w:rPr>
        <w:br/>
      </w:r>
      <w:r>
        <w:rPr>
          <w:sz w:val="18"/>
          <w:szCs w:val="18"/>
        </w:rPr>
        <w:t>1805315@student.uwtsd.ac.uk</w:t>
      </w:r>
      <w:r w:rsidR="006347CF">
        <w:rPr>
          <w:sz w:val="18"/>
          <w:szCs w:val="18"/>
        </w:rPr>
        <w:br/>
      </w:r>
    </w:p>
    <w:p w14:paraId="7A3C5154" w14:textId="77777777" w:rsidR="00F37BC3" w:rsidRDefault="00F37BC3" w:rsidP="00F37BC3">
      <w:pPr>
        <w:jc w:val="both"/>
        <w:sectPr w:rsidR="00F37BC3" w:rsidSect="00F847A6">
          <w:type w:val="continuous"/>
          <w:pgSz w:w="612pt" w:h="792pt" w:code="1"/>
          <w:pgMar w:top="54pt" w:right="44.65pt" w:bottom="72pt" w:left="44.65pt" w:header="36pt" w:footer="36pt" w:gutter="0pt"/>
          <w:cols w:num="4" w:space="10.80pt"/>
          <w:docGrid w:linePitch="360"/>
        </w:sectPr>
      </w:pPr>
    </w:p>
    <w:p w14:paraId="0B375C06" w14:textId="77777777" w:rsidR="00CA4392" w:rsidRPr="00F847A6" w:rsidRDefault="00CA4392" w:rsidP="00F37BC3">
      <w:pPr>
        <w:pStyle w:val="Author"/>
        <w:spacing w:before="5pt" w:beforeAutospacing="1"/>
        <w:jc w:val="both"/>
        <w:rPr>
          <w:sz w:val="16"/>
          <w:szCs w:val="16"/>
        </w:rPr>
        <w:sectPr w:rsidR="00CA4392" w:rsidRPr="00F847A6" w:rsidSect="00F847A6">
          <w:type w:val="continuous"/>
          <w:pgSz w:w="612pt" w:h="792pt" w:code="1"/>
          <w:pgMar w:top="54pt" w:right="44.65pt" w:bottom="72pt" w:left="44.65pt" w:header="36pt" w:footer="36pt" w:gutter="0pt"/>
          <w:cols w:num="4" w:space="10.80pt"/>
          <w:docGrid w:linePitch="360"/>
        </w:sectPr>
      </w:pPr>
    </w:p>
    <w:p w14:paraId="4391E253" w14:textId="77777777" w:rsidR="006347CF" w:rsidRPr="00F847A6" w:rsidRDefault="006347CF" w:rsidP="00CA4392">
      <w:pPr>
        <w:pStyle w:val="Author"/>
        <w:spacing w:before="5pt" w:beforeAutospacing="1"/>
        <w:jc w:val="both"/>
        <w:rPr>
          <w:sz w:val="16"/>
          <w:szCs w:val="16"/>
        </w:rPr>
        <w:sectPr w:rsidR="006347CF" w:rsidRPr="00F847A6" w:rsidSect="00F847A6">
          <w:type w:val="continuous"/>
          <w:pgSz w:w="612pt" w:h="792pt" w:code="1"/>
          <w:pgMar w:top="54pt" w:right="44.65pt" w:bottom="72pt" w:left="44.65pt" w:header="36pt" w:footer="36pt" w:gutter="0pt"/>
          <w:cols w:num="4" w:space="10.80pt"/>
          <w:docGrid w:linePitch="360"/>
        </w:sectPr>
      </w:pPr>
    </w:p>
    <w:p w14:paraId="5A2C9544" w14:textId="71C4EB23" w:rsidR="00A95840" w:rsidRPr="00824FCE" w:rsidRDefault="009303D9" w:rsidP="00A95840">
      <w:pPr>
        <w:jc w:val="both"/>
        <w:rPr>
          <w:b/>
          <w:bCs/>
          <w:sz w:val="18"/>
          <w:szCs w:val="18"/>
        </w:rPr>
      </w:pPr>
      <w:r>
        <w:rPr>
          <w:i/>
          <w:iCs/>
        </w:rPr>
        <w:t>Abstract</w:t>
      </w:r>
      <w:r>
        <w:t>—</w:t>
      </w:r>
      <w:bookmarkStart w:id="0" w:name="_Hlk60579158"/>
      <w:r w:rsidR="00A95840" w:rsidRPr="00A95840">
        <w:rPr>
          <w:b/>
          <w:bCs/>
          <w:sz w:val="18"/>
          <w:szCs w:val="18"/>
        </w:rPr>
        <w:t xml:space="preserve"> </w:t>
      </w:r>
      <w:r w:rsidR="00A95840" w:rsidRPr="00824FCE">
        <w:rPr>
          <w:b/>
          <w:bCs/>
          <w:sz w:val="18"/>
          <w:szCs w:val="18"/>
        </w:rPr>
        <w:t xml:space="preserve">In recent years, data centers have </w:t>
      </w:r>
      <w:r w:rsidR="00CF2579">
        <w:rPr>
          <w:b/>
          <w:bCs/>
          <w:sz w:val="18"/>
          <w:szCs w:val="18"/>
        </w:rPr>
        <w:t>attained</w:t>
      </w:r>
      <w:r w:rsidR="00A95840" w:rsidRPr="00824FCE">
        <w:rPr>
          <w:b/>
          <w:bCs/>
          <w:sz w:val="18"/>
          <w:szCs w:val="18"/>
        </w:rPr>
        <w:t xml:space="preserve"> massive </w:t>
      </w:r>
      <w:r w:rsidR="00CF2579">
        <w:rPr>
          <w:b/>
          <w:bCs/>
          <w:sz w:val="18"/>
          <w:szCs w:val="18"/>
        </w:rPr>
        <w:t>interest</w:t>
      </w:r>
      <w:r w:rsidR="00A95840" w:rsidRPr="00824FCE">
        <w:rPr>
          <w:b/>
          <w:bCs/>
          <w:sz w:val="18"/>
          <w:szCs w:val="18"/>
        </w:rPr>
        <w:t xml:space="preserve"> from </w:t>
      </w:r>
      <w:r w:rsidR="00206320">
        <w:rPr>
          <w:b/>
          <w:bCs/>
          <w:sz w:val="18"/>
          <w:szCs w:val="18"/>
        </w:rPr>
        <w:t>the scholarly world</w:t>
      </w:r>
      <w:r w:rsidR="00A95840" w:rsidRPr="00824FCE">
        <w:rPr>
          <w:b/>
          <w:bCs/>
          <w:sz w:val="18"/>
          <w:szCs w:val="18"/>
        </w:rPr>
        <w:t xml:space="preserve"> and industry for the critical</w:t>
      </w:r>
      <w:r w:rsidR="00CF2579">
        <w:rPr>
          <w:b/>
          <w:bCs/>
          <w:sz w:val="18"/>
          <w:szCs w:val="18"/>
        </w:rPr>
        <w:t>ity</w:t>
      </w:r>
      <w:r w:rsidR="00A95840" w:rsidRPr="00824FCE">
        <w:rPr>
          <w:b/>
          <w:bCs/>
          <w:sz w:val="18"/>
          <w:szCs w:val="18"/>
        </w:rPr>
        <w:t xml:space="preserve"> </w:t>
      </w:r>
      <w:r w:rsidR="00CF2579">
        <w:rPr>
          <w:b/>
          <w:bCs/>
          <w:sz w:val="18"/>
          <w:szCs w:val="18"/>
        </w:rPr>
        <w:t xml:space="preserve">of the </w:t>
      </w:r>
      <w:r w:rsidR="00A95840" w:rsidRPr="00824FCE">
        <w:rPr>
          <w:b/>
          <w:bCs/>
          <w:sz w:val="18"/>
          <w:szCs w:val="18"/>
        </w:rPr>
        <w:t xml:space="preserve">Internet services provided. </w:t>
      </w:r>
      <w:r w:rsidR="00A95840">
        <w:rPr>
          <w:b/>
          <w:bCs/>
          <w:sz w:val="18"/>
          <w:szCs w:val="18"/>
        </w:rPr>
        <w:t>A v</w:t>
      </w:r>
      <w:r w:rsidR="00A95840" w:rsidRPr="00824FCE">
        <w:rPr>
          <w:b/>
          <w:bCs/>
          <w:sz w:val="18"/>
          <w:szCs w:val="18"/>
        </w:rPr>
        <w:t xml:space="preserve">arious number of studies have </w:t>
      </w:r>
      <w:r w:rsidR="00206320">
        <w:rPr>
          <w:b/>
          <w:bCs/>
          <w:sz w:val="18"/>
          <w:szCs w:val="18"/>
        </w:rPr>
        <w:t xml:space="preserve">also </w:t>
      </w:r>
      <w:r w:rsidR="00CF2579">
        <w:rPr>
          <w:b/>
          <w:bCs/>
          <w:sz w:val="18"/>
          <w:szCs w:val="18"/>
        </w:rPr>
        <w:t xml:space="preserve">been conducted </w:t>
      </w:r>
      <w:r w:rsidR="00206320">
        <w:rPr>
          <w:b/>
          <w:bCs/>
          <w:sz w:val="18"/>
          <w:szCs w:val="18"/>
        </w:rPr>
        <w:t>on the network topology, a key component of</w:t>
      </w:r>
      <w:r w:rsidR="00A95840" w:rsidRPr="00824FCE">
        <w:rPr>
          <w:b/>
          <w:bCs/>
          <w:sz w:val="18"/>
          <w:szCs w:val="18"/>
        </w:rPr>
        <w:t xml:space="preserve"> Data Center Network</w:t>
      </w:r>
      <w:r w:rsidR="00CF2579">
        <w:rPr>
          <w:b/>
          <w:bCs/>
          <w:sz w:val="18"/>
          <w:szCs w:val="18"/>
        </w:rPr>
        <w:t>s</w:t>
      </w:r>
      <w:r w:rsidR="00A95840" w:rsidRPr="00824FCE">
        <w:rPr>
          <w:b/>
          <w:bCs/>
          <w:sz w:val="18"/>
          <w:szCs w:val="18"/>
        </w:rPr>
        <w:t xml:space="preserve"> (DCN)</w:t>
      </w:r>
      <w:r w:rsidR="00206320">
        <w:rPr>
          <w:b/>
          <w:bCs/>
          <w:sz w:val="18"/>
          <w:szCs w:val="18"/>
        </w:rPr>
        <w:t xml:space="preserve"> that </w:t>
      </w:r>
      <w:r w:rsidR="00A95840" w:rsidRPr="00824FCE">
        <w:rPr>
          <w:b/>
          <w:bCs/>
          <w:sz w:val="18"/>
          <w:szCs w:val="18"/>
        </w:rPr>
        <w:t xml:space="preserve">constitutes the communication backbone for the infrastructure and </w:t>
      </w:r>
      <w:r w:rsidR="00CF2579">
        <w:rPr>
          <w:b/>
          <w:bCs/>
          <w:sz w:val="18"/>
          <w:szCs w:val="18"/>
        </w:rPr>
        <w:t>determines the</w:t>
      </w:r>
      <w:r w:rsidR="00A95840" w:rsidRPr="00824FCE">
        <w:rPr>
          <w:b/>
          <w:bCs/>
          <w:sz w:val="18"/>
          <w:szCs w:val="18"/>
        </w:rPr>
        <w:t xml:space="preserve"> efficiency of the operations by ensuring characteristics such as throughput, flexibility, load balancing</w:t>
      </w:r>
      <w:r w:rsidR="00A95840">
        <w:rPr>
          <w:b/>
          <w:bCs/>
          <w:sz w:val="18"/>
          <w:szCs w:val="18"/>
        </w:rPr>
        <w:t>,</w:t>
      </w:r>
      <w:r w:rsidR="00A95840" w:rsidRPr="00824FCE">
        <w:rPr>
          <w:b/>
          <w:bCs/>
          <w:sz w:val="18"/>
          <w:szCs w:val="18"/>
        </w:rPr>
        <w:t xml:space="preserve"> and traffic routing.</w:t>
      </w:r>
    </w:p>
    <w:p w14:paraId="7B673CEC" w14:textId="7B1C869B" w:rsidR="00A95840" w:rsidRDefault="00A95840" w:rsidP="00A95840">
      <w:pPr>
        <w:jc w:val="both"/>
        <w:rPr>
          <w:b/>
          <w:bCs/>
          <w:sz w:val="18"/>
          <w:szCs w:val="18"/>
        </w:rPr>
      </w:pPr>
      <w:r w:rsidRPr="00824FCE">
        <w:rPr>
          <w:b/>
          <w:bCs/>
          <w:sz w:val="18"/>
          <w:szCs w:val="18"/>
        </w:rPr>
        <w:t xml:space="preserve">In this paper, a suitable </w:t>
      </w:r>
      <w:r w:rsidR="00206320">
        <w:rPr>
          <w:b/>
          <w:bCs/>
          <w:sz w:val="18"/>
          <w:szCs w:val="18"/>
        </w:rPr>
        <w:t>network architecture</w:t>
      </w:r>
      <w:r w:rsidRPr="00824FCE">
        <w:rPr>
          <w:b/>
          <w:bCs/>
          <w:sz w:val="18"/>
          <w:szCs w:val="18"/>
        </w:rPr>
        <w:t xml:space="preserve"> for the newly formed UWTSD university is proposed, </w:t>
      </w:r>
      <w:r>
        <w:rPr>
          <w:b/>
          <w:bCs/>
          <w:sz w:val="18"/>
          <w:szCs w:val="18"/>
        </w:rPr>
        <w:t>conducting a</w:t>
      </w:r>
      <w:r w:rsidRPr="00824FCE">
        <w:rPr>
          <w:b/>
          <w:bCs/>
          <w:sz w:val="18"/>
          <w:szCs w:val="18"/>
        </w:rPr>
        <w:t xml:space="preserve"> holistic analysis o</w:t>
      </w:r>
      <w:r>
        <w:rPr>
          <w:b/>
          <w:bCs/>
          <w:sz w:val="18"/>
          <w:szCs w:val="18"/>
        </w:rPr>
        <w:t>f</w:t>
      </w:r>
      <w:r w:rsidRPr="00824FCE">
        <w:rPr>
          <w:b/>
          <w:bCs/>
          <w:sz w:val="18"/>
          <w:szCs w:val="18"/>
        </w:rPr>
        <w:t xml:space="preserve"> different aspects such as performance,</w:t>
      </w:r>
      <w:r w:rsidR="00375D53">
        <w:rPr>
          <w:b/>
          <w:bCs/>
          <w:sz w:val="18"/>
          <w:szCs w:val="18"/>
        </w:rPr>
        <w:t xml:space="preserve"> </w:t>
      </w:r>
      <w:r w:rsidR="00801B76">
        <w:rPr>
          <w:b/>
          <w:bCs/>
          <w:sz w:val="18"/>
          <w:szCs w:val="18"/>
        </w:rPr>
        <w:t xml:space="preserve">design, </w:t>
      </w:r>
      <w:r w:rsidR="00801B76" w:rsidRPr="00824FCE">
        <w:rPr>
          <w:b/>
          <w:bCs/>
          <w:sz w:val="18"/>
          <w:szCs w:val="18"/>
        </w:rPr>
        <w:t>management</w:t>
      </w:r>
      <w:r w:rsidRPr="00824FCE">
        <w:rPr>
          <w:b/>
          <w:bCs/>
          <w:sz w:val="18"/>
          <w:szCs w:val="18"/>
        </w:rPr>
        <w:t xml:space="preserve">, fault tolerance, scalability, power usage, sustainability, and security. </w:t>
      </w:r>
    </w:p>
    <w:p w14:paraId="078E0B65" w14:textId="77777777" w:rsidR="00A95840" w:rsidRPr="00824FCE" w:rsidRDefault="00A95840" w:rsidP="00A95840">
      <w:pPr>
        <w:rPr>
          <w:b/>
          <w:bCs/>
          <w:sz w:val="18"/>
          <w:szCs w:val="18"/>
        </w:rPr>
      </w:pPr>
    </w:p>
    <w:bookmarkEnd w:id="0"/>
    <w:p w14:paraId="21713B93" w14:textId="4299272A" w:rsidR="00F771E1" w:rsidRPr="004D72B5" w:rsidRDefault="004D72B5" w:rsidP="00A95840">
      <w:pPr>
        <w:pStyle w:val="Abstract"/>
      </w:pPr>
      <w:r w:rsidRPr="004D72B5">
        <w:t>Keywords—</w:t>
      </w:r>
      <w:r w:rsidR="00F771E1">
        <w:t xml:space="preserve"> </w:t>
      </w:r>
      <w:r w:rsidR="00F771E1" w:rsidRPr="00A23E77">
        <w:t>Data center architecture, network topology, Spine- Leaf Design</w:t>
      </w:r>
      <w:r w:rsidR="00A95840">
        <w:t>.</w:t>
      </w:r>
      <w:r w:rsidR="00F771E1" w:rsidRPr="00A23E77">
        <w:t xml:space="preserve"> </w:t>
      </w:r>
    </w:p>
    <w:p w14:paraId="4F985FB8" w14:textId="6D5CB518" w:rsidR="009303D9" w:rsidRPr="00D632BE" w:rsidRDefault="009303D9" w:rsidP="006B6B66">
      <w:pPr>
        <w:pStyle w:val="Heading1"/>
      </w:pPr>
      <w:r w:rsidRPr="00D632BE">
        <w:t xml:space="preserve">Introduction </w:t>
      </w:r>
    </w:p>
    <w:p w14:paraId="5BD63762" w14:textId="1EC59022" w:rsidR="00F771E1" w:rsidRDefault="00F771E1" w:rsidP="00F771E1">
      <w:pPr>
        <w:jc w:val="both"/>
      </w:pPr>
      <w:r w:rsidRPr="000B4426">
        <w:t>In the past decades, the evolution of the IT industry, in</w:t>
      </w:r>
      <w:r>
        <w:t xml:space="preserve"> </w:t>
      </w:r>
      <w:r w:rsidRPr="000B4426">
        <w:t>combination of an increasing number of internet users, data generated, and devices connected, has led to an unprecedent</w:t>
      </w:r>
      <w:r>
        <w:t>ed</w:t>
      </w:r>
      <w:r w:rsidRPr="000B4426">
        <w:t xml:space="preserve"> need </w:t>
      </w:r>
      <w:r>
        <w:t>for</w:t>
      </w:r>
      <w:r w:rsidRPr="000B4426">
        <w:t xml:space="preserve"> data cent</w:t>
      </w:r>
      <w:r>
        <w:t>er</w:t>
      </w:r>
      <w:r w:rsidRPr="000B4426">
        <w:t>s [1]. A data cent</w:t>
      </w:r>
      <w:r>
        <w:t>er</w:t>
      </w:r>
      <w:r w:rsidRPr="000B4426">
        <w:t xml:space="preserve"> is a centralized repository that includes various computer systems for the storage, management, processing</w:t>
      </w:r>
      <w:r>
        <w:t>,</w:t>
      </w:r>
      <w:r w:rsidRPr="000B4426">
        <w:t xml:space="preserve"> and sharing of data, constituting the backbone for a large </w:t>
      </w:r>
      <w:r>
        <w:t>variety</w:t>
      </w:r>
      <w:r w:rsidRPr="000B4426">
        <w:t xml:space="preserve"> of services including social networking,</w:t>
      </w:r>
      <w:r>
        <w:t xml:space="preserve"> video </w:t>
      </w:r>
      <w:r w:rsidR="003E1A2B">
        <w:t xml:space="preserve">streaming, </w:t>
      </w:r>
      <w:r w:rsidR="003E1A2B" w:rsidRPr="000B4426">
        <w:t>online</w:t>
      </w:r>
      <w:r w:rsidRPr="000B4426">
        <w:t xml:space="preserve"> shopping, web hosting</w:t>
      </w:r>
      <w:r>
        <w:t>, and cloud computing</w:t>
      </w:r>
      <w:r w:rsidRPr="000B4426">
        <w:t xml:space="preserve"> [</w:t>
      </w:r>
      <w:r>
        <w:t>2</w:t>
      </w:r>
      <w:r w:rsidRPr="000B4426">
        <w:t>]. The data cent</w:t>
      </w:r>
      <w:r>
        <w:t>er</w:t>
      </w:r>
      <w:r w:rsidRPr="000B4426">
        <w:t xml:space="preserve"> concept </w:t>
      </w:r>
      <w:r>
        <w:t xml:space="preserve">was proposed </w:t>
      </w:r>
      <w:r w:rsidRPr="000B4426">
        <w:t>in the 1990s, even if some of the key features are dated back to the very first computer age of the 1960s [</w:t>
      </w:r>
      <w:r>
        <w:t>3</w:t>
      </w:r>
      <w:r w:rsidRPr="000B4426">
        <w:t>] but since the introduction</w:t>
      </w:r>
      <w:r>
        <w:t xml:space="preserve">, the </w:t>
      </w:r>
      <w:r w:rsidRPr="000B4426">
        <w:t xml:space="preserve">number of </w:t>
      </w:r>
      <w:r>
        <w:t>infrastructures</w:t>
      </w:r>
      <w:r w:rsidRPr="000B4426">
        <w:t xml:space="preserve"> and the volume of IP traffic dealt</w:t>
      </w:r>
      <w:r>
        <w:t xml:space="preserve"> with</w:t>
      </w:r>
      <w:r w:rsidRPr="000B4426">
        <w:t>, ha</w:t>
      </w:r>
      <w:r>
        <w:t>ve</w:t>
      </w:r>
      <w:r w:rsidRPr="000B4426">
        <w:t xml:space="preserve"> increased</w:t>
      </w:r>
      <w:r>
        <w:t xml:space="preserve"> rapidly </w:t>
      </w:r>
      <w:proofErr w:type="gramStart"/>
      <w:r>
        <w:t>and</w:t>
      </w:r>
      <w:r w:rsidR="003D4EC9">
        <w:t>,</w:t>
      </w:r>
      <w:proofErr w:type="gramEnd"/>
      <w:r w:rsidR="003D4EC9">
        <w:t xml:space="preserve"> as shown in Fig.1 and Fig.2,</w:t>
      </w:r>
      <w:r>
        <w:t xml:space="preserve"> are predicted to rise soon </w:t>
      </w:r>
      <w:r w:rsidRPr="000B4426">
        <w:t>[4]</w:t>
      </w:r>
      <w:r>
        <w:t>.</w:t>
      </w:r>
    </w:p>
    <w:p w14:paraId="441782A4" w14:textId="0400160E" w:rsidR="00F771E1" w:rsidRDefault="00F771E1" w:rsidP="00F771E1">
      <w:pPr>
        <w:jc w:val="both"/>
      </w:pPr>
      <w:r w:rsidRPr="000B4426">
        <w:t>Today</w:t>
      </w:r>
      <w:r w:rsidR="00375D53">
        <w:rPr>
          <w:rFonts w:ascii="Arial" w:hAnsi="Arial" w:cs="Arial"/>
          <w:color w:val="4D5156"/>
          <w:sz w:val="21"/>
          <w:szCs w:val="21"/>
          <w:shd w:val="clear" w:color="auto" w:fill="FFFFFF"/>
        </w:rPr>
        <w:t> </w:t>
      </w:r>
      <w:r w:rsidR="00375D53" w:rsidRPr="00375D53">
        <w:t xml:space="preserve">the world's largest </w:t>
      </w:r>
      <w:r w:rsidR="00375D53">
        <w:t>companies s</w:t>
      </w:r>
      <w:r w:rsidRPr="000B4426">
        <w:t>uch as Amazon, Microsoft, Google, Apple</w:t>
      </w:r>
      <w:r>
        <w:t>,</w:t>
      </w:r>
      <w:r w:rsidRPr="000B4426">
        <w:t xml:space="preserve"> and Facebook rely on their </w:t>
      </w:r>
      <w:r>
        <w:t>d</w:t>
      </w:r>
      <w:r w:rsidRPr="000B4426">
        <w:t>ata</w:t>
      </w:r>
      <w:r>
        <w:t xml:space="preserve"> </w:t>
      </w:r>
      <w:r w:rsidRPr="000B4426">
        <w:t>cent</w:t>
      </w:r>
      <w:r>
        <w:t>er</w:t>
      </w:r>
      <w:r w:rsidRPr="000B4426">
        <w:t>s to efficiently provide services</w:t>
      </w:r>
      <w:r>
        <w:t xml:space="preserve"> to millions of worldwide customers</w:t>
      </w:r>
      <w:r w:rsidRPr="000B4426">
        <w:t xml:space="preserve"> </w:t>
      </w:r>
      <w:r w:rsidRPr="000B4426">
        <w:softHyphen/>
        <w:t>and</w:t>
      </w:r>
      <w:r>
        <w:t>, always more</w:t>
      </w:r>
      <w:r w:rsidRPr="000B4426">
        <w:t xml:space="preserve"> organizations,</w:t>
      </w:r>
      <w:r>
        <w:t xml:space="preserve"> </w:t>
      </w:r>
      <w:r w:rsidRPr="000B4426">
        <w:t>businesses</w:t>
      </w:r>
      <w:r>
        <w:t xml:space="preserve">, </w:t>
      </w:r>
      <w:r w:rsidRPr="000B4426">
        <w:t xml:space="preserve">universities </w:t>
      </w:r>
      <w:r>
        <w:t>are starting</w:t>
      </w:r>
      <w:r w:rsidRPr="000B4426">
        <w:t xml:space="preserve"> to centralize their IT</w:t>
      </w:r>
      <w:r>
        <w:t xml:space="preserve"> operations to better respond to the increased request of services. However, designing a new data center is a complex task [5], the appropriate planning of the network </w:t>
      </w:r>
      <w:r w:rsidR="00375D53">
        <w:t>architecture</w:t>
      </w:r>
      <w:r>
        <w:t xml:space="preserve"> indeed, plays a critical </w:t>
      </w:r>
      <w:r w:rsidR="00375D53">
        <w:t>part</w:t>
      </w:r>
      <w:r>
        <w:t xml:space="preserve"> in the efficiency of the infrastructure.</w:t>
      </w:r>
    </w:p>
    <w:p w14:paraId="5057D2C4" w14:textId="38CF8B7E" w:rsidR="00F771E1" w:rsidRDefault="00DF4B69" w:rsidP="003D4EC9">
      <w:r>
        <w:rPr>
          <w:noProof/>
        </w:rPr>
        <w:softHyphen/>
      </w:r>
      <w:r>
        <w:rPr>
          <w:noProof/>
        </w:rPr>
        <w:softHyphen/>
      </w:r>
      <w:r>
        <w:rPr>
          <w:noProof/>
        </w:rPr>
        <w:softHyphen/>
      </w:r>
      <w:r w:rsidR="00B67000">
        <w:rPr>
          <w:noProof/>
        </w:rPr>
        <w:drawing>
          <wp:inline distT="0" distB="0" distL="0" distR="0" wp14:anchorId="7BE5A9B8" wp14:editId="205F679B">
            <wp:extent cx="2705100" cy="1910400"/>
            <wp:effectExtent l="0" t="0" r="0" b="0"/>
            <wp:docPr id="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4871" cy="1917300"/>
                    </a:xfrm>
                    <a:prstGeom prst="rect">
                      <a:avLst/>
                    </a:prstGeom>
                    <a:noFill/>
                    <a:ln>
                      <a:noFill/>
                    </a:ln>
                  </pic:spPr>
                </pic:pic>
              </a:graphicData>
            </a:graphic>
          </wp:inline>
        </w:drawing>
      </w:r>
    </w:p>
    <w:p w14:paraId="48DC7BC1" w14:textId="324DA000" w:rsidR="00F771E1" w:rsidRDefault="00F771E1" w:rsidP="00F771E1">
      <w:pPr>
        <w:pStyle w:val="Caption"/>
        <w:jc w:val="center"/>
        <w:rPr>
          <w:rFonts w:ascii="Times New Roman" w:eastAsia="SimSun" w:hAnsi="Times New Roman" w:cs="Times New Roman"/>
          <w:i w:val="0"/>
          <w:iCs w:val="0"/>
          <w:noProof/>
          <w:color w:val="auto"/>
          <w:sz w:val="16"/>
          <w:szCs w:val="16"/>
          <w:lang w:val="en-US"/>
        </w:rPr>
      </w:pPr>
      <w:r w:rsidRPr="00A23E77">
        <w:rPr>
          <w:rFonts w:ascii="Times New Roman" w:eastAsia="SimSun" w:hAnsi="Times New Roman" w:cs="Times New Roman"/>
          <w:i w:val="0"/>
          <w:iCs w:val="0"/>
          <w:noProof/>
          <w:color w:val="auto"/>
          <w:sz w:val="16"/>
          <w:szCs w:val="16"/>
          <w:lang w:val="en-US"/>
        </w:rPr>
        <w:t>Fig</w:t>
      </w:r>
      <w:r w:rsidR="00A23E77" w:rsidRPr="00A23E77">
        <w:rPr>
          <w:rFonts w:ascii="Times New Roman" w:eastAsia="SimSun" w:hAnsi="Times New Roman" w:cs="Times New Roman"/>
          <w:i w:val="0"/>
          <w:iCs w:val="0"/>
          <w:noProof/>
          <w:color w:val="auto"/>
          <w:sz w:val="16"/>
          <w:szCs w:val="16"/>
          <w:lang w:val="en-US"/>
        </w:rPr>
        <w:t>.</w:t>
      </w:r>
      <w:r w:rsidRPr="00A23E77">
        <w:rPr>
          <w:rFonts w:ascii="Times New Roman" w:eastAsia="SimSun" w:hAnsi="Times New Roman" w:cs="Times New Roman"/>
          <w:i w:val="0"/>
          <w:iCs w:val="0"/>
          <w:noProof/>
          <w:color w:val="auto"/>
          <w:sz w:val="16"/>
          <w:szCs w:val="16"/>
          <w:lang w:val="en-US"/>
        </w:rPr>
        <w:t xml:space="preserve"> </w:t>
      </w:r>
      <w:r w:rsidRPr="00A23E77">
        <w:rPr>
          <w:rFonts w:ascii="Times New Roman" w:eastAsia="SimSun" w:hAnsi="Times New Roman" w:cs="Times New Roman"/>
          <w:i w:val="0"/>
          <w:iCs w:val="0"/>
          <w:noProof/>
          <w:color w:val="auto"/>
          <w:sz w:val="16"/>
          <w:szCs w:val="16"/>
          <w:lang w:val="en-US"/>
        </w:rPr>
        <w:fldChar w:fldCharType="begin"/>
      </w:r>
      <w:r w:rsidRPr="00A23E77">
        <w:rPr>
          <w:rFonts w:ascii="Times New Roman" w:eastAsia="SimSun" w:hAnsi="Times New Roman" w:cs="Times New Roman"/>
          <w:i w:val="0"/>
          <w:iCs w:val="0"/>
          <w:noProof/>
          <w:color w:val="auto"/>
          <w:sz w:val="16"/>
          <w:szCs w:val="16"/>
          <w:lang w:val="en-US"/>
        </w:rPr>
        <w:instrText xml:space="preserve"> SEQ Figure \* ARABIC </w:instrText>
      </w:r>
      <w:r w:rsidRPr="00A23E77">
        <w:rPr>
          <w:rFonts w:ascii="Times New Roman" w:eastAsia="SimSun" w:hAnsi="Times New Roman" w:cs="Times New Roman"/>
          <w:i w:val="0"/>
          <w:iCs w:val="0"/>
          <w:noProof/>
          <w:color w:val="auto"/>
          <w:sz w:val="16"/>
          <w:szCs w:val="16"/>
          <w:lang w:val="en-US"/>
        </w:rPr>
        <w:fldChar w:fldCharType="separate"/>
      </w:r>
      <w:r w:rsidRPr="00A23E77">
        <w:rPr>
          <w:rFonts w:ascii="Times New Roman" w:eastAsia="SimSun" w:hAnsi="Times New Roman" w:cs="Times New Roman"/>
          <w:i w:val="0"/>
          <w:iCs w:val="0"/>
          <w:noProof/>
          <w:color w:val="auto"/>
          <w:sz w:val="16"/>
          <w:szCs w:val="16"/>
          <w:lang w:val="en-US"/>
        </w:rPr>
        <w:t>1</w:t>
      </w:r>
      <w:r w:rsidRPr="00A23E77">
        <w:rPr>
          <w:rFonts w:ascii="Times New Roman" w:eastAsia="SimSun" w:hAnsi="Times New Roman" w:cs="Times New Roman"/>
          <w:i w:val="0"/>
          <w:iCs w:val="0"/>
          <w:noProof/>
          <w:color w:val="auto"/>
          <w:sz w:val="16"/>
          <w:szCs w:val="16"/>
          <w:lang w:val="en-US"/>
        </w:rPr>
        <w:fldChar w:fldCharType="end"/>
      </w:r>
      <w:r w:rsidRPr="00A23E77">
        <w:rPr>
          <w:rFonts w:ascii="Times New Roman" w:eastAsia="SimSun" w:hAnsi="Times New Roman" w:cs="Times New Roman"/>
          <w:i w:val="0"/>
          <w:iCs w:val="0"/>
          <w:noProof/>
          <w:color w:val="auto"/>
          <w:sz w:val="16"/>
          <w:szCs w:val="16"/>
          <w:lang w:val="en-US"/>
        </w:rPr>
        <w:t xml:space="preserve"> Hyperscale data growth 2016-2021 [4]</w:t>
      </w:r>
    </w:p>
    <w:p w14:paraId="66FFEADA" w14:textId="5314386A" w:rsidR="003D4EC9" w:rsidRDefault="003D4EC9" w:rsidP="003D4EC9">
      <w:r>
        <w:rPr>
          <w:noProof/>
        </w:rPr>
        <w:drawing>
          <wp:inline distT="0" distB="0" distL="0" distR="0" wp14:anchorId="77E9FD9A" wp14:editId="6A4B2A73">
            <wp:extent cx="2609850" cy="1524000"/>
            <wp:effectExtent l="0" t="0" r="0" b="0"/>
            <wp:docPr id="7" name="Picture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9850" cy="1524000"/>
                    </a:xfrm>
                    <a:prstGeom prst="rect">
                      <a:avLst/>
                    </a:prstGeom>
                    <a:noFill/>
                    <a:ln>
                      <a:noFill/>
                    </a:ln>
                  </pic:spPr>
                </pic:pic>
              </a:graphicData>
            </a:graphic>
          </wp:inline>
        </w:drawing>
      </w:r>
    </w:p>
    <w:p w14:paraId="49C5182B" w14:textId="1AC79598" w:rsidR="003D4EC9" w:rsidRDefault="003D4EC9" w:rsidP="003D4EC9">
      <w:pPr>
        <w:pStyle w:val="Caption"/>
        <w:jc w:val="center"/>
        <w:rPr>
          <w:rFonts w:ascii="Times New Roman" w:eastAsia="SimSun" w:hAnsi="Times New Roman" w:cs="Times New Roman"/>
          <w:i w:val="0"/>
          <w:iCs w:val="0"/>
          <w:noProof/>
          <w:color w:val="auto"/>
          <w:sz w:val="16"/>
          <w:szCs w:val="16"/>
          <w:lang w:val="en-US"/>
        </w:rPr>
      </w:pPr>
      <w:r w:rsidRPr="00A23E77">
        <w:rPr>
          <w:rFonts w:ascii="Times New Roman" w:eastAsia="SimSun" w:hAnsi="Times New Roman" w:cs="Times New Roman"/>
          <w:i w:val="0"/>
          <w:iCs w:val="0"/>
          <w:noProof/>
          <w:color w:val="auto"/>
          <w:sz w:val="16"/>
          <w:szCs w:val="16"/>
          <w:lang w:val="en-US"/>
        </w:rPr>
        <w:t xml:space="preserve">Fig. </w:t>
      </w:r>
      <w:r>
        <w:rPr>
          <w:rFonts w:ascii="Times New Roman" w:eastAsia="SimSun" w:hAnsi="Times New Roman" w:cs="Times New Roman"/>
          <w:i w:val="0"/>
          <w:iCs w:val="0"/>
          <w:noProof/>
          <w:color w:val="auto"/>
          <w:sz w:val="16"/>
          <w:szCs w:val="16"/>
          <w:lang w:val="en-US"/>
        </w:rPr>
        <w:t>2</w:t>
      </w:r>
      <w:r w:rsidRPr="00A23E77">
        <w:rPr>
          <w:rFonts w:ascii="Times New Roman" w:eastAsia="SimSun" w:hAnsi="Times New Roman" w:cs="Times New Roman"/>
          <w:i w:val="0"/>
          <w:iCs w:val="0"/>
          <w:noProof/>
          <w:color w:val="auto"/>
          <w:sz w:val="16"/>
          <w:szCs w:val="16"/>
          <w:lang w:val="en-US"/>
        </w:rPr>
        <w:t xml:space="preserve"> </w:t>
      </w:r>
      <w:r>
        <w:rPr>
          <w:rFonts w:ascii="Times New Roman" w:eastAsia="SimSun" w:hAnsi="Times New Roman" w:cs="Times New Roman"/>
          <w:i w:val="0"/>
          <w:iCs w:val="0"/>
          <w:noProof/>
          <w:color w:val="auto"/>
          <w:sz w:val="16"/>
          <w:szCs w:val="16"/>
          <w:lang w:val="en-US"/>
        </w:rPr>
        <w:t>Global Data center IP Traffic</w:t>
      </w:r>
      <w:r w:rsidRPr="00A23E77">
        <w:rPr>
          <w:rFonts w:ascii="Times New Roman" w:eastAsia="SimSun" w:hAnsi="Times New Roman" w:cs="Times New Roman"/>
          <w:i w:val="0"/>
          <w:iCs w:val="0"/>
          <w:noProof/>
          <w:color w:val="auto"/>
          <w:sz w:val="16"/>
          <w:szCs w:val="16"/>
          <w:lang w:val="en-US"/>
        </w:rPr>
        <w:t xml:space="preserve"> 2016-2021 [4]</w:t>
      </w:r>
    </w:p>
    <w:p w14:paraId="75C29D1D" w14:textId="77777777" w:rsidR="00DF0E4B" w:rsidRPr="00DF0E4B" w:rsidRDefault="00DF0E4B" w:rsidP="00DF0E4B"/>
    <w:p w14:paraId="65E14CA5" w14:textId="4B9B11A1" w:rsidR="00DA4FA4" w:rsidRPr="00DF0E4B" w:rsidRDefault="00DF0E4B" w:rsidP="00DF0E4B">
      <w:pPr>
        <w:pStyle w:val="Caption"/>
        <w:jc w:val="center"/>
        <w:rPr>
          <w:rFonts w:ascii="Times New Roman" w:eastAsia="Times New Roman" w:hAnsi="Times New Roman" w:cs="Times New Roman"/>
          <w:bCs/>
          <w:i w:val="0"/>
          <w:iCs w:val="0"/>
          <w:smallCaps/>
          <w:color w:val="auto"/>
          <w:sz w:val="20"/>
          <w:szCs w:val="20"/>
          <w:lang w:val="en-US"/>
        </w:rPr>
      </w:pPr>
      <w:r w:rsidRPr="00DF0E4B">
        <w:rPr>
          <w:rFonts w:ascii="Times New Roman" w:eastAsia="Times New Roman" w:hAnsi="Times New Roman" w:cs="Times New Roman"/>
          <w:bCs/>
          <w:i w:val="0"/>
          <w:iCs w:val="0"/>
          <w:smallCaps/>
          <w:color w:val="auto"/>
          <w:sz w:val="20"/>
          <w:szCs w:val="20"/>
          <w:lang w:val="en-US"/>
        </w:rPr>
        <w:t>Table 1 Data center traffic [4]</w:t>
      </w:r>
    </w:p>
    <w:tbl>
      <w:tblPr>
        <w:tblStyle w:val="TableGrid"/>
        <w:tblW w:w="0pt" w:type="dxa"/>
        <w:jc w:val="center"/>
        <w:tblLook w:firstRow="1" w:lastRow="0" w:firstColumn="1" w:lastColumn="0" w:noHBand="0" w:noVBand="1"/>
      </w:tblPr>
      <w:tblGrid>
        <w:gridCol w:w="1129"/>
        <w:gridCol w:w="1276"/>
        <w:gridCol w:w="1362"/>
        <w:gridCol w:w="1256"/>
      </w:tblGrid>
      <w:tr w:rsidR="00436BDA" w:rsidRPr="00436BDA" w14:paraId="419E8F6C" w14:textId="77777777" w:rsidTr="003D4EC9">
        <w:trPr>
          <w:jc w:val="center"/>
        </w:trPr>
        <w:tc>
          <w:tcPr>
            <w:tcW w:w="56.45pt" w:type="dxa"/>
          </w:tcPr>
          <w:p w14:paraId="098E343B" w14:textId="77777777" w:rsidR="00436BDA" w:rsidRDefault="00436BDA" w:rsidP="00DA4FA4"/>
        </w:tc>
        <w:tc>
          <w:tcPr>
            <w:tcW w:w="63.80pt" w:type="dxa"/>
          </w:tcPr>
          <w:p w14:paraId="2F76811E" w14:textId="016485FC" w:rsidR="00436BDA" w:rsidRDefault="00436BDA" w:rsidP="00DA4FA4">
            <w:r>
              <w:t>North-south Traffic</w:t>
            </w:r>
          </w:p>
        </w:tc>
        <w:tc>
          <w:tcPr>
            <w:tcW w:w="68.10pt" w:type="dxa"/>
          </w:tcPr>
          <w:p w14:paraId="704432E3" w14:textId="38C3ABDF" w:rsidR="00436BDA" w:rsidRPr="00436BDA" w:rsidRDefault="00436BDA" w:rsidP="00DA4FA4">
            <w:pPr>
              <w:rPr>
                <w:lang w:val="it-IT"/>
              </w:rPr>
            </w:pPr>
            <w:r w:rsidRPr="00436BDA">
              <w:rPr>
                <w:lang w:val="it-IT"/>
              </w:rPr>
              <w:t>D</w:t>
            </w:r>
            <w:r>
              <w:rPr>
                <w:lang w:val="it-IT"/>
              </w:rPr>
              <w:t>C</w:t>
            </w:r>
            <w:r w:rsidRPr="00436BDA">
              <w:rPr>
                <w:lang w:val="it-IT"/>
              </w:rPr>
              <w:t xml:space="preserve"> to DC</w:t>
            </w:r>
            <w:r>
              <w:rPr>
                <w:lang w:val="it-IT"/>
              </w:rPr>
              <w:t xml:space="preserve"> Traffic</w:t>
            </w:r>
          </w:p>
        </w:tc>
        <w:tc>
          <w:tcPr>
            <w:tcW w:w="62.80pt" w:type="dxa"/>
          </w:tcPr>
          <w:p w14:paraId="03612A40" w14:textId="5BCB7D9A" w:rsidR="00436BDA" w:rsidRPr="00436BDA" w:rsidRDefault="00436BDA" w:rsidP="00DA4FA4">
            <w:pPr>
              <w:rPr>
                <w:lang w:val="it-IT"/>
              </w:rPr>
            </w:pPr>
            <w:r>
              <w:rPr>
                <w:lang w:val="it-IT"/>
              </w:rPr>
              <w:t xml:space="preserve">East-west Traffic </w:t>
            </w:r>
          </w:p>
        </w:tc>
      </w:tr>
      <w:tr w:rsidR="00436BDA" w:rsidRPr="00436BDA" w14:paraId="0990A7BA" w14:textId="77777777" w:rsidTr="003D4EC9">
        <w:trPr>
          <w:jc w:val="center"/>
        </w:trPr>
        <w:tc>
          <w:tcPr>
            <w:tcW w:w="56.45pt" w:type="dxa"/>
          </w:tcPr>
          <w:p w14:paraId="7AF10895" w14:textId="1464B49E" w:rsidR="00436BDA" w:rsidRPr="00436BDA" w:rsidRDefault="00436BDA" w:rsidP="00DA4FA4">
            <w:pPr>
              <w:rPr>
                <w:lang w:val="it-IT"/>
              </w:rPr>
            </w:pPr>
            <w:r>
              <w:rPr>
                <w:lang w:val="it-IT"/>
              </w:rPr>
              <w:t>2016</w:t>
            </w:r>
          </w:p>
        </w:tc>
        <w:tc>
          <w:tcPr>
            <w:tcW w:w="63.80pt" w:type="dxa"/>
          </w:tcPr>
          <w:p w14:paraId="0BE340FB" w14:textId="67A4CDFA" w:rsidR="00436BDA" w:rsidRPr="00436BDA" w:rsidRDefault="00436BDA" w:rsidP="00DA4FA4">
            <w:pPr>
              <w:rPr>
                <w:lang w:val="it-IT"/>
              </w:rPr>
            </w:pPr>
            <w:r>
              <w:rPr>
                <w:lang w:val="it-IT"/>
              </w:rPr>
              <w:t>998</w:t>
            </w:r>
          </w:p>
        </w:tc>
        <w:tc>
          <w:tcPr>
            <w:tcW w:w="68.10pt" w:type="dxa"/>
          </w:tcPr>
          <w:p w14:paraId="2840929C" w14:textId="07EA4CBC" w:rsidR="00436BDA" w:rsidRPr="00436BDA" w:rsidRDefault="00436BDA" w:rsidP="00DA4FA4">
            <w:pPr>
              <w:rPr>
                <w:lang w:val="it-IT"/>
              </w:rPr>
            </w:pPr>
            <w:r>
              <w:rPr>
                <w:lang w:val="it-IT"/>
              </w:rPr>
              <w:t>679</w:t>
            </w:r>
          </w:p>
        </w:tc>
        <w:tc>
          <w:tcPr>
            <w:tcW w:w="62.80pt" w:type="dxa"/>
          </w:tcPr>
          <w:p w14:paraId="504531B4" w14:textId="3D030596" w:rsidR="00436BDA" w:rsidRPr="00436BDA" w:rsidRDefault="00436BDA" w:rsidP="00DA4FA4">
            <w:pPr>
              <w:rPr>
                <w:lang w:val="it-IT"/>
              </w:rPr>
            </w:pPr>
            <w:r>
              <w:rPr>
                <w:lang w:val="it-IT"/>
              </w:rPr>
              <w:t>5143</w:t>
            </w:r>
          </w:p>
        </w:tc>
      </w:tr>
      <w:tr w:rsidR="00436BDA" w:rsidRPr="00436BDA" w14:paraId="18F7C246" w14:textId="77777777" w:rsidTr="003D4EC9">
        <w:trPr>
          <w:jc w:val="center"/>
        </w:trPr>
        <w:tc>
          <w:tcPr>
            <w:tcW w:w="56.45pt" w:type="dxa"/>
          </w:tcPr>
          <w:p w14:paraId="0D7F3C2D" w14:textId="593DC416" w:rsidR="00436BDA" w:rsidRPr="00436BDA" w:rsidRDefault="00436BDA" w:rsidP="00DA4FA4">
            <w:pPr>
              <w:rPr>
                <w:lang w:val="it-IT"/>
              </w:rPr>
            </w:pPr>
            <w:r>
              <w:rPr>
                <w:lang w:val="it-IT"/>
              </w:rPr>
              <w:t>2017</w:t>
            </w:r>
          </w:p>
        </w:tc>
        <w:tc>
          <w:tcPr>
            <w:tcW w:w="63.80pt" w:type="dxa"/>
          </w:tcPr>
          <w:p w14:paraId="65344743" w14:textId="70F44C61" w:rsidR="00436BDA" w:rsidRPr="00436BDA" w:rsidRDefault="00436BDA" w:rsidP="00DA4FA4">
            <w:pPr>
              <w:rPr>
                <w:lang w:val="it-IT"/>
              </w:rPr>
            </w:pPr>
            <w:r>
              <w:rPr>
                <w:lang w:val="it-IT"/>
              </w:rPr>
              <w:t>1280</w:t>
            </w:r>
          </w:p>
        </w:tc>
        <w:tc>
          <w:tcPr>
            <w:tcW w:w="68.10pt" w:type="dxa"/>
          </w:tcPr>
          <w:p w14:paraId="219EC908" w14:textId="40408FD9" w:rsidR="00436BDA" w:rsidRPr="00436BDA" w:rsidRDefault="00436BDA" w:rsidP="00DA4FA4">
            <w:pPr>
              <w:rPr>
                <w:lang w:val="it-IT"/>
              </w:rPr>
            </w:pPr>
            <w:r>
              <w:rPr>
                <w:lang w:val="it-IT"/>
              </w:rPr>
              <w:t>976</w:t>
            </w:r>
          </w:p>
        </w:tc>
        <w:tc>
          <w:tcPr>
            <w:tcW w:w="62.80pt" w:type="dxa"/>
          </w:tcPr>
          <w:p w14:paraId="6392FCC3" w14:textId="586EFE78" w:rsidR="00436BDA" w:rsidRPr="00436BDA" w:rsidRDefault="00436BDA" w:rsidP="00DA4FA4">
            <w:pPr>
              <w:rPr>
                <w:lang w:val="it-IT"/>
              </w:rPr>
            </w:pPr>
            <w:r>
              <w:rPr>
                <w:lang w:val="it-IT"/>
              </w:rPr>
              <w:t>6831</w:t>
            </w:r>
          </w:p>
        </w:tc>
      </w:tr>
      <w:tr w:rsidR="00436BDA" w:rsidRPr="00436BDA" w14:paraId="3123C8A7" w14:textId="77777777" w:rsidTr="003D4EC9">
        <w:trPr>
          <w:jc w:val="center"/>
        </w:trPr>
        <w:tc>
          <w:tcPr>
            <w:tcW w:w="56.45pt" w:type="dxa"/>
          </w:tcPr>
          <w:p w14:paraId="73E4AD73" w14:textId="64291D75" w:rsidR="00436BDA" w:rsidRPr="00436BDA" w:rsidRDefault="00436BDA" w:rsidP="00DA4FA4">
            <w:pPr>
              <w:rPr>
                <w:lang w:val="it-IT"/>
              </w:rPr>
            </w:pPr>
            <w:r>
              <w:rPr>
                <w:lang w:val="it-IT"/>
              </w:rPr>
              <w:t>2018</w:t>
            </w:r>
          </w:p>
        </w:tc>
        <w:tc>
          <w:tcPr>
            <w:tcW w:w="63.80pt" w:type="dxa"/>
          </w:tcPr>
          <w:p w14:paraId="26DF138F" w14:textId="6F288910" w:rsidR="00436BDA" w:rsidRPr="00436BDA" w:rsidRDefault="00436BDA" w:rsidP="00DA4FA4">
            <w:pPr>
              <w:rPr>
                <w:lang w:val="it-IT"/>
              </w:rPr>
            </w:pPr>
            <w:r>
              <w:rPr>
                <w:lang w:val="it-IT"/>
              </w:rPr>
              <w:t>1609</w:t>
            </w:r>
          </w:p>
        </w:tc>
        <w:tc>
          <w:tcPr>
            <w:tcW w:w="68.10pt" w:type="dxa"/>
          </w:tcPr>
          <w:p w14:paraId="56FE1550" w14:textId="7F9766FD" w:rsidR="00436BDA" w:rsidRPr="00436BDA" w:rsidRDefault="00436BDA" w:rsidP="00DA4FA4">
            <w:pPr>
              <w:rPr>
                <w:lang w:val="it-IT"/>
              </w:rPr>
            </w:pPr>
            <w:r>
              <w:rPr>
                <w:lang w:val="it-IT"/>
              </w:rPr>
              <w:t>1347</w:t>
            </w:r>
          </w:p>
        </w:tc>
        <w:tc>
          <w:tcPr>
            <w:tcW w:w="62.80pt" w:type="dxa"/>
          </w:tcPr>
          <w:p w14:paraId="6C847906" w14:textId="2A55AB99" w:rsidR="00436BDA" w:rsidRPr="00436BDA" w:rsidRDefault="00436BDA" w:rsidP="00DA4FA4">
            <w:pPr>
              <w:rPr>
                <w:lang w:val="it-IT"/>
              </w:rPr>
            </w:pPr>
            <w:r>
              <w:rPr>
                <w:lang w:val="it-IT"/>
              </w:rPr>
              <w:t>8601</w:t>
            </w:r>
          </w:p>
        </w:tc>
      </w:tr>
      <w:tr w:rsidR="00436BDA" w:rsidRPr="00436BDA" w14:paraId="020987A5" w14:textId="77777777" w:rsidTr="003D4EC9">
        <w:trPr>
          <w:jc w:val="center"/>
        </w:trPr>
        <w:tc>
          <w:tcPr>
            <w:tcW w:w="56.45pt" w:type="dxa"/>
          </w:tcPr>
          <w:p w14:paraId="44D570AE" w14:textId="6873F5A5" w:rsidR="00436BDA" w:rsidRPr="00436BDA" w:rsidRDefault="00436BDA" w:rsidP="00DA4FA4">
            <w:pPr>
              <w:rPr>
                <w:lang w:val="it-IT"/>
              </w:rPr>
            </w:pPr>
            <w:r>
              <w:rPr>
                <w:lang w:val="it-IT"/>
              </w:rPr>
              <w:t>2019</w:t>
            </w:r>
          </w:p>
        </w:tc>
        <w:tc>
          <w:tcPr>
            <w:tcW w:w="63.80pt" w:type="dxa"/>
          </w:tcPr>
          <w:p w14:paraId="4B509E06" w14:textId="5A7DAFE4" w:rsidR="00436BDA" w:rsidRPr="00436BDA" w:rsidRDefault="00436BDA" w:rsidP="00DA4FA4">
            <w:pPr>
              <w:rPr>
                <w:lang w:val="it-IT"/>
              </w:rPr>
            </w:pPr>
            <w:r>
              <w:rPr>
                <w:lang w:val="it-IT"/>
              </w:rPr>
              <w:t>2017</w:t>
            </w:r>
          </w:p>
        </w:tc>
        <w:tc>
          <w:tcPr>
            <w:tcW w:w="68.10pt" w:type="dxa"/>
          </w:tcPr>
          <w:p w14:paraId="6ECB2BB6" w14:textId="7C8223F2" w:rsidR="00436BDA" w:rsidRPr="00436BDA" w:rsidRDefault="00436BDA" w:rsidP="00DA4FA4">
            <w:pPr>
              <w:rPr>
                <w:lang w:val="it-IT"/>
              </w:rPr>
            </w:pPr>
            <w:r>
              <w:rPr>
                <w:lang w:val="it-IT"/>
              </w:rPr>
              <w:t>1746</w:t>
            </w:r>
          </w:p>
        </w:tc>
        <w:tc>
          <w:tcPr>
            <w:tcW w:w="62.80pt" w:type="dxa"/>
          </w:tcPr>
          <w:p w14:paraId="0358D5AA" w14:textId="57BA132C" w:rsidR="00436BDA" w:rsidRPr="00436BDA" w:rsidRDefault="00436BDA" w:rsidP="00DA4FA4">
            <w:pPr>
              <w:rPr>
                <w:lang w:val="it-IT"/>
              </w:rPr>
            </w:pPr>
            <w:r>
              <w:rPr>
                <w:lang w:val="it-IT"/>
              </w:rPr>
              <w:t>10362</w:t>
            </w:r>
          </w:p>
        </w:tc>
      </w:tr>
      <w:tr w:rsidR="00436BDA" w:rsidRPr="00436BDA" w14:paraId="08BAAF39" w14:textId="77777777" w:rsidTr="003D4EC9">
        <w:trPr>
          <w:jc w:val="center"/>
        </w:trPr>
        <w:tc>
          <w:tcPr>
            <w:tcW w:w="56.45pt" w:type="dxa"/>
          </w:tcPr>
          <w:p w14:paraId="42A570D9" w14:textId="6AD75B26" w:rsidR="00436BDA" w:rsidRPr="00436BDA" w:rsidRDefault="00436BDA" w:rsidP="00DA4FA4">
            <w:pPr>
              <w:rPr>
                <w:lang w:val="it-IT"/>
              </w:rPr>
            </w:pPr>
            <w:r>
              <w:rPr>
                <w:lang w:val="it-IT"/>
              </w:rPr>
              <w:t>2020</w:t>
            </w:r>
          </w:p>
        </w:tc>
        <w:tc>
          <w:tcPr>
            <w:tcW w:w="63.80pt" w:type="dxa"/>
          </w:tcPr>
          <w:p w14:paraId="5FE71F9B" w14:textId="0F444527" w:rsidR="00436BDA" w:rsidRPr="00436BDA" w:rsidRDefault="00436BDA" w:rsidP="00DA4FA4">
            <w:pPr>
              <w:rPr>
                <w:lang w:val="it-IT"/>
              </w:rPr>
            </w:pPr>
            <w:r>
              <w:rPr>
                <w:lang w:val="it-IT"/>
              </w:rPr>
              <w:t>2500</w:t>
            </w:r>
          </w:p>
        </w:tc>
        <w:tc>
          <w:tcPr>
            <w:tcW w:w="68.10pt" w:type="dxa"/>
          </w:tcPr>
          <w:p w14:paraId="40B467EF" w14:textId="53CBBBC3" w:rsidR="00436BDA" w:rsidRPr="00436BDA" w:rsidRDefault="00436BDA" w:rsidP="00DA4FA4">
            <w:pPr>
              <w:rPr>
                <w:lang w:val="it-IT"/>
              </w:rPr>
            </w:pPr>
            <w:r>
              <w:rPr>
                <w:lang w:val="it-IT"/>
              </w:rPr>
              <w:t>2245</w:t>
            </w:r>
          </w:p>
        </w:tc>
        <w:tc>
          <w:tcPr>
            <w:tcW w:w="62.80pt" w:type="dxa"/>
          </w:tcPr>
          <w:p w14:paraId="64040181" w14:textId="0AD4E955" w:rsidR="00436BDA" w:rsidRPr="00436BDA" w:rsidRDefault="00436BDA" w:rsidP="00DA4FA4">
            <w:pPr>
              <w:rPr>
                <w:lang w:val="it-IT"/>
              </w:rPr>
            </w:pPr>
            <w:r>
              <w:rPr>
                <w:lang w:val="it-IT"/>
              </w:rPr>
              <w:t>12371</w:t>
            </w:r>
          </w:p>
        </w:tc>
      </w:tr>
      <w:tr w:rsidR="00436BDA" w:rsidRPr="00436BDA" w14:paraId="149DC657" w14:textId="77777777" w:rsidTr="003D4EC9">
        <w:trPr>
          <w:jc w:val="center"/>
        </w:trPr>
        <w:tc>
          <w:tcPr>
            <w:tcW w:w="56.45pt" w:type="dxa"/>
          </w:tcPr>
          <w:p w14:paraId="7CE0CCC2" w14:textId="65C4B979" w:rsidR="00436BDA" w:rsidRPr="00436BDA" w:rsidRDefault="00436BDA" w:rsidP="00DA4FA4">
            <w:pPr>
              <w:rPr>
                <w:lang w:val="it-IT"/>
              </w:rPr>
            </w:pPr>
            <w:r>
              <w:rPr>
                <w:lang w:val="it-IT"/>
              </w:rPr>
              <w:t>2021</w:t>
            </w:r>
          </w:p>
        </w:tc>
        <w:tc>
          <w:tcPr>
            <w:tcW w:w="63.80pt" w:type="dxa"/>
          </w:tcPr>
          <w:p w14:paraId="571C3160" w14:textId="458C12DE" w:rsidR="00436BDA" w:rsidRPr="00436BDA" w:rsidRDefault="00436BDA" w:rsidP="00DA4FA4">
            <w:pPr>
              <w:rPr>
                <w:lang w:val="it-IT"/>
              </w:rPr>
            </w:pPr>
            <w:r>
              <w:rPr>
                <w:lang w:val="it-IT"/>
              </w:rPr>
              <w:t>3064</w:t>
            </w:r>
          </w:p>
        </w:tc>
        <w:tc>
          <w:tcPr>
            <w:tcW w:w="68.10pt" w:type="dxa"/>
          </w:tcPr>
          <w:p w14:paraId="6F9F164D" w14:textId="0E3F4B2B" w:rsidR="00436BDA" w:rsidRPr="00436BDA" w:rsidRDefault="00436BDA" w:rsidP="00DA4FA4">
            <w:pPr>
              <w:rPr>
                <w:lang w:val="it-IT"/>
              </w:rPr>
            </w:pPr>
            <w:r>
              <w:rPr>
                <w:lang w:val="it-IT"/>
              </w:rPr>
              <w:t>2796</w:t>
            </w:r>
          </w:p>
        </w:tc>
        <w:tc>
          <w:tcPr>
            <w:tcW w:w="62.80pt" w:type="dxa"/>
          </w:tcPr>
          <w:p w14:paraId="45276D6D" w14:textId="1DAB400D" w:rsidR="00436BDA" w:rsidRPr="00436BDA" w:rsidRDefault="00436BDA" w:rsidP="00DA4FA4">
            <w:pPr>
              <w:rPr>
                <w:lang w:val="it-IT"/>
              </w:rPr>
            </w:pPr>
            <w:r>
              <w:rPr>
                <w:lang w:val="it-IT"/>
              </w:rPr>
              <w:t>14695</w:t>
            </w:r>
          </w:p>
        </w:tc>
      </w:tr>
      <w:tr w:rsidR="00436BDA" w:rsidRPr="00436BDA" w14:paraId="37593079" w14:textId="77777777" w:rsidTr="003D4EC9">
        <w:trPr>
          <w:jc w:val="center"/>
        </w:trPr>
        <w:tc>
          <w:tcPr>
            <w:tcW w:w="56.45pt" w:type="dxa"/>
          </w:tcPr>
          <w:p w14:paraId="4A48AADA" w14:textId="04B12109" w:rsidR="00436BDA" w:rsidRDefault="00436BDA" w:rsidP="00DA4FA4">
            <w:pPr>
              <w:rPr>
                <w:lang w:val="it-IT"/>
              </w:rPr>
            </w:pPr>
            <w:r>
              <w:rPr>
                <w:lang w:val="it-IT"/>
              </w:rPr>
              <w:t>CAGR</w:t>
            </w:r>
            <w:r w:rsidR="001B64CF">
              <w:rPr>
                <w:lang w:val="it-IT"/>
              </w:rPr>
              <w:t xml:space="preserve"> 2016-2021</w:t>
            </w:r>
          </w:p>
        </w:tc>
        <w:tc>
          <w:tcPr>
            <w:tcW w:w="63.80pt" w:type="dxa"/>
          </w:tcPr>
          <w:p w14:paraId="60CF3ECA" w14:textId="71338781" w:rsidR="00436BDA" w:rsidRDefault="003D4EC9" w:rsidP="00DA4FA4">
            <w:pPr>
              <w:rPr>
                <w:lang w:val="it-IT"/>
              </w:rPr>
            </w:pPr>
            <w:r>
              <w:rPr>
                <w:lang w:val="it-IT"/>
              </w:rPr>
              <w:t>25.2%</w:t>
            </w:r>
          </w:p>
        </w:tc>
        <w:tc>
          <w:tcPr>
            <w:tcW w:w="68.10pt" w:type="dxa"/>
          </w:tcPr>
          <w:p w14:paraId="09A8C42C" w14:textId="68624402" w:rsidR="00436BDA" w:rsidRDefault="003D4EC9" w:rsidP="00DA4FA4">
            <w:pPr>
              <w:rPr>
                <w:lang w:val="it-IT"/>
              </w:rPr>
            </w:pPr>
            <w:r>
              <w:rPr>
                <w:lang w:val="it-IT"/>
              </w:rPr>
              <w:t>32.7%</w:t>
            </w:r>
          </w:p>
        </w:tc>
        <w:tc>
          <w:tcPr>
            <w:tcW w:w="62.80pt" w:type="dxa"/>
          </w:tcPr>
          <w:p w14:paraId="2A7A77F8" w14:textId="3B33A5E4" w:rsidR="00436BDA" w:rsidRDefault="003D4EC9" w:rsidP="00DA4FA4">
            <w:pPr>
              <w:rPr>
                <w:lang w:val="it-IT"/>
              </w:rPr>
            </w:pPr>
            <w:r>
              <w:rPr>
                <w:lang w:val="it-IT"/>
              </w:rPr>
              <w:t>23.4%</w:t>
            </w:r>
          </w:p>
        </w:tc>
      </w:tr>
    </w:tbl>
    <w:p w14:paraId="05D53198" w14:textId="74181D29" w:rsidR="00F771E1" w:rsidRDefault="00F771E1" w:rsidP="00F771E1">
      <w:pPr>
        <w:jc w:val="both"/>
      </w:pPr>
    </w:p>
    <w:p w14:paraId="5689FF69" w14:textId="609FEF4F" w:rsidR="009303D9" w:rsidRPr="006B6B66" w:rsidRDefault="00F771E1" w:rsidP="006B6B66">
      <w:pPr>
        <w:pStyle w:val="Heading1"/>
      </w:pPr>
      <w:r>
        <w:lastRenderedPageBreak/>
        <w:t>Background</w:t>
      </w:r>
    </w:p>
    <w:p w14:paraId="628F10A7" w14:textId="3361E79B" w:rsidR="00F771E1" w:rsidRDefault="00F771E1" w:rsidP="00F771E1">
      <w:pPr>
        <w:jc w:val="both"/>
      </w:pPr>
      <w:r>
        <w:t>The data center design defines the physical connection inside a Data Center Network (DCN) and in the past, many new topologies have been introduced to improve the overall performances. According to [6], one of the main factors that have influenced the evolution of the architectures consisted of the network traffic capacity. Indeed</w:t>
      </w:r>
      <w:r w:rsidR="007D5BFC">
        <w:t xml:space="preserve">, </w:t>
      </w:r>
      <w:r w:rsidR="003D4EC9">
        <w:t xml:space="preserve">data centers </w:t>
      </w:r>
      <w:r w:rsidR="007D5BFC">
        <w:t>were</w:t>
      </w:r>
      <w:r w:rsidR="003D4EC9">
        <w:t xml:space="preserve"> specifically designed to handle </w:t>
      </w:r>
      <w:r>
        <w:t xml:space="preserve">the traffic generated from the infrastructure to the internet, defined as “North-south” traffic, </w:t>
      </w:r>
      <w:r w:rsidR="003D4EC9">
        <w:t>but</w:t>
      </w:r>
      <w:r>
        <w:t xml:space="preserve"> in the last years, there has been a drastic increase of traffic from hosts communicating within the same data center [7</w:t>
      </w:r>
      <w:r w:rsidR="00892A09">
        <w:t>, Tab. 1</w:t>
      </w:r>
      <w:r>
        <w:t xml:space="preserve">], creating </w:t>
      </w:r>
      <w:r w:rsidR="005A048E">
        <w:t>the</w:t>
      </w:r>
      <w:r>
        <w:t xml:space="preserve"> need for an optimized architecture for the so-called “east-west” traffic. </w:t>
      </w:r>
    </w:p>
    <w:p w14:paraId="5AED41F5" w14:textId="77777777" w:rsidR="00DA4FA4" w:rsidRDefault="00DA4FA4" w:rsidP="00F771E1">
      <w:pPr>
        <w:jc w:val="both"/>
      </w:pPr>
    </w:p>
    <w:p w14:paraId="36AD1A6E" w14:textId="76A50808" w:rsidR="00F771E1" w:rsidRDefault="00F771E1" w:rsidP="00F771E1">
      <w:pPr>
        <w:jc w:val="both"/>
      </w:pPr>
      <w:r>
        <w:t>This literature review will introduce the most popular data center designs including</w:t>
      </w:r>
      <w:r w:rsidR="007D5BFC">
        <w:t xml:space="preserve"> </w:t>
      </w:r>
      <w:r w:rsidR="005A048E">
        <w:t>the T</w:t>
      </w:r>
      <w:r w:rsidR="007D5BFC">
        <w:t>hree-tier</w:t>
      </w:r>
      <w:r w:rsidR="005A048E">
        <w:t xml:space="preserve"> </w:t>
      </w:r>
      <w:proofErr w:type="spellStart"/>
      <w:r w:rsidR="005A048E">
        <w:t>desing</w:t>
      </w:r>
      <w:proofErr w:type="spellEnd"/>
      <w:r w:rsidR="007D5BFC">
        <w:t>,</w:t>
      </w:r>
      <w:r>
        <w:t xml:space="preserve"> Fat tree, Facebook Fat tree, </w:t>
      </w:r>
      <w:proofErr w:type="spellStart"/>
      <w:r>
        <w:t>DCell</w:t>
      </w:r>
      <w:proofErr w:type="spellEnd"/>
      <w:r>
        <w:t xml:space="preserve">, </w:t>
      </w:r>
      <w:proofErr w:type="spellStart"/>
      <w:r>
        <w:t>Bcube</w:t>
      </w:r>
      <w:proofErr w:type="spellEnd"/>
      <w:r>
        <w:t xml:space="preserve">, </w:t>
      </w:r>
      <w:proofErr w:type="spellStart"/>
      <w:r>
        <w:t>MDCube</w:t>
      </w:r>
      <w:proofErr w:type="spellEnd"/>
      <w:r>
        <w:t xml:space="preserve">, </w:t>
      </w:r>
      <w:proofErr w:type="spellStart"/>
      <w:r>
        <w:t>Scafida</w:t>
      </w:r>
      <w:proofErr w:type="spellEnd"/>
      <w:r>
        <w:t>, Jellyfish, and Spine-leaf</w:t>
      </w:r>
      <w:r w:rsidR="005A048E">
        <w:t>.</w:t>
      </w:r>
    </w:p>
    <w:p w14:paraId="786BBBAF" w14:textId="527B326D" w:rsidR="00F771E1" w:rsidRDefault="00F771E1" w:rsidP="00F771E1">
      <w:pPr>
        <w:jc w:val="both"/>
      </w:pPr>
      <w:r>
        <w:t>The traditional topology is the three-tier system</w:t>
      </w:r>
      <w:r w:rsidR="00375D53">
        <w:t xml:space="preserve"> </w:t>
      </w:r>
      <w:r w:rsidR="005A048E">
        <w:t>which consists in</w:t>
      </w:r>
      <w:r>
        <w:t xml:space="preserve"> tree-structure composed of the Core layer at the root of the tree, an aggregation layer in the middle, and the Access Layer at the leaves of the tree [5]. This architecture implements commodity Top-of-Rack switches to group nodes in the Access layer</w:t>
      </w:r>
      <w:r w:rsidR="00B70B44">
        <w:t xml:space="preserve"> </w:t>
      </w:r>
      <w:r>
        <w:t xml:space="preserve">and to forward traffic to the high-end enterprise switches used in higher levels.  According to [3], this </w:t>
      </w:r>
      <w:r w:rsidR="005A048E">
        <w:t>design</w:t>
      </w:r>
      <w:r>
        <w:t xml:space="preserve"> presents weaknesses that make it unsuitable for the current demand for services in the IT industry,</w:t>
      </w:r>
      <w:r w:rsidR="005A048E">
        <w:t xml:space="preserve"> </w:t>
      </w:r>
      <w:r>
        <w:t xml:space="preserve">factors such as limited bandwidth for core switches, limited flexibility for expansion, complex cabling, inadequate resource utilization, and high costs related to the use of high-end switches and power consumption, are the major disadvantages. </w:t>
      </w:r>
      <w:r w:rsidR="00087836">
        <w:t>The F</w:t>
      </w:r>
      <w:r w:rsidRPr="00F37BC3">
        <w:t>at tree</w:t>
      </w:r>
      <w:r>
        <w:t xml:space="preserve"> is a three-tier architecture like the traditional design with the main difference in the Aggregation Layer, where the </w:t>
      </w:r>
      <w:proofErr w:type="spellStart"/>
      <w:r>
        <w:t>ToR</w:t>
      </w:r>
      <w:proofErr w:type="spellEnd"/>
      <w:r>
        <w:t xml:space="preserve"> switches and aggregation switches are arranged in blocks known as Pods [8]. </w:t>
      </w:r>
      <w:r w:rsidR="005A048E">
        <w:t>Fat Tree</w:t>
      </w:r>
      <w:r>
        <w:t xml:space="preserve"> is the most popular design for large-scale data centers, and it is also known as Google </w:t>
      </w:r>
      <w:r w:rsidR="005A048E">
        <w:t>F</w:t>
      </w:r>
      <w:r>
        <w:t xml:space="preserve">at Tree [9]. The main advantage of this </w:t>
      </w:r>
      <w:r w:rsidR="005A048E">
        <w:t>design</w:t>
      </w:r>
      <w:r>
        <w:t xml:space="preserve"> is the implementation of commodity switches for the entire network, lowering the costs</w:t>
      </w:r>
      <w:r w:rsidR="00087836">
        <w:t>,</w:t>
      </w:r>
      <w:r>
        <w:t xml:space="preserve"> </w:t>
      </w:r>
      <w:proofErr w:type="gramStart"/>
      <w:r>
        <w:t>and also</w:t>
      </w:r>
      <w:proofErr w:type="gramEnd"/>
      <w:r>
        <w:t xml:space="preserve"> offer</w:t>
      </w:r>
      <w:r w:rsidR="005A048E">
        <w:t>ing</w:t>
      </w:r>
      <w:r>
        <w:t xml:space="preserve"> increas</w:t>
      </w:r>
      <w:r w:rsidR="00087836">
        <w:t>ed</w:t>
      </w:r>
      <w:r>
        <w:t xml:space="preserve"> scalability and bandwidth.</w:t>
      </w:r>
      <w:r w:rsidRPr="00A65314">
        <w:t xml:space="preserve"> </w:t>
      </w:r>
      <w:r>
        <w:t xml:space="preserve">The </w:t>
      </w:r>
      <w:r w:rsidRPr="00F37BC3">
        <w:t>Spine-leaf</w:t>
      </w:r>
      <w:r w:rsidRPr="00631031">
        <w:t xml:space="preserve"> </w:t>
      </w:r>
      <w:r>
        <w:t xml:space="preserve">architecture is an innovative design that uses a two-tier system where each switch is connected in </w:t>
      </w:r>
      <w:r w:rsidR="00087836">
        <w:t xml:space="preserve">a </w:t>
      </w:r>
      <w:r>
        <w:t>full mesh network topology. The upper layer, called “Spine”, function</w:t>
      </w:r>
      <w:r w:rsidR="00087836">
        <w:t>s</w:t>
      </w:r>
      <w:r>
        <w:t xml:space="preserve"> as the aggregation layer</w:t>
      </w:r>
      <w:r w:rsidR="00087836">
        <w:t>,</w:t>
      </w:r>
      <w:r>
        <w:t xml:space="preserve"> and the lower layer, called “Leaf” groups all Top of Rack switches, increasing load balancing, scalability, and redundancy [7].</w:t>
      </w:r>
    </w:p>
    <w:p w14:paraId="5CEFF293" w14:textId="20B3EB62" w:rsidR="00F771E1" w:rsidRDefault="00087836" w:rsidP="00F771E1">
      <w:pPr>
        <w:jc w:val="both"/>
      </w:pPr>
      <w:r>
        <w:t xml:space="preserve">The </w:t>
      </w:r>
      <w:r w:rsidR="00F771E1" w:rsidRPr="00F37BC3">
        <w:t>Facebook fat tree</w:t>
      </w:r>
      <w:r w:rsidR="00F771E1">
        <w:t xml:space="preserve"> is a variation of the Fat tree topology that resemble</w:t>
      </w:r>
      <w:r>
        <w:t>s</w:t>
      </w:r>
      <w:r w:rsidR="00F771E1">
        <w:t xml:space="preserve"> the Spine-leaf topology. This design uses a full mesh network connection on all three layers, where each layer employs a group of four independent spine</w:t>
      </w:r>
      <w:r w:rsidR="005A048E">
        <w:t>-</w:t>
      </w:r>
      <w:r w:rsidR="00F771E1">
        <w:t xml:space="preserve">switches </w:t>
      </w:r>
      <w:r w:rsidR="005A048E">
        <w:t xml:space="preserve">that </w:t>
      </w:r>
      <w:proofErr w:type="gramStart"/>
      <w:r w:rsidR="005A048E">
        <w:t xml:space="preserve">are </w:t>
      </w:r>
      <w:r w:rsidR="00F771E1">
        <w:t>able to</w:t>
      </w:r>
      <w:proofErr w:type="gramEnd"/>
      <w:r w:rsidR="00F771E1">
        <w:t xml:space="preserve"> scale up to 48 leaves. This architecture is mainly used in huge-scale data centers and can provide rapid network deployment, performance scalability, and high bandwidth [2</w:t>
      </w:r>
      <w:r w:rsidR="00F771E1" w:rsidRPr="00F37BC3">
        <w:t xml:space="preserve">]. </w:t>
      </w:r>
      <w:proofErr w:type="spellStart"/>
      <w:r w:rsidR="00F771E1" w:rsidRPr="00F37BC3">
        <w:t>Dcell</w:t>
      </w:r>
      <w:proofErr w:type="spellEnd"/>
      <w:r w:rsidR="00F771E1">
        <w:t xml:space="preserve"> is an architecture defined by a circular structure formed of connected links that are circles themselves [10]. Each circle contains a mini switch and</w:t>
      </w:r>
      <w:r w:rsidR="005A048E">
        <w:t xml:space="preserve"> a various number of</w:t>
      </w:r>
      <w:r w:rsidR="00F771E1">
        <w:t xml:space="preserve"> servers, moreover each server is equipped with multiple NICs that allow connections to the servers in other </w:t>
      </w:r>
      <w:r w:rsidR="00892A09">
        <w:t>circles</w:t>
      </w:r>
      <w:r w:rsidR="00892A09" w:rsidRPr="00631031">
        <w:t xml:space="preserve"> [</w:t>
      </w:r>
      <w:r w:rsidR="00F771E1" w:rsidRPr="00631031">
        <w:t xml:space="preserve">3]. </w:t>
      </w:r>
      <w:proofErr w:type="spellStart"/>
      <w:r w:rsidR="00F771E1" w:rsidRPr="00631031">
        <w:t>Dcell</w:t>
      </w:r>
      <w:proofErr w:type="spellEnd"/>
      <w:r w:rsidR="00F771E1" w:rsidRPr="00631031">
        <w:t xml:space="preserve"> is known for providing</w:t>
      </w:r>
      <w:r w:rsidR="00F771E1">
        <w:t xml:space="preserve"> exponential scalability, fault tolerance, and high </w:t>
      </w:r>
      <w:r w:rsidR="00F771E1">
        <w:t>network capacity [11].</w:t>
      </w:r>
      <w:r w:rsidR="00F771E1" w:rsidRPr="009C71FF">
        <w:rPr>
          <w:b/>
          <w:bCs/>
        </w:rPr>
        <w:t xml:space="preserve"> </w:t>
      </w:r>
      <w:proofErr w:type="spellStart"/>
      <w:r w:rsidR="00F771E1" w:rsidRPr="00F37BC3">
        <w:t>BCube</w:t>
      </w:r>
      <w:proofErr w:type="spellEnd"/>
      <w:r w:rsidR="00F771E1">
        <w:t xml:space="preserve"> is a topology that uses mini-switches and multi-port servers to reach low latency and full bandwidth [12]. This design has a similar structure to </w:t>
      </w:r>
      <w:proofErr w:type="spellStart"/>
      <w:r w:rsidR="00F771E1">
        <w:t>Dcell</w:t>
      </w:r>
      <w:proofErr w:type="spellEnd"/>
      <w:r w:rsidR="00F771E1">
        <w:t xml:space="preserve">, but in comparison provides better space utilization and performance for physical connection [5]. </w:t>
      </w:r>
      <w:proofErr w:type="spellStart"/>
      <w:r w:rsidR="00F771E1">
        <w:t>BCube</w:t>
      </w:r>
      <w:proofErr w:type="spellEnd"/>
      <w:r w:rsidR="00F771E1">
        <w:t xml:space="preserve"> is mainly used as a building block by the </w:t>
      </w:r>
      <w:proofErr w:type="spellStart"/>
      <w:r w:rsidR="00F771E1">
        <w:t>MDCube</w:t>
      </w:r>
      <w:proofErr w:type="spellEnd"/>
      <w:r w:rsidR="00F771E1">
        <w:t xml:space="preserve"> topology to build large modular data centers, by interconnecting multiple </w:t>
      </w:r>
      <w:proofErr w:type="spellStart"/>
      <w:r w:rsidR="00F771E1">
        <w:t>Bcube</w:t>
      </w:r>
      <w:proofErr w:type="spellEnd"/>
      <w:r w:rsidR="00F771E1">
        <w:t xml:space="preserve"> containers [2]. </w:t>
      </w:r>
      <w:proofErr w:type="spellStart"/>
      <w:r w:rsidR="00F771E1" w:rsidRPr="00F37BC3">
        <w:t>Scafida</w:t>
      </w:r>
      <w:proofErr w:type="spellEnd"/>
      <w:r w:rsidR="00F771E1">
        <w:rPr>
          <w:b/>
          <w:bCs/>
        </w:rPr>
        <w:t xml:space="preserve"> </w:t>
      </w:r>
      <w:r w:rsidR="00F771E1" w:rsidRPr="00981A8A">
        <w:t xml:space="preserve">is an asymmetric data center </w:t>
      </w:r>
      <w:r w:rsidR="00F771E1">
        <w:t>created</w:t>
      </w:r>
      <w:r w:rsidR="00F771E1" w:rsidRPr="00981A8A">
        <w:t xml:space="preserve"> to achieve high fault tolerance and high scalability</w:t>
      </w:r>
      <w:r w:rsidR="00F771E1">
        <w:rPr>
          <w:b/>
          <w:bCs/>
        </w:rPr>
        <w:t xml:space="preserve">. </w:t>
      </w:r>
      <w:r w:rsidR="00F771E1" w:rsidRPr="00981A8A">
        <w:t>The</w:t>
      </w:r>
      <w:r w:rsidR="00F771E1">
        <w:t xml:space="preserve"> topology has a random architecture [5]</w:t>
      </w:r>
      <w:r w:rsidR="005A048E">
        <w:t xml:space="preserve"> and</w:t>
      </w:r>
      <w:r w:rsidR="00F771E1">
        <w:t xml:space="preserve"> it is gradually expanded by irregularly adding and connecting nodes to the available ports, resulting however in an increased difficulty to manage nodes failure and wiring [3]. </w:t>
      </w:r>
      <w:r w:rsidR="00F771E1" w:rsidRPr="00F37BC3">
        <w:t>Jellyfish</w:t>
      </w:r>
      <w:r w:rsidR="00F771E1">
        <w:t xml:space="preserve"> is a topology </w:t>
      </w:r>
      <w:r w:rsidR="005A048E">
        <w:t>in which</w:t>
      </w:r>
      <w:r w:rsidR="00F771E1">
        <w:t xml:space="preserve"> </w:t>
      </w:r>
      <w:proofErr w:type="spellStart"/>
      <w:r w:rsidR="00F771E1">
        <w:t>ToR</w:t>
      </w:r>
      <w:proofErr w:type="spellEnd"/>
      <w:r w:rsidR="00F771E1">
        <w:t xml:space="preserve"> switches are used to create random regular graphs that are extended by gradually and randomly adding new hosts [37]. This topology is mainly used to improve scalability in large infrastructure, but due to the random connections, traffic routing performance can be limited [13]. </w:t>
      </w:r>
    </w:p>
    <w:p w14:paraId="7E84BD28" w14:textId="35E5367D" w:rsidR="00F771E1" w:rsidRDefault="00F771E1" w:rsidP="00F771E1">
      <w:pPr>
        <w:jc w:val="both"/>
      </w:pPr>
      <w:r>
        <w:t>Data</w:t>
      </w:r>
      <w:r w:rsidR="00087836">
        <w:t xml:space="preserve"> </w:t>
      </w:r>
      <w:r>
        <w:t xml:space="preserve">center topologies </w:t>
      </w:r>
      <w:r w:rsidR="005A048E">
        <w:t>can also</w:t>
      </w:r>
      <w:r>
        <w:t xml:space="preserve"> be grouped in different categories according to various criteria. Considering the device’s </w:t>
      </w:r>
      <w:r w:rsidRPr="00F37BC3">
        <w:t>traffic-routing ability</w:t>
      </w:r>
      <w:r>
        <w:t>, a topology can be Server-Centric or Switch-Centric. In Switch-Centric topologies such as</w:t>
      </w:r>
      <w:r w:rsidRPr="00C51EE1">
        <w:t xml:space="preserve"> </w:t>
      </w:r>
      <w:r>
        <w:t xml:space="preserve">Fat Tree, Spine-leaf, and Jellyfish, </w:t>
      </w:r>
      <w:r w:rsidR="005A048E">
        <w:t>layer-3</w:t>
      </w:r>
      <w:r>
        <w:t xml:space="preserve"> switches are used to route the traffic, instead in Server-Centric architecture such as </w:t>
      </w:r>
      <w:proofErr w:type="spellStart"/>
      <w:r>
        <w:t>Dcell</w:t>
      </w:r>
      <w:proofErr w:type="spellEnd"/>
      <w:r>
        <w:t xml:space="preserve">, </w:t>
      </w:r>
      <w:proofErr w:type="spellStart"/>
      <w:r>
        <w:t>MdCube</w:t>
      </w:r>
      <w:proofErr w:type="spellEnd"/>
      <w:r>
        <w:t xml:space="preserve">, and </w:t>
      </w:r>
      <w:proofErr w:type="spellStart"/>
      <w:r>
        <w:t>Scafida</w:t>
      </w:r>
      <w:proofErr w:type="spellEnd"/>
      <w:r>
        <w:t xml:space="preserve">, only routers are responsible for networking and routing [8]. Considering the </w:t>
      </w:r>
      <w:r w:rsidRPr="00F37BC3">
        <w:t>building approach</w:t>
      </w:r>
      <w:r>
        <w:t xml:space="preserve">, a topology can be Random, where links between hosts are randomly added, such as </w:t>
      </w:r>
      <w:proofErr w:type="spellStart"/>
      <w:r>
        <w:t>Scafida</w:t>
      </w:r>
      <w:proofErr w:type="spellEnd"/>
      <w:r>
        <w:t xml:space="preserve"> and Jellyfish, or Deterministic, where links are added following a precise pattern, such as Fat Tree, </w:t>
      </w:r>
      <w:proofErr w:type="spellStart"/>
      <w:r>
        <w:t>Dcell</w:t>
      </w:r>
      <w:proofErr w:type="spellEnd"/>
      <w:r>
        <w:t xml:space="preserve">, and </w:t>
      </w:r>
      <w:proofErr w:type="spellStart"/>
      <w:r>
        <w:t>Bcube</w:t>
      </w:r>
      <w:proofErr w:type="spellEnd"/>
      <w:r>
        <w:t xml:space="preserve"> [2]. Considering the </w:t>
      </w:r>
      <w:r w:rsidRPr="00F37BC3">
        <w:t>topology symmetry</w:t>
      </w:r>
      <w:r>
        <w:t>,</w:t>
      </w:r>
      <w:r w:rsidR="005A048E">
        <w:t xml:space="preserve"> </w:t>
      </w:r>
      <w:r>
        <w:t>architecture</w:t>
      </w:r>
      <w:r w:rsidR="005A048E">
        <w:t>s</w:t>
      </w:r>
      <w:r>
        <w:t xml:space="preserve"> can be symmetric, which allows uniform packaging and uncomplicated wirings, such as Fat Tree, Spine-Leaf, and </w:t>
      </w:r>
      <w:proofErr w:type="spellStart"/>
      <w:r>
        <w:t>MDCube</w:t>
      </w:r>
      <w:proofErr w:type="spellEnd"/>
      <w:r>
        <w:t xml:space="preserve">, or asymmetric such as </w:t>
      </w:r>
      <w:proofErr w:type="spellStart"/>
      <w:r>
        <w:t>Scafida</w:t>
      </w:r>
      <w:proofErr w:type="spellEnd"/>
      <w:r>
        <w:t xml:space="preserve">, Jellyfish, and </w:t>
      </w:r>
      <w:proofErr w:type="spellStart"/>
      <w:r>
        <w:t>DCell</w:t>
      </w:r>
      <w:proofErr w:type="spellEnd"/>
      <w:r>
        <w:t xml:space="preserve"> [2]. Topologies can </w:t>
      </w:r>
      <w:r w:rsidRPr="00B464DB">
        <w:t>also be</w:t>
      </w:r>
      <w:r w:rsidRPr="006844D6">
        <w:rPr>
          <w:b/>
          <w:bCs/>
        </w:rPr>
        <w:t xml:space="preserve"> </w:t>
      </w:r>
      <w:r w:rsidRPr="00F37BC3">
        <w:t>Modular or Non-modular</w:t>
      </w:r>
      <w:r>
        <w:t xml:space="preserve"> depending on the deployment methodology: modular topologies are extended using portable building blocks, that consist of shipping containers loaded with servers that are connected in a plug-and-play method such as </w:t>
      </w:r>
      <w:proofErr w:type="spellStart"/>
      <w:r>
        <w:t>MDCube</w:t>
      </w:r>
      <w:proofErr w:type="spellEnd"/>
      <w:r>
        <w:t xml:space="preserve"> [14], while Non-modular topologies are not extended and are traditionally fixed in a building, such as Fat tree, Spine-leaf, </w:t>
      </w:r>
      <w:proofErr w:type="spellStart"/>
      <w:r>
        <w:t>Dcell</w:t>
      </w:r>
      <w:proofErr w:type="spellEnd"/>
      <w:r>
        <w:t xml:space="preserve">, Jellyfish and </w:t>
      </w:r>
      <w:proofErr w:type="spellStart"/>
      <w:r>
        <w:t>Scafida</w:t>
      </w:r>
      <w:proofErr w:type="spellEnd"/>
      <w:r>
        <w:t xml:space="preserve"> [3]. Depending on the </w:t>
      </w:r>
      <w:r w:rsidRPr="00F37BC3">
        <w:t>number of tiers</w:t>
      </w:r>
      <w:r>
        <w:t xml:space="preserve"> of the architecture, a topology can be Flat, when has only a single tier such as </w:t>
      </w:r>
      <w:proofErr w:type="spellStart"/>
      <w:r>
        <w:t>Scafida</w:t>
      </w:r>
      <w:proofErr w:type="spellEnd"/>
      <w:r>
        <w:t xml:space="preserve"> and Jellyfish, Fixed when has a predefined number of tiers such as the Fat </w:t>
      </w:r>
      <w:proofErr w:type="gramStart"/>
      <w:r>
        <w:t>tree,  and</w:t>
      </w:r>
      <w:proofErr w:type="gramEnd"/>
      <w:r>
        <w:t xml:space="preserve"> N-tiers when the number of tiers differs as the topology size increases, such as </w:t>
      </w:r>
      <w:proofErr w:type="spellStart"/>
      <w:r>
        <w:t>Dcell</w:t>
      </w:r>
      <w:proofErr w:type="spellEnd"/>
      <w:r>
        <w:t xml:space="preserve"> and </w:t>
      </w:r>
      <w:proofErr w:type="spellStart"/>
      <w:r>
        <w:t>MDCube</w:t>
      </w:r>
      <w:proofErr w:type="spellEnd"/>
      <w:r>
        <w:t xml:space="preserve">. Considering the </w:t>
      </w:r>
      <w:r w:rsidRPr="00F37BC3">
        <w:t>transmission technique</w:t>
      </w:r>
      <w:r>
        <w:t xml:space="preserve">, topologies are </w:t>
      </w:r>
      <w:proofErr w:type="spellStart"/>
      <w:r>
        <w:t>categorised</w:t>
      </w:r>
      <w:proofErr w:type="spellEnd"/>
      <w:r>
        <w:t xml:space="preserve"> in electronics, that </w:t>
      </w:r>
      <w:r w:rsidR="005A048E">
        <w:t>only</w:t>
      </w:r>
      <w:r>
        <w:t xml:space="preserve"> use classic copper cables for connecting the IT equipment and hybrid, which employs both copper cables and fiber optics [5]. </w:t>
      </w:r>
    </w:p>
    <w:p w14:paraId="65DE4F5E" w14:textId="77777777" w:rsidR="00F771E1" w:rsidRDefault="00F771E1" w:rsidP="00F771E1">
      <w:pPr>
        <w:jc w:val="both"/>
      </w:pPr>
      <w:r>
        <w:t xml:space="preserve">The study of new and improved topologies is still an undergoing task for the academia that in the past years has presented newer topologies such as </w:t>
      </w:r>
      <w:proofErr w:type="spellStart"/>
      <w:r>
        <w:t>DCCube</w:t>
      </w:r>
      <w:proofErr w:type="spellEnd"/>
      <w:r>
        <w:t xml:space="preserve"> [15], </w:t>
      </w:r>
      <w:proofErr w:type="spellStart"/>
      <w:r>
        <w:t>PTNet</w:t>
      </w:r>
      <w:proofErr w:type="spellEnd"/>
      <w:r>
        <w:t xml:space="preserve"> [16], </w:t>
      </w:r>
      <w:proofErr w:type="spellStart"/>
      <w:r>
        <w:t>NovaCube</w:t>
      </w:r>
      <w:proofErr w:type="spellEnd"/>
      <w:r>
        <w:t xml:space="preserve"> [17], and </w:t>
      </w:r>
      <w:proofErr w:type="spellStart"/>
      <w:r>
        <w:t>LaScaDa</w:t>
      </w:r>
      <w:proofErr w:type="spellEnd"/>
      <w:r>
        <w:t xml:space="preserve"> [8].</w:t>
      </w:r>
    </w:p>
    <w:p w14:paraId="614BDEBE" w14:textId="77777777" w:rsidR="00F771E1" w:rsidRPr="00F771E1" w:rsidRDefault="00F771E1" w:rsidP="00F2743E">
      <w:pPr>
        <w:jc w:val="both"/>
      </w:pPr>
    </w:p>
    <w:p w14:paraId="678C154D" w14:textId="5351C4AE" w:rsidR="009303D9" w:rsidRDefault="00F771E1" w:rsidP="006B6B66">
      <w:pPr>
        <w:pStyle w:val="Heading1"/>
      </w:pPr>
      <w:r>
        <w:lastRenderedPageBreak/>
        <w:t>Methodology</w:t>
      </w:r>
    </w:p>
    <w:p w14:paraId="5C4F009B" w14:textId="346BD8C5" w:rsidR="00F771E1" w:rsidRDefault="00F771E1" w:rsidP="00F771E1">
      <w:pPr>
        <w:jc w:val="both"/>
      </w:pPr>
      <w:r w:rsidRPr="0080169C">
        <w:t xml:space="preserve">This research has been generated by reviewing existing recent literature in the field, providing a broad overview of the topic. The analysis includes different key aspects of </w:t>
      </w:r>
      <w:r>
        <w:t xml:space="preserve">the </w:t>
      </w:r>
      <w:r w:rsidRPr="0080169C">
        <w:t>data center such as performance, management, fault tolerance, scalability, power usage, sustainability, security, and design.</w:t>
      </w:r>
    </w:p>
    <w:p w14:paraId="24E71744" w14:textId="4C83D91A" w:rsidR="009303D9" w:rsidRDefault="00F771E1" w:rsidP="006B6B66">
      <w:pPr>
        <w:pStyle w:val="Heading1"/>
      </w:pPr>
      <w:r>
        <w:t>Analysis</w:t>
      </w:r>
    </w:p>
    <w:p w14:paraId="18CDA0AF" w14:textId="287F9171" w:rsidR="009303D9" w:rsidRDefault="00F771E1" w:rsidP="00ED0149">
      <w:pPr>
        <w:pStyle w:val="Heading2"/>
      </w:pPr>
      <w:r>
        <w:t>Design</w:t>
      </w:r>
    </w:p>
    <w:p w14:paraId="2D3615D3" w14:textId="541F93C2" w:rsidR="00F771E1" w:rsidRDefault="00F771E1" w:rsidP="00F771E1">
      <w:pPr>
        <w:jc w:val="both"/>
      </w:pPr>
      <w:r>
        <w:t xml:space="preserve">The design is a critical component of the Data Centers Network that must ensure some key characteristics such as low latency, high bandwidth and throughput, flexibility, load balancing, and cabling [37]. Latency measures the average delay of a packet to reach a destination from a source server to a destination server. Low latency translates into quicker responses and in DCN, the value can be affected by the number of tiers of the architecture and by the number of available paths between hosts [8]. </w:t>
      </w:r>
    </w:p>
    <w:p w14:paraId="7CE38B6D" w14:textId="426367EE" w:rsidR="00F771E1" w:rsidRDefault="00F771E1" w:rsidP="00F771E1">
      <w:pPr>
        <w:jc w:val="both"/>
      </w:pPr>
      <w:r>
        <w:t xml:space="preserve">Bandwidth and Throughput are two similar metrics. Bandwidth is the theoretical measure of the maximum transmission rate of data between two systems in a timeframe, while throughput is the effective measure. Both metrics can be limited by various factors, in traditional design, for example, all the downlinks of a </w:t>
      </w:r>
      <w:proofErr w:type="spellStart"/>
      <w:r>
        <w:t>ToR</w:t>
      </w:r>
      <w:proofErr w:type="spellEnd"/>
      <w:r>
        <w:t xml:space="preserve"> </w:t>
      </w:r>
      <w:r w:rsidR="00971E06">
        <w:t>s</w:t>
      </w:r>
      <w:r>
        <w:t>witch can be routed only through one uplink, limiting the bandwidth of the servers [3]. This scenario introduces a new metric called over-subscription, defined as the ratio of the worst-case achievable aggregated bandwidth between t</w:t>
      </w:r>
      <w:r w:rsidR="00651E2E">
        <w:t>he</w:t>
      </w:r>
      <w:r>
        <w:t xml:space="preserve"> end-hosts and the total bandwidth of a topology. An ideal ratio would be 1:1, indicating full bandwidth communication for all hosts [2].</w:t>
      </w:r>
    </w:p>
    <w:p w14:paraId="28C1540F" w14:textId="56F41A9C" w:rsidR="00F771E1" w:rsidRDefault="00F771E1" w:rsidP="00F771E1">
      <w:pPr>
        <w:jc w:val="both"/>
      </w:pPr>
      <w:r>
        <w:t xml:space="preserve">Flexibility, also called scalability, is the ability to expand the network to respond to the increased traffic request without altering the properties of a determined topology. In data centers, the number of available ports on a switch can limit the ability to expand and </w:t>
      </w:r>
      <w:r w:rsidR="00651E2E">
        <w:t>once no ports are available</w:t>
      </w:r>
      <w:r>
        <w:t xml:space="preserve">, adding new switches is not always a suitable solution </w:t>
      </w:r>
      <w:r w:rsidR="00651E2E">
        <w:t>without modifying the</w:t>
      </w:r>
      <w:r>
        <w:t xml:space="preserve"> topology</w:t>
      </w:r>
      <w:r w:rsidR="00651E2E">
        <w:t xml:space="preserve">. </w:t>
      </w:r>
      <w:proofErr w:type="gramStart"/>
      <w:r w:rsidR="00651E2E">
        <w:t>In</w:t>
      </w:r>
      <w:proofErr w:type="gramEnd"/>
      <w:r w:rsidR="00651E2E">
        <w:t xml:space="preserve"> this case </w:t>
      </w:r>
      <w:r>
        <w:t>the replacement for large</w:t>
      </w:r>
      <w:r w:rsidR="00651E2E">
        <w:t xml:space="preserve">r </w:t>
      </w:r>
      <w:r>
        <w:t xml:space="preserve">capacity switches </w:t>
      </w:r>
      <w:r w:rsidR="00651E2E">
        <w:t>is</w:t>
      </w:r>
      <w:r>
        <w:t xml:space="preserve"> necessary [18].</w:t>
      </w:r>
    </w:p>
    <w:p w14:paraId="1BC29D71" w14:textId="63012CFF" w:rsidR="00F771E1" w:rsidRDefault="00F771E1" w:rsidP="00F771E1">
      <w:pPr>
        <w:jc w:val="both"/>
      </w:pPr>
      <w:r>
        <w:t>Load balancing is the capability to spread requests across multiple servers to balance the workloads. In a data center, load balancing is achieved by using routing algorithms such as ECMP (equal-cost multiple-path) and OSPF (Open-shortest Path First). Performance can vary depending on the network topology and traffic [19].</w:t>
      </w:r>
    </w:p>
    <w:p w14:paraId="03C8D891" w14:textId="2C133CDD" w:rsidR="00F771E1" w:rsidRDefault="00F771E1" w:rsidP="00F771E1">
      <w:pPr>
        <w:jc w:val="both"/>
      </w:pPr>
      <w:r>
        <w:t xml:space="preserve">Cabling is another relevant aspect of the topology. Cabling all network components can be a </w:t>
      </w:r>
      <w:r w:rsidR="00651E2E">
        <w:t>difficult</w:t>
      </w:r>
      <w:r>
        <w:t xml:space="preserve"> task, depending on the number of hosts and the symmetry of the design [3]. The use of copper cables has largely dominated the industry for </w:t>
      </w:r>
      <w:proofErr w:type="gramStart"/>
      <w:r>
        <w:t>years</w:t>
      </w:r>
      <w:proofErr w:type="gramEnd"/>
      <w:r>
        <w:t xml:space="preserve"> but fiber connection today is becoming more adopted.  According to [20], optical connections can greatly increase the cabling costs, but in the long term can </w:t>
      </w:r>
      <w:r w:rsidR="00651E2E">
        <w:t>reduce</w:t>
      </w:r>
      <w:r>
        <w:t xml:space="preserve"> power and cooling costs, while improving throughput. New studies are also being conducted on wireless data centers [21].</w:t>
      </w:r>
    </w:p>
    <w:p w14:paraId="52C2C3BD" w14:textId="77777777" w:rsidR="006F6D3D" w:rsidRDefault="006F6D3D" w:rsidP="006F6D3D">
      <w:pPr>
        <w:jc w:val="start"/>
        <w:rPr>
          <w:i/>
          <w:iCs/>
          <w:noProof/>
        </w:rPr>
      </w:pPr>
    </w:p>
    <w:p w14:paraId="14DC0CF1" w14:textId="42E341B0" w:rsidR="009303D9" w:rsidRDefault="00F771E1" w:rsidP="00ED0149">
      <w:pPr>
        <w:pStyle w:val="Heading2"/>
      </w:pPr>
      <w:r>
        <w:t>Management</w:t>
      </w:r>
    </w:p>
    <w:p w14:paraId="13CD132B" w14:textId="6BC59DCC" w:rsidR="00F771E1" w:rsidRDefault="00F771E1" w:rsidP="00F771E1">
      <w:pPr>
        <w:jc w:val="both"/>
      </w:pPr>
      <w:r>
        <w:t>The management of a data center involves the administration of various areas</w:t>
      </w:r>
      <w:r w:rsidR="00835266">
        <w:t xml:space="preserve"> [23],</w:t>
      </w:r>
      <w:r>
        <w:t xml:space="preserve"> such as:</w:t>
      </w:r>
    </w:p>
    <w:p w14:paraId="3D6516AA" w14:textId="77777777" w:rsidR="00F771E1" w:rsidRDefault="00F771E1" w:rsidP="00F771E1">
      <w:pPr>
        <w:pStyle w:val="ListParagraph"/>
        <w:numPr>
          <w:ilvl w:val="0"/>
          <w:numId w:val="25"/>
        </w:numPr>
        <w:spacing w:after="8pt" w:line="12.95pt" w:lineRule="auto"/>
        <w:jc w:val="both"/>
        <w:rPr>
          <w:b/>
          <w:bCs/>
        </w:rPr>
      </w:pPr>
      <w:r w:rsidRPr="00F37BC3">
        <w:t>Infrastructu</w:t>
      </w:r>
      <w:r w:rsidRPr="0003483A">
        <w:rPr>
          <w:b/>
          <w:bCs/>
        </w:rPr>
        <w:t>re</w:t>
      </w:r>
    </w:p>
    <w:p w14:paraId="6A233A84" w14:textId="54351777" w:rsidR="00F771E1" w:rsidRPr="005B3E5D" w:rsidRDefault="00F771E1" w:rsidP="00F771E1">
      <w:pPr>
        <w:pStyle w:val="ListParagraph"/>
        <w:jc w:val="both"/>
        <w:rPr>
          <w:b/>
          <w:bCs/>
        </w:rPr>
      </w:pPr>
      <w:r w:rsidRPr="005B3E5D">
        <w:t>The main goal for a data center is to supply uninterrupted power, cooling, network</w:t>
      </w:r>
      <w:r>
        <w:t>,</w:t>
      </w:r>
      <w:r w:rsidRPr="005B3E5D">
        <w:t xml:space="preserve"> and storage space at the right time, in the precise amount</w:t>
      </w:r>
      <w:r>
        <w:t>,</w:t>
      </w:r>
      <w:r w:rsidRPr="005B3E5D">
        <w:t xml:space="preserve"> and with an optimal redundancy level.</w:t>
      </w:r>
      <w:r>
        <w:rPr>
          <w:b/>
          <w:bCs/>
        </w:rPr>
        <w:t xml:space="preserve"> </w:t>
      </w:r>
      <w:r w:rsidRPr="00C23AF4">
        <w:t>The Data Center Infrastructure Management</w:t>
      </w:r>
      <w:r>
        <w:t xml:space="preserve"> plays a key role to achieve the </w:t>
      </w:r>
      <w:proofErr w:type="gramStart"/>
      <w:r>
        <w:t>aforementioned goal</w:t>
      </w:r>
      <w:proofErr w:type="gramEnd"/>
      <w:r>
        <w:t xml:space="preserve">. The DCIM consists </w:t>
      </w:r>
      <w:r w:rsidR="00087836">
        <w:t>of</w:t>
      </w:r>
      <w:r>
        <w:t xml:space="preserve"> a </w:t>
      </w:r>
      <w:r w:rsidRPr="00C23AF4">
        <w:t>system</w:t>
      </w:r>
      <w:r>
        <w:t xml:space="preserve"> of tools that check, track, and supervise the data center </w:t>
      </w:r>
      <w:proofErr w:type="spellStart"/>
      <w:r>
        <w:t>utilisation</w:t>
      </w:r>
      <w:proofErr w:type="spellEnd"/>
      <w:r>
        <w:t xml:space="preserve"> and energy</w:t>
      </w:r>
      <w:r w:rsidRPr="00C23AF4">
        <w:t xml:space="preserve"> </w:t>
      </w:r>
      <w:r>
        <w:t>consumption of all the IT</w:t>
      </w:r>
      <w:r w:rsidR="00971E06">
        <w:t xml:space="preserve"> equipment used</w:t>
      </w:r>
      <w:r>
        <w:t>, providing real-time monitoring and management to maximize availability, reliability, and business continuity [22].</w:t>
      </w:r>
    </w:p>
    <w:p w14:paraId="6488D416" w14:textId="7912B788" w:rsidR="00F771E1" w:rsidRDefault="00F771E1" w:rsidP="00F771E1">
      <w:pPr>
        <w:pStyle w:val="ListParagraph"/>
        <w:numPr>
          <w:ilvl w:val="0"/>
          <w:numId w:val="25"/>
        </w:numPr>
        <w:spacing w:after="8pt" w:line="12.95pt" w:lineRule="auto"/>
        <w:jc w:val="both"/>
      </w:pPr>
      <w:r w:rsidRPr="00F37BC3">
        <w:t>Environmental health and safety</w:t>
      </w:r>
    </w:p>
    <w:p w14:paraId="632EB000" w14:textId="4BD7DADB" w:rsidR="00F771E1" w:rsidRDefault="00F771E1" w:rsidP="00F771E1">
      <w:pPr>
        <w:pStyle w:val="ListParagraph"/>
        <w:jc w:val="both"/>
      </w:pPr>
      <w:r>
        <w:t>Any data center</w:t>
      </w:r>
      <w:r w:rsidR="00971E06">
        <w:t xml:space="preserve"> establishment</w:t>
      </w:r>
      <w:r>
        <w:t xml:space="preserve"> can contain </w:t>
      </w:r>
      <w:r w:rsidR="00375D53">
        <w:t>danger</w:t>
      </w:r>
      <w:r>
        <w:t>s</w:t>
      </w:r>
      <w:r w:rsidR="00971E06">
        <w:t xml:space="preserve"> of different nature</w:t>
      </w:r>
      <w:r>
        <w:t xml:space="preserve"> that can provoke serious effects on humans including injury, illness, and even death. For every data center, the strategy </w:t>
      </w:r>
      <w:r w:rsidR="00971E06">
        <w:t xml:space="preserve">consist </w:t>
      </w:r>
      <w:proofErr w:type="gramStart"/>
      <w:r w:rsidR="00971E06">
        <w:t>of</w:t>
      </w:r>
      <w:r>
        <w:t xml:space="preserve">  </w:t>
      </w:r>
      <w:r w:rsidR="00971E06">
        <w:t>identifying</w:t>
      </w:r>
      <w:proofErr w:type="gramEnd"/>
      <w:r>
        <w:t xml:space="preserve"> and mitigat</w:t>
      </w:r>
      <w:r w:rsidR="00971E06">
        <w:t>ing</w:t>
      </w:r>
      <w:r>
        <w:t xml:space="preserve"> any hazards, to safeguard the workforce </w:t>
      </w:r>
      <w:r w:rsidR="00971E06">
        <w:t xml:space="preserve">and </w:t>
      </w:r>
      <w:r>
        <w:t xml:space="preserve">to avoid possible fines from governmental agencies and system interruptions [23]. </w:t>
      </w:r>
    </w:p>
    <w:p w14:paraId="1122D6E1" w14:textId="77777777" w:rsidR="00F771E1" w:rsidRPr="00F37BC3" w:rsidRDefault="00F771E1" w:rsidP="00F771E1">
      <w:pPr>
        <w:pStyle w:val="ListParagraph"/>
        <w:numPr>
          <w:ilvl w:val="3"/>
          <w:numId w:val="26"/>
        </w:numPr>
        <w:spacing w:after="8pt" w:line="12.95pt" w:lineRule="auto"/>
        <w:ind w:start="35.45pt" w:hanging="14.15pt"/>
        <w:jc w:val="both"/>
      </w:pPr>
      <w:r w:rsidRPr="00F37BC3">
        <w:t>Personnel</w:t>
      </w:r>
    </w:p>
    <w:p w14:paraId="009A3847" w14:textId="2B3BF46C" w:rsidR="00F771E1" w:rsidRDefault="00F771E1" w:rsidP="00F771E1">
      <w:pPr>
        <w:pStyle w:val="ListParagraph"/>
        <w:ind w:start="35.45pt"/>
        <w:jc w:val="both"/>
      </w:pPr>
      <w:r>
        <w:t xml:space="preserve">Humans are the root cause of </w:t>
      </w:r>
      <w:r w:rsidR="00F37BC3">
        <w:t>most</w:t>
      </w:r>
      <w:r>
        <w:t xml:space="preserve"> </w:t>
      </w:r>
      <w:r w:rsidR="00F37BC3">
        <w:t xml:space="preserve">of the </w:t>
      </w:r>
      <w:r>
        <w:t>incidents that occur in the data center, however, they are indispensable to install, maintain, and operate the facility. To decrease the percentage of human errors, it all starts with an accurate hiring process, continued by robust training and coaching to develop human talent [24]. Other important factors consist into defin</w:t>
      </w:r>
      <w:r w:rsidR="00651E2E">
        <w:t>ing</w:t>
      </w:r>
      <w:r>
        <w:t xml:space="preserve"> roles, responsibilities, staffing levels</w:t>
      </w:r>
      <w:r w:rsidR="00087836">
        <w:t>,</w:t>
      </w:r>
      <w:r>
        <w:t xml:space="preserve"> and coverage requirements for the Data Center, which usually operate on a 24x7 basis, </w:t>
      </w:r>
      <w:proofErr w:type="gramStart"/>
      <w:r w:rsidR="00651E2E">
        <w:t xml:space="preserve">in order </w:t>
      </w:r>
      <w:r>
        <w:t>to</w:t>
      </w:r>
      <w:proofErr w:type="gramEnd"/>
      <w:r>
        <w:t xml:space="preserve"> have the right and appropriate amount of workforce on the facility.</w:t>
      </w:r>
    </w:p>
    <w:p w14:paraId="376DBAA9" w14:textId="77777777" w:rsidR="00F771E1" w:rsidRPr="00F37BC3" w:rsidRDefault="00F771E1" w:rsidP="00F771E1">
      <w:pPr>
        <w:pStyle w:val="ListParagraph"/>
        <w:numPr>
          <w:ilvl w:val="3"/>
          <w:numId w:val="26"/>
        </w:numPr>
        <w:spacing w:after="8pt" w:line="12.95pt" w:lineRule="auto"/>
        <w:ind w:start="35.45pt" w:hanging="14.15pt"/>
        <w:jc w:val="both"/>
      </w:pPr>
      <w:r w:rsidRPr="00F37BC3">
        <w:t>Maintenance Management</w:t>
      </w:r>
    </w:p>
    <w:p w14:paraId="079EA816" w14:textId="74D55D2C" w:rsidR="00F771E1" w:rsidRPr="00BD132B" w:rsidRDefault="00F771E1" w:rsidP="00F771E1">
      <w:pPr>
        <w:pStyle w:val="ListParagraph"/>
        <w:ind w:start="35.45pt"/>
        <w:jc w:val="both"/>
      </w:pPr>
      <w:r>
        <w:t>The e</w:t>
      </w:r>
      <w:r w:rsidRPr="00BD132B">
        <w:t>fficient maintenance of the cooling and power system is crucial to ensure lower costs and minimized downtime. Maintenance management includes th</w:t>
      </w:r>
      <w:r>
        <w:t xml:space="preserve">ree </w:t>
      </w:r>
      <w:r w:rsidRPr="00BD132B">
        <w:t>main areas:</w:t>
      </w:r>
      <w:r w:rsidR="00651E2E">
        <w:t xml:space="preserve"> </w:t>
      </w:r>
      <w:r w:rsidRPr="00BD132B">
        <w:t xml:space="preserve">Asset Management, </w:t>
      </w:r>
      <w:r>
        <w:t>which</w:t>
      </w:r>
      <w:r w:rsidRPr="00BD132B">
        <w:t xml:space="preserve"> is focused on the tracking of the facility assets and related maintenance history;</w:t>
      </w:r>
      <w:r w:rsidR="00651E2E">
        <w:t xml:space="preserve"> </w:t>
      </w:r>
      <w:r w:rsidRPr="00BD132B">
        <w:t xml:space="preserve">Work </w:t>
      </w:r>
      <w:r w:rsidR="00651E2E">
        <w:t>O</w:t>
      </w:r>
      <w:r w:rsidRPr="00BD132B">
        <w:t xml:space="preserve">rder </w:t>
      </w:r>
      <w:r w:rsidR="00651E2E">
        <w:t>M</w:t>
      </w:r>
      <w:r w:rsidRPr="00BD132B">
        <w:t xml:space="preserve">anagement, </w:t>
      </w:r>
      <w:r>
        <w:t>which</w:t>
      </w:r>
      <w:r w:rsidRPr="00BD132B">
        <w:t xml:space="preserve"> allows tasks to be prioritized, assigned the right resources, </w:t>
      </w:r>
      <w:r>
        <w:t>c</w:t>
      </w:r>
      <w:r w:rsidRPr="00BD132B">
        <w:t>ompleted on time;</w:t>
      </w:r>
      <w:r w:rsidR="00906684">
        <w:t xml:space="preserve"> </w:t>
      </w:r>
      <w:r w:rsidRPr="00BD132B">
        <w:t xml:space="preserve">Spare </w:t>
      </w:r>
      <w:r w:rsidR="00906684">
        <w:t>P</w:t>
      </w:r>
      <w:r w:rsidRPr="00BD132B">
        <w:t xml:space="preserve">arts </w:t>
      </w:r>
      <w:r w:rsidR="00906684">
        <w:t>M</w:t>
      </w:r>
      <w:r w:rsidRPr="00BD132B">
        <w:t>anagement, that consists into maintaining an inventory of critical spare parts available on</w:t>
      </w:r>
      <w:r>
        <w:t>-</w:t>
      </w:r>
      <w:r w:rsidRPr="00BD132B">
        <w:t>premises, to reduce recovery time</w:t>
      </w:r>
      <w:r>
        <w:t xml:space="preserve"> [25]</w:t>
      </w:r>
      <w:r w:rsidRPr="00BD132B">
        <w:t>.</w:t>
      </w:r>
    </w:p>
    <w:p w14:paraId="6CA305E4" w14:textId="77777777" w:rsidR="00F771E1" w:rsidRPr="00F37BC3" w:rsidRDefault="00F771E1" w:rsidP="00F771E1">
      <w:pPr>
        <w:pStyle w:val="ListParagraph"/>
        <w:numPr>
          <w:ilvl w:val="3"/>
          <w:numId w:val="26"/>
        </w:numPr>
        <w:spacing w:after="8pt" w:line="12.95pt" w:lineRule="auto"/>
        <w:ind w:start="35.45pt" w:hanging="14.15pt"/>
        <w:jc w:val="both"/>
      </w:pPr>
      <w:r w:rsidRPr="00F37BC3">
        <w:t>Change management</w:t>
      </w:r>
    </w:p>
    <w:p w14:paraId="4525FAFB" w14:textId="77777777" w:rsidR="00F771E1" w:rsidRDefault="00F771E1" w:rsidP="00F771E1">
      <w:pPr>
        <w:pStyle w:val="ListParagraph"/>
        <w:ind w:start="35.45pt"/>
        <w:jc w:val="both"/>
      </w:pPr>
      <w:r w:rsidRPr="00BD132B">
        <w:t>Any changes that affect mission</w:t>
      </w:r>
      <w:r>
        <w:t>-</w:t>
      </w:r>
      <w:r w:rsidRPr="00BD132B">
        <w:t>critical equipment, requires the consent of the afflicted stakeholders to ensure the expected output are achieved.</w:t>
      </w:r>
    </w:p>
    <w:p w14:paraId="5D1A5276" w14:textId="77777777" w:rsidR="00F771E1" w:rsidRPr="00F37BC3" w:rsidRDefault="00F771E1" w:rsidP="00F771E1">
      <w:pPr>
        <w:pStyle w:val="ListParagraph"/>
        <w:numPr>
          <w:ilvl w:val="3"/>
          <w:numId w:val="26"/>
        </w:numPr>
        <w:spacing w:after="8pt" w:line="12.95pt" w:lineRule="auto"/>
        <w:ind w:start="35.45pt" w:hanging="14.15pt"/>
        <w:jc w:val="both"/>
      </w:pPr>
      <w:r w:rsidRPr="00F37BC3">
        <w:t>Documentation management</w:t>
      </w:r>
    </w:p>
    <w:p w14:paraId="55DA6C8E" w14:textId="77777777" w:rsidR="00F771E1" w:rsidRDefault="00F771E1" w:rsidP="00F771E1">
      <w:pPr>
        <w:pStyle w:val="ListParagraph"/>
        <w:ind w:start="35.45pt"/>
        <w:jc w:val="both"/>
      </w:pPr>
      <w:r w:rsidRPr="002313C9">
        <w:t>It is an important operation goal for a data center to have a system in place where all the infrastructure records are securely stored and accessible.</w:t>
      </w:r>
    </w:p>
    <w:p w14:paraId="37836ECF" w14:textId="77777777" w:rsidR="00F771E1" w:rsidRPr="00F37BC3" w:rsidRDefault="00F771E1" w:rsidP="00F771E1">
      <w:pPr>
        <w:pStyle w:val="ListParagraph"/>
        <w:numPr>
          <w:ilvl w:val="3"/>
          <w:numId w:val="26"/>
        </w:numPr>
        <w:spacing w:after="8pt" w:line="12.95pt" w:lineRule="auto"/>
        <w:ind w:start="35.45pt" w:hanging="14.15pt"/>
        <w:jc w:val="both"/>
      </w:pPr>
      <w:r w:rsidRPr="00F37BC3">
        <w:t>Quality Management</w:t>
      </w:r>
    </w:p>
    <w:p w14:paraId="483ED244" w14:textId="77777777" w:rsidR="00F771E1" w:rsidRPr="00C4537D" w:rsidRDefault="00F771E1" w:rsidP="00F771E1">
      <w:pPr>
        <w:pStyle w:val="ListParagraph"/>
        <w:ind w:start="35.45pt"/>
        <w:jc w:val="both"/>
      </w:pPr>
      <w:r w:rsidRPr="00C4537D">
        <w:t>Concentrating on quality and continuous improvements can contribute to a more effective, energetic, and reliable data center that is less pricey to manage.</w:t>
      </w:r>
    </w:p>
    <w:p w14:paraId="2D155717" w14:textId="77777777" w:rsidR="00F771E1" w:rsidRPr="00F37BC3" w:rsidRDefault="00F771E1" w:rsidP="00F771E1">
      <w:pPr>
        <w:pStyle w:val="ListParagraph"/>
        <w:numPr>
          <w:ilvl w:val="3"/>
          <w:numId w:val="26"/>
        </w:numPr>
        <w:spacing w:after="8pt" w:line="12.95pt" w:lineRule="auto"/>
        <w:ind w:start="21.30pt" w:firstLine="0pt"/>
        <w:jc w:val="both"/>
      </w:pPr>
      <w:r w:rsidRPr="00F37BC3">
        <w:lastRenderedPageBreak/>
        <w:t xml:space="preserve">Financial Management </w:t>
      </w:r>
    </w:p>
    <w:p w14:paraId="26BAE5C6" w14:textId="77777777" w:rsidR="00F771E1" w:rsidRDefault="00F771E1" w:rsidP="00F771E1">
      <w:pPr>
        <w:pStyle w:val="ListParagraph"/>
        <w:ind w:start="35.45pt"/>
        <w:jc w:val="both"/>
      </w:pPr>
      <w:r w:rsidRPr="00C4537D">
        <w:t>Financial management is a fundamental aspect of data center management due to the enormous size of the infrastructure</w:t>
      </w:r>
      <w:r>
        <w:t>’s</w:t>
      </w:r>
      <w:r w:rsidRPr="00C4537D">
        <w:t xml:space="preserve"> operating expenses</w:t>
      </w:r>
      <w:r>
        <w:t xml:space="preserve"> and the drastic impact that financial issues can have on daily operations. It is essential to implement a financial management process for purchasing, invoice matching, and financial reporting [26].</w:t>
      </w:r>
    </w:p>
    <w:p w14:paraId="54263B5D" w14:textId="6A8721D9" w:rsidR="00F771E1" w:rsidRDefault="00F771E1" w:rsidP="00F771E1">
      <w:pPr>
        <w:pStyle w:val="Heading2"/>
      </w:pPr>
      <w:r>
        <w:t>Fault Tolerance</w:t>
      </w:r>
    </w:p>
    <w:p w14:paraId="42C5A533" w14:textId="743749A6" w:rsidR="00F771E1" w:rsidRDefault="00F771E1" w:rsidP="00F771E1">
      <w:pPr>
        <w:jc w:val="both"/>
      </w:pPr>
      <w:r>
        <w:t>Fault tolerance is the ability for a system to continue its operations even when one or more of its components fails, ensuring availability</w:t>
      </w:r>
      <w:r w:rsidR="00087836">
        <w:t>,</w:t>
      </w:r>
      <w:r>
        <w:t xml:space="preserve"> and reducing downtime [22]. Fault tolerance is implemented by adding secondary resources to a system that can substitute the primary ones in case of a fault, in this way all </w:t>
      </w:r>
      <w:r w:rsidR="00906684">
        <w:t>S</w:t>
      </w:r>
      <w:r>
        <w:t xml:space="preserve">ingle </w:t>
      </w:r>
      <w:r w:rsidR="00906684">
        <w:t>P</w:t>
      </w:r>
      <w:r>
        <w:t xml:space="preserve">oints of </w:t>
      </w:r>
      <w:r w:rsidR="00906684">
        <w:t>F</w:t>
      </w:r>
      <w:r>
        <w:t>ailure</w:t>
      </w:r>
      <w:r w:rsidR="00906684">
        <w:t xml:space="preserve"> (</w:t>
      </w:r>
      <w:proofErr w:type="spellStart"/>
      <w:r w:rsidR="00906684">
        <w:t>SPoF</w:t>
      </w:r>
      <w:proofErr w:type="spellEnd"/>
      <w:r w:rsidR="00906684">
        <w:t>)</w:t>
      </w:r>
      <w:r>
        <w:t xml:space="preserve"> are eliminated, introducing a failover mechanism. This </w:t>
      </w:r>
      <w:r w:rsidR="008520C7">
        <w:t>method</w:t>
      </w:r>
      <w:r>
        <w:t xml:space="preserve">, however, can </w:t>
      </w:r>
      <w:r w:rsidR="008520C7">
        <w:t>hugely</w:t>
      </w:r>
      <w:r>
        <w:t xml:space="preserve"> increase the costs of the IT equipment used and therefore must be balanced with the gains in terms of availability [24].</w:t>
      </w:r>
    </w:p>
    <w:p w14:paraId="335F7729" w14:textId="77777777" w:rsidR="00F771E1" w:rsidRDefault="00F771E1" w:rsidP="00F771E1">
      <w:pPr>
        <w:jc w:val="both"/>
      </w:pPr>
      <w:r>
        <w:t>Fault tolerance directly affects the uptime of a data center and for this purpose, in 2015, ANSI/TIA created a four-tier classification of data centers based on the correlation between fault tolerance-uptime [3].</w:t>
      </w:r>
    </w:p>
    <w:p w14:paraId="5D2A81E2" w14:textId="64ABAF7C" w:rsidR="00F771E1" w:rsidRPr="00F771E1" w:rsidRDefault="00F771E1" w:rsidP="00C51354">
      <w:pPr>
        <w:spacing w:after="8pt" w:line="12.95pt" w:lineRule="auto"/>
        <w:jc w:val="both"/>
      </w:pPr>
      <w:r w:rsidRPr="005A3BF9">
        <w:t>The</w:t>
      </w:r>
      <w:r w:rsidRPr="00C51354">
        <w:rPr>
          <w:b/>
          <w:bCs/>
        </w:rPr>
        <w:t xml:space="preserve"> </w:t>
      </w:r>
      <w:r w:rsidRPr="00F37BC3">
        <w:t>Tier 1</w:t>
      </w:r>
      <w:r>
        <w:t xml:space="preserve"> classification generally include small size data centers that can tolerate downtime, </w:t>
      </w:r>
      <w:r w:rsidR="00E71B22">
        <w:t>guaranteeing 99.671</w:t>
      </w:r>
      <w:r>
        <w:t xml:space="preserve">% uptime and 28.8 hours downtime per year. The typical design presents many </w:t>
      </w:r>
      <w:proofErr w:type="spellStart"/>
      <w:r>
        <w:t>S</w:t>
      </w:r>
      <w:r w:rsidR="00906684">
        <w:t>Po</w:t>
      </w:r>
      <w:r>
        <w:t>F</w:t>
      </w:r>
      <w:proofErr w:type="spellEnd"/>
      <w:r>
        <w:t xml:space="preserve"> that can stop the entire system in case of failure, </w:t>
      </w:r>
      <w:r w:rsidR="00E71B22">
        <w:t>moreover</w:t>
      </w:r>
      <w:r w:rsidR="00087836">
        <w:t>,</w:t>
      </w:r>
      <w:r w:rsidR="00E71B22">
        <w:t xml:space="preserve"> there is </w:t>
      </w:r>
      <w:r>
        <w:t xml:space="preserve">no ability to sustain an energy outage for more than 10 </w:t>
      </w:r>
      <w:r w:rsidR="00E71B22">
        <w:t>minutes</w:t>
      </w:r>
      <w:r w:rsidR="00906684">
        <w:t>.</w:t>
      </w:r>
      <w:r w:rsidR="00E71B22">
        <w:t xml:space="preserve"> </w:t>
      </w:r>
      <w:r>
        <w:t xml:space="preserve">The </w:t>
      </w:r>
      <w:r w:rsidRPr="0072567E">
        <w:t>Tier 2</w:t>
      </w:r>
      <w:r>
        <w:t xml:space="preserve"> classification guarantees 99.749% uptime and 22 hours of downtime per year, providing some redundant components, </w:t>
      </w:r>
      <w:r w:rsidR="00E71B22">
        <w:t xml:space="preserve">backup </w:t>
      </w:r>
      <w:r>
        <w:t>power generators, and the ability to sustain 24 hours of power outages.</w:t>
      </w:r>
      <w:r w:rsidR="00C51354">
        <w:t xml:space="preserve"> </w:t>
      </w:r>
      <w:r w:rsidRPr="0072567E">
        <w:t>Tier 3 data</w:t>
      </w:r>
      <w:r w:rsidRPr="00C51354">
        <w:rPr>
          <w:b/>
          <w:bCs/>
        </w:rPr>
        <w:t xml:space="preserve"> </w:t>
      </w:r>
      <w:r>
        <w:t>centers guarantee 99.982% uptime and less than 1.6 hours of downtime per year, including two independent paths for the IT critical loads that are configured in an active and passive state</w:t>
      </w:r>
      <w:r w:rsidR="00906684">
        <w:t>:</w:t>
      </w:r>
      <w:r>
        <w:t xml:space="preserve"> the passive path switches into active to overtake the work in case of failure. Typical </w:t>
      </w:r>
      <w:r w:rsidR="00906684">
        <w:t xml:space="preserve">Tier 3 </w:t>
      </w:r>
      <w:r>
        <w:t>data centers also benefit from redundant service providers, concurrent maintenance, and the ability to sustain 72 hours of a power outage.</w:t>
      </w:r>
      <w:r w:rsidR="00C51354">
        <w:t xml:space="preserve"> </w:t>
      </w:r>
      <w:r>
        <w:t>The tier 4 classification includes data centers that are fully redundant for each component providing an uptime of 99.995% and downtime of 26.3 minutes per year, usually associated with multi-</w:t>
      </w:r>
      <w:proofErr w:type="gramStart"/>
      <w:r>
        <w:t>million dollar</w:t>
      </w:r>
      <w:proofErr w:type="gramEnd"/>
      <w:r>
        <w:t xml:space="preserve"> businesses that are </w:t>
      </w:r>
      <w:r w:rsidR="00906684">
        <w:t xml:space="preserve">strictly </w:t>
      </w:r>
      <w:r>
        <w:t>dependent on IT</w:t>
      </w:r>
      <w:r w:rsidR="00906684">
        <w:t xml:space="preserve"> for business</w:t>
      </w:r>
      <w:r>
        <w:t xml:space="preserve"> [</w:t>
      </w:r>
      <w:r w:rsidR="00E71B22">
        <w:t>4</w:t>
      </w:r>
      <w:r>
        <w:t>0]. Tier 4 systems can sustain 96 hours of a power outage, have 24/7 onsite maintenance, high-level security, and a minimum 2-hour fire rating.</w:t>
      </w:r>
    </w:p>
    <w:p w14:paraId="0CA26F41" w14:textId="4CEC703D" w:rsidR="0016512E" w:rsidRDefault="0016512E" w:rsidP="0016512E">
      <w:pPr>
        <w:pStyle w:val="Heading2"/>
      </w:pPr>
      <w:r>
        <w:t>Performance</w:t>
      </w:r>
    </w:p>
    <w:p w14:paraId="2D0A4EFF" w14:textId="77777777" w:rsidR="0016512E" w:rsidRDefault="0016512E" w:rsidP="0016512E">
      <w:pPr>
        <w:jc w:val="both"/>
      </w:pPr>
      <w:r>
        <w:t xml:space="preserve">The data center performance is determined as the results of five different sub-fields that include productivity, efficiency, sustainability, operations, and risks [27]. </w:t>
      </w:r>
    </w:p>
    <w:p w14:paraId="7F856772" w14:textId="29780C3A" w:rsidR="0016512E" w:rsidRPr="00FF268F" w:rsidRDefault="00DF0E4B" w:rsidP="00DF0E4B">
      <w:pPr>
        <w:pStyle w:val="ListParagraph"/>
        <w:numPr>
          <w:ilvl w:val="0"/>
          <w:numId w:val="27"/>
        </w:numPr>
        <w:jc w:val="both"/>
      </w:pPr>
      <w:r>
        <w:t xml:space="preserve">Productivity indicates the number </w:t>
      </w:r>
      <w:proofErr w:type="gramStart"/>
      <w:r>
        <w:t>of</w:t>
      </w:r>
      <w:r w:rsidR="00906684">
        <w:t>:</w:t>
      </w:r>
      <w:proofErr w:type="gramEnd"/>
      <w:r>
        <w:t xml:space="preserve"> weighted tasks accomplished in a time, the downtime in terms of length, the frequency and recovery time, and the quality of service that is influenced by factors such as </w:t>
      </w:r>
      <w:r>
        <w:t xml:space="preserve">network congestion, latency, and available resources. Retrieving data about the </w:t>
      </w:r>
      <w:proofErr w:type="gramStart"/>
      <w:r>
        <w:t>aforementioned metrics</w:t>
      </w:r>
      <w:proofErr w:type="gramEnd"/>
      <w:r>
        <w:t xml:space="preserve"> and determining the monetary values associated is essential to quantify the productivity.</w:t>
      </w:r>
    </w:p>
    <w:p w14:paraId="0FA0FE56" w14:textId="77777777" w:rsidR="00DF0E4B" w:rsidRDefault="00DF0E4B" w:rsidP="00DF0E4B">
      <w:pPr>
        <w:pStyle w:val="ListParagraph"/>
        <w:numPr>
          <w:ilvl w:val="0"/>
          <w:numId w:val="27"/>
        </w:numPr>
        <w:jc w:val="both"/>
      </w:pPr>
      <w:r>
        <w:t>The efficiency of the data center is strictly related to its power usage. Efficiency measures the total power capacity of the infrastructure, the amount of energy provided, and the amount of energy effectively used. The physical space used in the data center is also taken into consideration.</w:t>
      </w:r>
    </w:p>
    <w:p w14:paraId="0A4D8E69" w14:textId="3EE17CB1" w:rsidR="00DF0E4B" w:rsidRDefault="00DF0E4B" w:rsidP="00DF0E4B">
      <w:pPr>
        <w:pStyle w:val="ListParagraph"/>
        <w:numPr>
          <w:ilvl w:val="0"/>
          <w:numId w:val="27"/>
        </w:numPr>
        <w:jc w:val="both"/>
      </w:pPr>
      <w:r>
        <w:t xml:space="preserve">Sustainability implies the improvement of ongoing needs without endangering the future generation’s capacity to satisfy their own needs. In a data center, sustainability is determined by </w:t>
      </w:r>
      <w:proofErr w:type="spellStart"/>
      <w:r>
        <w:t>analysing</w:t>
      </w:r>
      <w:proofErr w:type="spellEnd"/>
      <w:r>
        <w:t xml:space="preserve"> how environmentally friendly resources and processes are. Sustainability</w:t>
      </w:r>
      <w:r w:rsidR="00906684">
        <w:t xml:space="preserve"> are power usage</w:t>
      </w:r>
      <w:r>
        <w:t xml:space="preserve"> </w:t>
      </w:r>
      <w:r w:rsidR="00906684">
        <w:t>are</w:t>
      </w:r>
      <w:r>
        <w:t xml:space="preserve"> discussed in </w:t>
      </w:r>
      <w:r w:rsidR="00906684">
        <w:t>section “F”.</w:t>
      </w:r>
    </w:p>
    <w:p w14:paraId="0D8A7DDF" w14:textId="59747D05" w:rsidR="00DF0E4B" w:rsidRDefault="0016512E" w:rsidP="00DF0E4B">
      <w:pPr>
        <w:pStyle w:val="ListParagraph"/>
        <w:numPr>
          <w:ilvl w:val="0"/>
          <w:numId w:val="27"/>
        </w:numPr>
        <w:jc w:val="both"/>
      </w:pPr>
      <w:r>
        <w:t>Operations determine how successful a data center is run and encompass the analysis of the available documentation such as policies and procedures, the planning for future work, the organization of the various department and Human resources activity in</w:t>
      </w:r>
      <w:r w:rsidR="00906684">
        <w:t xml:space="preserve">cluding </w:t>
      </w:r>
      <w:r>
        <w:t xml:space="preserve">recruitment and </w:t>
      </w:r>
      <w:proofErr w:type="gramStart"/>
      <w:r>
        <w:t>training,</w:t>
      </w:r>
      <w:r w:rsidR="00906684">
        <w:t xml:space="preserve"> </w:t>
      </w:r>
      <w:r>
        <w:t xml:space="preserve"> maintenance</w:t>
      </w:r>
      <w:proofErr w:type="gramEnd"/>
      <w:r>
        <w:t xml:space="preserve"> of the infrastructure, commitment to the Service Level Agreement and the overall security.</w:t>
      </w:r>
    </w:p>
    <w:p w14:paraId="259AB93E" w14:textId="38106D56" w:rsidR="0016512E" w:rsidRPr="0016512E" w:rsidRDefault="0016512E" w:rsidP="00DF0E4B">
      <w:pPr>
        <w:pStyle w:val="ListParagraph"/>
        <w:numPr>
          <w:ilvl w:val="0"/>
          <w:numId w:val="27"/>
        </w:numPr>
        <w:jc w:val="both"/>
      </w:pPr>
      <w:r>
        <w:t xml:space="preserve">Risks needs also to be taken into consideration as they could negatively affect the data center performances. Risks are divided into internal and external. Internal risks include </w:t>
      </w:r>
      <w:r w:rsidR="00906684">
        <w:t>p</w:t>
      </w:r>
      <w:r>
        <w:t xml:space="preserve">roductive risks, which are related to possible downtimes; </w:t>
      </w:r>
      <w:r w:rsidR="00906684">
        <w:t>e</w:t>
      </w:r>
      <w:r>
        <w:t xml:space="preserve">fficiency risks, which are associated with the possible maximum-utilization of resources; </w:t>
      </w:r>
      <w:r w:rsidR="00906684">
        <w:t>s</w:t>
      </w:r>
      <w:r>
        <w:t xml:space="preserve">ustainability risks, which are linked to the probable failure of green energy sources and </w:t>
      </w:r>
      <w:r w:rsidR="00906684">
        <w:t>o</w:t>
      </w:r>
      <w:r>
        <w:t xml:space="preserve">perational risks, which are concerned with the possible failure of proper operation management. External risks include all the risks related to extraneous factors such as </w:t>
      </w:r>
      <w:r w:rsidR="00C66642">
        <w:t>t</w:t>
      </w:r>
      <w:r>
        <w:t>ransportation and natural disasters [38].</w:t>
      </w:r>
    </w:p>
    <w:p w14:paraId="4E92BE2B" w14:textId="4332E22C" w:rsidR="0016512E" w:rsidRDefault="0016512E" w:rsidP="0016512E">
      <w:pPr>
        <w:pStyle w:val="Heading2"/>
      </w:pPr>
      <w:r>
        <w:t>Scalability</w:t>
      </w:r>
    </w:p>
    <w:p w14:paraId="6E523498" w14:textId="77777777" w:rsidR="0016512E" w:rsidRDefault="0016512E" w:rsidP="0016512E">
      <w:pPr>
        <w:jc w:val="both"/>
      </w:pPr>
      <w:r>
        <w:t xml:space="preserve">Scalability is the desirable quality for a data center to expand its network in response to the increased request of traffic, to ensure robustness [28]. For a data center is important to have an infrastructure of the appropriate size to avoid the disadvantages of over-building of under-building. In the former case, an architecture greater than needed can lead to wasted resources, excessive maintenance costs, and the risk of having obsolete technology in the long term. In the latter case, running out of resources earlier than planned can be even more costly to extend a network. </w:t>
      </w:r>
    </w:p>
    <w:p w14:paraId="62B8A427" w14:textId="7B6E51F6" w:rsidR="0016512E" w:rsidRDefault="0016512E" w:rsidP="0016512E">
      <w:pPr>
        <w:jc w:val="both"/>
      </w:pPr>
      <w:r>
        <w:t xml:space="preserve">Scalability can be achieved using two strategies: scaling-up and scaling-out [29]. The scaling-up method consists of replacing/upgrading hardware </w:t>
      </w:r>
      <w:proofErr w:type="gramStart"/>
      <w:r>
        <w:t>components,</w:t>
      </w:r>
      <w:proofErr w:type="gramEnd"/>
      <w:r>
        <w:t xml:space="preserve"> however</w:t>
      </w:r>
      <w:r w:rsidR="00087836">
        <w:t>,</w:t>
      </w:r>
      <w:r>
        <w:t xml:space="preserve"> this technique is disuse as it leads to high costs, poor scalability, and difficult management.</w:t>
      </w:r>
    </w:p>
    <w:p w14:paraId="607E4C99" w14:textId="77777777" w:rsidR="0016512E" w:rsidRDefault="0016512E" w:rsidP="0016512E">
      <w:pPr>
        <w:jc w:val="both"/>
      </w:pPr>
      <w:r>
        <w:t xml:space="preserve">Scaling-out instead, consists of adding new similar resources. Data center architecture is therefore scaled-out, to allow </w:t>
      </w:r>
      <w:r>
        <w:lastRenderedPageBreak/>
        <w:t xml:space="preserve">topologies to start small and to be progressively </w:t>
      </w:r>
      <w:r w:rsidRPr="00310A7D">
        <w:t>extend</w:t>
      </w:r>
      <w:r>
        <w:t xml:space="preserve">ed without modifying the properties of the existing design, which could impact the performance [28]. </w:t>
      </w:r>
    </w:p>
    <w:p w14:paraId="7DFF3678" w14:textId="77777777" w:rsidR="0016512E" w:rsidRPr="0016512E" w:rsidRDefault="0016512E" w:rsidP="0016512E"/>
    <w:p w14:paraId="6E96623E" w14:textId="4A4A1074" w:rsidR="0016512E" w:rsidRDefault="0016512E" w:rsidP="0016512E">
      <w:pPr>
        <w:pStyle w:val="Heading2"/>
      </w:pPr>
      <w:r>
        <w:t>Energy Usage and Sustainability</w:t>
      </w:r>
    </w:p>
    <w:p w14:paraId="2D20711D" w14:textId="4AA4F726" w:rsidR="0016512E" w:rsidRDefault="0016512E" w:rsidP="0016512E">
      <w:pPr>
        <w:jc w:val="both"/>
      </w:pPr>
      <w:r>
        <w:t xml:space="preserve">Energy usage and sustainability are two topics still widely discussed today and in constant development. Data centers are known to consume a huge amount of energy to operate and according to [30], 40% of the total energy consumed is used only for cooling the IT equipment, representing </w:t>
      </w:r>
      <w:r w:rsidR="00840652">
        <w:t>a substantial</w:t>
      </w:r>
      <w:r>
        <w:t xml:space="preserve"> cost.</w:t>
      </w:r>
    </w:p>
    <w:p w14:paraId="50A02A3E" w14:textId="40C71149" w:rsidR="0016512E" w:rsidRDefault="0016512E" w:rsidP="0016512E">
      <w:pPr>
        <w:jc w:val="both"/>
      </w:pPr>
      <w:r>
        <w:t xml:space="preserve">All the resources employed in the data center generate a consistent amount of heat that can damage the IT </w:t>
      </w:r>
      <w:r w:rsidR="008C6C94">
        <w:t>equipment;</w:t>
      </w:r>
      <w:r>
        <w:t xml:space="preserve"> </w:t>
      </w:r>
      <w:r w:rsidR="00C66642">
        <w:t>hence</w:t>
      </w:r>
      <w:r>
        <w:t xml:space="preserve"> cooling is an essential task to maintain optimized environmental temperature and humidity [32]. One of the most common solutions implemented consists of the creation of cold and hot air aisles, a system where the front of all servers in a row of racks are positioned to face each other. With this layout, Computer Room Air Conditioner (CRAC) injects cold air flows from the raised pavement to the front of the servers, while hot air </w:t>
      </w:r>
      <w:r w:rsidR="00840652">
        <w:t>generated</w:t>
      </w:r>
      <w:r>
        <w:t xml:space="preserve"> from the back of </w:t>
      </w:r>
      <w:r w:rsidR="00840652">
        <w:t xml:space="preserve">the </w:t>
      </w:r>
      <w:r>
        <w:t xml:space="preserve">servers is reused from the CRAC system [31]. </w:t>
      </w:r>
    </w:p>
    <w:p w14:paraId="2B817C05" w14:textId="7191E043" w:rsidR="0016512E" w:rsidRDefault="0016512E" w:rsidP="0016512E">
      <w:pPr>
        <w:jc w:val="both"/>
      </w:pPr>
      <w:r>
        <w:t>The efficiency of a data center energy consumption is measured using two metrics: Power Usage Effectiveness (PUE), determined by dividing the total amount of power used in the data center by total power usage of its IT equipment, and Data Center infrastructure Efficiency (</w:t>
      </w:r>
      <w:proofErr w:type="spellStart"/>
      <w:r>
        <w:t>DCiE</w:t>
      </w:r>
      <w:proofErr w:type="spellEnd"/>
      <w:r>
        <w:t xml:space="preserve">), that consists in </w:t>
      </w:r>
      <w:r w:rsidR="00C66642">
        <w:t xml:space="preserve">a </w:t>
      </w:r>
      <w:r>
        <w:t>percentage</w:t>
      </w:r>
      <w:r w:rsidR="00C66642">
        <w:t xml:space="preserve"> value</w:t>
      </w:r>
      <w:r>
        <w:t xml:space="preserve"> obtained by dividing the amount of the IT equipment energy used by the total amount of energy used. Power consumption and costs are influenced by several factors such as the design of the cooling system, the use of virtualized resources, the consolidation of servers and storage, the implementation of high-efficiency power supplies, the local electric prices, and weather conditions. According to [30], although temperature and humidity can be controlled in computer rooms, cold climate locations are more suitable for data centers.</w:t>
      </w:r>
    </w:p>
    <w:p w14:paraId="4B5F83F7" w14:textId="3AFBC881" w:rsidR="0016512E" w:rsidRDefault="0016512E" w:rsidP="0016512E">
      <w:pPr>
        <w:jc w:val="both"/>
      </w:pPr>
      <w:r>
        <w:t xml:space="preserve">The IT industry has also focused much attention on the study of sustainable data centers to safeguard the environment and minimize energy consumption and costs. Today, many data centers use the energy produced from common fossil fuels such as oil or coal, which is in part responsible for the world’s climate change and total carbon emission. </w:t>
      </w:r>
      <w:r w:rsidR="00C66642">
        <w:t xml:space="preserve">Indeed, </w:t>
      </w:r>
      <w:r>
        <w:t xml:space="preserve">global emissions are expected to grow from 3.5% in 2020 to over 14% within 2040 [32]. At the same time, governments are creating new regulations to limit global emissions and companies are starting to plan a transitioning process from </w:t>
      </w:r>
      <w:r w:rsidR="00C66642">
        <w:t xml:space="preserve">the </w:t>
      </w:r>
      <w:r>
        <w:t xml:space="preserve">brown energy to </w:t>
      </w:r>
      <w:r w:rsidR="00C66642">
        <w:t xml:space="preserve">the </w:t>
      </w:r>
      <w:r>
        <w:t xml:space="preserve">green energy. For example, large companies such as Microsoft and Google, today solely rely on renewable energies to power their data centers [3]. </w:t>
      </w:r>
    </w:p>
    <w:p w14:paraId="4330A289" w14:textId="77777777" w:rsidR="0016512E" w:rsidRDefault="0016512E" w:rsidP="0016512E">
      <w:pPr>
        <w:jc w:val="both"/>
      </w:pPr>
      <w:r>
        <w:t xml:space="preserve">Building a sustainable data center involves taking a holistic approach in different aspects [33], that include: </w:t>
      </w:r>
    </w:p>
    <w:p w14:paraId="3BD841C1" w14:textId="77777777" w:rsidR="0016512E" w:rsidRDefault="0016512E" w:rsidP="0016512E">
      <w:pPr>
        <w:pStyle w:val="ListParagraph"/>
        <w:numPr>
          <w:ilvl w:val="0"/>
          <w:numId w:val="28"/>
        </w:numPr>
        <w:spacing w:after="8pt" w:line="12.95pt" w:lineRule="auto"/>
        <w:jc w:val="both"/>
      </w:pPr>
      <w:r>
        <w:t xml:space="preserve">ICT governance: A successful management of the green IT equipment is accomplished by establishing policies, standards, and best practices. </w:t>
      </w:r>
    </w:p>
    <w:p w14:paraId="725F56BC" w14:textId="77777777" w:rsidR="0016512E" w:rsidRDefault="0016512E" w:rsidP="0016512E">
      <w:pPr>
        <w:pStyle w:val="ListParagraph"/>
        <w:numPr>
          <w:ilvl w:val="0"/>
          <w:numId w:val="28"/>
        </w:numPr>
        <w:spacing w:after="8pt" w:line="12.95pt" w:lineRule="auto"/>
        <w:jc w:val="both"/>
      </w:pPr>
      <w:r>
        <w:t>Infrastructure: Data center’s components need to be efficiently operated in terms of consumption, cooling, space management, network design, etc.</w:t>
      </w:r>
    </w:p>
    <w:p w14:paraId="4E8F7164" w14:textId="77777777" w:rsidR="0016512E" w:rsidRDefault="0016512E" w:rsidP="0016512E">
      <w:pPr>
        <w:pStyle w:val="ListParagraph"/>
        <w:numPr>
          <w:ilvl w:val="0"/>
          <w:numId w:val="28"/>
        </w:numPr>
        <w:spacing w:after="8pt" w:line="12.95pt" w:lineRule="auto"/>
        <w:jc w:val="both"/>
      </w:pPr>
      <w:r>
        <w:t xml:space="preserve">Infostructure: Data management is essential to ensure data accessibility and reliability   </w:t>
      </w:r>
    </w:p>
    <w:p w14:paraId="6FFDF659" w14:textId="77777777" w:rsidR="0016512E" w:rsidRDefault="0016512E" w:rsidP="0016512E">
      <w:pPr>
        <w:pStyle w:val="ListParagraph"/>
        <w:numPr>
          <w:ilvl w:val="0"/>
          <w:numId w:val="28"/>
        </w:numPr>
        <w:spacing w:after="8pt" w:line="12.95pt" w:lineRule="auto"/>
        <w:jc w:val="both"/>
      </w:pPr>
      <w:r>
        <w:t>Human Capital: Staff must be able to efficiently operate green technologies, therefore training and certifications are necessary.</w:t>
      </w:r>
    </w:p>
    <w:p w14:paraId="7CE0992F" w14:textId="77777777" w:rsidR="0016512E" w:rsidRDefault="0016512E" w:rsidP="0016512E">
      <w:pPr>
        <w:pStyle w:val="ListParagraph"/>
        <w:numPr>
          <w:ilvl w:val="0"/>
          <w:numId w:val="28"/>
        </w:numPr>
        <w:spacing w:after="8pt" w:line="12.95pt" w:lineRule="auto"/>
        <w:jc w:val="both"/>
      </w:pPr>
      <w:r>
        <w:t>Energy: Renewable sources of energy need to be considered such as solar, wind, hydropower, geothermal, and biomass.</w:t>
      </w:r>
    </w:p>
    <w:p w14:paraId="4F618CCB" w14:textId="77777777" w:rsidR="0016512E" w:rsidRDefault="0016512E" w:rsidP="0016512E">
      <w:pPr>
        <w:pStyle w:val="ListParagraph"/>
        <w:numPr>
          <w:ilvl w:val="0"/>
          <w:numId w:val="28"/>
        </w:numPr>
        <w:spacing w:after="8pt" w:line="12.95pt" w:lineRule="auto"/>
        <w:jc w:val="both"/>
      </w:pPr>
      <w:r>
        <w:t xml:space="preserve">Benchmarking: Performance of the green data center must be measure with appropriate metrics such as PUE and </w:t>
      </w:r>
      <w:proofErr w:type="spellStart"/>
      <w:r>
        <w:t>DCiE</w:t>
      </w:r>
      <w:proofErr w:type="spellEnd"/>
      <w:r>
        <w:t>.</w:t>
      </w:r>
    </w:p>
    <w:p w14:paraId="16660EE8" w14:textId="7089D719" w:rsidR="0016512E" w:rsidRPr="0016512E" w:rsidRDefault="0016512E" w:rsidP="0016512E">
      <w:pPr>
        <w:pStyle w:val="ListParagraph"/>
        <w:numPr>
          <w:ilvl w:val="0"/>
          <w:numId w:val="28"/>
        </w:numPr>
        <w:spacing w:after="8pt" w:line="12.95pt" w:lineRule="auto"/>
        <w:jc w:val="both"/>
      </w:pPr>
      <w:r>
        <w:t xml:space="preserve">Business </w:t>
      </w:r>
      <w:proofErr w:type="gramStart"/>
      <w:r>
        <w:t>continuity:</w:t>
      </w:r>
      <w:r>
        <w:softHyphen/>
      </w:r>
      <w:proofErr w:type="gramEnd"/>
      <w:r>
        <w:t xml:space="preserve"> Disaster Recovery Plan (DRP) and Business Continuity Plan (BCP) must be </w:t>
      </w:r>
      <w:r w:rsidR="00840652">
        <w:t>carefully prepared</w:t>
      </w:r>
      <w:r>
        <w:t xml:space="preserve"> to assure business continuity in case of disaster.</w:t>
      </w:r>
    </w:p>
    <w:p w14:paraId="1A43D093" w14:textId="6009E968" w:rsidR="0016512E" w:rsidRDefault="0016512E" w:rsidP="0016512E">
      <w:pPr>
        <w:pStyle w:val="Heading2"/>
      </w:pPr>
      <w:r>
        <w:t>Security</w:t>
      </w:r>
    </w:p>
    <w:p w14:paraId="3FB1078D" w14:textId="524B4C5E" w:rsidR="0016512E" w:rsidRDefault="0016512E" w:rsidP="0016512E">
      <w:pPr>
        <w:jc w:val="both"/>
      </w:pPr>
      <w:r>
        <w:t>The high volume and value of the information handled by data centers, in combination with the criticality of the services accommodated, have made this key component of enterprise networks, a desirable and ambitious target for cyber</w:t>
      </w:r>
      <w:r w:rsidR="00087836">
        <w:t xml:space="preserve"> </w:t>
      </w:r>
      <w:r>
        <w:t xml:space="preserve">criminals [34]. </w:t>
      </w:r>
    </w:p>
    <w:p w14:paraId="057B8012" w14:textId="2F4C630E" w:rsidR="0016512E" w:rsidRDefault="0016512E" w:rsidP="0016512E">
      <w:pPr>
        <w:jc w:val="both"/>
      </w:pPr>
      <w:r>
        <w:t xml:space="preserve">Security in data centers can be </w:t>
      </w:r>
      <w:r w:rsidR="00840652">
        <w:t>organized</w:t>
      </w:r>
      <w:r>
        <w:t xml:space="preserve"> into two subcategories: physical and logical.</w:t>
      </w:r>
    </w:p>
    <w:p w14:paraId="6DECEFD4" w14:textId="323BFBD8" w:rsidR="0016512E" w:rsidRDefault="0016512E" w:rsidP="0016512E">
      <w:pPr>
        <w:jc w:val="both"/>
      </w:pPr>
      <w:r>
        <w:t>Physical security aims to protect the data center building from unauthorized access, by using physical controls. The concept of “</w:t>
      </w:r>
      <w:r w:rsidR="00E83152">
        <w:t>Defense</w:t>
      </w:r>
      <w:r>
        <w:t xml:space="preserve">-in-depth” is applied to create a four security-layer system that includes: </w:t>
      </w:r>
    </w:p>
    <w:p w14:paraId="35B9882F" w14:textId="77777777" w:rsidR="0016512E" w:rsidRDefault="0016512E" w:rsidP="0016512E">
      <w:pPr>
        <w:pStyle w:val="ListParagraph"/>
        <w:numPr>
          <w:ilvl w:val="0"/>
          <w:numId w:val="29"/>
        </w:numPr>
        <w:spacing w:after="8pt" w:line="12.95pt" w:lineRule="auto"/>
        <w:jc w:val="both"/>
      </w:pPr>
      <w:r>
        <w:t xml:space="preserve">Perimeter security: The external layer that focuses on securing the borders of the premises and includes the use of signs, fences, CCTV systems, barricades, bollards, and security guards. </w:t>
      </w:r>
    </w:p>
    <w:p w14:paraId="29AA49C5" w14:textId="77777777" w:rsidR="0016512E" w:rsidRDefault="0016512E" w:rsidP="0016512E">
      <w:pPr>
        <w:pStyle w:val="ListParagraph"/>
        <w:numPr>
          <w:ilvl w:val="0"/>
          <w:numId w:val="29"/>
        </w:numPr>
        <w:spacing w:after="8pt" w:line="12.95pt" w:lineRule="auto"/>
        <w:jc w:val="both"/>
      </w:pPr>
      <w:r>
        <w:t xml:space="preserve">Facility control: Second layer that restricts access to the facility by using indoor CCTV, mantraps, and ID verification. </w:t>
      </w:r>
    </w:p>
    <w:p w14:paraId="04DCC41E" w14:textId="77777777" w:rsidR="0016512E" w:rsidRDefault="0016512E" w:rsidP="0016512E">
      <w:pPr>
        <w:pStyle w:val="ListParagraph"/>
        <w:numPr>
          <w:ilvl w:val="0"/>
          <w:numId w:val="29"/>
        </w:numPr>
        <w:spacing w:after="8pt" w:line="12.95pt" w:lineRule="auto"/>
        <w:jc w:val="both"/>
      </w:pPr>
      <w:r>
        <w:t>Computer Room Controls: Third layer that limits the access to the computer room usually by implementing multi-factor authentication systems.</w:t>
      </w:r>
    </w:p>
    <w:p w14:paraId="245C5332" w14:textId="77777777" w:rsidR="0016512E" w:rsidRPr="00A53603" w:rsidRDefault="0016512E" w:rsidP="0016512E">
      <w:pPr>
        <w:pStyle w:val="ListParagraph"/>
        <w:numPr>
          <w:ilvl w:val="0"/>
          <w:numId w:val="29"/>
        </w:numPr>
        <w:spacing w:after="8pt" w:line="12.95pt" w:lineRule="auto"/>
        <w:jc w:val="both"/>
      </w:pPr>
      <w:r>
        <w:t>Cabinet Controls: Inner layer that prevents access to the server cabinets using advanced locking mechanisms.</w:t>
      </w:r>
    </w:p>
    <w:p w14:paraId="53D5F594" w14:textId="7F022DE3" w:rsidR="0016512E" w:rsidRDefault="0016512E" w:rsidP="0016512E">
      <w:pPr>
        <w:jc w:val="both"/>
      </w:pPr>
      <w:r w:rsidRPr="00277215">
        <w:t xml:space="preserve">Logical </w:t>
      </w:r>
      <w:r>
        <w:t>security instead, is implemented to protect the Data Center Network from Internet</w:t>
      </w:r>
      <w:r w:rsidR="00C66642">
        <w:t xml:space="preserve"> attacks</w:t>
      </w:r>
      <w:r>
        <w:t>. A data center might have several vulnerabilities related to improper configurations, inadequate security design, and software implementation flaws, that cybercriminals can exploit to their advantage. Typical attacks conducted against DCN includes:</w:t>
      </w:r>
    </w:p>
    <w:p w14:paraId="468F71E8" w14:textId="5708AF64" w:rsidR="0016512E" w:rsidRDefault="0016512E" w:rsidP="00146AC9">
      <w:pPr>
        <w:pStyle w:val="ListParagraph"/>
        <w:numPr>
          <w:ilvl w:val="0"/>
          <w:numId w:val="34"/>
        </w:numPr>
        <w:spacing w:after="8pt" w:line="12.95pt" w:lineRule="auto"/>
        <w:jc w:val="both"/>
      </w:pPr>
      <w:r>
        <w:t>DOS and DDOS</w:t>
      </w:r>
      <w:r w:rsidR="00047062">
        <w:t xml:space="preserve">: </w:t>
      </w:r>
      <w:r>
        <w:t>Both attacks are performed</w:t>
      </w:r>
      <w:r w:rsidRPr="00B15598">
        <w:t xml:space="preserve"> to limit </w:t>
      </w:r>
      <w:r>
        <w:t xml:space="preserve">the availability of services. In DOS attacks, the victim system is flooded by a huge amount of ICMP packets from an attacking system, that exhaust all its resources </w:t>
      </w:r>
      <w:r>
        <w:lastRenderedPageBreak/>
        <w:t>to satisfy any other requests. A DDOS attack is based on the same methodology of DOS, but it is perpetrated by many attacking systems, often part of a Botnet [35].</w:t>
      </w:r>
    </w:p>
    <w:p w14:paraId="669D6BCE" w14:textId="6530D16F" w:rsidR="0016512E" w:rsidRDefault="0016512E" w:rsidP="00146AC9">
      <w:pPr>
        <w:pStyle w:val="ListParagraph"/>
        <w:numPr>
          <w:ilvl w:val="0"/>
          <w:numId w:val="34"/>
        </w:numPr>
        <w:spacing w:after="8pt" w:line="12.95pt" w:lineRule="auto"/>
        <w:jc w:val="both"/>
      </w:pPr>
      <w:r>
        <w:t>Buffer overflow</w:t>
      </w:r>
      <w:r w:rsidR="00047062">
        <w:t xml:space="preserve">: </w:t>
      </w:r>
      <w:r>
        <w:t xml:space="preserve">This attack attempts to gain </w:t>
      </w:r>
      <w:r w:rsidR="00047062">
        <w:t>unauthorized</w:t>
      </w:r>
      <w:r>
        <w:t xml:space="preserve"> access to a system by exploiting software memory’s flaws. </w:t>
      </w:r>
    </w:p>
    <w:p w14:paraId="17972683" w14:textId="6E8A89ED" w:rsidR="0016512E" w:rsidRDefault="0016512E" w:rsidP="00146AC9">
      <w:pPr>
        <w:pStyle w:val="ListParagraph"/>
        <w:numPr>
          <w:ilvl w:val="0"/>
          <w:numId w:val="34"/>
        </w:numPr>
        <w:spacing w:after="8pt" w:line="12.95pt" w:lineRule="auto"/>
        <w:jc w:val="both"/>
      </w:pPr>
      <w:r>
        <w:t>Session hijacking</w:t>
      </w:r>
      <w:r w:rsidR="00047062">
        <w:t xml:space="preserve">: </w:t>
      </w:r>
      <w:r>
        <w:t>This attack allows the hacker to eavesdrop the communication by stealing a legitimate session established between a system and a trusted host</w:t>
      </w:r>
      <w:r w:rsidR="00047062">
        <w:t>.</w:t>
      </w:r>
    </w:p>
    <w:p w14:paraId="3A4967C9" w14:textId="409EDC0C" w:rsidR="0016512E" w:rsidRDefault="0016512E" w:rsidP="00146AC9">
      <w:pPr>
        <w:pStyle w:val="ListParagraph"/>
        <w:numPr>
          <w:ilvl w:val="0"/>
          <w:numId w:val="34"/>
        </w:numPr>
        <w:spacing w:after="8pt" w:line="12.95pt" w:lineRule="auto"/>
        <w:jc w:val="both"/>
      </w:pPr>
      <w:r>
        <w:t>Man-in-the-middle</w:t>
      </w:r>
      <w:r w:rsidR="00047062">
        <w:t xml:space="preserve">: </w:t>
      </w:r>
      <w:r>
        <w:t xml:space="preserve">It is a popular attack used for eavesdropping. In the communication between two systems in the same network, the attacker tricks both systems by pretending to be the legitimate sender and receiver, therefore intercepting all the traffic sent through.  </w:t>
      </w:r>
    </w:p>
    <w:p w14:paraId="2912D76A" w14:textId="33C226A5" w:rsidR="0016512E" w:rsidRDefault="00047062" w:rsidP="00146AC9">
      <w:pPr>
        <w:pStyle w:val="ListParagraph"/>
        <w:numPr>
          <w:ilvl w:val="0"/>
          <w:numId w:val="34"/>
        </w:numPr>
        <w:spacing w:after="8pt" w:line="12.95pt" w:lineRule="auto"/>
        <w:jc w:val="both"/>
      </w:pPr>
      <w:r>
        <w:t xml:space="preserve">Viruses and worms: They both consist </w:t>
      </w:r>
      <w:r w:rsidR="00087836">
        <w:t>of</w:t>
      </w:r>
      <w:r>
        <w:t xml:space="preserve"> m</w:t>
      </w:r>
      <w:r w:rsidR="0016512E">
        <w:t xml:space="preserve">alicious software that can have various effects such as consuming bandwidth, causing disruption, limiting functionalities, encrypting data for a </w:t>
      </w:r>
      <w:proofErr w:type="gramStart"/>
      <w:r w:rsidR="0016512E">
        <w:t>ransom</w:t>
      </w:r>
      <w:proofErr w:type="gramEnd"/>
      <w:r w:rsidR="00C66642">
        <w:t xml:space="preserve"> and</w:t>
      </w:r>
      <w:r w:rsidR="0016512E">
        <w:t xml:space="preserve"> infecting more devices to create a botnet</w:t>
      </w:r>
      <w:r w:rsidR="00C66642">
        <w:t>.</w:t>
      </w:r>
    </w:p>
    <w:p w14:paraId="23A3B489" w14:textId="1C2B9064" w:rsidR="00047062" w:rsidRDefault="00047062" w:rsidP="00047062">
      <w:pPr>
        <w:jc w:val="both"/>
      </w:pPr>
      <w:r>
        <w:t>Logical security can be enhanced by employing various technical controls such as the encryption of all the traffic, the management of the incoming and outgoing traffic through firewalls, the</w:t>
      </w:r>
      <w:r w:rsidR="00C66642">
        <w:t xml:space="preserve"> implementation of network intrusion detection and prevention system,</w:t>
      </w:r>
      <w:r>
        <w:t xml:space="preserve"> the monitoring of data loss through D</w:t>
      </w:r>
      <w:r w:rsidR="00C72B78">
        <w:t xml:space="preserve">ata </w:t>
      </w:r>
      <w:r>
        <w:t>L</w:t>
      </w:r>
      <w:r w:rsidR="00C72B78">
        <w:t xml:space="preserve">oss </w:t>
      </w:r>
      <w:r>
        <w:t>P</w:t>
      </w:r>
      <w:r w:rsidR="00C72B78">
        <w:t>revention</w:t>
      </w:r>
      <w:r>
        <w:t xml:space="preserve"> systems</w:t>
      </w:r>
      <w:r w:rsidR="00C72B78">
        <w:t xml:space="preserve"> and</w:t>
      </w:r>
      <w:r>
        <w:t xml:space="preserve"> the monitoring and correlation of security logs through </w:t>
      </w:r>
      <w:r w:rsidR="00C72B78">
        <w:t xml:space="preserve">the </w:t>
      </w:r>
      <w:r>
        <w:t>S</w:t>
      </w:r>
      <w:r w:rsidR="00C72B78">
        <w:t xml:space="preserve">ecurity </w:t>
      </w:r>
      <w:r>
        <w:t>I</w:t>
      </w:r>
      <w:r w:rsidR="00C72B78">
        <w:t xml:space="preserve">ncident </w:t>
      </w:r>
      <w:r>
        <w:t>E</w:t>
      </w:r>
      <w:r w:rsidR="00C72B78">
        <w:t xml:space="preserve">vent </w:t>
      </w:r>
      <w:r>
        <w:t>M</w:t>
      </w:r>
      <w:r w:rsidR="00C72B78">
        <w:t>anagement</w:t>
      </w:r>
      <w:r>
        <w:t xml:space="preserve"> system [36]. </w:t>
      </w:r>
    </w:p>
    <w:p w14:paraId="69D1257B" w14:textId="608E67A7" w:rsidR="00047062" w:rsidRDefault="00047062" w:rsidP="00047062">
      <w:pPr>
        <w:jc w:val="both"/>
      </w:pPr>
      <w:r>
        <w:t xml:space="preserve">Physical and logical controls are integrated with administrative controls for a comprehensive security-defense. Administrative controls include business and organizational processes such as security policies, procedures, and security training.  </w:t>
      </w:r>
    </w:p>
    <w:p w14:paraId="774C2840" w14:textId="4E41E4DD" w:rsidR="0016512E" w:rsidRPr="0016512E" w:rsidRDefault="00047062" w:rsidP="00146AC9">
      <w:pPr>
        <w:pStyle w:val="Heading1"/>
      </w:pPr>
      <w:r>
        <w:t xml:space="preserve"> Results </w:t>
      </w:r>
    </w:p>
    <w:p w14:paraId="44793C4C" w14:textId="5A7130D9" w:rsidR="00047062" w:rsidRDefault="00047062" w:rsidP="00047062">
      <w:pPr>
        <w:jc w:val="both"/>
      </w:pPr>
      <w:r>
        <w:t>To propose an appropriate network design for the new UWTSD infrastructure, it is essential to evaluate different factors. The size of the new UWTSD data center is assumed to be of</w:t>
      </w:r>
      <w:r w:rsidR="00C72B78">
        <w:t xml:space="preserve"> a</w:t>
      </w:r>
      <w:r>
        <w:t xml:space="preserve"> small size</w:t>
      </w:r>
      <w:r w:rsidR="00C72B78">
        <w:t>,</w:t>
      </w:r>
      <w:r>
        <w:t xml:space="preserve"> with </w:t>
      </w:r>
      <w:r w:rsidR="00087836">
        <w:t>several</w:t>
      </w:r>
      <w:r>
        <w:t xml:space="preserve"> racks less than 100 [3].  Combining the data center size with the increased request for east-west traffic, the need for a future-proof scalable architecture, the costs, and the overall performance required, the spine-leaf design can be considered a suitable architecture for the new infrastructure. </w:t>
      </w:r>
    </w:p>
    <w:p w14:paraId="7A0AFC1C" w14:textId="5045F965" w:rsidR="00047062" w:rsidRDefault="00047062" w:rsidP="00047062">
      <w:pPr>
        <w:jc w:val="both"/>
      </w:pPr>
      <w:r>
        <w:t>Indeed, as highlighted in [2] and [6], a three</w:t>
      </w:r>
      <w:r w:rsidR="00087836">
        <w:t>-</w:t>
      </w:r>
      <w:r>
        <w:t>tier or a recursive design would be overkilling for a small and medium infrastructure, for the number of hosts employed.</w:t>
      </w:r>
    </w:p>
    <w:p w14:paraId="3C9962DD" w14:textId="62911963" w:rsidR="00047062" w:rsidRDefault="00047062" w:rsidP="00047062">
      <w:pPr>
        <w:jc w:val="both"/>
      </w:pPr>
      <w:r>
        <w:t>The two-tier design in</w:t>
      </w:r>
      <w:r w:rsidR="00C72B78">
        <w:t>stead,</w:t>
      </w:r>
      <w:r>
        <w:t xml:space="preserve"> has characteristics the fit well in small and medium data centers [2]. The full mesh topology can be easily achieved among the small number of switches, decreasing the latency, and improving redundancy. The east-west traffic is managed efficiently and reliably as each server is at maximum 2 hops away and traffic is equally balanced between the spines providing effective load balancing. The network scalability can be ensured by adding new servers to the leaves, and in case of unavailable ports, new leaves can be </w:t>
      </w:r>
      <w:r>
        <w:t>added without altering the properties of the topology. Moreover, the implementation of commodity off-the-shelf switches able to route traffic, have a beneficial impact on the costs.</w:t>
      </w:r>
    </w:p>
    <w:p w14:paraId="0E479305" w14:textId="3C61F45A" w:rsidR="00047062" w:rsidRDefault="00047062" w:rsidP="00047062">
      <w:pPr>
        <w:pStyle w:val="Heading1"/>
      </w:pPr>
      <w:r w:rsidRPr="00B6076E">
        <w:t xml:space="preserve"> Conclusion</w:t>
      </w:r>
    </w:p>
    <w:p w14:paraId="1F94ED33" w14:textId="7387D044" w:rsidR="00047062" w:rsidRDefault="00047062" w:rsidP="00047062">
      <w:pPr>
        <w:jc w:val="both"/>
      </w:pPr>
      <w:r>
        <w:t xml:space="preserve">In this paper different aspects related to the data center infrastructure have been </w:t>
      </w:r>
      <w:r w:rsidR="00F37BC3">
        <w:t>analyzed</w:t>
      </w:r>
      <w:r>
        <w:t xml:space="preserve">, providing an overview of the design, scalability, management, fault tolerance, power usage, sustainability, and performance. The research concludes </w:t>
      </w:r>
      <w:r w:rsidR="00087836">
        <w:t xml:space="preserve">by </w:t>
      </w:r>
      <w:r>
        <w:t xml:space="preserve">proposing the </w:t>
      </w:r>
      <w:r w:rsidRPr="00D64E8C">
        <w:t>spine-leaf architecture as the most satisfactory topology for the UWTSD</w:t>
      </w:r>
      <w:r>
        <w:t xml:space="preserve"> data center.</w:t>
      </w:r>
    </w:p>
    <w:p w14:paraId="7F7FC17C" w14:textId="77777777" w:rsidR="00F771E1" w:rsidRDefault="00F771E1" w:rsidP="00F771E1">
      <w:pPr>
        <w:spacing w:after="8pt" w:line="12.95pt" w:lineRule="auto"/>
        <w:jc w:val="both"/>
      </w:pPr>
    </w:p>
    <w:p w14:paraId="098E7241" w14:textId="77777777" w:rsidR="009303D9" w:rsidRDefault="009303D9" w:rsidP="00A059B3">
      <w:pPr>
        <w:pStyle w:val="Heading5"/>
      </w:pPr>
      <w:r w:rsidRPr="005B520E">
        <w:t>References</w:t>
      </w:r>
    </w:p>
    <w:p w14:paraId="3D74D94E" w14:textId="77777777" w:rsidR="00011493" w:rsidRPr="005B520E" w:rsidRDefault="00011493" w:rsidP="00011493"/>
    <w:p w14:paraId="35B47833" w14:textId="77777777" w:rsidR="004403A2" w:rsidRPr="002757DC" w:rsidRDefault="004403A2" w:rsidP="004403A2">
      <w:pPr>
        <w:pStyle w:val="references"/>
        <w:rPr>
          <w:lang w:eastAsia="en-GB"/>
        </w:rPr>
      </w:pPr>
      <w:r w:rsidRPr="002757DC">
        <w:rPr>
          <w:lang w:eastAsia="en-GB"/>
        </w:rPr>
        <w:t xml:space="preserve">B. C. Lee, ‘Datacenter Design and Management: A Computer Architect’s Perspective’, </w:t>
      </w:r>
      <w:r w:rsidRPr="002757DC">
        <w:rPr>
          <w:i/>
          <w:iCs/>
          <w:lang w:eastAsia="en-GB"/>
        </w:rPr>
        <w:t>Synthesis Lectures on Computer Architecture</w:t>
      </w:r>
      <w:r w:rsidRPr="002757DC">
        <w:rPr>
          <w:lang w:eastAsia="en-GB"/>
        </w:rPr>
        <w:t xml:space="preserve">, vol. 11, no. 1, pp. 1–121, Feb. 2016, doi: </w:t>
      </w:r>
      <w:hyperlink r:id="rId11" w:history="1">
        <w:r w:rsidRPr="002757DC">
          <w:rPr>
            <w:color w:val="0000FF"/>
            <w:u w:val="single"/>
            <w:lang w:eastAsia="en-GB"/>
          </w:rPr>
          <w:t>10.2200/S00693ED1V01Y201601CAC037</w:t>
        </w:r>
      </w:hyperlink>
      <w:r w:rsidRPr="002757DC">
        <w:rPr>
          <w:lang w:eastAsia="en-GB"/>
        </w:rPr>
        <w:t>.</w:t>
      </w:r>
    </w:p>
    <w:p w14:paraId="1703F7D4" w14:textId="77777777" w:rsidR="004403A2" w:rsidRPr="002757DC" w:rsidRDefault="004403A2" w:rsidP="004403A2">
      <w:pPr>
        <w:pStyle w:val="references"/>
        <w:rPr>
          <w:lang w:eastAsia="en-GB"/>
        </w:rPr>
      </w:pPr>
      <w:r w:rsidRPr="002757DC">
        <w:rPr>
          <w:lang w:eastAsia="en-GB"/>
        </w:rPr>
        <w:t xml:space="preserve">B. Lebiednik, A. Mangal, and N. Tiwari, ‘A Survey and Evaluation of Data Center Network Topologies’, </w:t>
      </w:r>
      <w:r w:rsidRPr="002757DC">
        <w:rPr>
          <w:i/>
          <w:iCs/>
          <w:lang w:eastAsia="en-GB"/>
        </w:rPr>
        <w:t>arXiv:1605.01701 [cs]</w:t>
      </w:r>
      <w:r w:rsidRPr="002757DC">
        <w:rPr>
          <w:lang w:eastAsia="en-GB"/>
        </w:rPr>
        <w:t xml:space="preserve">, May 2016, Accessed: Jan. 03, 2021. [Online]. Available: </w:t>
      </w:r>
      <w:hyperlink r:id="rId12" w:history="1">
        <w:r w:rsidRPr="002757DC">
          <w:rPr>
            <w:color w:val="0000FF"/>
            <w:u w:val="single"/>
            <w:lang w:eastAsia="en-GB"/>
          </w:rPr>
          <w:t>http://arxiv.org/abs/1605.01701</w:t>
        </w:r>
      </w:hyperlink>
      <w:r w:rsidRPr="002757DC">
        <w:rPr>
          <w:lang w:eastAsia="en-GB"/>
        </w:rPr>
        <w:t>.</w:t>
      </w:r>
    </w:p>
    <w:p w14:paraId="3E4EC80A" w14:textId="77777777" w:rsidR="004403A2" w:rsidRPr="002757DC" w:rsidRDefault="004403A2" w:rsidP="004403A2">
      <w:pPr>
        <w:pStyle w:val="references"/>
        <w:rPr>
          <w:lang w:eastAsia="en-GB"/>
        </w:rPr>
      </w:pPr>
      <w:r w:rsidRPr="002757DC">
        <w:rPr>
          <w:lang w:eastAsia="en-GB"/>
        </w:rPr>
        <w:t xml:space="preserve">T. Chen, X. Gao, and G. Chen, ‘The features, hardware, and architectures of data center networks: A survey’, </w:t>
      </w:r>
      <w:r w:rsidRPr="002757DC">
        <w:rPr>
          <w:i/>
          <w:iCs/>
          <w:lang w:eastAsia="en-GB"/>
        </w:rPr>
        <w:t>Journal of Parallel and Distributed Computing</w:t>
      </w:r>
      <w:r w:rsidRPr="002757DC">
        <w:rPr>
          <w:lang w:eastAsia="en-GB"/>
        </w:rPr>
        <w:t xml:space="preserve">, vol. 96, pp. 45–74, Oct. 2016, doi: </w:t>
      </w:r>
      <w:hyperlink r:id="rId13" w:history="1">
        <w:r w:rsidRPr="002757DC">
          <w:rPr>
            <w:color w:val="0000FF"/>
            <w:u w:val="single"/>
            <w:lang w:eastAsia="en-GB"/>
          </w:rPr>
          <w:t>10.1016/j.jpdc.2016.05.009</w:t>
        </w:r>
      </w:hyperlink>
      <w:r w:rsidRPr="002757DC">
        <w:rPr>
          <w:lang w:eastAsia="en-GB"/>
        </w:rPr>
        <w:t>.</w:t>
      </w:r>
    </w:p>
    <w:p w14:paraId="5CC006F1" w14:textId="6B397176" w:rsidR="004403A2" w:rsidRPr="00E83152" w:rsidRDefault="004403A2" w:rsidP="004403A2">
      <w:pPr>
        <w:pStyle w:val="references"/>
        <w:rPr>
          <w:lang w:eastAsia="en-GB"/>
        </w:rPr>
      </w:pPr>
      <w:r w:rsidRPr="00E83152">
        <w:rPr>
          <w:lang w:eastAsia="en-GB"/>
        </w:rPr>
        <w:t>‘Cisco Global Cloud Index: Forecast and Methodology, 2016-2021’</w:t>
      </w:r>
      <w:r w:rsidR="00DA4FA4" w:rsidRPr="00E83152">
        <w:rPr>
          <w:lang w:eastAsia="en-GB"/>
        </w:rPr>
        <w:t>, (white paper)</w:t>
      </w:r>
      <w:r w:rsidRPr="00E83152">
        <w:rPr>
          <w:lang w:eastAsia="en-GB"/>
        </w:rPr>
        <w:t xml:space="preserve">. </w:t>
      </w:r>
      <w:hyperlink r:id="rId14" w:history="1">
        <w:r w:rsidRPr="00E83152">
          <w:rPr>
            <w:color w:val="0000FF"/>
            <w:u w:val="single"/>
            <w:lang w:eastAsia="en-GB"/>
          </w:rPr>
          <w:t>https://www.readkong.com/page/cisco-global-cloud-index-forecast-and-methodology-4248491</w:t>
        </w:r>
      </w:hyperlink>
      <w:r w:rsidRPr="00E83152">
        <w:rPr>
          <w:lang w:eastAsia="en-GB"/>
        </w:rPr>
        <w:t xml:space="preserve"> (accessed Jan. 03, 2021).</w:t>
      </w:r>
    </w:p>
    <w:p w14:paraId="68CF25AE" w14:textId="77777777" w:rsidR="004403A2" w:rsidRPr="00BB01CE" w:rsidRDefault="004403A2" w:rsidP="004403A2">
      <w:pPr>
        <w:pStyle w:val="references"/>
        <w:rPr>
          <w:lang w:eastAsia="en-GB"/>
        </w:rPr>
      </w:pPr>
      <w:r w:rsidRPr="00BB01CE">
        <w:rPr>
          <w:lang w:eastAsia="en-GB"/>
        </w:rPr>
        <w:t xml:space="preserve">V. Sharma and R. Mishra, ‘A Comprehensive Survey on Data Center Network Architectures’, in </w:t>
      </w:r>
      <w:r w:rsidRPr="00BB01CE">
        <w:rPr>
          <w:i/>
          <w:iCs/>
          <w:lang w:eastAsia="en-GB"/>
        </w:rPr>
        <w:t>2020 8th International Conference on Reliability, Infocom Technologies and Optimization (Trends and Future Directions) (ICRITO)</w:t>
      </w:r>
      <w:r w:rsidRPr="00BB01CE">
        <w:rPr>
          <w:lang w:eastAsia="en-GB"/>
        </w:rPr>
        <w:t xml:space="preserve">, Jun. 2020, pp. 222–228, doi: </w:t>
      </w:r>
      <w:hyperlink r:id="rId15" w:history="1">
        <w:r w:rsidRPr="00BB01CE">
          <w:rPr>
            <w:color w:val="0000FF"/>
            <w:u w:val="single"/>
            <w:lang w:eastAsia="en-GB"/>
          </w:rPr>
          <w:t>10.1109/ICRITO48877.2020.9197934</w:t>
        </w:r>
      </w:hyperlink>
      <w:r w:rsidRPr="00BB01CE">
        <w:rPr>
          <w:lang w:eastAsia="en-GB"/>
        </w:rPr>
        <w:t>.</w:t>
      </w:r>
    </w:p>
    <w:p w14:paraId="318BFFFA" w14:textId="77777777" w:rsidR="004403A2" w:rsidRDefault="004403A2" w:rsidP="004403A2">
      <w:pPr>
        <w:pStyle w:val="references"/>
        <w:rPr>
          <w:lang w:eastAsia="en-GB"/>
        </w:rPr>
      </w:pPr>
      <w:r w:rsidRPr="00BB01CE">
        <w:rPr>
          <w:lang w:eastAsia="en-GB"/>
        </w:rPr>
        <w:t xml:space="preserve">H. R. H. Andersson, A. D. Blanche, and T. Lundqvist, ‘Flipping the Data Center Network: Increasing East-West Capacity Using Existing Hardware’, in </w:t>
      </w:r>
      <w:r w:rsidRPr="00BB01CE">
        <w:rPr>
          <w:i/>
          <w:iCs/>
          <w:lang w:eastAsia="en-GB"/>
        </w:rPr>
        <w:t>2017 IEEE 42nd Conference on Local Computer Networks (LCN)</w:t>
      </w:r>
      <w:r w:rsidRPr="00BB01CE">
        <w:rPr>
          <w:lang w:eastAsia="en-GB"/>
        </w:rPr>
        <w:t xml:space="preserve">, Oct. 2017, pp. 211–214, doi: </w:t>
      </w:r>
      <w:hyperlink r:id="rId16" w:history="1">
        <w:r w:rsidRPr="00BB01CE">
          <w:rPr>
            <w:color w:val="0000FF"/>
            <w:u w:val="single"/>
            <w:lang w:eastAsia="en-GB"/>
          </w:rPr>
          <w:t>10.1109/LCN.2017.92</w:t>
        </w:r>
      </w:hyperlink>
      <w:r w:rsidRPr="00BB01CE">
        <w:rPr>
          <w:lang w:eastAsia="en-GB"/>
        </w:rPr>
        <w:t>.</w:t>
      </w:r>
    </w:p>
    <w:p w14:paraId="4E7973FC" w14:textId="77777777" w:rsidR="004403A2" w:rsidRPr="00C61243" w:rsidRDefault="004403A2" w:rsidP="004403A2">
      <w:pPr>
        <w:pStyle w:val="references"/>
        <w:rPr>
          <w:lang w:eastAsia="en-GB"/>
        </w:rPr>
      </w:pPr>
      <w:r w:rsidRPr="00C61243">
        <w:rPr>
          <w:lang w:eastAsia="en-GB"/>
        </w:rPr>
        <w:t xml:space="preserve">M. M. S. Maswood, C. Develder, E. Madeira, and D. Medhi, ‘Energy-Efficient dynamic virtual network traffic engineering for north-south traffic in multi-location data center networks’, </w:t>
      </w:r>
      <w:r w:rsidRPr="00C61243">
        <w:rPr>
          <w:i/>
          <w:iCs/>
          <w:lang w:eastAsia="en-GB"/>
        </w:rPr>
        <w:t>Computer Networks</w:t>
      </w:r>
      <w:r w:rsidRPr="00C61243">
        <w:rPr>
          <w:lang w:eastAsia="en-GB"/>
        </w:rPr>
        <w:t xml:space="preserve">, vol. 125, pp. 90–102, Oct. 2017, doi: </w:t>
      </w:r>
      <w:hyperlink r:id="rId17" w:history="1">
        <w:r w:rsidRPr="00C61243">
          <w:rPr>
            <w:color w:val="0000FF"/>
            <w:u w:val="single"/>
            <w:lang w:eastAsia="en-GB"/>
          </w:rPr>
          <w:t>10.1016/j.comnet.2017.04.042</w:t>
        </w:r>
      </w:hyperlink>
      <w:r w:rsidRPr="00C61243">
        <w:rPr>
          <w:lang w:eastAsia="en-GB"/>
        </w:rPr>
        <w:t>.</w:t>
      </w:r>
    </w:p>
    <w:p w14:paraId="118ADA56" w14:textId="77777777" w:rsidR="004403A2" w:rsidRPr="004836F8" w:rsidRDefault="004403A2" w:rsidP="004403A2">
      <w:pPr>
        <w:pStyle w:val="references"/>
        <w:rPr>
          <w:lang w:eastAsia="en-GB"/>
        </w:rPr>
      </w:pPr>
      <w:r w:rsidRPr="004836F8">
        <w:rPr>
          <w:lang w:eastAsia="en-GB"/>
        </w:rPr>
        <w:t xml:space="preserve">Z. Chkirbene, R. Hadjidj, S. Foufou, and R. Hamila, ‘LaScaDa: A Novel Scalable Topology for Data Center Network’, </w:t>
      </w:r>
      <w:r w:rsidRPr="004836F8">
        <w:rPr>
          <w:i/>
          <w:iCs/>
          <w:lang w:eastAsia="en-GB"/>
        </w:rPr>
        <w:t>IEEE/ACM Transactions on Networking</w:t>
      </w:r>
      <w:r w:rsidRPr="004836F8">
        <w:rPr>
          <w:lang w:eastAsia="en-GB"/>
        </w:rPr>
        <w:t xml:space="preserve">, vol. 28, no. 5, pp. 2051–2064, Oct. 2020, doi: </w:t>
      </w:r>
      <w:hyperlink r:id="rId18" w:history="1">
        <w:r w:rsidRPr="004836F8">
          <w:rPr>
            <w:color w:val="0000FF"/>
            <w:u w:val="single"/>
            <w:lang w:eastAsia="en-GB"/>
          </w:rPr>
          <w:t>10.1109/TNET.2020.3008512</w:t>
        </w:r>
      </w:hyperlink>
      <w:r w:rsidRPr="004836F8">
        <w:rPr>
          <w:lang w:eastAsia="en-GB"/>
        </w:rPr>
        <w:t>.</w:t>
      </w:r>
    </w:p>
    <w:p w14:paraId="5830B98D" w14:textId="77777777" w:rsidR="004403A2" w:rsidRPr="004836F8" w:rsidRDefault="004403A2" w:rsidP="004403A2">
      <w:pPr>
        <w:pStyle w:val="references"/>
        <w:rPr>
          <w:lang w:eastAsia="en-GB"/>
        </w:rPr>
      </w:pPr>
      <w:r w:rsidRPr="004836F8">
        <w:rPr>
          <w:lang w:eastAsia="en-GB"/>
        </w:rPr>
        <w:t xml:space="preserve">H. M. Helal and R. E. Ahmed, ‘Performance evaluation of datacenter network topologies with link failures’, in </w:t>
      </w:r>
      <w:r w:rsidRPr="004836F8">
        <w:rPr>
          <w:i/>
          <w:iCs/>
          <w:lang w:eastAsia="en-GB"/>
        </w:rPr>
        <w:t>2017 7th International Conference on Modeling, Simulation, and Applied Optimization (ICMSAO)</w:t>
      </w:r>
      <w:r w:rsidRPr="004836F8">
        <w:rPr>
          <w:lang w:eastAsia="en-GB"/>
        </w:rPr>
        <w:t xml:space="preserve">, Apr. 2017, pp. 1–5, doi: </w:t>
      </w:r>
      <w:hyperlink r:id="rId19" w:history="1">
        <w:r w:rsidRPr="004836F8">
          <w:rPr>
            <w:color w:val="0000FF"/>
            <w:u w:val="single"/>
            <w:lang w:eastAsia="en-GB"/>
          </w:rPr>
          <w:t>10.1109/ICMSAO.2017.7934898</w:t>
        </w:r>
      </w:hyperlink>
      <w:r w:rsidRPr="004836F8">
        <w:rPr>
          <w:lang w:eastAsia="en-GB"/>
        </w:rPr>
        <w:t>.</w:t>
      </w:r>
    </w:p>
    <w:p w14:paraId="6BB48E7C" w14:textId="77777777" w:rsidR="004403A2" w:rsidRPr="00F76BEF" w:rsidRDefault="004403A2" w:rsidP="004403A2">
      <w:pPr>
        <w:pStyle w:val="references"/>
        <w:rPr>
          <w:lang w:eastAsia="en-GB"/>
        </w:rPr>
      </w:pPr>
      <w:r w:rsidRPr="00F76BEF">
        <w:rPr>
          <w:lang w:eastAsia="en-GB"/>
        </w:rPr>
        <w:t xml:space="preserve">X. Wang, A. Erickson, J. Fan, and X. Jia, ‘Hamiltonian Properties of DCell Networks’, </w:t>
      </w:r>
      <w:r w:rsidRPr="00F76BEF">
        <w:rPr>
          <w:i/>
          <w:iCs/>
          <w:lang w:eastAsia="en-GB"/>
        </w:rPr>
        <w:t>The Computer Journal</w:t>
      </w:r>
      <w:r w:rsidRPr="00F76BEF">
        <w:rPr>
          <w:lang w:eastAsia="en-GB"/>
        </w:rPr>
        <w:t xml:space="preserve">, vol. 58, no. 11, pp. 2944–2955, Nov. 2015, doi: </w:t>
      </w:r>
      <w:hyperlink r:id="rId20" w:history="1">
        <w:r w:rsidRPr="00F76BEF">
          <w:rPr>
            <w:color w:val="0000FF"/>
            <w:u w:val="single"/>
            <w:lang w:eastAsia="en-GB"/>
          </w:rPr>
          <w:t>10.1093/comjnl/bxv019</w:t>
        </w:r>
      </w:hyperlink>
      <w:r w:rsidRPr="00F76BEF">
        <w:rPr>
          <w:lang w:eastAsia="en-GB"/>
        </w:rPr>
        <w:t>.</w:t>
      </w:r>
    </w:p>
    <w:p w14:paraId="43915427" w14:textId="77777777" w:rsidR="004403A2" w:rsidRPr="004836F8" w:rsidRDefault="004403A2" w:rsidP="004403A2">
      <w:pPr>
        <w:pStyle w:val="references"/>
        <w:rPr>
          <w:lang w:eastAsia="en-GB"/>
        </w:rPr>
      </w:pPr>
      <w:r w:rsidRPr="004836F8">
        <w:rPr>
          <w:lang w:eastAsia="en-GB"/>
        </w:rPr>
        <w:t xml:space="preserve">X. Wang, J. Fan, J. Zhou, and C.-K. Lin, ‘The restricted h-connectivity of the data center network DCell’, </w:t>
      </w:r>
      <w:r w:rsidRPr="004836F8">
        <w:rPr>
          <w:i/>
          <w:iCs/>
          <w:lang w:eastAsia="en-GB"/>
        </w:rPr>
        <w:t>Discrete Applied Mathematics</w:t>
      </w:r>
      <w:r w:rsidRPr="004836F8">
        <w:rPr>
          <w:lang w:eastAsia="en-GB"/>
        </w:rPr>
        <w:t xml:space="preserve">, vol. 203, pp. 144–157, Apr. 2016, doi: </w:t>
      </w:r>
      <w:hyperlink r:id="rId21" w:history="1">
        <w:r w:rsidRPr="004836F8">
          <w:rPr>
            <w:color w:val="0000FF"/>
            <w:u w:val="single"/>
            <w:lang w:eastAsia="en-GB"/>
          </w:rPr>
          <w:t>10.1016/j.dam.2015.09.002</w:t>
        </w:r>
      </w:hyperlink>
      <w:r w:rsidRPr="004836F8">
        <w:rPr>
          <w:lang w:eastAsia="en-GB"/>
        </w:rPr>
        <w:t>.</w:t>
      </w:r>
    </w:p>
    <w:p w14:paraId="6768A88C" w14:textId="77777777" w:rsidR="004403A2" w:rsidRPr="004836F8" w:rsidRDefault="004403A2" w:rsidP="004403A2">
      <w:pPr>
        <w:pStyle w:val="references"/>
        <w:rPr>
          <w:lang w:eastAsia="en-GB"/>
        </w:rPr>
      </w:pPr>
      <w:r w:rsidRPr="004836F8">
        <w:rPr>
          <w:lang w:eastAsia="en-GB"/>
        </w:rPr>
        <w:t xml:space="preserve">V. Asghari, R. Farrahi Moghaddam, and M. Cheriet, ‘Performance analysis of modified BCube topologies for virtualized data center networks’, </w:t>
      </w:r>
      <w:r w:rsidRPr="004836F8">
        <w:rPr>
          <w:i/>
          <w:iCs/>
          <w:lang w:eastAsia="en-GB"/>
        </w:rPr>
        <w:t>Computer Communications</w:t>
      </w:r>
      <w:r w:rsidRPr="004836F8">
        <w:rPr>
          <w:lang w:eastAsia="en-GB"/>
        </w:rPr>
        <w:t xml:space="preserve">, vol. 96, pp. 52–61, Dec. 2016, doi: </w:t>
      </w:r>
      <w:hyperlink r:id="rId22" w:history="1">
        <w:r w:rsidRPr="004836F8">
          <w:rPr>
            <w:color w:val="0000FF"/>
            <w:u w:val="single"/>
            <w:lang w:eastAsia="en-GB"/>
          </w:rPr>
          <w:t>10.1016/j.comcom.2016.10.001</w:t>
        </w:r>
      </w:hyperlink>
      <w:r w:rsidRPr="004836F8">
        <w:rPr>
          <w:lang w:eastAsia="en-GB"/>
        </w:rPr>
        <w:t>.</w:t>
      </w:r>
    </w:p>
    <w:p w14:paraId="19D304E6" w14:textId="77777777" w:rsidR="004403A2" w:rsidRPr="004836F8" w:rsidRDefault="004403A2" w:rsidP="004403A2">
      <w:pPr>
        <w:pStyle w:val="references"/>
        <w:rPr>
          <w:lang w:eastAsia="en-GB"/>
        </w:rPr>
      </w:pPr>
      <w:r w:rsidRPr="004836F8">
        <w:rPr>
          <w:lang w:eastAsia="en-GB"/>
        </w:rPr>
        <w:t xml:space="preserve">Z. ALzaid, X. Yuan, and S. Bhowmik, ‘Multi-Path Routing on the Jellyfish Networks’, </w:t>
      </w:r>
      <w:r w:rsidRPr="004836F8">
        <w:rPr>
          <w:i/>
          <w:iCs/>
          <w:lang w:eastAsia="en-GB"/>
        </w:rPr>
        <w:t>arXiv:2012.02131 [cs]</w:t>
      </w:r>
      <w:r w:rsidRPr="004836F8">
        <w:rPr>
          <w:lang w:eastAsia="en-GB"/>
        </w:rPr>
        <w:t xml:space="preserve">, Dec. 2020, Accessed: Jan. 03, 2021. [Online]. Available: </w:t>
      </w:r>
      <w:hyperlink r:id="rId23" w:history="1">
        <w:r w:rsidRPr="004836F8">
          <w:rPr>
            <w:color w:val="0000FF"/>
            <w:u w:val="single"/>
            <w:lang w:eastAsia="en-GB"/>
          </w:rPr>
          <w:t>http://arxiv.org/abs/2012.02131</w:t>
        </w:r>
      </w:hyperlink>
      <w:r w:rsidRPr="004836F8">
        <w:rPr>
          <w:lang w:eastAsia="en-GB"/>
        </w:rPr>
        <w:t>.</w:t>
      </w:r>
    </w:p>
    <w:p w14:paraId="7C3A380E" w14:textId="77777777" w:rsidR="004403A2" w:rsidRPr="004836F8" w:rsidRDefault="004403A2" w:rsidP="004403A2">
      <w:pPr>
        <w:pStyle w:val="references"/>
        <w:rPr>
          <w:lang w:eastAsia="en-GB"/>
        </w:rPr>
      </w:pPr>
      <w:r w:rsidRPr="004836F8">
        <w:rPr>
          <w:lang w:eastAsia="en-GB"/>
        </w:rPr>
        <w:lastRenderedPageBreak/>
        <w:t xml:space="preserve">R. de S. Couto, S. Secci, M. E. M. Campista, and L. H. M. K. Costa, ‘Reliability and Survivability Analysis of Data Center Network Topologies’, </w:t>
      </w:r>
      <w:r w:rsidRPr="004836F8">
        <w:rPr>
          <w:i/>
          <w:iCs/>
          <w:lang w:eastAsia="en-GB"/>
        </w:rPr>
        <w:t>J Netw Syst Manage</w:t>
      </w:r>
      <w:r w:rsidRPr="004836F8">
        <w:rPr>
          <w:lang w:eastAsia="en-GB"/>
        </w:rPr>
        <w:t xml:space="preserve">, vol. 24, no. 2, pp. 346–392, Apr. 2016, doi: </w:t>
      </w:r>
      <w:hyperlink r:id="rId24" w:history="1">
        <w:r w:rsidRPr="004836F8">
          <w:rPr>
            <w:color w:val="0000FF"/>
            <w:u w:val="single"/>
            <w:lang w:eastAsia="en-GB"/>
          </w:rPr>
          <w:t>10.1007/s10922-015-9354-8</w:t>
        </w:r>
      </w:hyperlink>
      <w:r w:rsidRPr="004836F8">
        <w:rPr>
          <w:lang w:eastAsia="en-GB"/>
        </w:rPr>
        <w:t>.</w:t>
      </w:r>
    </w:p>
    <w:p w14:paraId="2E21EE46" w14:textId="77777777" w:rsidR="004403A2" w:rsidRDefault="004403A2" w:rsidP="004403A2">
      <w:pPr>
        <w:pStyle w:val="references"/>
        <w:rPr>
          <w:lang w:eastAsia="en-GB"/>
        </w:rPr>
      </w:pPr>
      <w:r w:rsidRPr="004836F8">
        <w:rPr>
          <w:lang w:eastAsia="en-GB"/>
        </w:rPr>
        <w:t xml:space="preserve">S. Azizi, N. Hashemi, and A. Khonsari, ‘A flexible and high-performance data center network topology’, </w:t>
      </w:r>
      <w:r w:rsidRPr="004836F8">
        <w:rPr>
          <w:i/>
          <w:iCs/>
          <w:lang w:eastAsia="en-GB"/>
        </w:rPr>
        <w:t>J Supercomput</w:t>
      </w:r>
      <w:r w:rsidRPr="004836F8">
        <w:rPr>
          <w:lang w:eastAsia="en-GB"/>
        </w:rPr>
        <w:t xml:space="preserve">, vol. 73, no. 4, pp. 1484–1503, Apr. 2017, doi: </w:t>
      </w:r>
      <w:hyperlink r:id="rId25" w:history="1">
        <w:r w:rsidRPr="004836F8">
          <w:rPr>
            <w:color w:val="0000FF"/>
            <w:u w:val="single"/>
            <w:lang w:eastAsia="en-GB"/>
          </w:rPr>
          <w:t>10.1007/s11227-016-1836-2</w:t>
        </w:r>
      </w:hyperlink>
      <w:r w:rsidRPr="004836F8">
        <w:rPr>
          <w:lang w:eastAsia="en-GB"/>
        </w:rPr>
        <w:t>.</w:t>
      </w:r>
    </w:p>
    <w:p w14:paraId="04E28FB3" w14:textId="77777777" w:rsidR="004403A2" w:rsidRPr="002C3DA0" w:rsidRDefault="004403A2" w:rsidP="004403A2">
      <w:pPr>
        <w:pStyle w:val="references"/>
        <w:rPr>
          <w:lang w:eastAsia="en-GB"/>
        </w:rPr>
      </w:pPr>
      <w:r w:rsidRPr="002C3DA0">
        <w:rPr>
          <w:lang w:eastAsia="en-GB"/>
        </w:rPr>
        <w:t xml:space="preserve">E. Baccour, S. Foufou, R. Hamila, Z. Tari, and A. Y. Zomaya, ‘PTNet: An efficient and green data center network’, </w:t>
      </w:r>
      <w:r w:rsidRPr="002C3DA0">
        <w:rPr>
          <w:i/>
          <w:iCs/>
          <w:lang w:eastAsia="en-GB"/>
        </w:rPr>
        <w:t>Journal of Parallel and Distributed Computing</w:t>
      </w:r>
      <w:r w:rsidRPr="002C3DA0">
        <w:rPr>
          <w:lang w:eastAsia="en-GB"/>
        </w:rPr>
        <w:t xml:space="preserve">, vol. 107, pp. 3–18, Sep. 2017, doi: </w:t>
      </w:r>
      <w:hyperlink r:id="rId26" w:history="1">
        <w:r w:rsidRPr="002C3DA0">
          <w:rPr>
            <w:color w:val="0000FF"/>
            <w:u w:val="single"/>
            <w:lang w:eastAsia="en-GB"/>
          </w:rPr>
          <w:t>10.1016/j.jpdc.2017.03.007</w:t>
        </w:r>
      </w:hyperlink>
      <w:r w:rsidRPr="002C3DA0">
        <w:rPr>
          <w:lang w:eastAsia="en-GB"/>
        </w:rPr>
        <w:t>.</w:t>
      </w:r>
    </w:p>
    <w:p w14:paraId="2C6EC3BA" w14:textId="77777777" w:rsidR="004403A2" w:rsidRDefault="004403A2" w:rsidP="004403A2">
      <w:pPr>
        <w:pStyle w:val="references"/>
        <w:rPr>
          <w:lang w:eastAsia="en-GB"/>
        </w:rPr>
      </w:pPr>
      <w:r w:rsidRPr="002C3DA0">
        <w:rPr>
          <w:lang w:eastAsia="en-GB"/>
        </w:rPr>
        <w:t xml:space="preserve">T. Wang, Z. Su, Y. Xia, B. Qin, and M. Hamdi, ‘Towards cost-effective and low latency data center network architecture’, </w:t>
      </w:r>
      <w:r w:rsidRPr="002C3DA0">
        <w:rPr>
          <w:i/>
          <w:iCs/>
          <w:lang w:eastAsia="en-GB"/>
        </w:rPr>
        <w:t>Computer Communications</w:t>
      </w:r>
      <w:r w:rsidRPr="002C3DA0">
        <w:rPr>
          <w:lang w:eastAsia="en-GB"/>
        </w:rPr>
        <w:t xml:space="preserve">, vol. 82, pp. 1–12, May 2016, doi: </w:t>
      </w:r>
      <w:hyperlink r:id="rId27" w:history="1">
        <w:r w:rsidRPr="002C3DA0">
          <w:rPr>
            <w:color w:val="0000FF"/>
            <w:u w:val="single"/>
            <w:lang w:eastAsia="en-GB"/>
          </w:rPr>
          <w:t>10.1016/j.comcom.2016.02.016</w:t>
        </w:r>
      </w:hyperlink>
      <w:r w:rsidRPr="002C3DA0">
        <w:rPr>
          <w:lang w:eastAsia="en-GB"/>
        </w:rPr>
        <w:t>.</w:t>
      </w:r>
    </w:p>
    <w:p w14:paraId="7912387B" w14:textId="77777777" w:rsidR="004403A2" w:rsidRPr="002C3DA0" w:rsidRDefault="004403A2" w:rsidP="004403A2">
      <w:pPr>
        <w:pStyle w:val="references"/>
        <w:rPr>
          <w:lang w:eastAsia="en-GB"/>
        </w:rPr>
      </w:pPr>
      <w:r w:rsidRPr="002C3DA0">
        <w:rPr>
          <w:lang w:eastAsia="en-GB"/>
        </w:rPr>
        <w:t xml:space="preserve">R. Yang and J. Xu, ‘Computing at Massive Scale: Scalability and Dependability Challenges’, in </w:t>
      </w:r>
      <w:r w:rsidRPr="002C3DA0">
        <w:rPr>
          <w:i/>
          <w:iCs/>
          <w:lang w:eastAsia="en-GB"/>
        </w:rPr>
        <w:t>2016 IEEE Symposium on Service-Oriented System Engineering (SOSE)</w:t>
      </w:r>
      <w:r w:rsidRPr="002C3DA0">
        <w:rPr>
          <w:lang w:eastAsia="en-GB"/>
        </w:rPr>
        <w:t xml:space="preserve">, Mar. 2016, pp. 386–397, doi: </w:t>
      </w:r>
      <w:hyperlink r:id="rId28" w:history="1">
        <w:r w:rsidRPr="002C3DA0">
          <w:rPr>
            <w:color w:val="0000FF"/>
            <w:u w:val="single"/>
            <w:lang w:eastAsia="en-GB"/>
          </w:rPr>
          <w:t>10.1109/SOSE.2016.73</w:t>
        </w:r>
      </w:hyperlink>
      <w:r w:rsidRPr="002C3DA0">
        <w:rPr>
          <w:lang w:eastAsia="en-GB"/>
        </w:rPr>
        <w:t>.</w:t>
      </w:r>
    </w:p>
    <w:p w14:paraId="5A207D80" w14:textId="0C74F8DD" w:rsidR="005F31FD" w:rsidRPr="004403A2" w:rsidRDefault="004403A2" w:rsidP="00011493">
      <w:pPr>
        <w:pStyle w:val="references"/>
        <w:rPr>
          <w:lang w:eastAsia="en-GB"/>
        </w:rPr>
      </w:pPr>
      <w:r w:rsidRPr="002C3DA0">
        <w:rPr>
          <w:rFonts w:eastAsia="Times New Roman"/>
          <w:lang w:eastAsia="en-GB"/>
        </w:rPr>
        <w:t xml:space="preserve">J. Zhang, F. R. Yu, S. Wang, T. Huang, Z. Liu, and Y. Liu, ‘Load Balancing in Data Center Networks: A Survey’, </w:t>
      </w:r>
      <w:r w:rsidRPr="002C3DA0">
        <w:rPr>
          <w:rFonts w:eastAsia="Times New Roman"/>
          <w:i/>
          <w:iCs/>
          <w:lang w:eastAsia="en-GB"/>
        </w:rPr>
        <w:t>IEEE Communications Surveys Tutorials</w:t>
      </w:r>
      <w:r w:rsidRPr="002C3DA0">
        <w:rPr>
          <w:rFonts w:eastAsia="Times New Roman"/>
          <w:lang w:eastAsia="en-GB"/>
        </w:rPr>
        <w:t xml:space="preserve">, vol. 20, no. 3, pp. 2324–2352, thirdquarter 2018, doi: </w:t>
      </w:r>
      <w:hyperlink r:id="rId29" w:history="1">
        <w:r w:rsidRPr="002C3DA0">
          <w:rPr>
            <w:rFonts w:eastAsia="Times New Roman"/>
            <w:color w:val="0000FF"/>
            <w:u w:val="single"/>
            <w:lang w:eastAsia="en-GB"/>
          </w:rPr>
          <w:t>10.1109/COMST.2018.2816042</w:t>
        </w:r>
      </w:hyperlink>
    </w:p>
    <w:p w14:paraId="61CFA3EE" w14:textId="77777777" w:rsidR="004403A2" w:rsidRPr="002C3DA0" w:rsidRDefault="004403A2" w:rsidP="004403A2">
      <w:pPr>
        <w:pStyle w:val="references"/>
        <w:rPr>
          <w:lang w:eastAsia="en-GB"/>
        </w:rPr>
      </w:pPr>
      <w:r w:rsidRPr="002C3DA0">
        <w:rPr>
          <w:lang w:eastAsia="en-GB"/>
        </w:rPr>
        <w:t xml:space="preserve">M. N. Rahman and A. Esmailpour, ‘A Hybrid Data Center Architecture for Big Data’, </w:t>
      </w:r>
      <w:r w:rsidRPr="002C3DA0">
        <w:rPr>
          <w:i/>
          <w:iCs/>
          <w:lang w:eastAsia="en-GB"/>
        </w:rPr>
        <w:t>Big Data Research</w:t>
      </w:r>
      <w:r w:rsidRPr="002C3DA0">
        <w:rPr>
          <w:lang w:eastAsia="en-GB"/>
        </w:rPr>
        <w:t xml:space="preserve">, vol. 3, pp. 29–40, Apr. 2016, doi: </w:t>
      </w:r>
      <w:hyperlink r:id="rId30" w:history="1">
        <w:r w:rsidRPr="002C3DA0">
          <w:rPr>
            <w:color w:val="0000FF"/>
            <w:u w:val="single"/>
            <w:lang w:eastAsia="en-GB"/>
          </w:rPr>
          <w:t>10.1016/j.bdr.2016.02.001</w:t>
        </w:r>
      </w:hyperlink>
      <w:r w:rsidRPr="002C3DA0">
        <w:rPr>
          <w:lang w:eastAsia="en-GB"/>
        </w:rPr>
        <w:t>.</w:t>
      </w:r>
    </w:p>
    <w:p w14:paraId="1FF90BE3" w14:textId="77777777" w:rsidR="004403A2" w:rsidRPr="002C3DA0" w:rsidRDefault="004403A2" w:rsidP="004403A2">
      <w:pPr>
        <w:pStyle w:val="references"/>
        <w:rPr>
          <w:lang w:eastAsia="en-GB"/>
        </w:rPr>
      </w:pPr>
      <w:r w:rsidRPr="002C3DA0">
        <w:rPr>
          <w:lang w:eastAsia="en-GB"/>
        </w:rPr>
        <w:t xml:space="preserve">C. Terzi and I. Korpeoglu, ‘60 GHz wireless data center networks: A survey’, </w:t>
      </w:r>
      <w:r w:rsidRPr="002C3DA0">
        <w:rPr>
          <w:i/>
          <w:iCs/>
          <w:lang w:eastAsia="en-GB"/>
        </w:rPr>
        <w:t>Computer Networks</w:t>
      </w:r>
      <w:r w:rsidRPr="002C3DA0">
        <w:rPr>
          <w:lang w:eastAsia="en-GB"/>
        </w:rPr>
        <w:t xml:space="preserve">, vol. 185, p. 107730, Feb. 2021, doi: </w:t>
      </w:r>
      <w:hyperlink r:id="rId31" w:history="1">
        <w:r w:rsidRPr="002C3DA0">
          <w:rPr>
            <w:color w:val="0000FF"/>
            <w:u w:val="single"/>
            <w:lang w:eastAsia="en-GB"/>
          </w:rPr>
          <w:t>10.1016/j.comnet.2020.107730</w:t>
        </w:r>
      </w:hyperlink>
      <w:r w:rsidRPr="002C3DA0">
        <w:rPr>
          <w:lang w:eastAsia="en-GB"/>
        </w:rPr>
        <w:t>.</w:t>
      </w:r>
    </w:p>
    <w:p w14:paraId="26606B18" w14:textId="77777777" w:rsidR="004403A2" w:rsidRDefault="004403A2" w:rsidP="004403A2">
      <w:pPr>
        <w:pStyle w:val="references"/>
        <w:rPr>
          <w:lang w:eastAsia="en-GB"/>
        </w:rPr>
      </w:pPr>
      <w:r w:rsidRPr="002C3DA0">
        <w:rPr>
          <w:lang w:eastAsia="en-GB"/>
        </w:rPr>
        <w:t xml:space="preserve">M. Levy and J. O. Hallstrom, ‘A new approach to data center infrastructure monitoring and management (DCIMM)’, in </w:t>
      </w:r>
      <w:r w:rsidRPr="002C3DA0">
        <w:rPr>
          <w:i/>
          <w:iCs/>
          <w:lang w:eastAsia="en-GB"/>
        </w:rPr>
        <w:t>2017 IEEE 7th Annual Computing and Communication Workshop and Conference (CCWC)</w:t>
      </w:r>
      <w:r w:rsidRPr="002C3DA0">
        <w:rPr>
          <w:lang w:eastAsia="en-GB"/>
        </w:rPr>
        <w:t xml:space="preserve">, Jan. 2017, pp. 1–6, doi: </w:t>
      </w:r>
      <w:hyperlink r:id="rId32" w:history="1">
        <w:r w:rsidRPr="002C3DA0">
          <w:rPr>
            <w:color w:val="0000FF"/>
            <w:u w:val="single"/>
            <w:lang w:eastAsia="en-GB"/>
          </w:rPr>
          <w:t>10.1109/CCWC.2017.7868412</w:t>
        </w:r>
      </w:hyperlink>
      <w:r w:rsidRPr="002C3DA0">
        <w:rPr>
          <w:lang w:eastAsia="en-GB"/>
        </w:rPr>
        <w:t>.</w:t>
      </w:r>
    </w:p>
    <w:p w14:paraId="7E7BE3B0" w14:textId="4874865A" w:rsidR="004403A2" w:rsidRPr="004403A2" w:rsidRDefault="004403A2" w:rsidP="00011493">
      <w:pPr>
        <w:pStyle w:val="references"/>
        <w:rPr>
          <w:lang w:eastAsia="en-GB"/>
        </w:rPr>
      </w:pPr>
      <w:r w:rsidRPr="0004176E">
        <w:rPr>
          <w:rFonts w:eastAsia="Times New Roman"/>
          <w:i/>
          <w:iCs/>
          <w:lang w:eastAsia="en-GB"/>
        </w:rPr>
        <w:t>Engineering and management of data centers: an it service management approach</w:t>
      </w:r>
      <w:r w:rsidRPr="0004176E">
        <w:rPr>
          <w:rFonts w:eastAsia="Times New Roman"/>
          <w:lang w:eastAsia="en-GB"/>
        </w:rPr>
        <w:t>. New York, NY: Springer Science+Business Media, 2017</w:t>
      </w:r>
      <w:r>
        <w:rPr>
          <w:rFonts w:eastAsia="Times New Roman"/>
          <w:lang w:eastAsia="en-GB"/>
        </w:rPr>
        <w:t>.</w:t>
      </w:r>
    </w:p>
    <w:p w14:paraId="5D74302C" w14:textId="77777777" w:rsidR="004403A2" w:rsidRPr="002C3DA0" w:rsidRDefault="004403A2" w:rsidP="004403A2">
      <w:pPr>
        <w:pStyle w:val="references"/>
        <w:rPr>
          <w:lang w:eastAsia="en-GB"/>
        </w:rPr>
      </w:pPr>
      <w:r w:rsidRPr="002C3DA0">
        <w:rPr>
          <w:lang w:eastAsia="en-GB"/>
        </w:rPr>
        <w:t xml:space="preserve">J. Marx Gómez, M. Mora, W. Nebel, R. V. O’Connor, and M. S. Raisinghani, Eds., </w:t>
      </w:r>
      <w:r w:rsidRPr="002C3DA0">
        <w:rPr>
          <w:i/>
          <w:iCs/>
          <w:lang w:eastAsia="en-GB"/>
        </w:rPr>
        <w:t>Engineering and Management of Data Centers: An IT Service Management Approach</w:t>
      </w:r>
      <w:r w:rsidRPr="002C3DA0">
        <w:rPr>
          <w:lang w:eastAsia="en-GB"/>
        </w:rPr>
        <w:t>, 1st ed. 2017. Cham: Springer International Publishing : Imprint: Springer, 2017.</w:t>
      </w:r>
    </w:p>
    <w:p w14:paraId="0CFCFB82" w14:textId="77777777" w:rsidR="004403A2" w:rsidRDefault="004403A2" w:rsidP="004403A2">
      <w:pPr>
        <w:pStyle w:val="references"/>
        <w:rPr>
          <w:lang w:eastAsia="en-GB"/>
        </w:rPr>
      </w:pPr>
      <w:r w:rsidRPr="00E53123">
        <w:rPr>
          <w:lang w:eastAsia="en-GB"/>
        </w:rPr>
        <w:t xml:space="preserve">M. Fadaeefath Abadi, F. Haghighat, and F. Nasiri, ‘Data center maintenance: applications and future research directions’, </w:t>
      </w:r>
      <w:r w:rsidRPr="00E53123">
        <w:rPr>
          <w:i/>
          <w:iCs/>
          <w:lang w:eastAsia="en-GB"/>
        </w:rPr>
        <w:t>F</w:t>
      </w:r>
      <w:r w:rsidRPr="00E53123">
        <w:rPr>
          <w:lang w:eastAsia="en-GB"/>
        </w:rPr>
        <w:t xml:space="preserve">, vol. 38, no. 9/10, pp. 691–714, Apr. 2020, doi: </w:t>
      </w:r>
      <w:hyperlink r:id="rId33" w:history="1">
        <w:r w:rsidRPr="00E53123">
          <w:rPr>
            <w:color w:val="0000FF"/>
            <w:u w:val="single"/>
            <w:lang w:eastAsia="en-GB"/>
          </w:rPr>
          <w:t>10.1108/F-09-2019-0104</w:t>
        </w:r>
      </w:hyperlink>
      <w:r w:rsidRPr="00E53123">
        <w:rPr>
          <w:lang w:eastAsia="en-GB"/>
        </w:rPr>
        <w:t>.</w:t>
      </w:r>
    </w:p>
    <w:p w14:paraId="67D5DDC1" w14:textId="77777777" w:rsidR="004403A2" w:rsidRPr="008F5E48" w:rsidRDefault="004403A2" w:rsidP="004403A2">
      <w:pPr>
        <w:pStyle w:val="references"/>
        <w:rPr>
          <w:lang w:eastAsia="en-GB"/>
        </w:rPr>
      </w:pPr>
      <w:r w:rsidRPr="008F5E48">
        <w:rPr>
          <w:lang w:eastAsia="en-GB"/>
        </w:rPr>
        <w:t>R. Woolley and P. Donovan, “Essential Elements of Data Center Facility Operations,” White Paper, 2017.</w:t>
      </w:r>
    </w:p>
    <w:p w14:paraId="0F8DA72C" w14:textId="77777777" w:rsidR="004403A2" w:rsidRPr="00E53123" w:rsidRDefault="004403A2" w:rsidP="004403A2">
      <w:pPr>
        <w:pStyle w:val="references"/>
        <w:rPr>
          <w:lang w:eastAsia="en-GB"/>
        </w:rPr>
      </w:pPr>
      <w:r w:rsidRPr="00E53123">
        <w:rPr>
          <w:lang w:eastAsia="en-GB"/>
        </w:rPr>
        <w:t xml:space="preserve">M. Levy and D. Raviv, ‘An Overview of Data Center Metrics and a Novel Approach for a New Family of Metrics’, </w:t>
      </w:r>
      <w:r w:rsidRPr="00E53123">
        <w:rPr>
          <w:i/>
          <w:iCs/>
          <w:lang w:eastAsia="en-GB"/>
        </w:rPr>
        <w:t>Adv. sci. technol. eng. syst. j.</w:t>
      </w:r>
      <w:r w:rsidRPr="00E53123">
        <w:rPr>
          <w:lang w:eastAsia="en-GB"/>
        </w:rPr>
        <w:t xml:space="preserve">, vol. 3, no. 2, pp. 238–251, Apr. 2018, doi: </w:t>
      </w:r>
      <w:hyperlink r:id="rId34" w:history="1">
        <w:r w:rsidRPr="00E53123">
          <w:rPr>
            <w:color w:val="0000FF"/>
            <w:u w:val="single"/>
            <w:lang w:eastAsia="en-GB"/>
          </w:rPr>
          <w:t>10.25046/aj030228</w:t>
        </w:r>
      </w:hyperlink>
      <w:r w:rsidRPr="00E53123">
        <w:rPr>
          <w:lang w:eastAsia="en-GB"/>
        </w:rPr>
        <w:t>.</w:t>
      </w:r>
    </w:p>
    <w:p w14:paraId="1E465F05" w14:textId="77777777" w:rsidR="004403A2" w:rsidRPr="00E53123" w:rsidRDefault="004403A2" w:rsidP="004403A2">
      <w:pPr>
        <w:pStyle w:val="references"/>
        <w:rPr>
          <w:lang w:eastAsia="en-GB"/>
        </w:rPr>
      </w:pPr>
      <w:r w:rsidRPr="00E53123">
        <w:rPr>
          <w:lang w:eastAsia="en-GB"/>
        </w:rPr>
        <w:t xml:space="preserve">Z. Zhang, Y. Deng, G. Min, J. Xie, L. T. Yang, and Y. Zhou, ‘HSDC: A Highly Scalable Data Center Network Architecture for Greater Incremental Scalability’, </w:t>
      </w:r>
      <w:r w:rsidRPr="00E53123">
        <w:rPr>
          <w:i/>
          <w:iCs/>
          <w:lang w:eastAsia="en-GB"/>
        </w:rPr>
        <w:t>IEEE Trans. Parallel Distrib. Syst.</w:t>
      </w:r>
      <w:r w:rsidRPr="00E53123">
        <w:rPr>
          <w:lang w:eastAsia="en-GB"/>
        </w:rPr>
        <w:t xml:space="preserve">, vol. 30, no. 5, pp. 1105–1119, May 2019, doi: </w:t>
      </w:r>
      <w:hyperlink r:id="rId35" w:history="1">
        <w:r w:rsidRPr="00E53123">
          <w:rPr>
            <w:color w:val="0000FF"/>
            <w:u w:val="single"/>
            <w:lang w:eastAsia="en-GB"/>
          </w:rPr>
          <w:t>10.1109/TPDS.2018.2874659</w:t>
        </w:r>
      </w:hyperlink>
      <w:r w:rsidRPr="00E53123">
        <w:rPr>
          <w:lang w:eastAsia="en-GB"/>
        </w:rPr>
        <w:t>.</w:t>
      </w:r>
    </w:p>
    <w:p w14:paraId="4B36B99B" w14:textId="77777777" w:rsidR="004403A2" w:rsidRPr="00E53123" w:rsidRDefault="004403A2" w:rsidP="004403A2">
      <w:pPr>
        <w:pStyle w:val="references"/>
        <w:rPr>
          <w:lang w:eastAsia="en-GB"/>
        </w:rPr>
      </w:pPr>
      <w:r w:rsidRPr="00E53123">
        <w:rPr>
          <w:lang w:eastAsia="en-GB"/>
        </w:rPr>
        <w:t xml:space="preserve">L. Shooshtarian, F. Safaei, and A. Tizghadam, ‘Scaling-up versus scaling-out networking in data centers: a comparative robustness analysis’, </w:t>
      </w:r>
      <w:r w:rsidRPr="00E53123">
        <w:rPr>
          <w:i/>
          <w:iCs/>
          <w:lang w:eastAsia="en-GB"/>
        </w:rPr>
        <w:t>J Supercomput</w:t>
      </w:r>
      <w:r w:rsidRPr="00E53123">
        <w:rPr>
          <w:lang w:eastAsia="en-GB"/>
        </w:rPr>
        <w:t xml:space="preserve">, vol. 74, no. 8, pp. 3950–3974, Aug. 2018, doi: </w:t>
      </w:r>
      <w:hyperlink r:id="rId36" w:history="1">
        <w:r w:rsidRPr="00E53123">
          <w:rPr>
            <w:color w:val="0000FF"/>
            <w:u w:val="single"/>
            <w:lang w:eastAsia="en-GB"/>
          </w:rPr>
          <w:t>10.1007/s11227-018-2402-x</w:t>
        </w:r>
      </w:hyperlink>
      <w:r w:rsidRPr="00E53123">
        <w:rPr>
          <w:lang w:eastAsia="en-GB"/>
        </w:rPr>
        <w:t>.</w:t>
      </w:r>
    </w:p>
    <w:p w14:paraId="6A3575BB" w14:textId="77777777" w:rsidR="004403A2" w:rsidRPr="00E53123" w:rsidRDefault="004403A2" w:rsidP="004403A2">
      <w:pPr>
        <w:pStyle w:val="references"/>
        <w:rPr>
          <w:lang w:eastAsia="en-GB"/>
        </w:rPr>
      </w:pPr>
      <w:r w:rsidRPr="00E53123">
        <w:rPr>
          <w:lang w:eastAsia="en-GB"/>
        </w:rPr>
        <w:t xml:space="preserve">Z. Song, X. Zhang, and C. Eriksson, ‘Data Center Energy and Cost Saving Evaluation’, </w:t>
      </w:r>
      <w:r w:rsidRPr="00E53123">
        <w:rPr>
          <w:i/>
          <w:iCs/>
          <w:lang w:eastAsia="en-GB"/>
        </w:rPr>
        <w:t>Energy Procedia</w:t>
      </w:r>
      <w:r w:rsidRPr="00E53123">
        <w:rPr>
          <w:lang w:eastAsia="en-GB"/>
        </w:rPr>
        <w:t xml:space="preserve">, vol. 75, pp. 1255–1260, Aug. 2015, doi: </w:t>
      </w:r>
      <w:hyperlink r:id="rId37" w:history="1">
        <w:r w:rsidRPr="00E53123">
          <w:rPr>
            <w:color w:val="0000FF"/>
            <w:u w:val="single"/>
            <w:lang w:eastAsia="en-GB"/>
          </w:rPr>
          <w:t>10.1016/j.egypro.2015.07.178</w:t>
        </w:r>
      </w:hyperlink>
      <w:r w:rsidRPr="00E53123">
        <w:rPr>
          <w:lang w:eastAsia="en-GB"/>
        </w:rPr>
        <w:t>.</w:t>
      </w:r>
    </w:p>
    <w:p w14:paraId="2DA04C4E" w14:textId="77777777" w:rsidR="004403A2" w:rsidRPr="00E53123" w:rsidRDefault="004403A2" w:rsidP="004403A2">
      <w:pPr>
        <w:pStyle w:val="references"/>
        <w:rPr>
          <w:lang w:eastAsia="en-GB"/>
        </w:rPr>
      </w:pPr>
      <w:r w:rsidRPr="00E53123">
        <w:rPr>
          <w:lang w:eastAsia="en-GB"/>
        </w:rPr>
        <w:t xml:space="preserve">A. Tsuda, Y. Mino, and S. Nishimura, ‘Comparison of ICT equipment air-intake temperatures between cold aisle containment and hot aisle containment in datacenters’, in </w:t>
      </w:r>
      <w:r w:rsidRPr="00E53123">
        <w:rPr>
          <w:i/>
          <w:iCs/>
          <w:lang w:eastAsia="en-GB"/>
        </w:rPr>
        <w:t>2017 IEEE International Telecommunications Energy Conference (INTELEC)</w:t>
      </w:r>
      <w:r w:rsidRPr="00E53123">
        <w:rPr>
          <w:lang w:eastAsia="en-GB"/>
        </w:rPr>
        <w:t xml:space="preserve">, Broadbeach, QLD, Oct. 2017, pp. 59–65, doi: </w:t>
      </w:r>
      <w:hyperlink r:id="rId38" w:history="1">
        <w:r w:rsidRPr="00E53123">
          <w:rPr>
            <w:color w:val="0000FF"/>
            <w:u w:val="single"/>
            <w:lang w:eastAsia="en-GB"/>
          </w:rPr>
          <w:t>10.1109/INTLEC.2017.8211679</w:t>
        </w:r>
      </w:hyperlink>
      <w:r w:rsidRPr="00E53123">
        <w:rPr>
          <w:lang w:eastAsia="en-GB"/>
        </w:rPr>
        <w:t>.</w:t>
      </w:r>
    </w:p>
    <w:p w14:paraId="4A9CABEB" w14:textId="77777777" w:rsidR="004403A2" w:rsidRPr="00E53123" w:rsidRDefault="004403A2" w:rsidP="004403A2">
      <w:pPr>
        <w:pStyle w:val="references"/>
        <w:rPr>
          <w:lang w:eastAsia="en-GB"/>
        </w:rPr>
      </w:pPr>
      <w:r w:rsidRPr="00E53123">
        <w:rPr>
          <w:lang w:eastAsia="en-GB"/>
        </w:rPr>
        <w:t xml:space="preserve">E. Baccour, S. Foufou, R. Hamila, and A. Erbad, ‘Green data center networks: a holistic survey and design guidelines’, in </w:t>
      </w:r>
      <w:r w:rsidRPr="00E53123">
        <w:rPr>
          <w:i/>
          <w:iCs/>
          <w:lang w:eastAsia="en-GB"/>
        </w:rPr>
        <w:t>2019 15th International Wireless Communications &amp; Mobile Computing Conference (IWCMC)</w:t>
      </w:r>
      <w:r w:rsidRPr="00E53123">
        <w:rPr>
          <w:lang w:eastAsia="en-GB"/>
        </w:rPr>
        <w:t xml:space="preserve">, Tangier, Morocco, Jun. 2019, pp. 1108–1114, doi: </w:t>
      </w:r>
      <w:hyperlink r:id="rId39" w:history="1">
        <w:r w:rsidRPr="00E53123">
          <w:rPr>
            <w:color w:val="0000FF"/>
            <w:u w:val="single"/>
            <w:lang w:eastAsia="en-GB"/>
          </w:rPr>
          <w:t>10.1109/IWCMC.2019.8766705</w:t>
        </w:r>
      </w:hyperlink>
      <w:r w:rsidRPr="00E53123">
        <w:rPr>
          <w:lang w:eastAsia="en-GB"/>
        </w:rPr>
        <w:t>.</w:t>
      </w:r>
    </w:p>
    <w:p w14:paraId="3AC96A9D" w14:textId="77777777" w:rsidR="004403A2" w:rsidRPr="00E53123" w:rsidRDefault="004403A2" w:rsidP="004403A2">
      <w:pPr>
        <w:pStyle w:val="references"/>
        <w:rPr>
          <w:lang w:eastAsia="en-GB"/>
        </w:rPr>
      </w:pPr>
      <w:r w:rsidRPr="00E53123">
        <w:rPr>
          <w:lang w:eastAsia="en-GB"/>
        </w:rPr>
        <w:t xml:space="preserve">S. Ramli and D. I. Jambari, ‘Capacity Planning for Green Data Center Sustainability’, </w:t>
      </w:r>
      <w:r w:rsidRPr="00E53123">
        <w:rPr>
          <w:i/>
          <w:iCs/>
          <w:lang w:eastAsia="en-GB"/>
        </w:rPr>
        <w:t>International Journal on Advanced Science, Engineering and Information Technology</w:t>
      </w:r>
      <w:r w:rsidRPr="00E53123">
        <w:rPr>
          <w:lang w:eastAsia="en-GB"/>
        </w:rPr>
        <w:t xml:space="preserve">, vol. 8, no. 4, p. 1372, Aug. 2018, doi: </w:t>
      </w:r>
      <w:hyperlink r:id="rId40" w:history="1">
        <w:r w:rsidRPr="00E53123">
          <w:rPr>
            <w:color w:val="0000FF"/>
            <w:u w:val="single"/>
            <w:lang w:eastAsia="en-GB"/>
          </w:rPr>
          <w:t>10.18517/ijaseit.8.4.6417</w:t>
        </w:r>
      </w:hyperlink>
      <w:r w:rsidRPr="00E53123">
        <w:rPr>
          <w:lang w:eastAsia="en-GB"/>
        </w:rPr>
        <w:t>.</w:t>
      </w:r>
    </w:p>
    <w:p w14:paraId="51718C95" w14:textId="77777777" w:rsidR="004403A2" w:rsidRPr="005C65CD" w:rsidRDefault="004403A2" w:rsidP="004403A2">
      <w:pPr>
        <w:pStyle w:val="references"/>
        <w:rPr>
          <w:lang w:eastAsia="en-GB"/>
        </w:rPr>
      </w:pPr>
      <w:r w:rsidRPr="005C65CD">
        <w:rPr>
          <w:lang w:eastAsia="en-GB"/>
        </w:rPr>
        <w:t xml:space="preserve">N. Miloslavskaya, ‘Security Zone Infrastructure for Network Security Intelligence Centers’, </w:t>
      </w:r>
      <w:r w:rsidRPr="005C65CD">
        <w:rPr>
          <w:i/>
          <w:iCs/>
          <w:lang w:eastAsia="en-GB"/>
        </w:rPr>
        <w:t>Procedia Computer Science</w:t>
      </w:r>
      <w:r w:rsidRPr="005C65CD">
        <w:rPr>
          <w:lang w:eastAsia="en-GB"/>
        </w:rPr>
        <w:t xml:space="preserve">, vol. 169, pp. 51–56, 2020, doi: </w:t>
      </w:r>
      <w:hyperlink r:id="rId41" w:history="1">
        <w:r w:rsidRPr="005C65CD">
          <w:rPr>
            <w:color w:val="0000FF"/>
            <w:u w:val="single"/>
            <w:lang w:eastAsia="en-GB"/>
          </w:rPr>
          <w:t>10.1016/j.procs.2020.02.113</w:t>
        </w:r>
      </w:hyperlink>
      <w:r w:rsidRPr="005C65CD">
        <w:rPr>
          <w:lang w:eastAsia="en-GB"/>
        </w:rPr>
        <w:t>.</w:t>
      </w:r>
    </w:p>
    <w:p w14:paraId="7B9D8D6E" w14:textId="77777777" w:rsidR="004403A2" w:rsidRPr="00C61243" w:rsidRDefault="004403A2" w:rsidP="004403A2">
      <w:pPr>
        <w:pStyle w:val="references"/>
        <w:rPr>
          <w:lang w:eastAsia="en-GB"/>
        </w:rPr>
      </w:pPr>
      <w:r w:rsidRPr="00C61243">
        <w:rPr>
          <w:lang w:eastAsia="en-GB"/>
        </w:rPr>
        <w:t xml:space="preserve">B. Zhang, T. Zhang, and Z. Yu, ‘DDoS detection and prevention based on artificial intelligence techniques’, in </w:t>
      </w:r>
      <w:r w:rsidRPr="00C61243">
        <w:rPr>
          <w:i/>
          <w:iCs/>
          <w:lang w:eastAsia="en-GB"/>
        </w:rPr>
        <w:t>2017 3rd IEEE International Conference on Computer and Communications (ICCC)</w:t>
      </w:r>
      <w:r w:rsidRPr="00C61243">
        <w:rPr>
          <w:lang w:eastAsia="en-GB"/>
        </w:rPr>
        <w:t xml:space="preserve">, Chengdu, Dec. 2017, pp. 1276–1280, doi: </w:t>
      </w:r>
      <w:hyperlink r:id="rId42" w:history="1">
        <w:r w:rsidRPr="00C61243">
          <w:rPr>
            <w:color w:val="0000FF"/>
            <w:u w:val="single"/>
            <w:lang w:eastAsia="en-GB"/>
          </w:rPr>
          <w:t>10.1109/CompComm.2017.8322748</w:t>
        </w:r>
      </w:hyperlink>
      <w:r w:rsidRPr="00C61243">
        <w:rPr>
          <w:lang w:eastAsia="en-GB"/>
        </w:rPr>
        <w:t>.</w:t>
      </w:r>
    </w:p>
    <w:p w14:paraId="39530CA1" w14:textId="18572BE6" w:rsidR="004403A2" w:rsidRPr="004403A2" w:rsidRDefault="004403A2" w:rsidP="00011493">
      <w:pPr>
        <w:pStyle w:val="references"/>
        <w:rPr>
          <w:lang w:eastAsia="en-GB"/>
        </w:rPr>
      </w:pPr>
      <w:r w:rsidRPr="00C61243">
        <w:rPr>
          <w:rFonts w:eastAsia="Times New Roman"/>
          <w:lang w:eastAsia="en-GB"/>
        </w:rPr>
        <w:t xml:space="preserve">E. A. Dulaney and C. Easttom, </w:t>
      </w:r>
      <w:r w:rsidRPr="00C61243">
        <w:rPr>
          <w:rFonts w:eastAsia="Times New Roman"/>
          <w:i/>
          <w:iCs/>
          <w:lang w:eastAsia="en-GB"/>
        </w:rPr>
        <w:t>CompTIA security+ study guide: exam SYO-501</w:t>
      </w:r>
      <w:r w:rsidRPr="00C61243">
        <w:rPr>
          <w:rFonts w:eastAsia="Times New Roman"/>
          <w:lang w:eastAsia="en-GB"/>
        </w:rPr>
        <w:t>, Seventh edition. Hoboken, NJ: Sybex, a Wiley brand, 2018</w:t>
      </w:r>
      <w:r>
        <w:rPr>
          <w:rFonts w:eastAsia="Times New Roman"/>
          <w:lang w:eastAsia="en-GB"/>
        </w:rPr>
        <w:t>.</w:t>
      </w:r>
    </w:p>
    <w:p w14:paraId="55A10D55" w14:textId="77777777" w:rsidR="004403A2" w:rsidRPr="00C61243" w:rsidRDefault="004403A2" w:rsidP="004403A2">
      <w:pPr>
        <w:pStyle w:val="references"/>
        <w:rPr>
          <w:lang w:eastAsia="en-GB"/>
        </w:rPr>
      </w:pPr>
      <w:r w:rsidRPr="00C61243">
        <w:rPr>
          <w:lang w:eastAsia="en-GB"/>
        </w:rPr>
        <w:t xml:space="preserve">C. Camarero, C. Martinez, and R. Beivide, ‘Random Folded Clos Topologies for Datacenter Networks’, in </w:t>
      </w:r>
      <w:r w:rsidRPr="00C61243">
        <w:rPr>
          <w:i/>
          <w:iCs/>
          <w:lang w:eastAsia="en-GB"/>
        </w:rPr>
        <w:t>2017 IEEE International Symposium on High Performance Computer Architecture (HPCA)</w:t>
      </w:r>
      <w:r w:rsidRPr="00C61243">
        <w:rPr>
          <w:lang w:eastAsia="en-GB"/>
        </w:rPr>
        <w:t xml:space="preserve">, Austin, TX, Feb. 2017, pp. 193–204, doi: </w:t>
      </w:r>
      <w:hyperlink r:id="rId43" w:history="1">
        <w:r w:rsidRPr="00C61243">
          <w:rPr>
            <w:color w:val="0000FF"/>
            <w:u w:val="single"/>
            <w:lang w:eastAsia="en-GB"/>
          </w:rPr>
          <w:t>10.1109/HPCA.2017.26</w:t>
        </w:r>
      </w:hyperlink>
      <w:r w:rsidRPr="00C61243">
        <w:rPr>
          <w:lang w:eastAsia="en-GB"/>
        </w:rPr>
        <w:t>.</w:t>
      </w:r>
    </w:p>
    <w:p w14:paraId="57ED3279" w14:textId="77777777" w:rsidR="004403A2" w:rsidRPr="00C61243" w:rsidRDefault="004403A2" w:rsidP="004403A2">
      <w:pPr>
        <w:pStyle w:val="references"/>
        <w:rPr>
          <w:lang w:eastAsia="en-GB"/>
        </w:rPr>
      </w:pPr>
      <w:r w:rsidRPr="00C61243">
        <w:rPr>
          <w:lang w:eastAsia="en-GB"/>
        </w:rPr>
        <w:t xml:space="preserve">M. Levy and D. Raviv, ‘A framework for data center site risk metric’, in </w:t>
      </w:r>
      <w:r w:rsidRPr="00C61243">
        <w:rPr>
          <w:i/>
          <w:iCs/>
          <w:lang w:eastAsia="en-GB"/>
        </w:rPr>
        <w:t>2017 IEEE 8th Annual Ubiquitous Computing, Electronics and Mobile Communication Conference (UEMCON)</w:t>
      </w:r>
      <w:r w:rsidRPr="00C61243">
        <w:rPr>
          <w:lang w:eastAsia="en-GB"/>
        </w:rPr>
        <w:t xml:space="preserve">, New York City, NY, Oct. 2017, pp. 9–15, doi: </w:t>
      </w:r>
      <w:hyperlink r:id="rId44" w:history="1">
        <w:r w:rsidRPr="00C61243">
          <w:rPr>
            <w:color w:val="0000FF"/>
            <w:u w:val="single"/>
            <w:lang w:eastAsia="en-GB"/>
          </w:rPr>
          <w:t>10.1109/UEMCON.2017.8248970</w:t>
        </w:r>
      </w:hyperlink>
      <w:r w:rsidRPr="00C61243">
        <w:rPr>
          <w:lang w:eastAsia="en-GB"/>
        </w:rPr>
        <w:t>.</w:t>
      </w:r>
    </w:p>
    <w:p w14:paraId="633BC3F6" w14:textId="505130A8" w:rsidR="004403A2" w:rsidRPr="004403A2" w:rsidRDefault="004403A2" w:rsidP="00011493">
      <w:pPr>
        <w:pStyle w:val="references"/>
        <w:rPr>
          <w:lang w:eastAsia="en-GB"/>
        </w:rPr>
      </w:pPr>
      <w:r w:rsidRPr="00C61243">
        <w:rPr>
          <w:rFonts w:eastAsia="Times New Roman"/>
          <w:lang w:eastAsia="en-GB"/>
        </w:rPr>
        <w:t xml:space="preserve">. Zhang, X. Ye, and Y. Ren, ‘Prediction and Optimization on Energy Consumption of Data Center Based on Multi-layer Feedforward Neural Network’, in </w:t>
      </w:r>
      <w:r w:rsidRPr="00C61243">
        <w:rPr>
          <w:rFonts w:eastAsia="Times New Roman"/>
          <w:i/>
          <w:iCs/>
          <w:lang w:eastAsia="en-GB"/>
        </w:rPr>
        <w:t>2019 IEEE 8th International Conference on Advanced Power System Automation and Protection (APAP)</w:t>
      </w:r>
      <w:r w:rsidRPr="00C61243">
        <w:rPr>
          <w:rFonts w:eastAsia="Times New Roman"/>
          <w:lang w:eastAsia="en-GB"/>
        </w:rPr>
        <w:t xml:space="preserve">, Xi’an, China, Oct. 2019, pp. 1480–1483, doi: </w:t>
      </w:r>
      <w:hyperlink r:id="rId45" w:history="1">
        <w:r w:rsidRPr="00C61243">
          <w:rPr>
            <w:rFonts w:eastAsia="Times New Roman"/>
            <w:color w:val="0000FF"/>
            <w:u w:val="single"/>
            <w:lang w:eastAsia="en-GB"/>
          </w:rPr>
          <w:t>10.1109/APAP47170.2019.9224637</w:t>
        </w:r>
      </w:hyperlink>
      <w:r w:rsidRPr="00C61243">
        <w:rPr>
          <w:rFonts w:eastAsia="Times New Roman"/>
          <w:lang w:eastAsia="en-GB"/>
        </w:rPr>
        <w:t>.</w:t>
      </w:r>
    </w:p>
    <w:p w14:paraId="3F572A87" w14:textId="77777777" w:rsidR="004403A2" w:rsidRPr="00C61243" w:rsidRDefault="004403A2" w:rsidP="004403A2">
      <w:pPr>
        <w:pStyle w:val="references"/>
        <w:rPr>
          <w:lang w:eastAsia="en-GB"/>
        </w:rPr>
      </w:pPr>
      <w:r w:rsidRPr="00C61243">
        <w:rPr>
          <w:lang w:eastAsia="en-GB"/>
        </w:rPr>
        <w:t xml:space="preserve">G. Mehta, G. Mittra, and V. K. Yadav, ‘Application of IoT to optimize Data Center operations’, in </w:t>
      </w:r>
      <w:r w:rsidRPr="00C61243">
        <w:rPr>
          <w:i/>
          <w:iCs/>
          <w:lang w:eastAsia="en-GB"/>
        </w:rPr>
        <w:t>2018 International Conference on Computing, Power and Communication Technologies (GUCON)</w:t>
      </w:r>
      <w:r w:rsidRPr="00C61243">
        <w:rPr>
          <w:lang w:eastAsia="en-GB"/>
        </w:rPr>
        <w:t xml:space="preserve">, Greater Noida, Uttar Pradesh, India, Sep. 2018, pp. 738–742, doi: </w:t>
      </w:r>
      <w:hyperlink r:id="rId46" w:history="1">
        <w:r w:rsidRPr="00C61243">
          <w:rPr>
            <w:color w:val="0000FF"/>
            <w:u w:val="single"/>
            <w:lang w:eastAsia="en-GB"/>
          </w:rPr>
          <w:t>10.1109/GUCON.2018.8674939</w:t>
        </w:r>
      </w:hyperlink>
      <w:r w:rsidRPr="00C61243">
        <w:rPr>
          <w:lang w:eastAsia="en-GB"/>
        </w:rPr>
        <w:t>.</w:t>
      </w:r>
    </w:p>
    <w:p w14:paraId="55C4845B" w14:textId="77777777" w:rsidR="004403A2" w:rsidRPr="004403A2" w:rsidRDefault="004403A2" w:rsidP="004403A2">
      <w:pPr>
        <w:pStyle w:val="references"/>
        <w:numPr>
          <w:ilvl w:val="0"/>
          <w:numId w:val="0"/>
        </w:numPr>
        <w:ind w:start="18pt"/>
        <w:rPr>
          <w:lang w:eastAsia="en-GB"/>
        </w:rPr>
      </w:pPr>
    </w:p>
    <w:p w14:paraId="6587CE72" w14:textId="77777777" w:rsidR="009303D9" w:rsidRPr="005B520E" w:rsidRDefault="009303D9"/>
    <w:p w14:paraId="1D94C221" w14:textId="473C367A" w:rsidR="009303D9" w:rsidRPr="00F96569" w:rsidRDefault="009303D9" w:rsidP="00F96569">
      <w:pPr>
        <w:pStyle w:val="references"/>
        <w:numPr>
          <w:ilvl w:val="0"/>
          <w:numId w:val="0"/>
        </w:numPr>
        <w:ind w:start="18pt" w:hanging="18pt"/>
        <w:jc w:val="center"/>
        <w:rPr>
          <w:rFonts w:eastAsia="SimSun"/>
          <w:b/>
          <w:noProof w:val="0"/>
          <w:color w:val="FF0000"/>
          <w:spacing w:val="-1"/>
          <w:sz w:val="20"/>
          <w:szCs w:val="20"/>
          <w:lang w:val="x-none" w:eastAsia="x-none"/>
        </w:rPr>
        <w:sectPr w:rsidR="009303D9" w:rsidRPr="00F96569" w:rsidSect="00C919A4">
          <w:type w:val="continuous"/>
          <w:pgSz w:w="612pt" w:h="792pt" w:code="1"/>
          <w:pgMar w:top="54pt" w:right="45.35pt" w:bottom="72pt" w:left="45.35pt" w:header="36pt" w:footer="36pt" w:gutter="0pt"/>
          <w:cols w:num="2" w:space="18pt"/>
          <w:docGrid w:linePitch="360"/>
        </w:sectPr>
      </w:pPr>
    </w:p>
    <w:p w14:paraId="6EE837E3" w14:textId="77777777" w:rsidR="009303D9" w:rsidRPr="00F96569" w:rsidRDefault="009303D9" w:rsidP="00F96569">
      <w:pPr>
        <w:rPr>
          <w:color w:val="FF0000"/>
        </w:rPr>
      </w:pPr>
    </w:p>
    <w:sectPr w:rsidR="009303D9" w:rsidRPr="00F96569">
      <w:type w:val="continuous"/>
      <w:pgSz w:w="612pt" w:h="792pt" w:code="1"/>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endnote w:type="separator" w:id="-1">
    <w:p w14:paraId="0394B84F" w14:textId="77777777" w:rsidR="0031306B" w:rsidRDefault="0031306B" w:rsidP="001A3B3D">
      <w:r>
        <w:separator/>
      </w:r>
    </w:p>
  </w:endnote>
  <w:endnote w:type="continuationSeparator" w:id="0">
    <w:p w14:paraId="7A2A749F" w14:textId="77777777" w:rsidR="0031306B" w:rsidRDefault="0031306B"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p w14:paraId="0ABBCE6B" w14:textId="37B7E7C2" w:rsidR="008C6C94" w:rsidRPr="006F6D3D" w:rsidRDefault="008C6C94"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footnote w:type="separator" w:id="-1">
    <w:p w14:paraId="47DFDF0A" w14:textId="77777777" w:rsidR="0031306B" w:rsidRDefault="0031306B" w:rsidP="001A3B3D">
      <w:r>
        <w:separator/>
      </w:r>
    </w:p>
  </w:footnote>
  <w:footnote w:type="continuationSeparator" w:id="0">
    <w:p w14:paraId="276D45B6" w14:textId="77777777" w:rsidR="0031306B" w:rsidRDefault="0031306B"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5220D31"/>
    <w:multiLevelType w:val="hybridMultilevel"/>
    <w:tmpl w:val="7CFA0058"/>
    <w:lvl w:ilvl="0" w:tplc="08090005">
      <w:start w:val="1"/>
      <w:numFmt w:val="bullet"/>
      <w:lvlText w:val=""/>
      <w:lvlJc w:val="start"/>
      <w:pPr>
        <w:ind w:start="36pt" w:hanging="18pt"/>
      </w:pPr>
      <w:rPr>
        <w:rFonts w:ascii="Wingdings" w:hAnsi="Wingdings"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1172B5F"/>
    <w:multiLevelType w:val="hybridMultilevel"/>
    <w:tmpl w:val="1568BA22"/>
    <w:lvl w:ilvl="0" w:tplc="08090011">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5"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6"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7"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8"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9"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0" w15:restartNumberingAfterBreak="0">
    <w:nsid w:val="4B624011"/>
    <w:multiLevelType w:val="hybridMultilevel"/>
    <w:tmpl w:val="39C480B2"/>
    <w:lvl w:ilvl="0" w:tplc="08090011">
      <w:start w:val="1"/>
      <w:numFmt w:val="decimal"/>
      <w:lvlText w:val="%1)"/>
      <w:lvlJc w:val="start"/>
      <w:pPr>
        <w:ind w:start="36pt" w:hanging="18pt"/>
      </w:pPr>
      <w:rPr>
        <w:rFonts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1" w15:restartNumberingAfterBreak="0">
    <w:nsid w:val="4FD74232"/>
    <w:multiLevelType w:val="hybridMultilevel"/>
    <w:tmpl w:val="0EBED94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2"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3" w15:restartNumberingAfterBreak="0">
    <w:nsid w:val="5B656F1A"/>
    <w:multiLevelType w:val="hybridMultilevel"/>
    <w:tmpl w:val="34D4F776"/>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4" w15:restartNumberingAfterBreak="0">
    <w:nsid w:val="68A438E0"/>
    <w:multiLevelType w:val="hybridMultilevel"/>
    <w:tmpl w:val="3ECC7DC0"/>
    <w:lvl w:ilvl="0" w:tplc="08090011">
      <w:start w:val="1"/>
      <w:numFmt w:val="decimal"/>
      <w:lvlText w:val="%1)"/>
      <w:lvlJc w:val="start"/>
      <w:pPr>
        <w:ind w:start="36pt" w:hanging="18pt"/>
      </w:pPr>
      <w:rPr>
        <w:rFonts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5" w15:restartNumberingAfterBreak="0">
    <w:nsid w:val="6A644CAC"/>
    <w:multiLevelType w:val="hybridMultilevel"/>
    <w:tmpl w:val="573A9E8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6"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7"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28" w15:restartNumberingAfterBreak="0">
    <w:nsid w:val="6E5742D3"/>
    <w:multiLevelType w:val="hybridMultilevel"/>
    <w:tmpl w:val="CEBA5576"/>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9" w15:restartNumberingAfterBreak="0">
    <w:nsid w:val="77CE5F6F"/>
    <w:multiLevelType w:val="hybridMultilevel"/>
    <w:tmpl w:val="C726B85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0" w15:restartNumberingAfterBreak="0">
    <w:nsid w:val="7BCB7442"/>
    <w:multiLevelType w:val="hybridMultilevel"/>
    <w:tmpl w:val="B9BA8B9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num w:numId="1">
    <w:abstractNumId w:val="16"/>
  </w:num>
  <w:num w:numId="2">
    <w:abstractNumId w:val="26"/>
  </w:num>
  <w:num w:numId="3">
    <w:abstractNumId w:val="15"/>
  </w:num>
  <w:num w:numId="4">
    <w:abstractNumId w:val="18"/>
  </w:num>
  <w:num w:numId="5">
    <w:abstractNumId w:val="18"/>
  </w:num>
  <w:num w:numId="6">
    <w:abstractNumId w:val="18"/>
  </w:num>
  <w:num w:numId="7">
    <w:abstractNumId w:val="18"/>
  </w:num>
  <w:num w:numId="8">
    <w:abstractNumId w:val="22"/>
  </w:num>
  <w:num w:numId="9">
    <w:abstractNumId w:val="27"/>
  </w:num>
  <w:num w:numId="10">
    <w:abstractNumId w:val="17"/>
  </w:num>
  <w:num w:numId="11">
    <w:abstractNumId w:val="13"/>
  </w:num>
  <w:num w:numId="12">
    <w:abstractNumId w:val="12"/>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9"/>
  </w:num>
  <w:num w:numId="25">
    <w:abstractNumId w:val="11"/>
  </w:num>
  <w:num w:numId="26">
    <w:abstractNumId w:val="21"/>
  </w:num>
  <w:num w:numId="27">
    <w:abstractNumId w:val="29"/>
  </w:num>
  <w:num w:numId="28">
    <w:abstractNumId w:val="30"/>
  </w:num>
  <w:num w:numId="29">
    <w:abstractNumId w:val="14"/>
  </w:num>
  <w:num w:numId="30">
    <w:abstractNumId w:val="23"/>
  </w:num>
  <w:num w:numId="31">
    <w:abstractNumId w:val="24"/>
  </w:num>
  <w:num w:numId="32">
    <w:abstractNumId w:val="20"/>
  </w:num>
  <w:num w:numId="33">
    <w:abstractNumId w:val="25"/>
  </w:num>
  <w:num w:numId="34">
    <w:abstractNumId w:val="28"/>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hideSpellingErrors/>
  <w:hideGrammaticalError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YwMTI1tDQ3tzAzMDdR0lEKTi0uzszPAykwrQUAm3NYsCwAAAA="/>
  </w:docVars>
  <w:rsids>
    <w:rsidRoot w:val="009303D9"/>
    <w:rsid w:val="00011493"/>
    <w:rsid w:val="00047062"/>
    <w:rsid w:val="0004781E"/>
    <w:rsid w:val="0008758A"/>
    <w:rsid w:val="00087836"/>
    <w:rsid w:val="000C1E68"/>
    <w:rsid w:val="00132DE1"/>
    <w:rsid w:val="00146AC9"/>
    <w:rsid w:val="0015079E"/>
    <w:rsid w:val="0016512E"/>
    <w:rsid w:val="001A2EFD"/>
    <w:rsid w:val="001A3B3D"/>
    <w:rsid w:val="001A42EA"/>
    <w:rsid w:val="001B64CF"/>
    <w:rsid w:val="001B67DC"/>
    <w:rsid w:val="001D7BCF"/>
    <w:rsid w:val="00206320"/>
    <w:rsid w:val="002254A9"/>
    <w:rsid w:val="00233D97"/>
    <w:rsid w:val="00275773"/>
    <w:rsid w:val="002850E3"/>
    <w:rsid w:val="002B1080"/>
    <w:rsid w:val="0031306B"/>
    <w:rsid w:val="00354FCF"/>
    <w:rsid w:val="00375D53"/>
    <w:rsid w:val="003A19E2"/>
    <w:rsid w:val="003D4EC9"/>
    <w:rsid w:val="003E1A2B"/>
    <w:rsid w:val="00421EC6"/>
    <w:rsid w:val="004325FB"/>
    <w:rsid w:val="0043683E"/>
    <w:rsid w:val="00436BDA"/>
    <w:rsid w:val="004403A2"/>
    <w:rsid w:val="004432BA"/>
    <w:rsid w:val="0044407E"/>
    <w:rsid w:val="00473A1E"/>
    <w:rsid w:val="004D72B5"/>
    <w:rsid w:val="00547E73"/>
    <w:rsid w:val="00551B7F"/>
    <w:rsid w:val="0056610F"/>
    <w:rsid w:val="00575BCA"/>
    <w:rsid w:val="00582102"/>
    <w:rsid w:val="005A048E"/>
    <w:rsid w:val="005B0344"/>
    <w:rsid w:val="005B520E"/>
    <w:rsid w:val="005E2800"/>
    <w:rsid w:val="005F2428"/>
    <w:rsid w:val="005F31FD"/>
    <w:rsid w:val="00613725"/>
    <w:rsid w:val="006347CF"/>
    <w:rsid w:val="00645D22"/>
    <w:rsid w:val="00651A08"/>
    <w:rsid w:val="00651E2E"/>
    <w:rsid w:val="00654204"/>
    <w:rsid w:val="00670434"/>
    <w:rsid w:val="006B2547"/>
    <w:rsid w:val="006B6B66"/>
    <w:rsid w:val="006F6D3D"/>
    <w:rsid w:val="00704134"/>
    <w:rsid w:val="00715BEA"/>
    <w:rsid w:val="00740EEA"/>
    <w:rsid w:val="00791448"/>
    <w:rsid w:val="00794804"/>
    <w:rsid w:val="007A17A2"/>
    <w:rsid w:val="007A2C8B"/>
    <w:rsid w:val="007B33F1"/>
    <w:rsid w:val="007C0308"/>
    <w:rsid w:val="007C2FF2"/>
    <w:rsid w:val="007D2862"/>
    <w:rsid w:val="007D5BFC"/>
    <w:rsid w:val="007D6232"/>
    <w:rsid w:val="007F1F99"/>
    <w:rsid w:val="007F768F"/>
    <w:rsid w:val="00801B76"/>
    <w:rsid w:val="0080791D"/>
    <w:rsid w:val="00835266"/>
    <w:rsid w:val="00840652"/>
    <w:rsid w:val="008520C7"/>
    <w:rsid w:val="00873603"/>
    <w:rsid w:val="0088100D"/>
    <w:rsid w:val="00886723"/>
    <w:rsid w:val="00892A09"/>
    <w:rsid w:val="008A2C7D"/>
    <w:rsid w:val="008C4B23"/>
    <w:rsid w:val="008C6C94"/>
    <w:rsid w:val="008F5E48"/>
    <w:rsid w:val="008F6E2C"/>
    <w:rsid w:val="00906684"/>
    <w:rsid w:val="009303D9"/>
    <w:rsid w:val="00933C64"/>
    <w:rsid w:val="00962C5E"/>
    <w:rsid w:val="00971E06"/>
    <w:rsid w:val="00972203"/>
    <w:rsid w:val="00A059B3"/>
    <w:rsid w:val="00A23E77"/>
    <w:rsid w:val="00A441EF"/>
    <w:rsid w:val="00A4677C"/>
    <w:rsid w:val="00A83751"/>
    <w:rsid w:val="00A861B9"/>
    <w:rsid w:val="00A95840"/>
    <w:rsid w:val="00AA5381"/>
    <w:rsid w:val="00AE3409"/>
    <w:rsid w:val="00AF76F1"/>
    <w:rsid w:val="00B11A60"/>
    <w:rsid w:val="00B22613"/>
    <w:rsid w:val="00B67000"/>
    <w:rsid w:val="00B70B44"/>
    <w:rsid w:val="00BA1025"/>
    <w:rsid w:val="00BC3420"/>
    <w:rsid w:val="00BE7D3C"/>
    <w:rsid w:val="00BF5FF6"/>
    <w:rsid w:val="00C0207F"/>
    <w:rsid w:val="00C16117"/>
    <w:rsid w:val="00C3075A"/>
    <w:rsid w:val="00C51354"/>
    <w:rsid w:val="00C63F06"/>
    <w:rsid w:val="00C6658B"/>
    <w:rsid w:val="00C66642"/>
    <w:rsid w:val="00C72B78"/>
    <w:rsid w:val="00C75D75"/>
    <w:rsid w:val="00C76FFC"/>
    <w:rsid w:val="00C919A4"/>
    <w:rsid w:val="00C927E9"/>
    <w:rsid w:val="00CA4392"/>
    <w:rsid w:val="00CC393F"/>
    <w:rsid w:val="00CF2579"/>
    <w:rsid w:val="00D13749"/>
    <w:rsid w:val="00D2176E"/>
    <w:rsid w:val="00D632BE"/>
    <w:rsid w:val="00D72D06"/>
    <w:rsid w:val="00D7522C"/>
    <w:rsid w:val="00D7536F"/>
    <w:rsid w:val="00D76668"/>
    <w:rsid w:val="00DA4FA4"/>
    <w:rsid w:val="00DF0E4B"/>
    <w:rsid w:val="00DF4B69"/>
    <w:rsid w:val="00E61E12"/>
    <w:rsid w:val="00E71B22"/>
    <w:rsid w:val="00E7596C"/>
    <w:rsid w:val="00E83152"/>
    <w:rsid w:val="00E878F2"/>
    <w:rsid w:val="00ED0149"/>
    <w:rsid w:val="00EF7DE3"/>
    <w:rsid w:val="00F03103"/>
    <w:rsid w:val="00F271DE"/>
    <w:rsid w:val="00F2743E"/>
    <w:rsid w:val="00F37BC3"/>
    <w:rsid w:val="00F627DA"/>
    <w:rsid w:val="00F7288F"/>
    <w:rsid w:val="00F7411D"/>
    <w:rsid w:val="00F771E1"/>
    <w:rsid w:val="00F847A6"/>
    <w:rsid w:val="00F9441B"/>
    <w:rsid w:val="00F96569"/>
    <w:rsid w:val="00FA4C32"/>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Caption">
    <w:name w:val="caption"/>
    <w:basedOn w:val="Normal"/>
    <w:next w:val="Normal"/>
    <w:uiPriority w:val="35"/>
    <w:unhideWhenUsed/>
    <w:qFormat/>
    <w:rsid w:val="00F771E1"/>
    <w:pPr>
      <w:spacing w:after="10pt"/>
      <w:jc w:val="start"/>
    </w:pPr>
    <w:rPr>
      <w:rFonts w:asciiTheme="minorHAnsi" w:eastAsiaTheme="minorHAnsi" w:hAnsiTheme="minorHAnsi" w:cstheme="minorBidi"/>
      <w:i/>
      <w:iCs/>
      <w:color w:val="44546A" w:themeColor="text2"/>
      <w:sz w:val="18"/>
      <w:szCs w:val="18"/>
      <w:lang w:val="en-GB"/>
    </w:rPr>
  </w:style>
  <w:style w:type="paragraph" w:styleId="ListParagraph">
    <w:name w:val="List Paragraph"/>
    <w:basedOn w:val="Normal"/>
    <w:uiPriority w:val="34"/>
    <w:qFormat/>
    <w:rsid w:val="00F771E1"/>
    <w:pPr>
      <w:ind w:start="36pt"/>
      <w:contextualSpacing/>
    </w:pPr>
  </w:style>
  <w:style w:type="character" w:styleId="Hyperlink">
    <w:name w:val="Hyperlink"/>
    <w:basedOn w:val="DefaultParagraphFont"/>
    <w:rsid w:val="00011493"/>
    <w:rPr>
      <w:color w:val="0563C1" w:themeColor="hyperlink"/>
      <w:u w:val="single"/>
    </w:rPr>
  </w:style>
  <w:style w:type="character" w:styleId="UnresolvedMention">
    <w:name w:val="Unresolved Mention"/>
    <w:basedOn w:val="DefaultParagraphFont"/>
    <w:uiPriority w:val="99"/>
    <w:semiHidden/>
    <w:unhideWhenUsed/>
    <w:rsid w:val="00011493"/>
    <w:rPr>
      <w:color w:val="605E5C"/>
      <w:shd w:val="clear" w:color="auto" w:fill="E1DFDD"/>
    </w:rPr>
  </w:style>
  <w:style w:type="table" w:styleId="TableGrid">
    <w:name w:val="Table Grid"/>
    <w:basedOn w:val="TableNormal"/>
    <w:rsid w:val="00436BDA"/>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75D53"/>
    <w:rPr>
      <w:i/>
      <w:iC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hyperlink" Target="https://doi.org/10.1016/j.jpdc.2016.05.009" TargetMode="External"/><Relationship Id="rId18" Type="http://purl.oclc.org/ooxml/officeDocument/relationships/hyperlink" Target="https://doi.org/10.1109/TNET.2020.3008512" TargetMode="External"/><Relationship Id="rId26" Type="http://purl.oclc.org/ooxml/officeDocument/relationships/hyperlink" Target="https://doi.org/10.1016/j.jpdc.2017.03.007" TargetMode="External"/><Relationship Id="rId39" Type="http://purl.oclc.org/ooxml/officeDocument/relationships/hyperlink" Target="https://doi.org/10.1109/IWCMC.2019.8766705" TargetMode="External"/><Relationship Id="rId3" Type="http://purl.oclc.org/ooxml/officeDocument/relationships/styles" Target="styles.xml"/><Relationship Id="rId21" Type="http://purl.oclc.org/ooxml/officeDocument/relationships/hyperlink" Target="https://doi.org/10.1016/j.dam.2015.09.002" TargetMode="External"/><Relationship Id="rId34" Type="http://purl.oclc.org/ooxml/officeDocument/relationships/hyperlink" Target="https://doi.org/10.25046/aj030228" TargetMode="External"/><Relationship Id="rId42" Type="http://purl.oclc.org/ooxml/officeDocument/relationships/hyperlink" Target="https://doi.org/10.1109/CompComm.2017.8322748" TargetMode="External"/><Relationship Id="rId47" Type="http://purl.oclc.org/ooxml/officeDocument/relationships/fontTable" Target="fontTable.xml"/><Relationship Id="rId7" Type="http://purl.oclc.org/ooxml/officeDocument/relationships/endnotes" Target="endnotes.xml"/><Relationship Id="rId12" Type="http://purl.oclc.org/ooxml/officeDocument/relationships/hyperlink" Target="http://arxiv.org/abs/1605.01701" TargetMode="External"/><Relationship Id="rId17" Type="http://purl.oclc.org/ooxml/officeDocument/relationships/hyperlink" Target="https://doi.org/10.1016/j.comnet.2017.04.042" TargetMode="External"/><Relationship Id="rId25" Type="http://purl.oclc.org/ooxml/officeDocument/relationships/hyperlink" Target="https://doi.org/10.1007/s11227-016-1836-2" TargetMode="External"/><Relationship Id="rId33" Type="http://purl.oclc.org/ooxml/officeDocument/relationships/hyperlink" Target="https://doi.org/10.1108/F-09-2019-0104" TargetMode="External"/><Relationship Id="rId38" Type="http://purl.oclc.org/ooxml/officeDocument/relationships/hyperlink" Target="https://doi.org/10.1109/INTLEC.2017.8211679" TargetMode="External"/><Relationship Id="rId46" Type="http://purl.oclc.org/ooxml/officeDocument/relationships/hyperlink" Target="https://doi.org/10.1109/GUCON.2018.8674939" TargetMode="External"/><Relationship Id="rId2" Type="http://purl.oclc.org/ooxml/officeDocument/relationships/numbering" Target="numbering.xml"/><Relationship Id="rId16" Type="http://purl.oclc.org/ooxml/officeDocument/relationships/hyperlink" Target="https://doi.org/10.1109/LCN.2017.92" TargetMode="External"/><Relationship Id="rId20" Type="http://purl.oclc.org/ooxml/officeDocument/relationships/hyperlink" Target="https://doi.org/10.1093/comjnl/bxv019" TargetMode="External"/><Relationship Id="rId29" Type="http://purl.oclc.org/ooxml/officeDocument/relationships/hyperlink" Target="https://doi.org/10.1109/COMST.2018.2816042" TargetMode="External"/><Relationship Id="rId41" Type="http://purl.oclc.org/ooxml/officeDocument/relationships/hyperlink" Target="https://doi.org/10.1016/j.procs.2020.02.113"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doi.org/10.2200/S00693ED1V01Y201601CAC037" TargetMode="External"/><Relationship Id="rId24" Type="http://purl.oclc.org/ooxml/officeDocument/relationships/hyperlink" Target="https://doi.org/10.1007/s10922-015-9354-8" TargetMode="External"/><Relationship Id="rId32" Type="http://purl.oclc.org/ooxml/officeDocument/relationships/hyperlink" Target="https://doi.org/10.1109/CCWC.2017.7868412" TargetMode="External"/><Relationship Id="rId37" Type="http://purl.oclc.org/ooxml/officeDocument/relationships/hyperlink" Target="https://doi.org/10.1016/j.egypro.2015.07.178" TargetMode="External"/><Relationship Id="rId40" Type="http://purl.oclc.org/ooxml/officeDocument/relationships/hyperlink" Target="https://doi.org/10.18517/ijaseit.8.4.6417" TargetMode="External"/><Relationship Id="rId45" Type="http://purl.oclc.org/ooxml/officeDocument/relationships/hyperlink" Target="https://doi.org/10.1109/APAP47170.2019.9224637" TargetMode="External"/><Relationship Id="rId5" Type="http://purl.oclc.org/ooxml/officeDocument/relationships/webSettings" Target="webSettings.xml"/><Relationship Id="rId15" Type="http://purl.oclc.org/ooxml/officeDocument/relationships/hyperlink" Target="https://doi.org/10.1109/ICRITO48877.2020.9197934" TargetMode="External"/><Relationship Id="rId23" Type="http://purl.oclc.org/ooxml/officeDocument/relationships/hyperlink" Target="http://arxiv.org/abs/2012.02131" TargetMode="External"/><Relationship Id="rId28" Type="http://purl.oclc.org/ooxml/officeDocument/relationships/hyperlink" Target="https://doi.org/10.1109/SOSE.2016.73" TargetMode="External"/><Relationship Id="rId36" Type="http://purl.oclc.org/ooxml/officeDocument/relationships/hyperlink" Target="https://doi.org/10.1007/s11227-018-2402-x" TargetMode="External"/><Relationship Id="rId10" Type="http://purl.oclc.org/ooxml/officeDocument/relationships/image" Target="media/image2.png"/><Relationship Id="rId19" Type="http://purl.oclc.org/ooxml/officeDocument/relationships/hyperlink" Target="https://doi.org/10.1109/ICMSAO.2017.7934898" TargetMode="External"/><Relationship Id="rId31" Type="http://purl.oclc.org/ooxml/officeDocument/relationships/hyperlink" Target="https://doi.org/10.1016/j.comnet.2020.107730" TargetMode="External"/><Relationship Id="rId44" Type="http://purl.oclc.org/ooxml/officeDocument/relationships/hyperlink" Target="https://doi.org/10.1109/UEMCON.2017.8248970" TargetMode="External"/><Relationship Id="rId4" Type="http://purl.oclc.org/ooxml/officeDocument/relationships/settings" Target="settings.xml"/><Relationship Id="rId9" Type="http://purl.oclc.org/ooxml/officeDocument/relationships/image" Target="media/image1.png"/><Relationship Id="rId14" Type="http://purl.oclc.org/ooxml/officeDocument/relationships/hyperlink" Target="https://www.readkong.com/page/cisco-global-cloud-index-forecast-and-methodology-4248491" TargetMode="External"/><Relationship Id="rId22" Type="http://purl.oclc.org/ooxml/officeDocument/relationships/hyperlink" Target="https://doi.org/10.1016/j.comcom.2016.10.001" TargetMode="External"/><Relationship Id="rId27" Type="http://purl.oclc.org/ooxml/officeDocument/relationships/hyperlink" Target="https://doi.org/10.1016/j.comcom.2016.02.016" TargetMode="External"/><Relationship Id="rId30" Type="http://purl.oclc.org/ooxml/officeDocument/relationships/hyperlink" Target="https://doi.org/10.1016/j.bdr.2016.02.001" TargetMode="External"/><Relationship Id="rId35" Type="http://purl.oclc.org/ooxml/officeDocument/relationships/hyperlink" Target="https://doi.org/10.1109/TPDS.2018.2874659" TargetMode="External"/><Relationship Id="rId43" Type="http://purl.oclc.org/ooxml/officeDocument/relationships/hyperlink" Target="https://doi.org/10.1109/HPCA.2017.26" TargetMode="External"/><Relationship Id="rId48" Type="http://purl.oclc.org/ooxml/officeDocument/relationships/theme" Target="theme/theme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174953BD-B001-433D-BAEA-84E6680CEBE7}">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TotalTime>
  <Pages>7</Pages>
  <Words>6032</Words>
  <Characters>34385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Giuseppe Ventimiglia</cp:lastModifiedBy>
  <cp:revision>2</cp:revision>
  <dcterms:created xsi:type="dcterms:W3CDTF">2021-01-05T16:23:00Z</dcterms:created>
  <dcterms:modified xsi:type="dcterms:W3CDTF">2021-01-05T16:23:00Z</dcterms:modified>
</cp:coreProperties>
</file>