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B8D1D" w14:textId="77777777" w:rsidR="00C75A54" w:rsidRPr="0068743B" w:rsidRDefault="00C75A54" w:rsidP="0068743B">
      <w:pPr>
        <w:spacing w:line="480" w:lineRule="auto"/>
        <w:rPr>
          <w:rFonts w:ascii="Times New Roman" w:hAnsi="Times New Roman" w:cs="Times New Roman"/>
          <w:b/>
          <w:sz w:val="24"/>
          <w:szCs w:val="24"/>
        </w:rPr>
      </w:pPr>
    </w:p>
    <w:p w14:paraId="58E154AB" w14:textId="77777777" w:rsidR="00C75A54" w:rsidRPr="0068743B" w:rsidRDefault="00C75A54" w:rsidP="0068743B">
      <w:pPr>
        <w:spacing w:line="480" w:lineRule="auto"/>
        <w:rPr>
          <w:rFonts w:ascii="Times New Roman" w:hAnsi="Times New Roman" w:cs="Times New Roman"/>
          <w:b/>
          <w:sz w:val="24"/>
          <w:szCs w:val="24"/>
        </w:rPr>
      </w:pPr>
    </w:p>
    <w:p w14:paraId="577A1ABC" w14:textId="77777777" w:rsidR="00C75A54" w:rsidRPr="0068743B" w:rsidRDefault="00C75A54" w:rsidP="0068743B">
      <w:pPr>
        <w:spacing w:line="480" w:lineRule="auto"/>
        <w:rPr>
          <w:rFonts w:ascii="Times New Roman" w:hAnsi="Times New Roman" w:cs="Times New Roman"/>
          <w:b/>
          <w:sz w:val="24"/>
          <w:szCs w:val="24"/>
        </w:rPr>
      </w:pPr>
    </w:p>
    <w:p w14:paraId="02607D63" w14:textId="77777777" w:rsidR="00C75A54" w:rsidRPr="0068743B" w:rsidRDefault="00C75A54" w:rsidP="0068743B">
      <w:pPr>
        <w:spacing w:line="480" w:lineRule="auto"/>
        <w:rPr>
          <w:rFonts w:ascii="Times New Roman" w:hAnsi="Times New Roman" w:cs="Times New Roman"/>
          <w:b/>
          <w:sz w:val="24"/>
          <w:szCs w:val="24"/>
        </w:rPr>
      </w:pPr>
    </w:p>
    <w:p w14:paraId="4AB6DF55" w14:textId="77777777" w:rsidR="00C75A54" w:rsidRPr="0068743B" w:rsidRDefault="0068743B" w:rsidP="0068743B">
      <w:pPr>
        <w:spacing w:line="480" w:lineRule="auto"/>
        <w:jc w:val="center"/>
        <w:rPr>
          <w:rFonts w:ascii="Times New Roman" w:hAnsi="Times New Roman" w:cs="Times New Roman"/>
          <w:b/>
          <w:sz w:val="24"/>
          <w:szCs w:val="24"/>
        </w:rPr>
      </w:pPr>
      <w:r w:rsidRPr="0068743B">
        <w:rPr>
          <w:rFonts w:ascii="Times New Roman" w:hAnsi="Times New Roman" w:cs="Times New Roman"/>
          <w:b/>
          <w:sz w:val="24"/>
          <w:szCs w:val="24"/>
        </w:rPr>
        <w:t xml:space="preserve">Coroners and Justice Act 2009 Essay </w:t>
      </w:r>
    </w:p>
    <w:p w14:paraId="64A2ABB3" w14:textId="77777777" w:rsidR="00C75A54" w:rsidRPr="0068743B" w:rsidRDefault="00C75A54" w:rsidP="0068743B">
      <w:pPr>
        <w:spacing w:line="480" w:lineRule="auto"/>
        <w:rPr>
          <w:rFonts w:ascii="Times New Roman" w:hAnsi="Times New Roman" w:cs="Times New Roman"/>
          <w:b/>
          <w:sz w:val="24"/>
          <w:szCs w:val="24"/>
        </w:rPr>
      </w:pPr>
    </w:p>
    <w:p w14:paraId="7FDE118D" w14:textId="27D76AAD" w:rsidR="00CA2A72" w:rsidRPr="0068743B" w:rsidRDefault="00C75A54" w:rsidP="00CA2A72">
      <w:pPr>
        <w:spacing w:line="480" w:lineRule="auto"/>
        <w:jc w:val="center"/>
        <w:rPr>
          <w:rFonts w:ascii="Times New Roman" w:hAnsi="Times New Roman" w:cs="Times New Roman"/>
          <w:sz w:val="24"/>
          <w:szCs w:val="24"/>
        </w:rPr>
      </w:pPr>
      <w:r w:rsidRPr="0068743B">
        <w:rPr>
          <w:rFonts w:ascii="Times New Roman" w:hAnsi="Times New Roman" w:cs="Times New Roman"/>
          <w:sz w:val="24"/>
          <w:szCs w:val="24"/>
        </w:rPr>
        <w:t>Student</w:t>
      </w:r>
      <w:r w:rsidR="0068743B" w:rsidRPr="0068743B">
        <w:rPr>
          <w:rFonts w:ascii="Times New Roman" w:hAnsi="Times New Roman" w:cs="Times New Roman"/>
          <w:sz w:val="24"/>
          <w:szCs w:val="24"/>
        </w:rPr>
        <w:t>'</w:t>
      </w:r>
      <w:r w:rsidRPr="0068743B">
        <w:rPr>
          <w:rFonts w:ascii="Times New Roman" w:hAnsi="Times New Roman" w:cs="Times New Roman"/>
          <w:sz w:val="24"/>
          <w:szCs w:val="24"/>
        </w:rPr>
        <w:t>s Name</w:t>
      </w:r>
      <w:r w:rsidR="00CA2A72">
        <w:rPr>
          <w:rFonts w:ascii="Times New Roman" w:hAnsi="Times New Roman" w:cs="Times New Roman"/>
          <w:sz w:val="24"/>
          <w:szCs w:val="24"/>
        </w:rPr>
        <w:t xml:space="preserve">: </w:t>
      </w:r>
      <w:proofErr w:type="spellStart"/>
      <w:r w:rsidR="00CA2A72">
        <w:rPr>
          <w:rFonts w:ascii="Times New Roman" w:hAnsi="Times New Roman" w:cs="Times New Roman"/>
          <w:sz w:val="24"/>
          <w:szCs w:val="24"/>
        </w:rPr>
        <w:t>Renu</w:t>
      </w:r>
      <w:proofErr w:type="spellEnd"/>
      <w:r w:rsidR="00CA2A72">
        <w:rPr>
          <w:rFonts w:ascii="Times New Roman" w:hAnsi="Times New Roman" w:cs="Times New Roman"/>
          <w:sz w:val="24"/>
          <w:szCs w:val="24"/>
        </w:rPr>
        <w:t xml:space="preserve"> Miah</w:t>
      </w:r>
    </w:p>
    <w:p w14:paraId="12B9D467" w14:textId="62C29C46" w:rsidR="00C75A54" w:rsidRPr="0068743B" w:rsidRDefault="00C75A54" w:rsidP="0068743B">
      <w:pPr>
        <w:spacing w:line="480" w:lineRule="auto"/>
        <w:jc w:val="center"/>
        <w:rPr>
          <w:rFonts w:ascii="Times New Roman" w:hAnsi="Times New Roman" w:cs="Times New Roman"/>
          <w:sz w:val="24"/>
          <w:szCs w:val="24"/>
        </w:rPr>
      </w:pPr>
      <w:r w:rsidRPr="0068743B">
        <w:rPr>
          <w:rFonts w:ascii="Times New Roman" w:hAnsi="Times New Roman" w:cs="Times New Roman"/>
          <w:sz w:val="24"/>
          <w:szCs w:val="24"/>
        </w:rPr>
        <w:t>Tutor</w:t>
      </w:r>
      <w:r w:rsidR="00CA2A72">
        <w:rPr>
          <w:rFonts w:ascii="Times New Roman" w:hAnsi="Times New Roman" w:cs="Times New Roman"/>
          <w:sz w:val="24"/>
          <w:szCs w:val="24"/>
        </w:rPr>
        <w:t>: Zita Draper</w:t>
      </w:r>
    </w:p>
    <w:p w14:paraId="7E16294A" w14:textId="2A851CCE" w:rsidR="00C75A54" w:rsidRPr="0068743B" w:rsidRDefault="00C75A54" w:rsidP="0068743B">
      <w:pPr>
        <w:spacing w:line="480" w:lineRule="auto"/>
        <w:jc w:val="center"/>
        <w:rPr>
          <w:rFonts w:ascii="Times New Roman" w:hAnsi="Times New Roman" w:cs="Times New Roman"/>
          <w:sz w:val="24"/>
          <w:szCs w:val="24"/>
        </w:rPr>
      </w:pPr>
      <w:r w:rsidRPr="0068743B">
        <w:rPr>
          <w:rFonts w:ascii="Times New Roman" w:hAnsi="Times New Roman" w:cs="Times New Roman"/>
          <w:sz w:val="24"/>
          <w:szCs w:val="24"/>
        </w:rPr>
        <w:t>Course</w:t>
      </w:r>
      <w:r w:rsidR="00CA2A72">
        <w:rPr>
          <w:rFonts w:ascii="Times New Roman" w:hAnsi="Times New Roman" w:cs="Times New Roman"/>
          <w:sz w:val="24"/>
          <w:szCs w:val="24"/>
        </w:rPr>
        <w:t>: Criminal Law BMPL 4009</w:t>
      </w:r>
    </w:p>
    <w:p w14:paraId="333AECBA" w14:textId="72C8224B" w:rsidR="00C75A54" w:rsidRPr="0068743B" w:rsidRDefault="00CA2A72" w:rsidP="0068743B">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Assignment Title: Diminished Responsibility </w:t>
      </w:r>
    </w:p>
    <w:p w14:paraId="76986453" w14:textId="3E20D9FA" w:rsidR="00C75A54" w:rsidRPr="0068743B" w:rsidRDefault="00C75A54" w:rsidP="0068743B">
      <w:pPr>
        <w:spacing w:line="480" w:lineRule="auto"/>
        <w:jc w:val="center"/>
        <w:rPr>
          <w:rFonts w:ascii="Times New Roman" w:hAnsi="Times New Roman" w:cs="Times New Roman"/>
          <w:sz w:val="24"/>
          <w:szCs w:val="24"/>
        </w:rPr>
      </w:pPr>
      <w:r w:rsidRPr="0068743B">
        <w:rPr>
          <w:rFonts w:ascii="Times New Roman" w:hAnsi="Times New Roman" w:cs="Times New Roman"/>
          <w:sz w:val="24"/>
          <w:szCs w:val="24"/>
        </w:rPr>
        <w:t>Date</w:t>
      </w:r>
      <w:r w:rsidR="00CA2A72">
        <w:rPr>
          <w:rFonts w:ascii="Times New Roman" w:hAnsi="Times New Roman" w:cs="Times New Roman"/>
          <w:sz w:val="24"/>
          <w:szCs w:val="24"/>
        </w:rPr>
        <w:t>: 4/03/2023</w:t>
      </w:r>
    </w:p>
    <w:p w14:paraId="4F4DAC4D" w14:textId="77777777" w:rsidR="00C75A54" w:rsidRPr="0068743B" w:rsidRDefault="00C75A54" w:rsidP="0068743B">
      <w:pPr>
        <w:spacing w:line="480" w:lineRule="auto"/>
        <w:rPr>
          <w:rFonts w:ascii="Times New Roman" w:hAnsi="Times New Roman" w:cs="Times New Roman"/>
          <w:b/>
          <w:sz w:val="24"/>
          <w:szCs w:val="24"/>
        </w:rPr>
      </w:pPr>
    </w:p>
    <w:p w14:paraId="71D7F264" w14:textId="77777777" w:rsidR="00C75A54" w:rsidRPr="0068743B" w:rsidRDefault="00C75A54" w:rsidP="0068743B">
      <w:pPr>
        <w:spacing w:line="480" w:lineRule="auto"/>
        <w:rPr>
          <w:rFonts w:ascii="Times New Roman" w:hAnsi="Times New Roman" w:cs="Times New Roman"/>
          <w:b/>
          <w:sz w:val="24"/>
          <w:szCs w:val="24"/>
        </w:rPr>
      </w:pPr>
    </w:p>
    <w:p w14:paraId="047AE02A" w14:textId="77777777" w:rsidR="00C75A54" w:rsidRPr="0068743B" w:rsidRDefault="00C75A54" w:rsidP="0068743B">
      <w:pPr>
        <w:spacing w:line="480" w:lineRule="auto"/>
        <w:rPr>
          <w:rFonts w:ascii="Times New Roman" w:hAnsi="Times New Roman" w:cs="Times New Roman"/>
          <w:b/>
          <w:sz w:val="24"/>
          <w:szCs w:val="24"/>
        </w:rPr>
      </w:pPr>
    </w:p>
    <w:p w14:paraId="78F66C38" w14:textId="77777777" w:rsidR="00C75A54" w:rsidRPr="0068743B" w:rsidRDefault="00C75A54" w:rsidP="0068743B">
      <w:pPr>
        <w:spacing w:line="480" w:lineRule="auto"/>
        <w:rPr>
          <w:rFonts w:ascii="Times New Roman" w:hAnsi="Times New Roman" w:cs="Times New Roman"/>
          <w:b/>
          <w:sz w:val="24"/>
          <w:szCs w:val="24"/>
        </w:rPr>
      </w:pPr>
    </w:p>
    <w:p w14:paraId="20A28CB1" w14:textId="77777777" w:rsidR="00C75A54" w:rsidRPr="0068743B" w:rsidRDefault="00C75A54" w:rsidP="0068743B">
      <w:pPr>
        <w:spacing w:line="480" w:lineRule="auto"/>
        <w:rPr>
          <w:rFonts w:ascii="Times New Roman" w:hAnsi="Times New Roman" w:cs="Times New Roman"/>
          <w:b/>
          <w:sz w:val="24"/>
          <w:szCs w:val="24"/>
        </w:rPr>
      </w:pPr>
    </w:p>
    <w:p w14:paraId="16FC2EF5" w14:textId="77777777" w:rsidR="00C75A54" w:rsidRPr="0068743B" w:rsidRDefault="00C75A54" w:rsidP="0068743B">
      <w:pPr>
        <w:spacing w:line="480" w:lineRule="auto"/>
        <w:rPr>
          <w:rFonts w:ascii="Times New Roman" w:hAnsi="Times New Roman" w:cs="Times New Roman"/>
          <w:b/>
          <w:sz w:val="24"/>
          <w:szCs w:val="24"/>
        </w:rPr>
      </w:pPr>
    </w:p>
    <w:p w14:paraId="63A21982" w14:textId="77777777" w:rsidR="00C75A54" w:rsidRPr="0068743B" w:rsidRDefault="00C75A54" w:rsidP="0068743B">
      <w:pPr>
        <w:spacing w:line="480" w:lineRule="auto"/>
        <w:rPr>
          <w:rFonts w:ascii="Times New Roman" w:hAnsi="Times New Roman" w:cs="Times New Roman"/>
          <w:b/>
          <w:sz w:val="24"/>
          <w:szCs w:val="24"/>
        </w:rPr>
      </w:pPr>
    </w:p>
    <w:p w14:paraId="5CB98C62" w14:textId="77777777" w:rsidR="0068743B" w:rsidRPr="0068743B" w:rsidRDefault="0068743B" w:rsidP="0068743B">
      <w:pPr>
        <w:spacing w:line="480" w:lineRule="auto"/>
        <w:ind w:firstLine="720"/>
        <w:jc w:val="center"/>
        <w:rPr>
          <w:rFonts w:ascii="Times New Roman" w:hAnsi="Times New Roman" w:cs="Times New Roman"/>
          <w:b/>
          <w:sz w:val="24"/>
          <w:szCs w:val="24"/>
        </w:rPr>
      </w:pPr>
      <w:r w:rsidRPr="0068743B">
        <w:rPr>
          <w:rFonts w:ascii="Times New Roman" w:hAnsi="Times New Roman" w:cs="Times New Roman"/>
          <w:b/>
          <w:sz w:val="24"/>
          <w:szCs w:val="24"/>
        </w:rPr>
        <w:lastRenderedPageBreak/>
        <w:t>Coroners and Justice Act 2009</w:t>
      </w:r>
    </w:p>
    <w:p w14:paraId="554B649E" w14:textId="77777777" w:rsidR="00070D4A" w:rsidRPr="0068743B" w:rsidRDefault="0068743B"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In a</w:t>
      </w:r>
      <w:r w:rsidR="00070D4A" w:rsidRPr="0068743B">
        <w:rPr>
          <w:rFonts w:ascii="Times New Roman" w:hAnsi="Times New Roman" w:cs="Times New Roman"/>
          <w:sz w:val="24"/>
          <w:szCs w:val="24"/>
        </w:rPr>
        <w:t xml:space="preserve"> complicated and dynamic field of criminal law, the defen</w:t>
      </w:r>
      <w:r w:rsidRPr="0068743B">
        <w:rPr>
          <w:rFonts w:ascii="Times New Roman" w:hAnsi="Times New Roman" w:cs="Times New Roman"/>
          <w:sz w:val="24"/>
          <w:szCs w:val="24"/>
        </w:rPr>
        <w:t>c</w:t>
      </w:r>
      <w:r w:rsidR="00070D4A" w:rsidRPr="0068743B">
        <w:rPr>
          <w:rFonts w:ascii="Times New Roman" w:hAnsi="Times New Roman" w:cs="Times New Roman"/>
          <w:sz w:val="24"/>
          <w:szCs w:val="24"/>
        </w:rPr>
        <w:t>e of diminished responsibility necessitates rigorous examination and assessment of the relationship between mental</w:t>
      </w:r>
      <w:r>
        <w:rPr>
          <w:rFonts w:ascii="Times New Roman" w:hAnsi="Times New Roman" w:cs="Times New Roman"/>
          <w:sz w:val="24"/>
          <w:szCs w:val="24"/>
        </w:rPr>
        <w:t xml:space="preserve"> health and criminal liability. </w:t>
      </w:r>
      <w:r w:rsidRPr="0068743B">
        <w:rPr>
          <w:rFonts w:ascii="Times New Roman" w:hAnsi="Times New Roman" w:cs="Times New Roman"/>
          <w:sz w:val="24"/>
          <w:szCs w:val="24"/>
        </w:rPr>
        <w:t>According to Section 52 of the Coroners and Justice Act 2009, the law governing diminished responsibility has undergone significant adjustments</w:t>
      </w:r>
      <w:r>
        <w:rPr>
          <w:rFonts w:ascii="Times New Roman" w:hAnsi="Times New Roman" w:cs="Times New Roman"/>
          <w:sz w:val="24"/>
          <w:szCs w:val="24"/>
        </w:rPr>
        <w:t xml:space="preserve"> </w:t>
      </w:r>
      <w:r w:rsidRPr="0068743B">
        <w:rPr>
          <w:rFonts w:ascii="Times New Roman" w:hAnsi="Times New Roman" w:cs="Times New Roman"/>
          <w:sz w:val="24"/>
          <w:szCs w:val="24"/>
        </w:rPr>
        <w:t>(</w:t>
      </w:r>
      <w:r w:rsidRPr="0068743B">
        <w:rPr>
          <w:rFonts w:ascii="Times New Roman" w:hAnsi="Times New Roman" w:cs="Times New Roman"/>
          <w:sz w:val="24"/>
          <w:szCs w:val="24"/>
          <w:shd w:val="clear" w:color="auto" w:fill="FFFFFF"/>
        </w:rPr>
        <w:t>Storey, 2014pg. 113)</w:t>
      </w:r>
      <w:r w:rsidRPr="0068743B">
        <w:rPr>
          <w:rFonts w:ascii="Times New Roman" w:hAnsi="Times New Roman" w:cs="Times New Roman"/>
          <w:sz w:val="24"/>
          <w:szCs w:val="24"/>
        </w:rPr>
        <w:t>.</w:t>
      </w:r>
      <w:r>
        <w:rPr>
          <w:rFonts w:ascii="Times New Roman" w:hAnsi="Times New Roman" w:cs="Times New Roman"/>
          <w:sz w:val="24"/>
          <w:szCs w:val="24"/>
        </w:rPr>
        <w:t xml:space="preserve"> </w:t>
      </w:r>
      <w:r w:rsidR="00F905EE">
        <w:rPr>
          <w:rFonts w:ascii="Times New Roman" w:hAnsi="Times New Roman" w:cs="Times New Roman"/>
          <w:sz w:val="24"/>
          <w:szCs w:val="24"/>
        </w:rPr>
        <w:t>Therefore, t</w:t>
      </w:r>
      <w:r w:rsidR="00070D4A" w:rsidRPr="0068743B">
        <w:rPr>
          <w:rFonts w:ascii="Times New Roman" w:hAnsi="Times New Roman" w:cs="Times New Roman"/>
          <w:sz w:val="24"/>
          <w:szCs w:val="24"/>
        </w:rPr>
        <w:t>his paper aims to contribute to a deeper understanding of the difficulties and opportunities presented by the defen</w:t>
      </w:r>
      <w:r w:rsidRPr="0068743B">
        <w:rPr>
          <w:rFonts w:ascii="Times New Roman" w:hAnsi="Times New Roman" w:cs="Times New Roman"/>
          <w:sz w:val="24"/>
          <w:szCs w:val="24"/>
        </w:rPr>
        <w:t>c</w:t>
      </w:r>
      <w:r w:rsidR="00070D4A" w:rsidRPr="0068743B">
        <w:rPr>
          <w:rFonts w:ascii="Times New Roman" w:hAnsi="Times New Roman" w:cs="Times New Roman"/>
          <w:sz w:val="24"/>
          <w:szCs w:val="24"/>
        </w:rPr>
        <w:t>e of diminished responsibility and to identify areas for future research and reform through a thorough analysis of the legal framework, pertinent court cases, and reform recommendations.</w:t>
      </w:r>
    </w:p>
    <w:p w14:paraId="485FD325" w14:textId="77777777" w:rsidR="00070D4A" w:rsidRPr="0068743B" w:rsidRDefault="00070D4A" w:rsidP="0068743B">
      <w:pPr>
        <w:spacing w:line="480" w:lineRule="auto"/>
        <w:rPr>
          <w:rFonts w:ascii="Times New Roman" w:hAnsi="Times New Roman" w:cs="Times New Roman"/>
          <w:b/>
          <w:sz w:val="24"/>
          <w:szCs w:val="24"/>
        </w:rPr>
      </w:pPr>
      <w:r w:rsidRPr="0068743B">
        <w:rPr>
          <w:rFonts w:ascii="Times New Roman" w:hAnsi="Times New Roman" w:cs="Times New Roman"/>
          <w:b/>
          <w:sz w:val="24"/>
          <w:szCs w:val="24"/>
        </w:rPr>
        <w:t>S.2 Homicide Act 1957: What were the requirements for diminished responsibility under this legislation?</w:t>
      </w:r>
    </w:p>
    <w:p w14:paraId="1F3412CD" w14:textId="77777777" w:rsidR="00B17771" w:rsidRPr="0068743B" w:rsidRDefault="008C08B7"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 xml:space="preserve">Section 2 of the Act outlines the conditions for reduced responsibility under the Homicide Act of 1957. </w:t>
      </w:r>
      <w:r w:rsidR="0068743B" w:rsidRPr="0068743B">
        <w:rPr>
          <w:rFonts w:ascii="Times New Roman" w:hAnsi="Times New Roman" w:cs="Times New Roman"/>
          <w:sz w:val="24"/>
          <w:szCs w:val="24"/>
        </w:rPr>
        <w:t>Suppose</w:t>
      </w:r>
      <w:r w:rsidRPr="0068743B">
        <w:rPr>
          <w:rFonts w:ascii="Times New Roman" w:hAnsi="Times New Roman" w:cs="Times New Roman"/>
          <w:sz w:val="24"/>
          <w:szCs w:val="24"/>
        </w:rPr>
        <w:t xml:space="preserve"> the defendant could show that they had decreased culpability at the time of the killing</w:t>
      </w:r>
      <w:r w:rsidR="0068743B" w:rsidRPr="0068743B">
        <w:rPr>
          <w:rFonts w:ascii="Times New Roman" w:hAnsi="Times New Roman" w:cs="Times New Roman"/>
          <w:sz w:val="24"/>
          <w:szCs w:val="24"/>
        </w:rPr>
        <w:t>. The</w:t>
      </w:r>
      <w:r w:rsidRPr="0068743B">
        <w:rPr>
          <w:rFonts w:ascii="Times New Roman" w:hAnsi="Times New Roman" w:cs="Times New Roman"/>
          <w:sz w:val="24"/>
          <w:szCs w:val="24"/>
        </w:rPr>
        <w:t xml:space="preserve"> </w:t>
      </w:r>
      <w:r w:rsidR="0068743B" w:rsidRPr="0068743B">
        <w:rPr>
          <w:rFonts w:ascii="Times New Roman" w:hAnsi="Times New Roman" w:cs="Times New Roman"/>
          <w:sz w:val="24"/>
          <w:szCs w:val="24"/>
        </w:rPr>
        <w:t xml:space="preserve">Homicide Act of 1957 </w:t>
      </w:r>
      <w:r w:rsidRPr="0068743B">
        <w:rPr>
          <w:rFonts w:ascii="Times New Roman" w:hAnsi="Times New Roman" w:cs="Times New Roman"/>
          <w:sz w:val="24"/>
          <w:szCs w:val="24"/>
        </w:rPr>
        <w:t>clause provided for a partia</w:t>
      </w:r>
      <w:r w:rsidR="0068743B" w:rsidRPr="0068743B">
        <w:rPr>
          <w:rFonts w:ascii="Times New Roman" w:hAnsi="Times New Roman" w:cs="Times New Roman"/>
          <w:sz w:val="24"/>
          <w:szCs w:val="24"/>
        </w:rPr>
        <w:t>l defence to the murder charge, lowering the conviction to</w:t>
      </w:r>
      <w:r w:rsidRPr="0068743B">
        <w:rPr>
          <w:rFonts w:ascii="Times New Roman" w:hAnsi="Times New Roman" w:cs="Times New Roman"/>
          <w:sz w:val="24"/>
          <w:szCs w:val="24"/>
        </w:rPr>
        <w:t xml:space="preserve"> manslaughter. This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 required the defendant to demonstrate that, at the time of the murder, they were suffering from one of the following menta</w:t>
      </w:r>
      <w:r w:rsidR="0068743B" w:rsidRPr="0068743B">
        <w:rPr>
          <w:rFonts w:ascii="Times New Roman" w:hAnsi="Times New Roman" w:cs="Times New Roman"/>
          <w:sz w:val="24"/>
          <w:szCs w:val="24"/>
        </w:rPr>
        <w:t xml:space="preserve">l disorders. These include </w:t>
      </w:r>
      <w:r w:rsidRPr="0068743B">
        <w:rPr>
          <w:rFonts w:ascii="Times New Roman" w:hAnsi="Times New Roman" w:cs="Times New Roman"/>
          <w:sz w:val="24"/>
          <w:szCs w:val="24"/>
        </w:rPr>
        <w:t>one that resulted from a recognized medical condition, significantly diminished their capacity to take responsibility for their actions and was not entirely brought on by drug or alcohol use.</w:t>
      </w:r>
    </w:p>
    <w:p w14:paraId="2BC20C94" w14:textId="77777777" w:rsidR="00070D4A" w:rsidRPr="0068743B" w:rsidRDefault="0068743B"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Byrne [1960]</w:t>
      </w:r>
      <w:r w:rsidR="00DE4DAF" w:rsidRPr="0068743B">
        <w:rPr>
          <w:rFonts w:ascii="Times New Roman" w:hAnsi="Times New Roman" w:cs="Times New Roman"/>
          <w:sz w:val="24"/>
          <w:szCs w:val="24"/>
        </w:rPr>
        <w:t xml:space="preserve">, which ruled that the abnormality of mind must be sufficient to create a deficit of reason or a total loss of the ability to regulate one's conduct, established the criteria </w:t>
      </w:r>
      <w:r w:rsidRPr="0068743B">
        <w:rPr>
          <w:rFonts w:ascii="Times New Roman" w:hAnsi="Times New Roman" w:cs="Times New Roman"/>
          <w:sz w:val="24"/>
          <w:szCs w:val="24"/>
        </w:rPr>
        <w:t xml:space="preserve">for Reduced Responsibility. The </w:t>
      </w:r>
      <w:r w:rsidR="00DE4DAF" w:rsidRPr="0068743B">
        <w:rPr>
          <w:rFonts w:ascii="Times New Roman" w:hAnsi="Times New Roman" w:cs="Times New Roman"/>
          <w:sz w:val="24"/>
          <w:szCs w:val="24"/>
        </w:rPr>
        <w:t>approach was improved in later instances, inclu</w:t>
      </w:r>
      <w:r w:rsidRPr="0068743B">
        <w:rPr>
          <w:rFonts w:ascii="Times New Roman" w:hAnsi="Times New Roman" w:cs="Times New Roman"/>
          <w:sz w:val="24"/>
          <w:szCs w:val="24"/>
        </w:rPr>
        <w:t xml:space="preserve">ding R v. Seers </w:t>
      </w:r>
      <w:r w:rsidRPr="0068743B">
        <w:rPr>
          <w:rFonts w:ascii="Times New Roman" w:hAnsi="Times New Roman" w:cs="Times New Roman"/>
          <w:sz w:val="24"/>
          <w:szCs w:val="24"/>
        </w:rPr>
        <w:lastRenderedPageBreak/>
        <w:t xml:space="preserve">(1984) </w:t>
      </w:r>
      <w:r w:rsidR="00DE4DAF" w:rsidRPr="0068743B">
        <w:rPr>
          <w:rFonts w:ascii="Times New Roman" w:hAnsi="Times New Roman" w:cs="Times New Roman"/>
          <w:sz w:val="24"/>
          <w:szCs w:val="24"/>
        </w:rPr>
        <w:t xml:space="preserve">and R </w:t>
      </w:r>
      <w:r w:rsidRPr="0068743B">
        <w:rPr>
          <w:rFonts w:ascii="Times New Roman" w:hAnsi="Times New Roman" w:cs="Times New Roman"/>
          <w:sz w:val="24"/>
          <w:szCs w:val="24"/>
        </w:rPr>
        <w:t>v. Ahluwalia (1993)</w:t>
      </w:r>
      <w:r w:rsidR="00DE4DAF" w:rsidRPr="0068743B">
        <w:rPr>
          <w:rFonts w:ascii="Times New Roman" w:hAnsi="Times New Roman" w:cs="Times New Roman"/>
          <w:sz w:val="24"/>
          <w:szCs w:val="24"/>
        </w:rPr>
        <w:t xml:space="preserve">, which emphasized the use of medical evidence in proving the existence of a mental condition and how it affected the defendant's capacity for mental responsibility. Ultimately, the Homicide Act of 1957's criteria for reduced culpability were </w:t>
      </w:r>
      <w:proofErr w:type="gramStart"/>
      <w:r w:rsidR="00DE4DAF" w:rsidRPr="0068743B">
        <w:rPr>
          <w:rFonts w:ascii="Times New Roman" w:hAnsi="Times New Roman" w:cs="Times New Roman"/>
          <w:sz w:val="24"/>
          <w:szCs w:val="24"/>
        </w:rPr>
        <w:t>fairly stringent</w:t>
      </w:r>
      <w:proofErr w:type="gramEnd"/>
      <w:r w:rsidR="00DE4DAF" w:rsidRPr="0068743B">
        <w:rPr>
          <w:rFonts w:ascii="Times New Roman" w:hAnsi="Times New Roman" w:cs="Times New Roman"/>
          <w:sz w:val="24"/>
          <w:szCs w:val="24"/>
        </w:rPr>
        <w:t>, and the defen</w:t>
      </w:r>
      <w:r w:rsidRPr="0068743B">
        <w:rPr>
          <w:rFonts w:ascii="Times New Roman" w:hAnsi="Times New Roman" w:cs="Times New Roman"/>
          <w:sz w:val="24"/>
          <w:szCs w:val="24"/>
        </w:rPr>
        <w:t>c</w:t>
      </w:r>
      <w:r w:rsidR="00DE4DAF" w:rsidRPr="0068743B">
        <w:rPr>
          <w:rFonts w:ascii="Times New Roman" w:hAnsi="Times New Roman" w:cs="Times New Roman"/>
          <w:sz w:val="24"/>
          <w:szCs w:val="24"/>
        </w:rPr>
        <w:t>e was rarely successful. The Coroners and Justice Act of 2009 introduced a more adaptable and sophisticated framework for the defen</w:t>
      </w:r>
      <w:r w:rsidRPr="0068743B">
        <w:rPr>
          <w:rFonts w:ascii="Times New Roman" w:hAnsi="Times New Roman" w:cs="Times New Roman"/>
          <w:sz w:val="24"/>
          <w:szCs w:val="24"/>
        </w:rPr>
        <w:t>c</w:t>
      </w:r>
      <w:r w:rsidR="00DE4DAF" w:rsidRPr="0068743B">
        <w:rPr>
          <w:rFonts w:ascii="Times New Roman" w:hAnsi="Times New Roman" w:cs="Times New Roman"/>
          <w:sz w:val="24"/>
          <w:szCs w:val="24"/>
        </w:rPr>
        <w:t>e of reduced responsibility to alleviate some of these problems.</w:t>
      </w:r>
    </w:p>
    <w:p w14:paraId="4E6955E4" w14:textId="77777777" w:rsidR="00DE4DAF" w:rsidRPr="0068743B" w:rsidRDefault="00DE4DAF" w:rsidP="0068743B">
      <w:pPr>
        <w:spacing w:line="480" w:lineRule="auto"/>
        <w:rPr>
          <w:rFonts w:ascii="Times New Roman" w:hAnsi="Times New Roman" w:cs="Times New Roman"/>
          <w:b/>
          <w:sz w:val="24"/>
          <w:szCs w:val="24"/>
        </w:rPr>
      </w:pPr>
      <w:r w:rsidRPr="0068743B">
        <w:rPr>
          <w:rFonts w:ascii="Times New Roman" w:hAnsi="Times New Roman" w:cs="Times New Roman"/>
          <w:b/>
          <w:sz w:val="24"/>
          <w:szCs w:val="24"/>
        </w:rPr>
        <w:t xml:space="preserve">The need for Change </w:t>
      </w:r>
    </w:p>
    <w:p w14:paraId="3A10FAA6" w14:textId="77777777" w:rsidR="00DE4DAF" w:rsidRPr="0068743B" w:rsidRDefault="00DE4DAF"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 xml:space="preserve">e of limited responsibility required revision for </w:t>
      </w:r>
      <w:r w:rsidR="0068743B" w:rsidRPr="0068743B">
        <w:rPr>
          <w:rFonts w:ascii="Times New Roman" w:hAnsi="Times New Roman" w:cs="Times New Roman"/>
          <w:sz w:val="24"/>
          <w:szCs w:val="24"/>
        </w:rPr>
        <w:t>several</w:t>
      </w:r>
      <w:r w:rsidRPr="0068743B">
        <w:rPr>
          <w:rFonts w:ascii="Times New Roman" w:hAnsi="Times New Roman" w:cs="Times New Roman"/>
          <w:sz w:val="24"/>
          <w:szCs w:val="24"/>
        </w:rPr>
        <w:t xml:space="preserve"> reasons. </w:t>
      </w:r>
      <w:r w:rsidR="008247C2" w:rsidRPr="0068743B">
        <w:rPr>
          <w:rFonts w:ascii="Times New Roman" w:hAnsi="Times New Roman" w:cs="Times New Roman"/>
          <w:sz w:val="24"/>
          <w:szCs w:val="24"/>
        </w:rPr>
        <w:t>First</w:t>
      </w:r>
      <w:r w:rsidRPr="0068743B">
        <w:rPr>
          <w:rFonts w:ascii="Times New Roman" w:hAnsi="Times New Roman" w:cs="Times New Roman"/>
          <w:sz w:val="24"/>
          <w:szCs w:val="24"/>
        </w:rPr>
        <w:t xml:space="preserve">, the prior judicial system was </w:t>
      </w:r>
      <w:r w:rsidR="0068743B" w:rsidRPr="0068743B">
        <w:rPr>
          <w:rFonts w:ascii="Times New Roman" w:hAnsi="Times New Roman" w:cs="Times New Roman"/>
          <w:sz w:val="24"/>
          <w:szCs w:val="24"/>
        </w:rPr>
        <w:t>high</w:t>
      </w:r>
      <w:r w:rsidRPr="0068743B">
        <w:rPr>
          <w:rFonts w:ascii="Times New Roman" w:hAnsi="Times New Roman" w:cs="Times New Roman"/>
          <w:sz w:val="24"/>
          <w:szCs w:val="24"/>
        </w:rPr>
        <w:t xml:space="preserve">ly restricted and placed an undue emphasis on the defendant's capacity </w:t>
      </w:r>
      <w:r w:rsidR="0068743B" w:rsidRPr="0068743B">
        <w:rPr>
          <w:rFonts w:ascii="Times New Roman" w:hAnsi="Times New Roman" w:cs="Times New Roman"/>
          <w:sz w:val="24"/>
          <w:szCs w:val="24"/>
        </w:rPr>
        <w:t>for logic and self-control. Such</w:t>
      </w:r>
      <w:r w:rsidRPr="0068743B">
        <w:rPr>
          <w:rFonts w:ascii="Times New Roman" w:hAnsi="Times New Roman" w:cs="Times New Roman"/>
          <w:sz w:val="24"/>
          <w:szCs w:val="24"/>
        </w:rPr>
        <w:t xml:space="preserve"> frequently meant that defendants with mental health issues or impairments </w:t>
      </w:r>
      <w:r w:rsidR="0068743B" w:rsidRPr="0068743B">
        <w:rPr>
          <w:rFonts w:ascii="Times New Roman" w:hAnsi="Times New Roman" w:cs="Times New Roman"/>
          <w:sz w:val="24"/>
          <w:szCs w:val="24"/>
        </w:rPr>
        <w:t>could not</w:t>
      </w:r>
      <w:r w:rsidRPr="0068743B">
        <w:rPr>
          <w:rFonts w:ascii="Times New Roman" w:hAnsi="Times New Roman" w:cs="Times New Roman"/>
          <w:sz w:val="24"/>
          <w:szCs w:val="24"/>
        </w:rPr>
        <w:t xml:space="preserve"> rely on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 despite having valid medical justification for their condition. In addition,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e's application lacked precision and consistency and changed depending on the jurisdiction and t</w:t>
      </w:r>
      <w:r w:rsidR="0068743B" w:rsidRPr="0068743B">
        <w:rPr>
          <w:rFonts w:ascii="Times New Roman" w:hAnsi="Times New Roman" w:cs="Times New Roman"/>
          <w:sz w:val="24"/>
          <w:szCs w:val="24"/>
        </w:rPr>
        <w:t>he particulars of the case</w:t>
      </w:r>
      <w:r w:rsidR="00B173DB">
        <w:rPr>
          <w:rFonts w:ascii="Times New Roman" w:hAnsi="Times New Roman" w:cs="Times New Roman"/>
          <w:sz w:val="24"/>
          <w:szCs w:val="24"/>
        </w:rPr>
        <w:t xml:space="preserve"> </w:t>
      </w:r>
      <w:r w:rsidR="00B173DB" w:rsidRPr="0068743B">
        <w:rPr>
          <w:rFonts w:ascii="Times New Roman" w:hAnsi="Times New Roman" w:cs="Times New Roman"/>
          <w:sz w:val="24"/>
          <w:szCs w:val="24"/>
        </w:rPr>
        <w:t>(</w:t>
      </w:r>
      <w:proofErr w:type="spellStart"/>
      <w:r w:rsidR="00B173DB" w:rsidRPr="0068743B">
        <w:rPr>
          <w:rFonts w:ascii="Times New Roman" w:hAnsi="Times New Roman" w:cs="Times New Roman"/>
          <w:sz w:val="24"/>
          <w:szCs w:val="24"/>
          <w:shd w:val="clear" w:color="auto" w:fill="FFFFFF"/>
        </w:rPr>
        <w:t>Kennefick</w:t>
      </w:r>
      <w:proofErr w:type="spellEnd"/>
      <w:r w:rsidR="00B173DB" w:rsidRPr="0068743B">
        <w:rPr>
          <w:rFonts w:ascii="Times New Roman" w:hAnsi="Times New Roman" w:cs="Times New Roman"/>
          <w:sz w:val="24"/>
          <w:szCs w:val="24"/>
          <w:shd w:val="clear" w:color="auto" w:fill="FFFFFF"/>
        </w:rPr>
        <w:t>, 2011 pg. 750)</w:t>
      </w:r>
      <w:r w:rsidR="0068743B" w:rsidRPr="0068743B">
        <w:rPr>
          <w:rFonts w:ascii="Times New Roman" w:hAnsi="Times New Roman" w:cs="Times New Roman"/>
          <w:sz w:val="24"/>
          <w:szCs w:val="24"/>
        </w:rPr>
        <w:t>. Such</w:t>
      </w:r>
      <w:r w:rsidRPr="0068743B">
        <w:rPr>
          <w:rFonts w:ascii="Times New Roman" w:hAnsi="Times New Roman" w:cs="Times New Roman"/>
          <w:sz w:val="24"/>
          <w:szCs w:val="24"/>
        </w:rPr>
        <w:t xml:space="preserve"> made navigating the judicial system challenging for defendants and attorneys, </w:t>
      </w:r>
      <w:r w:rsidR="0068743B" w:rsidRPr="0068743B">
        <w:rPr>
          <w:rFonts w:ascii="Times New Roman" w:hAnsi="Times New Roman" w:cs="Times New Roman"/>
          <w:sz w:val="24"/>
          <w:szCs w:val="24"/>
        </w:rPr>
        <w:t>leading</w:t>
      </w:r>
      <w:r w:rsidRPr="0068743B">
        <w:rPr>
          <w:rFonts w:ascii="Times New Roman" w:hAnsi="Times New Roman" w:cs="Times New Roman"/>
          <w:sz w:val="24"/>
          <w:szCs w:val="24"/>
        </w:rPr>
        <w:t xml:space="preserve"> to uneven results in situations with identical facts</w:t>
      </w:r>
      <w:r w:rsidR="00B173DB">
        <w:rPr>
          <w:rFonts w:ascii="Times New Roman" w:hAnsi="Times New Roman" w:cs="Times New Roman"/>
          <w:sz w:val="24"/>
          <w:szCs w:val="24"/>
        </w:rPr>
        <w:t xml:space="preserve">. </w:t>
      </w:r>
      <w:r w:rsidRPr="0068743B">
        <w:rPr>
          <w:rFonts w:ascii="Times New Roman" w:hAnsi="Times New Roman" w:cs="Times New Roman"/>
          <w:sz w:val="24"/>
          <w:szCs w:val="24"/>
        </w:rPr>
        <w:t xml:space="preserve">Lastly, rather </w:t>
      </w:r>
      <w:r w:rsidR="0068743B" w:rsidRPr="0068743B">
        <w:rPr>
          <w:rFonts w:ascii="Times New Roman" w:hAnsi="Times New Roman" w:cs="Times New Roman"/>
          <w:sz w:val="24"/>
          <w:szCs w:val="24"/>
        </w:rPr>
        <w:t>than concentrating</w:t>
      </w:r>
      <w:r w:rsidRPr="0068743B">
        <w:rPr>
          <w:rFonts w:ascii="Times New Roman" w:hAnsi="Times New Roman" w:cs="Times New Roman"/>
          <w:sz w:val="24"/>
          <w:szCs w:val="24"/>
        </w:rPr>
        <w:t xml:space="preserve"> on the existence or absence of a recognized medical disease, there was an increasing acknowledg</w:t>
      </w:r>
      <w:r w:rsidR="0068743B" w:rsidRPr="0068743B">
        <w:rPr>
          <w:rFonts w:ascii="Times New Roman" w:hAnsi="Times New Roman" w:cs="Times New Roman"/>
          <w:sz w:val="24"/>
          <w:szCs w:val="24"/>
        </w:rPr>
        <w:t>e</w:t>
      </w:r>
      <w:r w:rsidRPr="0068743B">
        <w:rPr>
          <w:rFonts w:ascii="Times New Roman" w:hAnsi="Times New Roman" w:cs="Times New Roman"/>
          <w:sz w:val="24"/>
          <w:szCs w:val="24"/>
        </w:rPr>
        <w:t>ment of the necessity to consider the complex interaction of social, psychological, and biological aspects that contribute to a person's mental state.</w:t>
      </w:r>
    </w:p>
    <w:p w14:paraId="386C7E95" w14:textId="77777777" w:rsidR="00DE4DAF" w:rsidRPr="0068743B" w:rsidRDefault="0068743B"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R v Golds [2016] is a</w:t>
      </w:r>
      <w:r w:rsidR="00DE4DAF" w:rsidRPr="0068743B">
        <w:rPr>
          <w:rFonts w:ascii="Times New Roman" w:hAnsi="Times New Roman" w:cs="Times New Roman"/>
          <w:sz w:val="24"/>
          <w:szCs w:val="24"/>
        </w:rPr>
        <w:t xml:space="preserve"> well-known case that </w:t>
      </w:r>
      <w:r w:rsidRPr="0068743B">
        <w:rPr>
          <w:rFonts w:ascii="Times New Roman" w:hAnsi="Times New Roman" w:cs="Times New Roman"/>
          <w:sz w:val="24"/>
          <w:szCs w:val="24"/>
        </w:rPr>
        <w:t>highlighted some of these difficulties</w:t>
      </w:r>
      <w:r w:rsidR="00DE4DAF" w:rsidRPr="0068743B">
        <w:rPr>
          <w:rFonts w:ascii="Times New Roman" w:hAnsi="Times New Roman" w:cs="Times New Roman"/>
          <w:sz w:val="24"/>
          <w:szCs w:val="24"/>
        </w:rPr>
        <w:t xml:space="preserve">, included a defendant who killed his spouse following a protracted period of emotional and psychological abuse. The defendant had a history of severe depression and anxiety. The court </w:t>
      </w:r>
      <w:r w:rsidRPr="0068743B">
        <w:rPr>
          <w:rFonts w:ascii="Times New Roman" w:hAnsi="Times New Roman" w:cs="Times New Roman"/>
          <w:sz w:val="24"/>
          <w:szCs w:val="24"/>
        </w:rPr>
        <w:t>could not</w:t>
      </w:r>
      <w:r w:rsidR="00DE4DAF" w:rsidRPr="0068743B">
        <w:rPr>
          <w:rFonts w:ascii="Times New Roman" w:hAnsi="Times New Roman" w:cs="Times New Roman"/>
          <w:sz w:val="24"/>
          <w:szCs w:val="24"/>
        </w:rPr>
        <w:t xml:space="preserve"> accept the defen</w:t>
      </w:r>
      <w:r w:rsidRPr="0068743B">
        <w:rPr>
          <w:rFonts w:ascii="Times New Roman" w:hAnsi="Times New Roman" w:cs="Times New Roman"/>
          <w:sz w:val="24"/>
          <w:szCs w:val="24"/>
        </w:rPr>
        <w:t>c</w:t>
      </w:r>
      <w:r w:rsidR="00DE4DAF" w:rsidRPr="0068743B">
        <w:rPr>
          <w:rFonts w:ascii="Times New Roman" w:hAnsi="Times New Roman" w:cs="Times New Roman"/>
          <w:sz w:val="24"/>
          <w:szCs w:val="24"/>
        </w:rPr>
        <w:t>e of diminished responsibility because his condition did not fulfil the s</w:t>
      </w:r>
      <w:r w:rsidRPr="0068743B">
        <w:rPr>
          <w:rFonts w:ascii="Times New Roman" w:hAnsi="Times New Roman" w:cs="Times New Roman"/>
          <w:sz w:val="24"/>
          <w:szCs w:val="24"/>
        </w:rPr>
        <w:t>trict standards of the Homicide</w:t>
      </w:r>
      <w:r w:rsidR="00DE4DAF" w:rsidRPr="0068743B">
        <w:rPr>
          <w:rFonts w:ascii="Times New Roman" w:hAnsi="Times New Roman" w:cs="Times New Roman"/>
          <w:sz w:val="24"/>
          <w:szCs w:val="24"/>
        </w:rPr>
        <w:t xml:space="preserve"> Act 1957, </w:t>
      </w:r>
      <w:r w:rsidRPr="0068743B">
        <w:rPr>
          <w:rFonts w:ascii="Times New Roman" w:hAnsi="Times New Roman" w:cs="Times New Roman"/>
          <w:sz w:val="24"/>
          <w:szCs w:val="24"/>
        </w:rPr>
        <w:t>even though</w:t>
      </w:r>
      <w:r w:rsidR="00DE4DAF" w:rsidRPr="0068743B">
        <w:rPr>
          <w:rFonts w:ascii="Times New Roman" w:hAnsi="Times New Roman" w:cs="Times New Roman"/>
          <w:sz w:val="24"/>
          <w:szCs w:val="24"/>
        </w:rPr>
        <w:t xml:space="preserve"> there was proof of his weakened mental </w:t>
      </w:r>
      <w:r w:rsidR="00DE4DAF" w:rsidRPr="0068743B">
        <w:rPr>
          <w:rFonts w:ascii="Times New Roman" w:hAnsi="Times New Roman" w:cs="Times New Roman"/>
          <w:sz w:val="24"/>
          <w:szCs w:val="24"/>
        </w:rPr>
        <w:lastRenderedPageBreak/>
        <w:t xml:space="preserve">state and the </w:t>
      </w:r>
      <w:r w:rsidRPr="0068743B">
        <w:rPr>
          <w:rFonts w:ascii="Times New Roman" w:hAnsi="Times New Roman" w:cs="Times New Roman"/>
          <w:sz w:val="24"/>
          <w:szCs w:val="24"/>
        </w:rPr>
        <w:t>advers</w:t>
      </w:r>
      <w:r w:rsidR="00DE4DAF" w:rsidRPr="0068743B">
        <w:rPr>
          <w:rFonts w:ascii="Times New Roman" w:hAnsi="Times New Roman" w:cs="Times New Roman"/>
          <w:sz w:val="24"/>
          <w:szCs w:val="24"/>
        </w:rPr>
        <w:t>e effects of the abuse on his mental health. The necessity for a more complex and adaptable framework for the defen</w:t>
      </w:r>
      <w:r w:rsidRPr="0068743B">
        <w:rPr>
          <w:rFonts w:ascii="Times New Roman" w:hAnsi="Times New Roman" w:cs="Times New Roman"/>
          <w:sz w:val="24"/>
          <w:szCs w:val="24"/>
        </w:rPr>
        <w:t>c</w:t>
      </w:r>
      <w:r w:rsidR="00DE4DAF" w:rsidRPr="0068743B">
        <w:rPr>
          <w:rFonts w:ascii="Times New Roman" w:hAnsi="Times New Roman" w:cs="Times New Roman"/>
          <w:sz w:val="24"/>
          <w:szCs w:val="24"/>
        </w:rPr>
        <w:t xml:space="preserve">e of reduced responsibility was highlighted </w:t>
      </w:r>
      <w:r w:rsidRPr="0068743B">
        <w:rPr>
          <w:rFonts w:ascii="Times New Roman" w:hAnsi="Times New Roman" w:cs="Times New Roman"/>
          <w:sz w:val="24"/>
          <w:szCs w:val="24"/>
        </w:rPr>
        <w:t>in</w:t>
      </w:r>
      <w:r w:rsidR="00DE4DAF" w:rsidRPr="0068743B">
        <w:rPr>
          <w:rFonts w:ascii="Times New Roman" w:hAnsi="Times New Roman" w:cs="Times New Roman"/>
          <w:sz w:val="24"/>
          <w:szCs w:val="24"/>
        </w:rPr>
        <w:t xml:space="preserve"> this case.</w:t>
      </w:r>
    </w:p>
    <w:p w14:paraId="3540F086" w14:textId="77777777" w:rsidR="00550403" w:rsidRPr="0068743B" w:rsidRDefault="00550403" w:rsidP="0068743B">
      <w:pPr>
        <w:spacing w:line="480" w:lineRule="auto"/>
        <w:rPr>
          <w:rFonts w:ascii="Times New Roman" w:hAnsi="Times New Roman" w:cs="Times New Roman"/>
          <w:b/>
          <w:sz w:val="24"/>
          <w:szCs w:val="24"/>
        </w:rPr>
      </w:pPr>
      <w:r w:rsidRPr="0068743B">
        <w:rPr>
          <w:rFonts w:ascii="Times New Roman" w:hAnsi="Times New Roman" w:cs="Times New Roman"/>
          <w:b/>
          <w:sz w:val="24"/>
          <w:szCs w:val="24"/>
        </w:rPr>
        <w:t>How did section 52</w:t>
      </w:r>
      <w:r w:rsidR="0068743B" w:rsidRPr="0068743B">
        <w:rPr>
          <w:rFonts w:ascii="Times New Roman" w:hAnsi="Times New Roman" w:cs="Times New Roman"/>
          <w:b/>
          <w:sz w:val="24"/>
          <w:szCs w:val="24"/>
        </w:rPr>
        <w:t>,</w:t>
      </w:r>
      <w:r w:rsidRPr="0068743B">
        <w:rPr>
          <w:rFonts w:ascii="Times New Roman" w:hAnsi="Times New Roman" w:cs="Times New Roman"/>
          <w:b/>
          <w:sz w:val="24"/>
          <w:szCs w:val="24"/>
        </w:rPr>
        <w:t xml:space="preserve"> Coroners and Justice Act 2009</w:t>
      </w:r>
      <w:r w:rsidR="0068743B" w:rsidRPr="0068743B">
        <w:rPr>
          <w:rFonts w:ascii="Times New Roman" w:hAnsi="Times New Roman" w:cs="Times New Roman"/>
          <w:b/>
          <w:sz w:val="24"/>
          <w:szCs w:val="24"/>
        </w:rPr>
        <w:t>,</w:t>
      </w:r>
      <w:r w:rsidRPr="0068743B">
        <w:rPr>
          <w:rFonts w:ascii="Times New Roman" w:hAnsi="Times New Roman" w:cs="Times New Roman"/>
          <w:b/>
          <w:sz w:val="24"/>
          <w:szCs w:val="24"/>
        </w:rPr>
        <w:t xml:space="preserve"> Change the law?</w:t>
      </w:r>
    </w:p>
    <w:p w14:paraId="175808B8" w14:textId="77777777" w:rsidR="009F36C6" w:rsidRPr="0068743B" w:rsidRDefault="009F36C6"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 xml:space="preserve">The legislation on reduced responsibility has undergone substantial revisions </w:t>
      </w:r>
      <w:r w:rsidR="0068743B" w:rsidRPr="0068743B">
        <w:rPr>
          <w:rFonts w:ascii="Times New Roman" w:hAnsi="Times New Roman" w:cs="Times New Roman"/>
          <w:sz w:val="24"/>
          <w:szCs w:val="24"/>
        </w:rPr>
        <w:t>due to</w:t>
      </w:r>
      <w:r w:rsidRPr="0068743B">
        <w:rPr>
          <w:rFonts w:ascii="Times New Roman" w:hAnsi="Times New Roman" w:cs="Times New Roman"/>
          <w:sz w:val="24"/>
          <w:szCs w:val="24"/>
        </w:rPr>
        <w:t xml:space="preserve"> Section 52 of the Coroners and Justice Act 2009. This clause replaced the old legal foundation for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 out</w:t>
      </w:r>
      <w:r w:rsidR="0068743B" w:rsidRPr="0068743B">
        <w:rPr>
          <w:rFonts w:ascii="Times New Roman" w:hAnsi="Times New Roman" w:cs="Times New Roman"/>
          <w:sz w:val="24"/>
          <w:szCs w:val="24"/>
        </w:rPr>
        <w:t>lined in Section 2 of the Homicide</w:t>
      </w:r>
      <w:r w:rsidRPr="0068743B">
        <w:rPr>
          <w:rFonts w:ascii="Times New Roman" w:hAnsi="Times New Roman" w:cs="Times New Roman"/>
          <w:sz w:val="24"/>
          <w:szCs w:val="24"/>
        </w:rPr>
        <w:t xml:space="preserve"> Act of 1957, with a more thorough and adaptable one. </w:t>
      </w:r>
      <w:r w:rsidR="0068743B" w:rsidRPr="0068743B">
        <w:rPr>
          <w:rFonts w:ascii="Times New Roman" w:hAnsi="Times New Roman" w:cs="Times New Roman"/>
          <w:sz w:val="24"/>
          <w:szCs w:val="24"/>
        </w:rPr>
        <w:t>Following</w:t>
      </w:r>
      <w:r w:rsidRPr="0068743B">
        <w:rPr>
          <w:rFonts w:ascii="Times New Roman" w:hAnsi="Times New Roman" w:cs="Times New Roman"/>
          <w:sz w:val="24"/>
          <w:szCs w:val="24"/>
        </w:rPr>
        <w:t xml:space="preserve"> section 52 of the 2009 Act, the defendant may now assert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 xml:space="preserve">e of reduced </w:t>
      </w:r>
      <w:r w:rsidR="0068743B" w:rsidRPr="0068743B">
        <w:rPr>
          <w:rFonts w:ascii="Times New Roman" w:hAnsi="Times New Roman" w:cs="Times New Roman"/>
          <w:sz w:val="24"/>
          <w:szCs w:val="24"/>
        </w:rPr>
        <w:t>guilt</w:t>
      </w:r>
      <w:r w:rsidRPr="0068743B">
        <w:rPr>
          <w:rFonts w:ascii="Times New Roman" w:hAnsi="Times New Roman" w:cs="Times New Roman"/>
          <w:sz w:val="24"/>
          <w:szCs w:val="24"/>
        </w:rPr>
        <w:t xml:space="preserve"> if they can demonstrate that:</w:t>
      </w:r>
    </w:p>
    <w:p w14:paraId="27532BA0" w14:textId="77777777" w:rsidR="009F36C6" w:rsidRPr="0068743B" w:rsidRDefault="009F36C6" w:rsidP="0068743B">
      <w:pPr>
        <w:pStyle w:val="ListParagraph"/>
        <w:numPr>
          <w:ilvl w:val="0"/>
          <w:numId w:val="1"/>
        </w:numPr>
        <w:spacing w:line="480" w:lineRule="auto"/>
        <w:rPr>
          <w:rFonts w:ascii="Times New Roman" w:hAnsi="Times New Roman" w:cs="Times New Roman"/>
          <w:sz w:val="24"/>
          <w:szCs w:val="24"/>
        </w:rPr>
      </w:pPr>
      <w:r w:rsidRPr="0068743B">
        <w:rPr>
          <w:rFonts w:ascii="Times New Roman" w:hAnsi="Times New Roman" w:cs="Times New Roman"/>
          <w:sz w:val="24"/>
          <w:szCs w:val="24"/>
        </w:rPr>
        <w:t>They experienced aberrant mental functioning.</w:t>
      </w:r>
    </w:p>
    <w:p w14:paraId="3CBD561E" w14:textId="77777777" w:rsidR="009F36C6" w:rsidRPr="0068743B" w:rsidRDefault="0068743B" w:rsidP="0068743B">
      <w:pPr>
        <w:pStyle w:val="ListParagraph"/>
        <w:numPr>
          <w:ilvl w:val="0"/>
          <w:numId w:val="1"/>
        </w:numPr>
        <w:spacing w:line="480" w:lineRule="auto"/>
        <w:rPr>
          <w:rFonts w:ascii="Times New Roman" w:hAnsi="Times New Roman" w:cs="Times New Roman"/>
          <w:sz w:val="24"/>
          <w:szCs w:val="24"/>
        </w:rPr>
      </w:pPr>
      <w:r w:rsidRPr="0068743B">
        <w:rPr>
          <w:rFonts w:ascii="Times New Roman" w:hAnsi="Times New Roman" w:cs="Times New Roman"/>
          <w:sz w:val="24"/>
          <w:szCs w:val="24"/>
        </w:rPr>
        <w:t>A known medical issue caused the anomaly</w:t>
      </w:r>
    </w:p>
    <w:p w14:paraId="469D9131" w14:textId="77777777" w:rsidR="009F36C6" w:rsidRPr="0068743B" w:rsidRDefault="009F36C6" w:rsidP="0068743B">
      <w:pPr>
        <w:pStyle w:val="ListParagraph"/>
        <w:numPr>
          <w:ilvl w:val="0"/>
          <w:numId w:val="1"/>
        </w:numPr>
        <w:spacing w:line="480" w:lineRule="auto"/>
        <w:rPr>
          <w:rFonts w:ascii="Times New Roman" w:hAnsi="Times New Roman" w:cs="Times New Roman"/>
          <w:sz w:val="24"/>
          <w:szCs w:val="24"/>
        </w:rPr>
      </w:pPr>
      <w:r w:rsidRPr="0068743B">
        <w:rPr>
          <w:rFonts w:ascii="Times New Roman" w:hAnsi="Times New Roman" w:cs="Times New Roman"/>
          <w:sz w:val="24"/>
          <w:szCs w:val="24"/>
        </w:rPr>
        <w:t>They were much less able to (a) comprehend the nature of their behavio</w:t>
      </w:r>
      <w:r w:rsidR="0068743B" w:rsidRPr="0068743B">
        <w:rPr>
          <w:rFonts w:ascii="Times New Roman" w:hAnsi="Times New Roman" w:cs="Times New Roman"/>
          <w:sz w:val="24"/>
          <w:szCs w:val="24"/>
        </w:rPr>
        <w:t>u</w:t>
      </w:r>
      <w:r w:rsidRPr="0068743B">
        <w:rPr>
          <w:rFonts w:ascii="Times New Roman" w:hAnsi="Times New Roman" w:cs="Times New Roman"/>
          <w:sz w:val="24"/>
          <w:szCs w:val="24"/>
        </w:rPr>
        <w:t>r, (b) generate a reasonable judgment, (c) exercise self-control, and (d) manage their behavio</w:t>
      </w:r>
      <w:r w:rsidR="0068743B" w:rsidRPr="0068743B">
        <w:rPr>
          <w:rFonts w:ascii="Times New Roman" w:hAnsi="Times New Roman" w:cs="Times New Roman"/>
          <w:sz w:val="24"/>
          <w:szCs w:val="24"/>
        </w:rPr>
        <w:t>u</w:t>
      </w:r>
      <w:r w:rsidRPr="0068743B">
        <w:rPr>
          <w:rFonts w:ascii="Times New Roman" w:hAnsi="Times New Roman" w:cs="Times New Roman"/>
          <w:sz w:val="24"/>
          <w:szCs w:val="24"/>
        </w:rPr>
        <w:t>r due to the abnormality.</w:t>
      </w:r>
    </w:p>
    <w:p w14:paraId="25D7EBE7" w14:textId="77777777" w:rsidR="00DE4DAF" w:rsidRPr="0068743B" w:rsidRDefault="009F36C6" w:rsidP="0068743B">
      <w:pPr>
        <w:pStyle w:val="ListParagraph"/>
        <w:numPr>
          <w:ilvl w:val="0"/>
          <w:numId w:val="1"/>
        </w:numPr>
        <w:spacing w:line="480" w:lineRule="auto"/>
        <w:rPr>
          <w:rFonts w:ascii="Times New Roman" w:hAnsi="Times New Roman" w:cs="Times New Roman"/>
          <w:sz w:val="24"/>
          <w:szCs w:val="24"/>
        </w:rPr>
      </w:pPr>
      <w:r w:rsidRPr="0068743B">
        <w:rPr>
          <w:rFonts w:ascii="Times New Roman" w:hAnsi="Times New Roman" w:cs="Times New Roman"/>
          <w:sz w:val="24"/>
          <w:szCs w:val="24"/>
        </w:rPr>
        <w:t>The</w:t>
      </w:r>
      <w:r w:rsidR="0068743B" w:rsidRPr="0068743B">
        <w:rPr>
          <w:rFonts w:ascii="Times New Roman" w:hAnsi="Times New Roman" w:cs="Times New Roman"/>
          <w:sz w:val="24"/>
          <w:szCs w:val="24"/>
        </w:rPr>
        <w:t xml:space="preserve"> anomaly can explain their actions</w:t>
      </w:r>
    </w:p>
    <w:p w14:paraId="6781D45B" w14:textId="77777777" w:rsidR="009F36C6" w:rsidRPr="0068743B" w:rsidRDefault="009F36C6" w:rsidP="0068743B">
      <w:pPr>
        <w:spacing w:line="480" w:lineRule="auto"/>
        <w:ind w:firstLine="360"/>
        <w:rPr>
          <w:rFonts w:ascii="Times New Roman" w:hAnsi="Times New Roman" w:cs="Times New Roman"/>
          <w:sz w:val="24"/>
          <w:szCs w:val="24"/>
        </w:rPr>
      </w:pPr>
      <w:r w:rsidRPr="0068743B">
        <w:rPr>
          <w:rFonts w:ascii="Times New Roman" w:hAnsi="Times New Roman" w:cs="Times New Roman"/>
          <w:sz w:val="24"/>
          <w:szCs w:val="24"/>
        </w:rPr>
        <w:t xml:space="preserve">As a </w:t>
      </w:r>
      <w:r w:rsidR="0068743B" w:rsidRPr="0068743B">
        <w:rPr>
          <w:rFonts w:ascii="Times New Roman" w:hAnsi="Times New Roman" w:cs="Times New Roman"/>
          <w:sz w:val="24"/>
          <w:szCs w:val="24"/>
        </w:rPr>
        <w:t>broa</w:t>
      </w:r>
      <w:r w:rsidRPr="0068743B">
        <w:rPr>
          <w:rFonts w:ascii="Times New Roman" w:hAnsi="Times New Roman" w:cs="Times New Roman"/>
          <w:sz w:val="24"/>
          <w:szCs w:val="24"/>
        </w:rPr>
        <w:t xml:space="preserve">der range of mental health problems and disabilities may be </w:t>
      </w:r>
      <w:r w:rsidR="0068743B" w:rsidRPr="0068743B">
        <w:rPr>
          <w:rFonts w:ascii="Times New Roman" w:hAnsi="Times New Roman" w:cs="Times New Roman"/>
          <w:sz w:val="24"/>
          <w:szCs w:val="24"/>
        </w:rPr>
        <w:t>considered</w:t>
      </w:r>
      <w:r w:rsidRPr="0068743B">
        <w:rPr>
          <w:rFonts w:ascii="Times New Roman" w:hAnsi="Times New Roman" w:cs="Times New Roman"/>
          <w:sz w:val="24"/>
          <w:szCs w:val="24"/>
        </w:rPr>
        <w:t>, the new legal framework is less restrictive than the prior one. As a result, defendants who would not have been able to rely on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 of reduced responsibility in the past could do so now.</w:t>
      </w:r>
    </w:p>
    <w:p w14:paraId="7ABCA649" w14:textId="77777777" w:rsidR="009F36C6" w:rsidRPr="0068743B" w:rsidRDefault="00070D4A"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In addition</w:t>
      </w:r>
      <w:r w:rsidR="009F36C6" w:rsidRPr="0068743B">
        <w:rPr>
          <w:rFonts w:ascii="Times New Roman" w:hAnsi="Times New Roman" w:cs="Times New Roman"/>
          <w:sz w:val="24"/>
          <w:szCs w:val="24"/>
        </w:rPr>
        <w:t>, the new paradigm enables a more comprehensive and nuanced evaluation of mental functioning and its implications for the def</w:t>
      </w:r>
      <w:r w:rsidR="0068743B" w:rsidRPr="0068743B">
        <w:rPr>
          <w:rFonts w:ascii="Times New Roman" w:hAnsi="Times New Roman" w:cs="Times New Roman"/>
          <w:sz w:val="24"/>
          <w:szCs w:val="24"/>
        </w:rPr>
        <w:t>endant's responsibility. Such</w:t>
      </w:r>
      <w:r w:rsidR="009F36C6" w:rsidRPr="0068743B">
        <w:rPr>
          <w:rFonts w:ascii="Times New Roman" w:hAnsi="Times New Roman" w:cs="Times New Roman"/>
          <w:sz w:val="24"/>
          <w:szCs w:val="24"/>
        </w:rPr>
        <w:t xml:space="preserve"> </w:t>
      </w:r>
      <w:r w:rsidR="0068743B" w:rsidRPr="0068743B">
        <w:rPr>
          <w:rFonts w:ascii="Times New Roman" w:hAnsi="Times New Roman" w:cs="Times New Roman"/>
          <w:sz w:val="24"/>
          <w:szCs w:val="24"/>
        </w:rPr>
        <w:t xml:space="preserve">a </w:t>
      </w:r>
      <w:r w:rsidR="009F36C6" w:rsidRPr="0068743B">
        <w:rPr>
          <w:rFonts w:ascii="Times New Roman" w:hAnsi="Times New Roman" w:cs="Times New Roman"/>
          <w:sz w:val="24"/>
          <w:szCs w:val="24"/>
        </w:rPr>
        <w:t xml:space="preserve">method was used in the case of </w:t>
      </w:r>
      <w:r w:rsidR="0068743B" w:rsidRPr="0068743B">
        <w:rPr>
          <w:rFonts w:ascii="Times New Roman" w:hAnsi="Times New Roman" w:cs="Times New Roman"/>
          <w:sz w:val="24"/>
          <w:szCs w:val="24"/>
        </w:rPr>
        <w:t>R v. Golds [2016]</w:t>
      </w:r>
      <w:r w:rsidR="009F36C6" w:rsidRPr="0068743B">
        <w:rPr>
          <w:rFonts w:ascii="Times New Roman" w:hAnsi="Times New Roman" w:cs="Times New Roman"/>
          <w:sz w:val="24"/>
          <w:szCs w:val="24"/>
        </w:rPr>
        <w:t>, where the court utilized the new legal framework and permitted the defendant to rely on the defen</w:t>
      </w:r>
      <w:r w:rsidR="0068743B" w:rsidRPr="0068743B">
        <w:rPr>
          <w:rFonts w:ascii="Times New Roman" w:hAnsi="Times New Roman" w:cs="Times New Roman"/>
          <w:sz w:val="24"/>
          <w:szCs w:val="24"/>
        </w:rPr>
        <w:t>c</w:t>
      </w:r>
      <w:r w:rsidR="009F36C6" w:rsidRPr="0068743B">
        <w:rPr>
          <w:rFonts w:ascii="Times New Roman" w:hAnsi="Times New Roman" w:cs="Times New Roman"/>
          <w:sz w:val="24"/>
          <w:szCs w:val="24"/>
        </w:rPr>
        <w:t xml:space="preserve">e of reduced responsibility even though he did not have a recognized medical condition. Instead </w:t>
      </w:r>
      <w:r w:rsidR="0068743B" w:rsidRPr="0068743B">
        <w:rPr>
          <w:rFonts w:ascii="Times New Roman" w:hAnsi="Times New Roman" w:cs="Times New Roman"/>
          <w:sz w:val="24"/>
          <w:szCs w:val="24"/>
        </w:rPr>
        <w:t>of</w:t>
      </w:r>
      <w:r w:rsidR="009F36C6" w:rsidRPr="0068743B">
        <w:rPr>
          <w:rFonts w:ascii="Times New Roman" w:hAnsi="Times New Roman" w:cs="Times New Roman"/>
          <w:sz w:val="24"/>
          <w:szCs w:val="24"/>
        </w:rPr>
        <w:t xml:space="preserve"> concentrating solely on the existence or lack of a </w:t>
      </w:r>
      <w:r w:rsidR="009F36C6" w:rsidRPr="0068743B">
        <w:rPr>
          <w:rFonts w:ascii="Times New Roman" w:hAnsi="Times New Roman" w:cs="Times New Roman"/>
          <w:sz w:val="24"/>
          <w:szCs w:val="24"/>
        </w:rPr>
        <w:lastRenderedPageBreak/>
        <w:t xml:space="preserve">medical diagnosis, the court underlined the need </w:t>
      </w:r>
      <w:r w:rsidR="0068743B" w:rsidRPr="0068743B">
        <w:rPr>
          <w:rFonts w:ascii="Times New Roman" w:hAnsi="Times New Roman" w:cs="Times New Roman"/>
          <w:sz w:val="24"/>
          <w:szCs w:val="24"/>
        </w:rPr>
        <w:t>to consider</w:t>
      </w:r>
      <w:r w:rsidR="009F36C6" w:rsidRPr="0068743B">
        <w:rPr>
          <w:rFonts w:ascii="Times New Roman" w:hAnsi="Times New Roman" w:cs="Times New Roman"/>
          <w:sz w:val="24"/>
          <w:szCs w:val="24"/>
        </w:rPr>
        <w:t xml:space="preserve"> the defendant's particular circumstances and the impact of the abuse on his mental condition.</w:t>
      </w:r>
    </w:p>
    <w:p w14:paraId="324428B2" w14:textId="77777777" w:rsidR="00213E5D" w:rsidRPr="0068743B" w:rsidRDefault="009F36C6"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The new framework also aims to explain the connection between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es of reduced responsibility and voluntary drunkenness to resolve some of the concerns presented in the case of</w:t>
      </w:r>
      <w:r w:rsidR="0068743B" w:rsidRPr="0068743B">
        <w:rPr>
          <w:rFonts w:ascii="Times New Roman" w:hAnsi="Times New Roman" w:cs="Times New Roman"/>
          <w:sz w:val="24"/>
          <w:szCs w:val="24"/>
        </w:rPr>
        <w:t xml:space="preserve"> R v. Dietschmann [2003]</w:t>
      </w:r>
      <w:r w:rsidRPr="0068743B">
        <w:rPr>
          <w:rFonts w:ascii="Times New Roman" w:hAnsi="Times New Roman" w:cs="Times New Roman"/>
          <w:sz w:val="24"/>
          <w:szCs w:val="24"/>
        </w:rPr>
        <w:t>. A defendant may still raise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 of diminished responsibility under the new system, even if their abnormality of mental functioning was partially brought on by their choice to consume alcohol. They must, however, demonstrate that, even if they had not been drunk, their abnormality would have significantly diminished their capacity for mental responsibility.</w:t>
      </w:r>
    </w:p>
    <w:p w14:paraId="7BD9F6F9" w14:textId="77777777" w:rsidR="00213E5D" w:rsidRPr="0068743B" w:rsidRDefault="00213E5D" w:rsidP="0068743B">
      <w:pPr>
        <w:spacing w:line="480" w:lineRule="auto"/>
        <w:rPr>
          <w:rFonts w:ascii="Times New Roman" w:hAnsi="Times New Roman" w:cs="Times New Roman"/>
          <w:b/>
          <w:sz w:val="24"/>
          <w:szCs w:val="24"/>
        </w:rPr>
      </w:pPr>
      <w:r w:rsidRPr="0068743B">
        <w:rPr>
          <w:rFonts w:ascii="Times New Roman" w:hAnsi="Times New Roman" w:cs="Times New Roman"/>
          <w:b/>
          <w:sz w:val="24"/>
          <w:szCs w:val="24"/>
        </w:rPr>
        <w:t>Advantages and disadvantages</w:t>
      </w:r>
    </w:p>
    <w:p w14:paraId="73E4A524" w14:textId="77777777" w:rsidR="00C75A54" w:rsidRPr="0068743B" w:rsidRDefault="00213E5D"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One benefit of the modifications made by section 52 of the Coroners and Justice Act 2009 is that they have improved accessibility for defendants with mental health issues or impairments to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 of diminished responsibility. The prerequisites for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 were unduly stringent under the former judicial system, which sometimes left offenders without a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 despite proof of their mental impairment</w:t>
      </w:r>
      <w:r w:rsidR="0068743B" w:rsidRPr="0068743B">
        <w:rPr>
          <w:rFonts w:ascii="Times New Roman" w:hAnsi="Times New Roman" w:cs="Times New Roman"/>
          <w:sz w:val="24"/>
          <w:szCs w:val="24"/>
        </w:rPr>
        <w:t xml:space="preserve"> (</w:t>
      </w:r>
      <w:proofErr w:type="spellStart"/>
      <w:r w:rsidR="0068743B" w:rsidRPr="0068743B">
        <w:rPr>
          <w:rFonts w:ascii="Times New Roman" w:hAnsi="Times New Roman" w:cs="Times New Roman"/>
          <w:sz w:val="24"/>
          <w:szCs w:val="24"/>
          <w:shd w:val="clear" w:color="auto" w:fill="FFFFFF"/>
        </w:rPr>
        <w:t>Kennefick</w:t>
      </w:r>
      <w:proofErr w:type="spellEnd"/>
      <w:r w:rsidR="0068743B" w:rsidRPr="0068743B">
        <w:rPr>
          <w:rFonts w:ascii="Times New Roman" w:hAnsi="Times New Roman" w:cs="Times New Roman"/>
          <w:sz w:val="24"/>
          <w:szCs w:val="24"/>
          <w:shd w:val="clear" w:color="auto" w:fill="FFFFFF"/>
        </w:rPr>
        <w:t>, 2011 pg. 750)</w:t>
      </w:r>
      <w:r w:rsidRPr="0068743B">
        <w:rPr>
          <w:rFonts w:ascii="Times New Roman" w:hAnsi="Times New Roman" w:cs="Times New Roman"/>
          <w:sz w:val="24"/>
          <w:szCs w:val="24"/>
        </w:rPr>
        <w:t xml:space="preserve">. The new legal framework is less </w:t>
      </w:r>
      <w:r w:rsidR="0068743B" w:rsidRPr="0068743B">
        <w:rPr>
          <w:rFonts w:ascii="Times New Roman" w:hAnsi="Times New Roman" w:cs="Times New Roman"/>
          <w:sz w:val="24"/>
          <w:szCs w:val="24"/>
        </w:rPr>
        <w:t>demanding</w:t>
      </w:r>
      <w:r w:rsidRPr="0068743B">
        <w:rPr>
          <w:rFonts w:ascii="Times New Roman" w:hAnsi="Times New Roman" w:cs="Times New Roman"/>
          <w:sz w:val="24"/>
          <w:szCs w:val="24"/>
        </w:rPr>
        <w:t xml:space="preserve"> and permits consideration of a </w:t>
      </w:r>
      <w:r w:rsidR="0068743B" w:rsidRPr="0068743B">
        <w:rPr>
          <w:rFonts w:ascii="Times New Roman" w:hAnsi="Times New Roman" w:cs="Times New Roman"/>
          <w:sz w:val="24"/>
          <w:szCs w:val="24"/>
        </w:rPr>
        <w:t>broa</w:t>
      </w:r>
      <w:r w:rsidRPr="0068743B">
        <w:rPr>
          <w:rFonts w:ascii="Times New Roman" w:hAnsi="Times New Roman" w:cs="Times New Roman"/>
          <w:sz w:val="24"/>
          <w:szCs w:val="24"/>
        </w:rPr>
        <w:t xml:space="preserve">der spectrum of mental health disorders and limitations. </w:t>
      </w:r>
    </w:p>
    <w:p w14:paraId="25A04B7E" w14:textId="77777777" w:rsidR="00213E5D" w:rsidRPr="0068743B" w:rsidRDefault="0068743B"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Another benefit of the reforms is the capacity to analyse mental functioning and its bearing on the defendant's responsibility holistically and nuancedly</w:t>
      </w:r>
      <w:r w:rsidR="00213E5D" w:rsidRPr="0068743B">
        <w:rPr>
          <w:rFonts w:ascii="Times New Roman" w:hAnsi="Times New Roman" w:cs="Times New Roman"/>
          <w:sz w:val="24"/>
          <w:szCs w:val="24"/>
        </w:rPr>
        <w:t xml:space="preserve">. According to the new legal framework, </w:t>
      </w:r>
      <w:r w:rsidRPr="0068743B">
        <w:rPr>
          <w:rFonts w:ascii="Times New Roman" w:hAnsi="Times New Roman" w:cs="Times New Roman"/>
          <w:sz w:val="24"/>
          <w:szCs w:val="24"/>
        </w:rPr>
        <w:t>various</w:t>
      </w:r>
      <w:r w:rsidR="00213E5D" w:rsidRPr="0068743B">
        <w:rPr>
          <w:rFonts w:ascii="Times New Roman" w:hAnsi="Times New Roman" w:cs="Times New Roman"/>
          <w:sz w:val="24"/>
          <w:szCs w:val="24"/>
        </w:rPr>
        <w:t xml:space="preserve"> considerations must be </w:t>
      </w:r>
      <w:r w:rsidRPr="0068743B">
        <w:rPr>
          <w:rFonts w:ascii="Times New Roman" w:hAnsi="Times New Roman" w:cs="Times New Roman"/>
          <w:sz w:val="24"/>
          <w:szCs w:val="24"/>
        </w:rPr>
        <w:t>considered</w:t>
      </w:r>
      <w:r w:rsidR="00213E5D" w:rsidRPr="0068743B">
        <w:rPr>
          <w:rFonts w:ascii="Times New Roman" w:hAnsi="Times New Roman" w:cs="Times New Roman"/>
          <w:sz w:val="24"/>
          <w:szCs w:val="24"/>
        </w:rPr>
        <w:t xml:space="preserve">, including the defendant's particular situation and the effect of their mental health condition or disability on their capacity for mental responsibility. In the case of R v. Golds, the court stressed the significance of </w:t>
      </w:r>
      <w:r w:rsidRPr="0068743B">
        <w:rPr>
          <w:rFonts w:ascii="Times New Roman" w:hAnsi="Times New Roman" w:cs="Times New Roman"/>
          <w:sz w:val="24"/>
          <w:szCs w:val="24"/>
        </w:rPr>
        <w:t>considering</w:t>
      </w:r>
      <w:r w:rsidR="00213E5D" w:rsidRPr="0068743B">
        <w:rPr>
          <w:rFonts w:ascii="Times New Roman" w:hAnsi="Times New Roman" w:cs="Times New Roman"/>
          <w:sz w:val="24"/>
          <w:szCs w:val="24"/>
        </w:rPr>
        <w:t xml:space="preserve"> the </w:t>
      </w:r>
      <w:r w:rsidR="00213E5D" w:rsidRPr="0068743B">
        <w:rPr>
          <w:rFonts w:ascii="Times New Roman" w:hAnsi="Times New Roman" w:cs="Times New Roman"/>
          <w:sz w:val="24"/>
          <w:szCs w:val="24"/>
        </w:rPr>
        <w:lastRenderedPageBreak/>
        <w:t>defendant's unique circumstances and the impact of the abuse on his mental condition. This strategy is mirrored in that case.</w:t>
      </w:r>
    </w:p>
    <w:p w14:paraId="117CEC87" w14:textId="77777777" w:rsidR="00213E5D" w:rsidRPr="0068743B" w:rsidRDefault="00213E5D"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 xml:space="preserve">However, the modifications made by section 52 might potentially have drawbacks. One worry is that the new legal framework could be excessively open-ended and ambiguous, </w:t>
      </w:r>
      <w:r w:rsidR="0068743B" w:rsidRPr="0068743B">
        <w:rPr>
          <w:rFonts w:ascii="Times New Roman" w:hAnsi="Times New Roman" w:cs="Times New Roman"/>
          <w:sz w:val="24"/>
          <w:szCs w:val="24"/>
        </w:rPr>
        <w:t>leading</w:t>
      </w:r>
      <w:r w:rsidRPr="0068743B">
        <w:rPr>
          <w:rFonts w:ascii="Times New Roman" w:hAnsi="Times New Roman" w:cs="Times New Roman"/>
          <w:sz w:val="24"/>
          <w:szCs w:val="24"/>
        </w:rPr>
        <w:t xml:space="preserve"> to uneven results in </w:t>
      </w:r>
      <w:r w:rsidR="0068743B" w:rsidRPr="0068743B">
        <w:rPr>
          <w:rFonts w:ascii="Times New Roman" w:hAnsi="Times New Roman" w:cs="Times New Roman"/>
          <w:sz w:val="24"/>
          <w:szCs w:val="24"/>
        </w:rPr>
        <w:t>otherwise comparable situations</w:t>
      </w:r>
      <w:r w:rsidRPr="0068743B">
        <w:rPr>
          <w:rFonts w:ascii="Times New Roman" w:hAnsi="Times New Roman" w:cs="Times New Roman"/>
          <w:sz w:val="24"/>
          <w:szCs w:val="24"/>
        </w:rPr>
        <w:t>. For instance, it may be challenging to implement the criterion that the abnormality explains the defendant's behavio</w:t>
      </w:r>
      <w:r w:rsidR="0068743B" w:rsidRPr="0068743B">
        <w:rPr>
          <w:rFonts w:ascii="Times New Roman" w:hAnsi="Times New Roman" w:cs="Times New Roman"/>
          <w:sz w:val="24"/>
          <w:szCs w:val="24"/>
        </w:rPr>
        <w:t>u</w:t>
      </w:r>
      <w:r w:rsidRPr="0068743B">
        <w:rPr>
          <w:rFonts w:ascii="Times New Roman" w:hAnsi="Times New Roman" w:cs="Times New Roman"/>
          <w:sz w:val="24"/>
          <w:szCs w:val="24"/>
        </w:rPr>
        <w:t>r since it necessitates a subjective evaluation of the defendant's mental state and its connection to their behavio</w:t>
      </w:r>
      <w:r w:rsidR="0068743B" w:rsidRPr="0068743B">
        <w:rPr>
          <w:rFonts w:ascii="Times New Roman" w:hAnsi="Times New Roman" w:cs="Times New Roman"/>
          <w:sz w:val="24"/>
          <w:szCs w:val="24"/>
        </w:rPr>
        <w:t>u</w:t>
      </w:r>
      <w:r w:rsidRPr="0068743B">
        <w:rPr>
          <w:rFonts w:ascii="Times New Roman" w:hAnsi="Times New Roman" w:cs="Times New Roman"/>
          <w:sz w:val="24"/>
          <w:szCs w:val="24"/>
        </w:rPr>
        <w:t>r. In the case of R v.</w:t>
      </w:r>
      <w:r w:rsidR="0068743B" w:rsidRPr="0068743B">
        <w:rPr>
          <w:rFonts w:ascii="Times New Roman" w:hAnsi="Times New Roman" w:cs="Times New Roman"/>
          <w:sz w:val="24"/>
          <w:szCs w:val="24"/>
        </w:rPr>
        <w:t xml:space="preserve"> Sutcliffe [2010]</w:t>
      </w:r>
      <w:r w:rsidRPr="0068743B">
        <w:rPr>
          <w:rFonts w:ascii="Times New Roman" w:hAnsi="Times New Roman" w:cs="Times New Roman"/>
          <w:sz w:val="24"/>
          <w:szCs w:val="24"/>
        </w:rPr>
        <w:t>, where the court voiced worries about the possibility that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 of reduced responsibility may be misused or abused, this issue was brought up.</w:t>
      </w:r>
    </w:p>
    <w:p w14:paraId="008AC306" w14:textId="77777777" w:rsidR="00070D4A" w:rsidRPr="0068743B" w:rsidRDefault="00213E5D"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The line between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 xml:space="preserve">es of reduced responsibility and insanity may become less clear </w:t>
      </w:r>
      <w:r w:rsidR="0068743B" w:rsidRPr="0068743B">
        <w:rPr>
          <w:rFonts w:ascii="Times New Roman" w:hAnsi="Times New Roman" w:cs="Times New Roman"/>
          <w:sz w:val="24"/>
          <w:szCs w:val="24"/>
        </w:rPr>
        <w:t>due to</w:t>
      </w:r>
      <w:r w:rsidRPr="0068743B">
        <w:rPr>
          <w:rFonts w:ascii="Times New Roman" w:hAnsi="Times New Roman" w:cs="Times New Roman"/>
          <w:sz w:val="24"/>
          <w:szCs w:val="24"/>
        </w:rPr>
        <w:t xml:space="preserve"> the modifications, which might cause confusion and ambiguity in the judicial system. Since it calls for a total loss of mental ability,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 xml:space="preserve">e of insanity has a </w:t>
      </w:r>
      <w:r w:rsidR="0068743B" w:rsidRPr="0068743B">
        <w:rPr>
          <w:rFonts w:ascii="Times New Roman" w:hAnsi="Times New Roman" w:cs="Times New Roman"/>
          <w:sz w:val="24"/>
          <w:szCs w:val="24"/>
        </w:rPr>
        <w:t>more significant</w:t>
      </w:r>
      <w:r w:rsidRPr="0068743B">
        <w:rPr>
          <w:rFonts w:ascii="Times New Roman" w:hAnsi="Times New Roman" w:cs="Times New Roman"/>
          <w:sz w:val="24"/>
          <w:szCs w:val="24"/>
        </w:rPr>
        <w:t xml:space="preserve"> </w:t>
      </w:r>
      <w:r w:rsidR="0068743B" w:rsidRPr="0068743B">
        <w:rPr>
          <w:rFonts w:ascii="Times New Roman" w:hAnsi="Times New Roman" w:cs="Times New Roman"/>
          <w:sz w:val="24"/>
          <w:szCs w:val="24"/>
        </w:rPr>
        <w:t>impairment threshold</w:t>
      </w:r>
      <w:r w:rsidRPr="0068743B">
        <w:rPr>
          <w:rFonts w:ascii="Times New Roman" w:hAnsi="Times New Roman" w:cs="Times New Roman"/>
          <w:sz w:val="24"/>
          <w:szCs w:val="24"/>
        </w:rPr>
        <w:t xml:space="preserve"> than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 of diminished responsibility</w:t>
      </w:r>
      <w:r w:rsidR="0068743B" w:rsidRPr="0068743B">
        <w:rPr>
          <w:rFonts w:ascii="Times New Roman" w:hAnsi="Times New Roman" w:cs="Times New Roman"/>
          <w:sz w:val="24"/>
          <w:szCs w:val="24"/>
        </w:rPr>
        <w:t xml:space="preserve"> (</w:t>
      </w:r>
      <w:r w:rsidR="0068743B" w:rsidRPr="0068743B">
        <w:rPr>
          <w:rFonts w:ascii="Times New Roman" w:hAnsi="Times New Roman" w:cs="Times New Roman"/>
          <w:sz w:val="24"/>
          <w:szCs w:val="24"/>
          <w:shd w:val="clear" w:color="auto" w:fill="FFFFFF"/>
        </w:rPr>
        <w:t>Storey, 2014pg. 113)</w:t>
      </w:r>
      <w:r w:rsidRPr="0068743B">
        <w:rPr>
          <w:rFonts w:ascii="Times New Roman" w:hAnsi="Times New Roman" w:cs="Times New Roman"/>
          <w:sz w:val="24"/>
          <w:szCs w:val="24"/>
        </w:rPr>
        <w:t xml:space="preserve">. Yet, the new legal framework for reduced responsibility permits consideration of a </w:t>
      </w:r>
      <w:r w:rsidR="0068743B" w:rsidRPr="0068743B">
        <w:rPr>
          <w:rFonts w:ascii="Times New Roman" w:hAnsi="Times New Roman" w:cs="Times New Roman"/>
          <w:sz w:val="24"/>
          <w:szCs w:val="24"/>
        </w:rPr>
        <w:t>broa</w:t>
      </w:r>
      <w:r w:rsidRPr="0068743B">
        <w:rPr>
          <w:rFonts w:ascii="Times New Roman" w:hAnsi="Times New Roman" w:cs="Times New Roman"/>
          <w:sz w:val="24"/>
          <w:szCs w:val="24"/>
        </w:rPr>
        <w:t xml:space="preserve">der spectrum of mental disorders. </w:t>
      </w:r>
      <w:r w:rsidR="0068743B" w:rsidRPr="0068743B">
        <w:rPr>
          <w:rFonts w:ascii="Times New Roman" w:hAnsi="Times New Roman" w:cs="Times New Roman"/>
          <w:sz w:val="24"/>
          <w:szCs w:val="24"/>
        </w:rPr>
        <w:t>Such an issue was brought up in the case of R v. Byrne [2017], where the court highlighted the necessity to retain the distinction between the two defences</w:t>
      </w:r>
      <w:r w:rsidRPr="0068743B">
        <w:rPr>
          <w:rFonts w:ascii="Times New Roman" w:hAnsi="Times New Roman" w:cs="Times New Roman"/>
          <w:sz w:val="24"/>
          <w:szCs w:val="24"/>
        </w:rPr>
        <w:t>.</w:t>
      </w:r>
    </w:p>
    <w:p w14:paraId="666877B2" w14:textId="77777777" w:rsidR="00070D4A" w:rsidRPr="0068743B" w:rsidRDefault="00070D4A" w:rsidP="0068743B">
      <w:pPr>
        <w:spacing w:line="480" w:lineRule="auto"/>
        <w:rPr>
          <w:rFonts w:ascii="Times New Roman" w:hAnsi="Times New Roman" w:cs="Times New Roman"/>
          <w:b/>
          <w:sz w:val="24"/>
          <w:szCs w:val="24"/>
        </w:rPr>
      </w:pPr>
      <w:r w:rsidRPr="0068743B">
        <w:rPr>
          <w:rFonts w:ascii="Times New Roman" w:hAnsi="Times New Roman" w:cs="Times New Roman"/>
          <w:b/>
          <w:sz w:val="24"/>
          <w:szCs w:val="24"/>
        </w:rPr>
        <w:t>Any recommendations for further reform within this area of law?</w:t>
      </w:r>
    </w:p>
    <w:p w14:paraId="50C4E28C" w14:textId="77777777" w:rsidR="00070D4A" w:rsidRPr="0068743B" w:rsidRDefault="00070D4A"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Many suggestions have been made for additional reforms in</w:t>
      </w:r>
      <w:r w:rsidR="0068743B" w:rsidRPr="0068743B">
        <w:rPr>
          <w:rFonts w:ascii="Times New Roman" w:hAnsi="Times New Roman" w:cs="Times New Roman"/>
          <w:sz w:val="24"/>
          <w:szCs w:val="24"/>
        </w:rPr>
        <w:t xml:space="preserve"> </w:t>
      </w:r>
      <w:r w:rsidRPr="0068743B">
        <w:rPr>
          <w:rFonts w:ascii="Times New Roman" w:hAnsi="Times New Roman" w:cs="Times New Roman"/>
          <w:sz w:val="24"/>
          <w:szCs w:val="24"/>
        </w:rPr>
        <w:t>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 xml:space="preserve">e of diminished responsibility. </w:t>
      </w:r>
      <w:r w:rsidR="0068743B" w:rsidRPr="0068743B">
        <w:rPr>
          <w:rFonts w:ascii="Times New Roman" w:hAnsi="Times New Roman" w:cs="Times New Roman"/>
          <w:sz w:val="24"/>
          <w:szCs w:val="24"/>
        </w:rPr>
        <w:t>One solution is to define and further improve the legal foundation for the defence t</w:t>
      </w:r>
      <w:r w:rsidRPr="0068743B">
        <w:rPr>
          <w:rFonts w:ascii="Times New Roman" w:hAnsi="Times New Roman" w:cs="Times New Roman"/>
          <w:sz w:val="24"/>
          <w:szCs w:val="24"/>
        </w:rPr>
        <w:t>o resolve issues with inconsistency and ambiguity</w:t>
      </w:r>
      <w:r w:rsidR="0068743B" w:rsidRPr="0068743B">
        <w:rPr>
          <w:rFonts w:ascii="Times New Roman" w:hAnsi="Times New Roman" w:cs="Times New Roman"/>
          <w:sz w:val="24"/>
          <w:szCs w:val="24"/>
        </w:rPr>
        <w:t>.</w:t>
      </w:r>
      <w:r w:rsidRPr="0068743B">
        <w:rPr>
          <w:rFonts w:ascii="Times New Roman" w:hAnsi="Times New Roman" w:cs="Times New Roman"/>
          <w:sz w:val="24"/>
          <w:szCs w:val="24"/>
        </w:rPr>
        <w:t xml:space="preserve"> In its report on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 xml:space="preserve">e of mental </w:t>
      </w:r>
      <w:r w:rsidRPr="0068743B">
        <w:rPr>
          <w:rFonts w:ascii="Times New Roman" w:hAnsi="Times New Roman" w:cs="Times New Roman"/>
          <w:sz w:val="24"/>
          <w:szCs w:val="24"/>
        </w:rPr>
        <w:lastRenderedPageBreak/>
        <w:t>infirmity, the Law Commission made this proposal</w:t>
      </w:r>
      <w:r w:rsidR="0068743B" w:rsidRPr="0068743B">
        <w:rPr>
          <w:rFonts w:ascii="Times New Roman" w:hAnsi="Times New Roman" w:cs="Times New Roman"/>
          <w:sz w:val="24"/>
          <w:szCs w:val="24"/>
        </w:rPr>
        <w:t>. It</w:t>
      </w:r>
      <w:r w:rsidRPr="0068743B">
        <w:rPr>
          <w:rFonts w:ascii="Times New Roman" w:hAnsi="Times New Roman" w:cs="Times New Roman"/>
          <w:sz w:val="24"/>
          <w:szCs w:val="24"/>
        </w:rPr>
        <w:t xml:space="preserve"> advocated a more explicit and unambiguous legal framework </w:t>
      </w:r>
      <w:r w:rsidR="0068743B" w:rsidRPr="0068743B">
        <w:rPr>
          <w:rFonts w:ascii="Times New Roman" w:hAnsi="Times New Roman" w:cs="Times New Roman"/>
          <w:sz w:val="24"/>
          <w:szCs w:val="24"/>
        </w:rPr>
        <w:t>to defend</w:t>
      </w:r>
      <w:r w:rsidRPr="0068743B">
        <w:rPr>
          <w:rFonts w:ascii="Times New Roman" w:hAnsi="Times New Roman" w:cs="Times New Roman"/>
          <w:sz w:val="24"/>
          <w:szCs w:val="24"/>
        </w:rPr>
        <w:t xml:space="preserve"> reduced responsibility.</w:t>
      </w:r>
    </w:p>
    <w:p w14:paraId="2C33F5F8" w14:textId="77777777" w:rsidR="00070D4A" w:rsidRPr="0068743B" w:rsidRDefault="00070D4A"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Another suggestion is to increase the quantity and calib</w:t>
      </w:r>
      <w:r w:rsidR="0068743B" w:rsidRPr="0068743B">
        <w:rPr>
          <w:rFonts w:ascii="Times New Roman" w:hAnsi="Times New Roman" w:cs="Times New Roman"/>
          <w:sz w:val="24"/>
          <w:szCs w:val="24"/>
        </w:rPr>
        <w:t>re</w:t>
      </w:r>
      <w:r w:rsidRPr="0068743B">
        <w:rPr>
          <w:rFonts w:ascii="Times New Roman" w:hAnsi="Times New Roman" w:cs="Times New Roman"/>
          <w:sz w:val="24"/>
          <w:szCs w:val="24"/>
        </w:rPr>
        <w:t xml:space="preserve"> of mental health evaluations and assistance offered to defendants who could qualify for the defen</w:t>
      </w:r>
      <w:r w:rsidR="0068743B" w:rsidRPr="0068743B">
        <w:rPr>
          <w:rFonts w:ascii="Times New Roman" w:hAnsi="Times New Roman" w:cs="Times New Roman"/>
          <w:sz w:val="24"/>
          <w:szCs w:val="24"/>
        </w:rPr>
        <w:t>c</w:t>
      </w:r>
      <w:r w:rsidRPr="0068743B">
        <w:rPr>
          <w:rFonts w:ascii="Times New Roman" w:hAnsi="Times New Roman" w:cs="Times New Roman"/>
          <w:sz w:val="24"/>
          <w:szCs w:val="24"/>
        </w:rPr>
        <w:t>e. The Joint Committee on Human Rights recommended increased access to expert evaluations and treatment for defendants with mental health disorders or impairments in their report on the Human Rights Implications of the Mental Capacity Act 2005.</w:t>
      </w:r>
    </w:p>
    <w:p w14:paraId="606FEE27" w14:textId="77777777" w:rsidR="00070D4A" w:rsidRPr="0068743B" w:rsidRDefault="0068743B" w:rsidP="0068743B">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T</w:t>
      </w:r>
      <w:r w:rsidR="00070D4A" w:rsidRPr="0068743B">
        <w:rPr>
          <w:rFonts w:ascii="Times New Roman" w:hAnsi="Times New Roman" w:cs="Times New Roman"/>
          <w:sz w:val="24"/>
          <w:szCs w:val="24"/>
        </w:rPr>
        <w:t>here have also been requests for increased examination of the influence of social and environmental variables on mental health and behavio</w:t>
      </w:r>
      <w:r w:rsidRPr="0068743B">
        <w:rPr>
          <w:rFonts w:ascii="Times New Roman" w:hAnsi="Times New Roman" w:cs="Times New Roman"/>
          <w:sz w:val="24"/>
          <w:szCs w:val="24"/>
        </w:rPr>
        <w:t>u</w:t>
      </w:r>
      <w:r w:rsidR="00070D4A" w:rsidRPr="0068743B">
        <w:rPr>
          <w:rFonts w:ascii="Times New Roman" w:hAnsi="Times New Roman" w:cs="Times New Roman"/>
          <w:sz w:val="24"/>
          <w:szCs w:val="24"/>
        </w:rPr>
        <w:t>r</w:t>
      </w:r>
      <w:r w:rsidRPr="0068743B">
        <w:rPr>
          <w:rFonts w:ascii="Times New Roman" w:hAnsi="Times New Roman" w:cs="Times New Roman"/>
          <w:sz w:val="24"/>
          <w:szCs w:val="24"/>
        </w:rPr>
        <w:t xml:space="preserve"> to comprehend the context in which defendants may have committed crimes</w:t>
      </w:r>
      <w:r w:rsidR="00070D4A" w:rsidRPr="0068743B">
        <w:rPr>
          <w:rFonts w:ascii="Times New Roman" w:hAnsi="Times New Roman" w:cs="Times New Roman"/>
          <w:sz w:val="24"/>
          <w:szCs w:val="24"/>
        </w:rPr>
        <w:t>. In the cas</w:t>
      </w:r>
      <w:r w:rsidRPr="0068743B">
        <w:rPr>
          <w:rFonts w:ascii="Times New Roman" w:hAnsi="Times New Roman" w:cs="Times New Roman"/>
          <w:sz w:val="24"/>
          <w:szCs w:val="24"/>
        </w:rPr>
        <w:t>e of R v. A [2018]</w:t>
      </w:r>
      <w:r w:rsidR="00070D4A" w:rsidRPr="0068743B">
        <w:rPr>
          <w:rFonts w:ascii="Times New Roman" w:hAnsi="Times New Roman" w:cs="Times New Roman"/>
          <w:sz w:val="24"/>
          <w:szCs w:val="24"/>
        </w:rPr>
        <w:t xml:space="preserve">, the court stressed the significance of </w:t>
      </w:r>
      <w:r w:rsidRPr="0068743B">
        <w:rPr>
          <w:rFonts w:ascii="Times New Roman" w:hAnsi="Times New Roman" w:cs="Times New Roman"/>
          <w:sz w:val="24"/>
          <w:szCs w:val="24"/>
        </w:rPr>
        <w:t>considering the defendant’s social and environmental factors</w:t>
      </w:r>
      <w:r w:rsidR="00070D4A" w:rsidRPr="0068743B">
        <w:rPr>
          <w:rFonts w:ascii="Times New Roman" w:hAnsi="Times New Roman" w:cs="Times New Roman"/>
          <w:sz w:val="24"/>
          <w:szCs w:val="24"/>
        </w:rPr>
        <w:t xml:space="preserve"> when determining their degree of guilt.</w:t>
      </w:r>
    </w:p>
    <w:p w14:paraId="41103DD0" w14:textId="77777777" w:rsidR="0068743B" w:rsidRPr="0068743B" w:rsidRDefault="0068743B" w:rsidP="00F905EE">
      <w:pPr>
        <w:spacing w:line="480" w:lineRule="auto"/>
        <w:ind w:firstLine="720"/>
        <w:rPr>
          <w:rFonts w:ascii="Times New Roman" w:hAnsi="Times New Roman" w:cs="Times New Roman"/>
          <w:sz w:val="24"/>
          <w:szCs w:val="24"/>
        </w:rPr>
      </w:pPr>
      <w:r w:rsidRPr="0068743B">
        <w:rPr>
          <w:rFonts w:ascii="Times New Roman" w:hAnsi="Times New Roman" w:cs="Times New Roman"/>
          <w:sz w:val="24"/>
          <w:szCs w:val="24"/>
        </w:rPr>
        <w:t>In sum, r</w:t>
      </w:r>
      <w:r w:rsidR="00070D4A" w:rsidRPr="0068743B">
        <w:rPr>
          <w:rFonts w:ascii="Times New Roman" w:hAnsi="Times New Roman" w:cs="Times New Roman"/>
          <w:sz w:val="24"/>
          <w:szCs w:val="24"/>
        </w:rPr>
        <w:t>ecent years have seen a considerable change in</w:t>
      </w:r>
      <w:r w:rsidRPr="0068743B">
        <w:rPr>
          <w:rFonts w:ascii="Times New Roman" w:hAnsi="Times New Roman" w:cs="Times New Roman"/>
          <w:sz w:val="24"/>
          <w:szCs w:val="24"/>
        </w:rPr>
        <w:t xml:space="preserve"> the </w:t>
      </w:r>
      <w:r w:rsidR="00070D4A" w:rsidRPr="0068743B">
        <w:rPr>
          <w:rFonts w:ascii="Times New Roman" w:hAnsi="Times New Roman" w:cs="Times New Roman"/>
          <w:sz w:val="24"/>
          <w:szCs w:val="24"/>
        </w:rPr>
        <w:t>defen</w:t>
      </w:r>
      <w:r w:rsidRPr="0068743B">
        <w:rPr>
          <w:rFonts w:ascii="Times New Roman" w:hAnsi="Times New Roman" w:cs="Times New Roman"/>
          <w:sz w:val="24"/>
          <w:szCs w:val="24"/>
        </w:rPr>
        <w:t>c</w:t>
      </w:r>
      <w:r w:rsidR="00070D4A" w:rsidRPr="0068743B">
        <w:rPr>
          <w:rFonts w:ascii="Times New Roman" w:hAnsi="Times New Roman" w:cs="Times New Roman"/>
          <w:sz w:val="24"/>
          <w:szCs w:val="24"/>
        </w:rPr>
        <w:t xml:space="preserve">e of diminished responsibility, most notably with </w:t>
      </w:r>
      <w:r w:rsidRPr="0068743B">
        <w:rPr>
          <w:rFonts w:ascii="Times New Roman" w:hAnsi="Times New Roman" w:cs="Times New Roman"/>
          <w:sz w:val="24"/>
          <w:szCs w:val="24"/>
        </w:rPr>
        <w:t xml:space="preserve">adoption of </w:t>
      </w:r>
      <w:r w:rsidR="00070D4A" w:rsidRPr="0068743B">
        <w:rPr>
          <w:rFonts w:ascii="Times New Roman" w:hAnsi="Times New Roman" w:cs="Times New Roman"/>
          <w:sz w:val="24"/>
          <w:szCs w:val="24"/>
        </w:rPr>
        <w:t>section 52 of the Coroners and Justice Act 2009. Although these modifications have b</w:t>
      </w:r>
      <w:r w:rsidRPr="0068743B">
        <w:rPr>
          <w:rFonts w:ascii="Times New Roman" w:hAnsi="Times New Roman" w:cs="Times New Roman"/>
          <w:sz w:val="24"/>
          <w:szCs w:val="24"/>
        </w:rPr>
        <w:t>enefits and drawbacks, they represent a continuing attempt to deal fairly and effectively with intricate mental health problems</w:t>
      </w:r>
      <w:r w:rsidR="00070D4A" w:rsidRPr="0068743B">
        <w:rPr>
          <w:rFonts w:ascii="Times New Roman" w:hAnsi="Times New Roman" w:cs="Times New Roman"/>
          <w:sz w:val="24"/>
          <w:szCs w:val="24"/>
        </w:rPr>
        <w:t xml:space="preserve"> and criminal culpability. With proposals for further clarification, improved access to professional evaluations and treatment, and more consideration of social and environmental elements, the legislative framework for the defen</w:t>
      </w:r>
      <w:r w:rsidRPr="0068743B">
        <w:rPr>
          <w:rFonts w:ascii="Times New Roman" w:hAnsi="Times New Roman" w:cs="Times New Roman"/>
          <w:sz w:val="24"/>
          <w:szCs w:val="24"/>
        </w:rPr>
        <w:t>c</w:t>
      </w:r>
      <w:r w:rsidR="00070D4A" w:rsidRPr="0068743B">
        <w:rPr>
          <w:rFonts w:ascii="Times New Roman" w:hAnsi="Times New Roman" w:cs="Times New Roman"/>
          <w:sz w:val="24"/>
          <w:szCs w:val="24"/>
        </w:rPr>
        <w:t xml:space="preserve">e of reduced responsibility is still an issue that needs examination and </w:t>
      </w:r>
      <w:r w:rsidRPr="0068743B">
        <w:rPr>
          <w:rFonts w:ascii="Times New Roman" w:hAnsi="Times New Roman" w:cs="Times New Roman"/>
          <w:sz w:val="24"/>
          <w:szCs w:val="24"/>
        </w:rPr>
        <w:t>C</w:t>
      </w:r>
      <w:r w:rsidR="00070D4A" w:rsidRPr="0068743B">
        <w:rPr>
          <w:rFonts w:ascii="Times New Roman" w:hAnsi="Times New Roman" w:cs="Times New Roman"/>
          <w:sz w:val="24"/>
          <w:szCs w:val="24"/>
        </w:rPr>
        <w:t>hange. The requirement for a nuanced and context-specific approach to determining criminal liability in situations involving mental health problems or impairments is reflected in these guidelines.</w:t>
      </w:r>
    </w:p>
    <w:p w14:paraId="272020C4" w14:textId="77777777" w:rsidR="0068743B" w:rsidRPr="0068743B" w:rsidRDefault="0068743B" w:rsidP="0068743B">
      <w:pPr>
        <w:spacing w:line="480" w:lineRule="auto"/>
        <w:ind w:firstLine="720"/>
        <w:rPr>
          <w:rFonts w:ascii="Times New Roman" w:hAnsi="Times New Roman" w:cs="Times New Roman"/>
          <w:sz w:val="24"/>
          <w:szCs w:val="24"/>
        </w:rPr>
      </w:pPr>
    </w:p>
    <w:p w14:paraId="1695CEA1" w14:textId="77777777" w:rsidR="0068743B" w:rsidRPr="0068743B" w:rsidRDefault="0068743B" w:rsidP="0068743B">
      <w:pPr>
        <w:spacing w:line="480" w:lineRule="auto"/>
        <w:ind w:firstLine="720"/>
        <w:jc w:val="center"/>
        <w:rPr>
          <w:rFonts w:ascii="Times New Roman" w:hAnsi="Times New Roman" w:cs="Times New Roman"/>
          <w:b/>
          <w:sz w:val="24"/>
          <w:szCs w:val="24"/>
        </w:rPr>
      </w:pPr>
      <w:r w:rsidRPr="0068743B">
        <w:rPr>
          <w:rFonts w:ascii="Times New Roman" w:hAnsi="Times New Roman" w:cs="Times New Roman"/>
          <w:b/>
          <w:sz w:val="24"/>
          <w:szCs w:val="24"/>
        </w:rPr>
        <w:lastRenderedPageBreak/>
        <w:t>Reference List</w:t>
      </w:r>
    </w:p>
    <w:p w14:paraId="0C24BEA6" w14:textId="77777777" w:rsidR="0068743B" w:rsidRPr="0068743B" w:rsidRDefault="0068743B" w:rsidP="0068743B">
      <w:pPr>
        <w:spacing w:line="480" w:lineRule="auto"/>
        <w:ind w:left="720" w:hanging="720"/>
        <w:rPr>
          <w:rFonts w:ascii="Times New Roman" w:hAnsi="Times New Roman" w:cs="Times New Roman"/>
          <w:sz w:val="24"/>
          <w:szCs w:val="24"/>
        </w:rPr>
      </w:pPr>
      <w:r w:rsidRPr="0068743B">
        <w:rPr>
          <w:rFonts w:ascii="Times New Roman" w:hAnsi="Times New Roman" w:cs="Times New Roman"/>
          <w:sz w:val="24"/>
          <w:szCs w:val="24"/>
        </w:rPr>
        <w:t>Byrne [1960] 2 QB 396</w:t>
      </w:r>
    </w:p>
    <w:p w14:paraId="78B296B5" w14:textId="77777777" w:rsidR="0068743B" w:rsidRPr="0068743B" w:rsidRDefault="0068743B" w:rsidP="0068743B">
      <w:pPr>
        <w:spacing w:line="480" w:lineRule="auto"/>
        <w:ind w:left="720" w:hanging="720"/>
        <w:rPr>
          <w:rFonts w:ascii="Times New Roman" w:hAnsi="Times New Roman" w:cs="Times New Roman"/>
          <w:sz w:val="24"/>
          <w:szCs w:val="24"/>
          <w:shd w:val="clear" w:color="auto" w:fill="FFFFFF"/>
        </w:rPr>
      </w:pPr>
      <w:proofErr w:type="spellStart"/>
      <w:r w:rsidRPr="0068743B">
        <w:rPr>
          <w:rFonts w:ascii="Times New Roman" w:hAnsi="Times New Roman" w:cs="Times New Roman"/>
          <w:sz w:val="24"/>
          <w:szCs w:val="24"/>
          <w:shd w:val="clear" w:color="auto" w:fill="FFFFFF"/>
        </w:rPr>
        <w:t>Kennefick</w:t>
      </w:r>
      <w:proofErr w:type="spellEnd"/>
      <w:r w:rsidRPr="0068743B">
        <w:rPr>
          <w:rFonts w:ascii="Times New Roman" w:hAnsi="Times New Roman" w:cs="Times New Roman"/>
          <w:sz w:val="24"/>
          <w:szCs w:val="24"/>
          <w:shd w:val="clear" w:color="auto" w:fill="FFFFFF"/>
        </w:rPr>
        <w:t>, L., 2011. Introducing a new diminished responsibility defence for England and Wales. </w:t>
      </w:r>
      <w:r w:rsidRPr="0068743B">
        <w:rPr>
          <w:rFonts w:ascii="Times New Roman" w:hAnsi="Times New Roman" w:cs="Times New Roman"/>
          <w:i/>
          <w:iCs/>
          <w:sz w:val="24"/>
          <w:szCs w:val="24"/>
          <w:shd w:val="clear" w:color="auto" w:fill="FFFFFF"/>
        </w:rPr>
        <w:t>The Modern Law Review</w:t>
      </w:r>
      <w:r w:rsidRPr="0068743B">
        <w:rPr>
          <w:rFonts w:ascii="Times New Roman" w:hAnsi="Times New Roman" w:cs="Times New Roman"/>
          <w:sz w:val="24"/>
          <w:szCs w:val="24"/>
          <w:shd w:val="clear" w:color="auto" w:fill="FFFFFF"/>
        </w:rPr>
        <w:t>, </w:t>
      </w:r>
      <w:r w:rsidRPr="0068743B">
        <w:rPr>
          <w:rFonts w:ascii="Times New Roman" w:hAnsi="Times New Roman" w:cs="Times New Roman"/>
          <w:i/>
          <w:iCs/>
          <w:sz w:val="24"/>
          <w:szCs w:val="24"/>
          <w:shd w:val="clear" w:color="auto" w:fill="FFFFFF"/>
        </w:rPr>
        <w:t>74</w:t>
      </w:r>
      <w:r w:rsidRPr="0068743B">
        <w:rPr>
          <w:rFonts w:ascii="Times New Roman" w:hAnsi="Times New Roman" w:cs="Times New Roman"/>
          <w:sz w:val="24"/>
          <w:szCs w:val="24"/>
          <w:shd w:val="clear" w:color="auto" w:fill="FFFFFF"/>
        </w:rPr>
        <w:t>(5), pp.750-766.</w:t>
      </w:r>
    </w:p>
    <w:p w14:paraId="764C84A1" w14:textId="77777777" w:rsidR="0068743B" w:rsidRPr="0068743B" w:rsidRDefault="0068743B" w:rsidP="0068743B">
      <w:pPr>
        <w:spacing w:line="480" w:lineRule="auto"/>
        <w:ind w:left="720" w:hanging="720"/>
        <w:rPr>
          <w:rFonts w:ascii="Times New Roman" w:hAnsi="Times New Roman" w:cs="Times New Roman"/>
          <w:sz w:val="24"/>
          <w:szCs w:val="24"/>
        </w:rPr>
      </w:pPr>
      <w:r w:rsidRPr="0068743B">
        <w:rPr>
          <w:rFonts w:ascii="Times New Roman" w:hAnsi="Times New Roman" w:cs="Times New Roman"/>
          <w:sz w:val="24"/>
          <w:szCs w:val="24"/>
        </w:rPr>
        <w:t>R v Golds [2016] EWCA Crim 1587</w:t>
      </w:r>
    </w:p>
    <w:p w14:paraId="7088FD76" w14:textId="77777777" w:rsidR="0068743B" w:rsidRPr="0068743B" w:rsidRDefault="0068743B" w:rsidP="0068743B">
      <w:pPr>
        <w:spacing w:line="480" w:lineRule="auto"/>
        <w:ind w:left="720" w:hanging="720"/>
        <w:rPr>
          <w:rFonts w:ascii="Times New Roman" w:hAnsi="Times New Roman" w:cs="Times New Roman"/>
          <w:sz w:val="24"/>
          <w:szCs w:val="24"/>
        </w:rPr>
      </w:pPr>
      <w:r w:rsidRPr="0068743B">
        <w:rPr>
          <w:rFonts w:ascii="Times New Roman" w:hAnsi="Times New Roman" w:cs="Times New Roman"/>
          <w:sz w:val="24"/>
          <w:szCs w:val="24"/>
        </w:rPr>
        <w:t>R v. Ahluwalia (1993) 4 All ER 889</w:t>
      </w:r>
    </w:p>
    <w:p w14:paraId="52708423" w14:textId="77777777" w:rsidR="0068743B" w:rsidRPr="0068743B" w:rsidRDefault="0068743B" w:rsidP="0068743B">
      <w:pPr>
        <w:spacing w:line="480" w:lineRule="auto"/>
        <w:ind w:left="720" w:hanging="720"/>
        <w:rPr>
          <w:rFonts w:ascii="Times New Roman" w:hAnsi="Times New Roman" w:cs="Times New Roman"/>
          <w:sz w:val="24"/>
          <w:szCs w:val="24"/>
        </w:rPr>
      </w:pPr>
      <w:r w:rsidRPr="0068743B">
        <w:rPr>
          <w:rFonts w:ascii="Times New Roman" w:hAnsi="Times New Roman" w:cs="Times New Roman"/>
          <w:sz w:val="24"/>
          <w:szCs w:val="24"/>
        </w:rPr>
        <w:t>R v. Seers (1984) 1 AC 424</w:t>
      </w:r>
    </w:p>
    <w:p w14:paraId="418A1EB0" w14:textId="77777777" w:rsidR="0068743B" w:rsidRPr="0068743B" w:rsidRDefault="0068743B" w:rsidP="0068743B">
      <w:pPr>
        <w:spacing w:line="480" w:lineRule="auto"/>
        <w:ind w:left="720" w:hanging="720"/>
        <w:rPr>
          <w:rFonts w:ascii="Times New Roman" w:hAnsi="Times New Roman" w:cs="Times New Roman"/>
          <w:sz w:val="24"/>
          <w:szCs w:val="24"/>
        </w:rPr>
      </w:pPr>
      <w:r w:rsidRPr="0068743B">
        <w:rPr>
          <w:rFonts w:ascii="Times New Roman" w:hAnsi="Times New Roman" w:cs="Times New Roman"/>
          <w:sz w:val="24"/>
          <w:szCs w:val="24"/>
        </w:rPr>
        <w:t>R v. Sutcliffe [2010] EWCA Crim 1745</w:t>
      </w:r>
    </w:p>
    <w:p w14:paraId="6AC815F5" w14:textId="77777777" w:rsidR="0068743B" w:rsidRPr="0068743B" w:rsidRDefault="0068743B" w:rsidP="0068743B">
      <w:pPr>
        <w:spacing w:line="480" w:lineRule="auto"/>
        <w:ind w:left="720" w:hanging="720"/>
        <w:rPr>
          <w:rFonts w:ascii="Times New Roman" w:hAnsi="Times New Roman" w:cs="Times New Roman"/>
          <w:sz w:val="24"/>
          <w:szCs w:val="24"/>
        </w:rPr>
      </w:pPr>
      <w:r w:rsidRPr="0068743B">
        <w:rPr>
          <w:rFonts w:ascii="Times New Roman" w:hAnsi="Times New Roman" w:cs="Times New Roman"/>
          <w:sz w:val="24"/>
          <w:szCs w:val="24"/>
        </w:rPr>
        <w:t>R. v Byrne (Jason) [2016] EWCA Crim 2124</w:t>
      </w:r>
    </w:p>
    <w:p w14:paraId="18FF57E9" w14:textId="77777777" w:rsidR="0068743B" w:rsidRPr="0068743B" w:rsidRDefault="0068743B" w:rsidP="0068743B">
      <w:pPr>
        <w:spacing w:line="480" w:lineRule="auto"/>
        <w:ind w:left="720" w:hanging="720"/>
        <w:rPr>
          <w:rFonts w:ascii="Times New Roman" w:hAnsi="Times New Roman" w:cs="Times New Roman"/>
          <w:sz w:val="24"/>
          <w:szCs w:val="24"/>
        </w:rPr>
      </w:pPr>
      <w:r w:rsidRPr="0068743B">
        <w:rPr>
          <w:rFonts w:ascii="Times New Roman" w:hAnsi="Times New Roman" w:cs="Times New Roman"/>
          <w:sz w:val="24"/>
          <w:szCs w:val="24"/>
        </w:rPr>
        <w:t>Section 2 of the Homicide Act of 1957</w:t>
      </w:r>
    </w:p>
    <w:p w14:paraId="16DC3B85" w14:textId="77777777" w:rsidR="0068743B" w:rsidRPr="0068743B" w:rsidRDefault="0068743B" w:rsidP="0068743B">
      <w:pPr>
        <w:spacing w:line="480" w:lineRule="auto"/>
        <w:ind w:left="720" w:hanging="720"/>
        <w:rPr>
          <w:rFonts w:ascii="Times New Roman" w:hAnsi="Times New Roman" w:cs="Times New Roman"/>
          <w:sz w:val="24"/>
          <w:szCs w:val="24"/>
        </w:rPr>
      </w:pPr>
      <w:r w:rsidRPr="0068743B">
        <w:rPr>
          <w:rFonts w:ascii="Times New Roman" w:hAnsi="Times New Roman" w:cs="Times New Roman"/>
          <w:sz w:val="24"/>
          <w:szCs w:val="24"/>
        </w:rPr>
        <w:t>Section 2 of the Homicide Act of 1957</w:t>
      </w:r>
    </w:p>
    <w:p w14:paraId="19E427CC" w14:textId="77777777" w:rsidR="0068743B" w:rsidRPr="0068743B" w:rsidRDefault="0068743B" w:rsidP="0068743B">
      <w:pPr>
        <w:spacing w:line="480" w:lineRule="auto"/>
        <w:ind w:left="720" w:hanging="720"/>
        <w:rPr>
          <w:rFonts w:ascii="Times New Roman" w:hAnsi="Times New Roman" w:cs="Times New Roman"/>
          <w:sz w:val="24"/>
          <w:szCs w:val="24"/>
        </w:rPr>
      </w:pPr>
      <w:r w:rsidRPr="0068743B">
        <w:rPr>
          <w:rFonts w:ascii="Times New Roman" w:hAnsi="Times New Roman" w:cs="Times New Roman"/>
          <w:sz w:val="24"/>
          <w:szCs w:val="24"/>
        </w:rPr>
        <w:t>Section 52 of the Coroners and Justice Act 2009</w:t>
      </w:r>
    </w:p>
    <w:p w14:paraId="60D785B7" w14:textId="77777777" w:rsidR="0068743B" w:rsidRPr="0068743B" w:rsidRDefault="0068743B" w:rsidP="0068743B">
      <w:pPr>
        <w:spacing w:line="480" w:lineRule="auto"/>
        <w:ind w:left="720" w:hanging="720"/>
        <w:rPr>
          <w:rFonts w:ascii="Times New Roman" w:hAnsi="Times New Roman" w:cs="Times New Roman"/>
          <w:sz w:val="24"/>
          <w:szCs w:val="24"/>
          <w:shd w:val="clear" w:color="auto" w:fill="FFFFFF"/>
        </w:rPr>
      </w:pPr>
      <w:r w:rsidRPr="0068743B">
        <w:rPr>
          <w:rFonts w:ascii="Times New Roman" w:hAnsi="Times New Roman" w:cs="Times New Roman"/>
          <w:sz w:val="24"/>
          <w:szCs w:val="24"/>
          <w:shd w:val="clear" w:color="auto" w:fill="FFFFFF"/>
        </w:rPr>
        <w:t>Storey, T., 2014. Diminished Responsibility: No Defence without Evidence: R v Bunch [2013] EWCA Crim 2498. </w:t>
      </w:r>
      <w:r w:rsidRPr="0068743B">
        <w:rPr>
          <w:rFonts w:ascii="Times New Roman" w:hAnsi="Times New Roman" w:cs="Times New Roman"/>
          <w:i/>
          <w:iCs/>
          <w:sz w:val="24"/>
          <w:szCs w:val="24"/>
          <w:shd w:val="clear" w:color="auto" w:fill="FFFFFF"/>
        </w:rPr>
        <w:t>The Journal of Criminal Law</w:t>
      </w:r>
      <w:r w:rsidRPr="0068743B">
        <w:rPr>
          <w:rFonts w:ascii="Times New Roman" w:hAnsi="Times New Roman" w:cs="Times New Roman"/>
          <w:sz w:val="24"/>
          <w:szCs w:val="24"/>
          <w:shd w:val="clear" w:color="auto" w:fill="FFFFFF"/>
        </w:rPr>
        <w:t>, </w:t>
      </w:r>
      <w:r w:rsidRPr="0068743B">
        <w:rPr>
          <w:rFonts w:ascii="Times New Roman" w:hAnsi="Times New Roman" w:cs="Times New Roman"/>
          <w:i/>
          <w:iCs/>
          <w:sz w:val="24"/>
          <w:szCs w:val="24"/>
          <w:shd w:val="clear" w:color="auto" w:fill="FFFFFF"/>
        </w:rPr>
        <w:t>78</w:t>
      </w:r>
      <w:r w:rsidRPr="0068743B">
        <w:rPr>
          <w:rFonts w:ascii="Times New Roman" w:hAnsi="Times New Roman" w:cs="Times New Roman"/>
          <w:sz w:val="24"/>
          <w:szCs w:val="24"/>
          <w:shd w:val="clear" w:color="auto" w:fill="FFFFFF"/>
        </w:rPr>
        <w:t>(2), pp.113-116.</w:t>
      </w:r>
    </w:p>
    <w:p w14:paraId="473197B2" w14:textId="77777777" w:rsidR="0068743B" w:rsidRPr="0068743B" w:rsidRDefault="0068743B" w:rsidP="0068743B">
      <w:pPr>
        <w:spacing w:line="480" w:lineRule="auto"/>
        <w:ind w:left="720" w:hanging="720"/>
        <w:rPr>
          <w:rFonts w:ascii="Times New Roman" w:hAnsi="Times New Roman" w:cs="Times New Roman"/>
          <w:sz w:val="24"/>
          <w:szCs w:val="24"/>
        </w:rPr>
      </w:pPr>
      <w:r w:rsidRPr="0068743B">
        <w:rPr>
          <w:rFonts w:ascii="Times New Roman" w:hAnsi="Times New Roman" w:cs="Times New Roman"/>
          <w:sz w:val="24"/>
          <w:szCs w:val="24"/>
        </w:rPr>
        <w:t>The case of R v. A [2018] EWCA Crim 315</w:t>
      </w:r>
    </w:p>
    <w:p w14:paraId="549555D0" w14:textId="77777777" w:rsidR="0068743B" w:rsidRPr="0068743B" w:rsidRDefault="0068743B" w:rsidP="0068743B">
      <w:pPr>
        <w:spacing w:line="480" w:lineRule="auto"/>
        <w:ind w:left="720" w:hanging="720"/>
        <w:rPr>
          <w:rFonts w:ascii="Times New Roman" w:hAnsi="Times New Roman" w:cs="Times New Roman"/>
          <w:sz w:val="24"/>
          <w:szCs w:val="24"/>
        </w:rPr>
      </w:pPr>
      <w:r w:rsidRPr="0068743B">
        <w:rPr>
          <w:rFonts w:ascii="Times New Roman" w:hAnsi="Times New Roman" w:cs="Times New Roman"/>
          <w:sz w:val="24"/>
          <w:szCs w:val="24"/>
        </w:rPr>
        <w:t>The Mental Capacity Act 2005.</w:t>
      </w:r>
    </w:p>
    <w:sectPr w:rsidR="0068743B" w:rsidRPr="0068743B">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B1EE0" w14:textId="77777777" w:rsidR="00503A6C" w:rsidRDefault="00503A6C" w:rsidP="00C75A54">
      <w:pPr>
        <w:spacing w:after="0" w:line="240" w:lineRule="auto"/>
      </w:pPr>
      <w:r>
        <w:separator/>
      </w:r>
    </w:p>
  </w:endnote>
  <w:endnote w:type="continuationSeparator" w:id="0">
    <w:p w14:paraId="38856F69" w14:textId="77777777" w:rsidR="00503A6C" w:rsidRDefault="00503A6C" w:rsidP="00C75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289DAC" w14:textId="77777777" w:rsidR="00503A6C" w:rsidRDefault="00503A6C" w:rsidP="00C75A54">
      <w:pPr>
        <w:spacing w:after="0" w:line="240" w:lineRule="auto"/>
      </w:pPr>
      <w:r>
        <w:separator/>
      </w:r>
    </w:p>
  </w:footnote>
  <w:footnote w:type="continuationSeparator" w:id="0">
    <w:p w14:paraId="7B089DB3" w14:textId="77777777" w:rsidR="00503A6C" w:rsidRDefault="00503A6C" w:rsidP="00C75A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7FC27" w14:textId="77777777" w:rsidR="00C75A54" w:rsidRDefault="00C75A54">
    <w:pPr>
      <w:pStyle w:val="Header"/>
    </w:pPr>
    <w:r>
      <w:rPr>
        <w:rFonts w:ascii="Times New Roman" w:hAnsi="Times New Roman" w:cs="Times New Roman"/>
        <w:sz w:val="24"/>
        <w:szCs w:val="24"/>
      </w:rPr>
      <w:tab/>
    </w:r>
    <w:r>
      <w:rPr>
        <w:rFonts w:ascii="Times New Roman" w:hAnsi="Times New Roman" w:cs="Times New Roman"/>
        <w:sz w:val="24"/>
        <w:szCs w:val="24"/>
      </w:rPr>
      <w:tab/>
    </w:r>
    <w:r w:rsidRPr="008247C2">
      <w:rPr>
        <w:rFonts w:ascii="Times New Roman" w:hAnsi="Times New Roman" w:cs="Times New Roman"/>
        <w:sz w:val="24"/>
        <w:szCs w:val="24"/>
      </w:rPr>
      <w:t>Coroners and Justice Act 2009</w:t>
    </w:r>
    <w:r>
      <w:rPr>
        <w:rFonts w:ascii="Times New Roman" w:hAnsi="Times New Roman" w:cs="Times New Roman"/>
        <w:sz w:val="24"/>
        <w:szCs w:val="24"/>
      </w:rPr>
      <w:t xml:space="preserve"> </w:t>
    </w:r>
    <w:r w:rsidRPr="00C75A54">
      <w:rPr>
        <w:rFonts w:ascii="Times New Roman" w:hAnsi="Times New Roman" w:cs="Times New Roman"/>
        <w:sz w:val="24"/>
        <w:szCs w:val="24"/>
      </w:rPr>
      <w:fldChar w:fldCharType="begin"/>
    </w:r>
    <w:r w:rsidRPr="00C75A54">
      <w:rPr>
        <w:rFonts w:ascii="Times New Roman" w:hAnsi="Times New Roman" w:cs="Times New Roman"/>
        <w:sz w:val="24"/>
        <w:szCs w:val="24"/>
      </w:rPr>
      <w:instrText xml:space="preserve"> PAGE   \* MERGEFORMAT </w:instrText>
    </w:r>
    <w:r w:rsidRPr="00C75A54">
      <w:rPr>
        <w:rFonts w:ascii="Times New Roman" w:hAnsi="Times New Roman" w:cs="Times New Roman"/>
        <w:sz w:val="24"/>
        <w:szCs w:val="24"/>
      </w:rPr>
      <w:fldChar w:fldCharType="separate"/>
    </w:r>
    <w:r w:rsidR="00F905EE">
      <w:rPr>
        <w:rFonts w:ascii="Times New Roman" w:hAnsi="Times New Roman" w:cs="Times New Roman"/>
        <w:noProof/>
        <w:sz w:val="24"/>
        <w:szCs w:val="24"/>
      </w:rPr>
      <w:t>2</w:t>
    </w:r>
    <w:r w:rsidRPr="00C75A54">
      <w:rPr>
        <w:rFonts w:ascii="Times New Roman" w:hAnsi="Times New Roman" w:cs="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61F26"/>
    <w:multiLevelType w:val="hybridMultilevel"/>
    <w:tmpl w:val="3DB00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02343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K2MDK2NDIwsASyLZV0lIJTi4sz8/NACgxrAaOSk40sAAAA"/>
  </w:docVars>
  <w:rsids>
    <w:rsidRoot w:val="008C08B7"/>
    <w:rsid w:val="00070D4A"/>
    <w:rsid w:val="000E4FF6"/>
    <w:rsid w:val="00213E5D"/>
    <w:rsid w:val="00503A6C"/>
    <w:rsid w:val="00550403"/>
    <w:rsid w:val="0068743B"/>
    <w:rsid w:val="008247C2"/>
    <w:rsid w:val="008C08B7"/>
    <w:rsid w:val="009F36C6"/>
    <w:rsid w:val="00B173DB"/>
    <w:rsid w:val="00B17771"/>
    <w:rsid w:val="00C75A54"/>
    <w:rsid w:val="00CA2A72"/>
    <w:rsid w:val="00CB7F0A"/>
    <w:rsid w:val="00D867D9"/>
    <w:rsid w:val="00DE4DAF"/>
    <w:rsid w:val="00F905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7F2EE"/>
  <w15:chartTrackingRefBased/>
  <w15:docId w15:val="{C57A64D5-142E-4903-9815-670286189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5A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5A54"/>
  </w:style>
  <w:style w:type="paragraph" w:styleId="Footer">
    <w:name w:val="footer"/>
    <w:basedOn w:val="Normal"/>
    <w:link w:val="FooterChar"/>
    <w:uiPriority w:val="99"/>
    <w:unhideWhenUsed/>
    <w:rsid w:val="00C75A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5A54"/>
  </w:style>
  <w:style w:type="paragraph" w:styleId="ListParagraph">
    <w:name w:val="List Paragraph"/>
    <w:basedOn w:val="Normal"/>
    <w:uiPriority w:val="34"/>
    <w:qFormat/>
    <w:rsid w:val="005504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953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0262D58-EDF2-47D9-B7D3-EAA3D660E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801</TotalTime>
  <Pages>8</Pages>
  <Words>1748</Words>
  <Characters>9969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Obanyi Were</dc:creator>
  <cp:keywords/>
  <dc:description/>
  <cp:lastModifiedBy>Renu Miah (2025335)</cp:lastModifiedBy>
  <cp:revision>10</cp:revision>
  <dcterms:created xsi:type="dcterms:W3CDTF">2023-03-03T17:14:00Z</dcterms:created>
  <dcterms:modified xsi:type="dcterms:W3CDTF">2023-03-04T13:41:00Z</dcterms:modified>
</cp:coreProperties>
</file>