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C3489" w14:textId="30654EC8" w:rsidR="004058A5" w:rsidRDefault="0033508B" w:rsidP="00FB43D2">
      <w:pPr>
        <w:rPr>
          <w:rFonts w:ascii="Arial" w:hAnsi="Arial" w:cs="Arial"/>
          <w:sz w:val="28"/>
          <w:szCs w:val="28"/>
        </w:rPr>
      </w:pPr>
      <w:r>
        <w:rPr>
          <w:rFonts w:ascii="Arial" w:hAnsi="Arial" w:cs="Arial"/>
          <w:sz w:val="28"/>
          <w:szCs w:val="28"/>
        </w:rPr>
        <w:t>Student Name: Nirmala Budhathoki</w:t>
      </w:r>
    </w:p>
    <w:p w14:paraId="4ECCBAE6" w14:textId="60221C7A" w:rsidR="0033508B" w:rsidRDefault="0033508B" w:rsidP="00FB43D2">
      <w:pPr>
        <w:rPr>
          <w:rFonts w:ascii="Arial" w:hAnsi="Arial" w:cs="Arial"/>
          <w:sz w:val="28"/>
          <w:szCs w:val="28"/>
        </w:rPr>
      </w:pPr>
      <w:r>
        <w:rPr>
          <w:rFonts w:ascii="Arial" w:hAnsi="Arial" w:cs="Arial"/>
          <w:sz w:val="28"/>
          <w:szCs w:val="28"/>
        </w:rPr>
        <w:t>Student ID</w:t>
      </w:r>
      <w:r w:rsidR="00E71EAD">
        <w:rPr>
          <w:rFonts w:ascii="Arial" w:hAnsi="Arial" w:cs="Arial"/>
          <w:sz w:val="28"/>
          <w:szCs w:val="28"/>
        </w:rPr>
        <w:t xml:space="preserve"> Number: 2409861</w:t>
      </w:r>
    </w:p>
    <w:p w14:paraId="25D33F2D" w14:textId="4665238D" w:rsidR="00E71EAD" w:rsidRDefault="00674616" w:rsidP="00FB43D2">
      <w:pPr>
        <w:rPr>
          <w:rFonts w:ascii="Arial" w:hAnsi="Arial" w:cs="Arial"/>
          <w:sz w:val="28"/>
          <w:szCs w:val="28"/>
        </w:rPr>
      </w:pPr>
      <w:r>
        <w:rPr>
          <w:rFonts w:ascii="Arial" w:hAnsi="Arial" w:cs="Arial"/>
          <w:sz w:val="28"/>
          <w:szCs w:val="28"/>
        </w:rPr>
        <w:t>Module Co</w:t>
      </w:r>
      <w:r w:rsidR="00066F3B">
        <w:rPr>
          <w:rFonts w:ascii="Arial" w:hAnsi="Arial" w:cs="Arial"/>
          <w:sz w:val="28"/>
          <w:szCs w:val="28"/>
        </w:rPr>
        <w:t xml:space="preserve">de: </w:t>
      </w:r>
      <w:proofErr w:type="spellStart"/>
      <w:r w:rsidR="00066F3B">
        <w:rPr>
          <w:rFonts w:ascii="Arial" w:hAnsi="Arial" w:cs="Arial"/>
          <w:sz w:val="28"/>
          <w:szCs w:val="28"/>
        </w:rPr>
        <w:t>BMHP5019</w:t>
      </w:r>
      <w:proofErr w:type="spellEnd"/>
    </w:p>
    <w:p w14:paraId="2762AEE8" w14:textId="31853A29" w:rsidR="00244BCE" w:rsidRDefault="00B31B27" w:rsidP="00FB43D2">
      <w:pPr>
        <w:rPr>
          <w:rFonts w:ascii="Arial" w:hAnsi="Arial" w:cs="Arial"/>
          <w:sz w:val="28"/>
          <w:szCs w:val="28"/>
        </w:rPr>
      </w:pPr>
      <w:r>
        <w:rPr>
          <w:rFonts w:ascii="Arial" w:hAnsi="Arial" w:cs="Arial"/>
          <w:sz w:val="28"/>
          <w:szCs w:val="28"/>
        </w:rPr>
        <w:t>Lec</w:t>
      </w:r>
      <w:r w:rsidR="002319E3">
        <w:rPr>
          <w:rFonts w:ascii="Arial" w:hAnsi="Arial" w:cs="Arial"/>
          <w:sz w:val="28"/>
          <w:szCs w:val="28"/>
        </w:rPr>
        <w:t>turer: Philip Jones</w:t>
      </w:r>
    </w:p>
    <w:p w14:paraId="432D70A1" w14:textId="501584F1" w:rsidR="002319E3" w:rsidRDefault="002319E3" w:rsidP="00FB43D2">
      <w:pPr>
        <w:rPr>
          <w:rFonts w:ascii="Arial" w:hAnsi="Arial" w:cs="Arial"/>
          <w:sz w:val="28"/>
          <w:szCs w:val="28"/>
        </w:rPr>
      </w:pPr>
      <w:r>
        <w:rPr>
          <w:rFonts w:ascii="Arial" w:hAnsi="Arial" w:cs="Arial"/>
          <w:sz w:val="28"/>
          <w:szCs w:val="28"/>
        </w:rPr>
        <w:t>Assig</w:t>
      </w:r>
      <w:r w:rsidR="004000D7">
        <w:rPr>
          <w:rFonts w:ascii="Arial" w:hAnsi="Arial" w:cs="Arial"/>
          <w:sz w:val="28"/>
          <w:szCs w:val="28"/>
        </w:rPr>
        <w:t xml:space="preserve">nment Title: </w:t>
      </w:r>
      <w:r w:rsidR="00F01118">
        <w:rPr>
          <w:rFonts w:ascii="Arial" w:hAnsi="Arial" w:cs="Arial"/>
          <w:sz w:val="28"/>
          <w:szCs w:val="28"/>
        </w:rPr>
        <w:t>Component 1 (Research</w:t>
      </w:r>
      <w:r w:rsidR="00A401B1">
        <w:rPr>
          <w:rFonts w:ascii="Arial" w:hAnsi="Arial" w:cs="Arial"/>
          <w:sz w:val="28"/>
          <w:szCs w:val="28"/>
        </w:rPr>
        <w:t xml:space="preserve"> Proposal)</w:t>
      </w:r>
    </w:p>
    <w:p w14:paraId="0354E58F" w14:textId="1A49A653" w:rsidR="00A401B1" w:rsidRPr="00FB43D2" w:rsidRDefault="00A401B1" w:rsidP="00FB43D2">
      <w:pPr>
        <w:rPr>
          <w:rFonts w:ascii="Arial" w:hAnsi="Arial" w:cs="Arial"/>
          <w:sz w:val="28"/>
          <w:szCs w:val="28"/>
        </w:rPr>
      </w:pPr>
      <w:r>
        <w:rPr>
          <w:rFonts w:ascii="Arial" w:hAnsi="Arial" w:cs="Arial"/>
          <w:sz w:val="28"/>
          <w:szCs w:val="28"/>
        </w:rPr>
        <w:t xml:space="preserve">Submission deadline: </w:t>
      </w:r>
      <w:r w:rsidR="00EF41A5">
        <w:rPr>
          <w:rFonts w:ascii="Arial" w:hAnsi="Arial" w:cs="Arial"/>
          <w:sz w:val="28"/>
          <w:szCs w:val="28"/>
        </w:rPr>
        <w:t>Monday 15</w:t>
      </w:r>
      <w:r w:rsidR="00EF41A5" w:rsidRPr="00EF41A5">
        <w:rPr>
          <w:rFonts w:ascii="Arial" w:hAnsi="Arial" w:cs="Arial"/>
          <w:sz w:val="28"/>
          <w:szCs w:val="28"/>
          <w:vertAlign w:val="superscript"/>
        </w:rPr>
        <w:t>th</w:t>
      </w:r>
      <w:r w:rsidR="00EF41A5">
        <w:rPr>
          <w:rFonts w:ascii="Arial" w:hAnsi="Arial" w:cs="Arial"/>
          <w:sz w:val="28"/>
          <w:szCs w:val="28"/>
        </w:rPr>
        <w:t xml:space="preserve"> of June</w:t>
      </w:r>
    </w:p>
    <w:p w14:paraId="00169B59" w14:textId="7E5245C6" w:rsidR="004058A5" w:rsidRDefault="004058A5" w:rsidP="004058A5"/>
    <w:p w14:paraId="05C92777" w14:textId="77777777" w:rsidR="00E25739" w:rsidRPr="00A43FD1" w:rsidRDefault="00E25739" w:rsidP="004058A5">
      <w:pPr>
        <w:rPr>
          <w:b/>
          <w:bCs/>
        </w:rPr>
      </w:pPr>
    </w:p>
    <w:p w14:paraId="46210458" w14:textId="7BB084D9" w:rsidR="004058A5" w:rsidRDefault="004058A5" w:rsidP="004058A5"/>
    <w:p w14:paraId="3DE573B7" w14:textId="26950920" w:rsidR="004058A5" w:rsidRDefault="004058A5" w:rsidP="004058A5"/>
    <w:p w14:paraId="3E8BDBB4" w14:textId="16786262" w:rsidR="004058A5" w:rsidRDefault="004058A5" w:rsidP="004058A5"/>
    <w:p w14:paraId="236302D9" w14:textId="28710FFB" w:rsidR="004058A5" w:rsidRDefault="004058A5" w:rsidP="004058A5"/>
    <w:p w14:paraId="147EDF29" w14:textId="77777777" w:rsidR="004058A5" w:rsidRDefault="004058A5" w:rsidP="004058A5"/>
    <w:p w14:paraId="72B872A9" w14:textId="246ABE42" w:rsidR="004058A5" w:rsidRDefault="004058A5" w:rsidP="008111DA">
      <w:pPr>
        <w:rPr>
          <w:b/>
        </w:rPr>
      </w:pPr>
    </w:p>
    <w:p w14:paraId="3B2C748D" w14:textId="77777777" w:rsidR="004C634D" w:rsidRDefault="004C634D" w:rsidP="008111DA"/>
    <w:p w14:paraId="2E11A984" w14:textId="76A107FD" w:rsidR="000104EF" w:rsidRDefault="00B57523">
      <w:pPr>
        <w:spacing w:line="259" w:lineRule="auto"/>
      </w:pPr>
      <w:r>
        <w:br w:type="page"/>
      </w:r>
    </w:p>
    <w:sdt>
      <w:sdtPr>
        <w:rPr>
          <w:rFonts w:ascii="Times New Roman" w:eastAsiaTheme="minorHAnsi" w:hAnsi="Times New Roman" w:cstheme="minorBidi"/>
          <w:color w:val="auto"/>
          <w:sz w:val="24"/>
          <w:szCs w:val="22"/>
          <w:lang w:val="en-GB"/>
        </w:rPr>
        <w:id w:val="-781641314"/>
        <w:docPartObj>
          <w:docPartGallery w:val="Table of Contents"/>
          <w:docPartUnique/>
        </w:docPartObj>
      </w:sdtPr>
      <w:sdtEndPr>
        <w:rPr>
          <w:b/>
          <w:bCs/>
          <w:noProof/>
        </w:rPr>
      </w:sdtEndPr>
      <w:sdtContent>
        <w:p w14:paraId="2FF971F8" w14:textId="0D723BB4" w:rsidR="00AD7885" w:rsidRPr="00754609" w:rsidRDefault="00B57523">
          <w:pPr>
            <w:pStyle w:val="TOCHeading"/>
            <w:rPr>
              <w:rFonts w:ascii="Times New Roman" w:hAnsi="Times New Roman" w:cs="Times New Roman"/>
              <w:color w:val="auto"/>
              <w:sz w:val="24"/>
              <w:szCs w:val="24"/>
            </w:rPr>
          </w:pPr>
          <w:r w:rsidRPr="00754609">
            <w:rPr>
              <w:rFonts w:ascii="Times New Roman" w:hAnsi="Times New Roman" w:cs="Times New Roman"/>
              <w:color w:val="auto"/>
              <w:sz w:val="24"/>
              <w:szCs w:val="24"/>
            </w:rPr>
            <w:t>Table of Contents</w:t>
          </w:r>
        </w:p>
        <w:p w14:paraId="671475FC" w14:textId="44CF15DD" w:rsidR="00AD7885" w:rsidRPr="00754609" w:rsidRDefault="00B57523">
          <w:pPr>
            <w:pStyle w:val="TOC1"/>
            <w:tabs>
              <w:tab w:val="right" w:leader="dot" w:pos="9350"/>
            </w:tabs>
            <w:rPr>
              <w:rFonts w:cs="Times New Roman"/>
              <w:noProof/>
              <w:szCs w:val="24"/>
            </w:rPr>
          </w:pPr>
          <w:r w:rsidRPr="00754609">
            <w:rPr>
              <w:rFonts w:cs="Times New Roman"/>
              <w:szCs w:val="24"/>
            </w:rPr>
            <w:fldChar w:fldCharType="begin"/>
          </w:r>
          <w:r w:rsidRPr="00754609">
            <w:rPr>
              <w:rFonts w:cs="Times New Roman"/>
              <w:szCs w:val="24"/>
            </w:rPr>
            <w:instrText xml:space="preserve"> TOC \o "1-3" \h \z \u </w:instrText>
          </w:r>
          <w:r w:rsidRPr="00754609">
            <w:rPr>
              <w:rFonts w:cs="Times New Roman"/>
              <w:szCs w:val="24"/>
            </w:rPr>
            <w:fldChar w:fldCharType="separate"/>
          </w:r>
          <w:hyperlink w:anchor="_Toc232181556" w:history="1">
            <w:r w:rsidR="00AD7885" w:rsidRPr="00754609">
              <w:rPr>
                <w:rStyle w:val="Hyperlink"/>
                <w:rFonts w:cs="Times New Roman"/>
                <w:noProof/>
                <w:color w:val="auto"/>
                <w:szCs w:val="24"/>
              </w:rPr>
              <w:t>Research Aim</w:t>
            </w:r>
            <w:r w:rsidR="00AD7885" w:rsidRPr="00754609">
              <w:rPr>
                <w:rFonts w:cs="Times New Roman"/>
                <w:noProof/>
                <w:webHidden/>
                <w:szCs w:val="24"/>
              </w:rPr>
              <w:tab/>
            </w:r>
            <w:r w:rsidR="00AD7885" w:rsidRPr="00754609">
              <w:rPr>
                <w:rFonts w:cs="Times New Roman"/>
                <w:noProof/>
                <w:webHidden/>
                <w:szCs w:val="24"/>
              </w:rPr>
              <w:fldChar w:fldCharType="begin"/>
            </w:r>
            <w:r w:rsidR="00AD7885" w:rsidRPr="00754609">
              <w:rPr>
                <w:rFonts w:cs="Times New Roman"/>
                <w:noProof/>
                <w:webHidden/>
                <w:szCs w:val="24"/>
              </w:rPr>
              <w:instrText xml:space="preserve"> PAGEREF _Toc232181556 \h </w:instrText>
            </w:r>
            <w:r w:rsidR="00AD7885" w:rsidRPr="00754609">
              <w:rPr>
                <w:rFonts w:cs="Times New Roman"/>
                <w:noProof/>
                <w:webHidden/>
                <w:szCs w:val="24"/>
              </w:rPr>
            </w:r>
            <w:r w:rsidR="00AD7885" w:rsidRPr="00754609">
              <w:rPr>
                <w:rFonts w:cs="Times New Roman"/>
                <w:noProof/>
                <w:webHidden/>
                <w:szCs w:val="24"/>
              </w:rPr>
              <w:fldChar w:fldCharType="separate"/>
            </w:r>
            <w:r w:rsidR="00AD7885" w:rsidRPr="00754609">
              <w:rPr>
                <w:rFonts w:cs="Times New Roman"/>
                <w:noProof/>
                <w:webHidden/>
                <w:szCs w:val="24"/>
              </w:rPr>
              <w:t>3</w:t>
            </w:r>
            <w:r w:rsidR="00AD7885" w:rsidRPr="00754609">
              <w:rPr>
                <w:rFonts w:cs="Times New Roman"/>
                <w:noProof/>
                <w:webHidden/>
                <w:szCs w:val="24"/>
              </w:rPr>
              <w:fldChar w:fldCharType="end"/>
            </w:r>
          </w:hyperlink>
        </w:p>
        <w:p w14:paraId="16FF3E3C" w14:textId="3CFAE40F" w:rsidR="00AD7885" w:rsidRPr="00754609" w:rsidRDefault="00AD7885">
          <w:pPr>
            <w:pStyle w:val="TOC1"/>
            <w:tabs>
              <w:tab w:val="right" w:leader="dot" w:pos="9350"/>
            </w:tabs>
            <w:rPr>
              <w:rFonts w:cs="Times New Roman"/>
              <w:noProof/>
              <w:szCs w:val="24"/>
            </w:rPr>
          </w:pPr>
          <w:hyperlink w:anchor="_Toc232181557" w:history="1">
            <w:r w:rsidRPr="00754609">
              <w:rPr>
                <w:rStyle w:val="Hyperlink"/>
                <w:rFonts w:cs="Times New Roman"/>
                <w:noProof/>
                <w:color w:val="auto"/>
                <w:szCs w:val="24"/>
              </w:rPr>
              <w:t>Research Objectives</w:t>
            </w:r>
            <w:r w:rsidRPr="00754609">
              <w:rPr>
                <w:rFonts w:cs="Times New Roman"/>
                <w:noProof/>
                <w:webHidden/>
                <w:szCs w:val="24"/>
              </w:rPr>
              <w:tab/>
            </w:r>
            <w:r w:rsidRPr="00754609">
              <w:rPr>
                <w:rFonts w:cs="Times New Roman"/>
                <w:noProof/>
                <w:webHidden/>
                <w:szCs w:val="24"/>
              </w:rPr>
              <w:fldChar w:fldCharType="begin"/>
            </w:r>
            <w:r w:rsidRPr="00754609">
              <w:rPr>
                <w:rFonts w:cs="Times New Roman"/>
                <w:noProof/>
                <w:webHidden/>
                <w:szCs w:val="24"/>
              </w:rPr>
              <w:instrText xml:space="preserve"> PAGEREF _Toc232181557 \h </w:instrText>
            </w:r>
            <w:r w:rsidRPr="00754609">
              <w:rPr>
                <w:rFonts w:cs="Times New Roman"/>
                <w:noProof/>
                <w:webHidden/>
                <w:szCs w:val="24"/>
              </w:rPr>
            </w:r>
            <w:r w:rsidRPr="00754609">
              <w:rPr>
                <w:rFonts w:cs="Times New Roman"/>
                <w:noProof/>
                <w:webHidden/>
                <w:szCs w:val="24"/>
              </w:rPr>
              <w:fldChar w:fldCharType="separate"/>
            </w:r>
            <w:r w:rsidRPr="00754609">
              <w:rPr>
                <w:rFonts w:cs="Times New Roman"/>
                <w:noProof/>
                <w:webHidden/>
                <w:szCs w:val="24"/>
              </w:rPr>
              <w:t>3</w:t>
            </w:r>
            <w:r w:rsidRPr="00754609">
              <w:rPr>
                <w:rFonts w:cs="Times New Roman"/>
                <w:noProof/>
                <w:webHidden/>
                <w:szCs w:val="24"/>
              </w:rPr>
              <w:fldChar w:fldCharType="end"/>
            </w:r>
          </w:hyperlink>
        </w:p>
        <w:p w14:paraId="590336AC" w14:textId="5C6609C7" w:rsidR="00AD7885" w:rsidRPr="00754609" w:rsidRDefault="00AD7885">
          <w:pPr>
            <w:pStyle w:val="TOC1"/>
            <w:tabs>
              <w:tab w:val="right" w:leader="dot" w:pos="9350"/>
            </w:tabs>
            <w:rPr>
              <w:rFonts w:cs="Times New Roman"/>
              <w:noProof/>
              <w:szCs w:val="24"/>
            </w:rPr>
          </w:pPr>
          <w:hyperlink w:anchor="_Toc232181558" w:history="1">
            <w:r w:rsidRPr="00754609">
              <w:rPr>
                <w:rStyle w:val="Hyperlink"/>
                <w:rFonts w:cs="Times New Roman"/>
                <w:noProof/>
                <w:color w:val="auto"/>
                <w:szCs w:val="24"/>
              </w:rPr>
              <w:t>Research Rationale</w:t>
            </w:r>
            <w:r w:rsidRPr="00754609">
              <w:rPr>
                <w:rFonts w:cs="Times New Roman"/>
                <w:noProof/>
                <w:webHidden/>
                <w:szCs w:val="24"/>
              </w:rPr>
              <w:tab/>
            </w:r>
            <w:r w:rsidRPr="00754609">
              <w:rPr>
                <w:rFonts w:cs="Times New Roman"/>
                <w:noProof/>
                <w:webHidden/>
                <w:szCs w:val="24"/>
              </w:rPr>
              <w:fldChar w:fldCharType="begin"/>
            </w:r>
            <w:r w:rsidRPr="00754609">
              <w:rPr>
                <w:rFonts w:cs="Times New Roman"/>
                <w:noProof/>
                <w:webHidden/>
                <w:szCs w:val="24"/>
              </w:rPr>
              <w:instrText xml:space="preserve"> PAGEREF _Toc232181558 \h </w:instrText>
            </w:r>
            <w:r w:rsidRPr="00754609">
              <w:rPr>
                <w:rFonts w:cs="Times New Roman"/>
                <w:noProof/>
                <w:webHidden/>
                <w:szCs w:val="24"/>
              </w:rPr>
            </w:r>
            <w:r w:rsidRPr="00754609">
              <w:rPr>
                <w:rFonts w:cs="Times New Roman"/>
                <w:noProof/>
                <w:webHidden/>
                <w:szCs w:val="24"/>
              </w:rPr>
              <w:fldChar w:fldCharType="separate"/>
            </w:r>
            <w:r w:rsidRPr="00754609">
              <w:rPr>
                <w:rFonts w:cs="Times New Roman"/>
                <w:noProof/>
                <w:webHidden/>
                <w:szCs w:val="24"/>
              </w:rPr>
              <w:t>3</w:t>
            </w:r>
            <w:r w:rsidRPr="00754609">
              <w:rPr>
                <w:rFonts w:cs="Times New Roman"/>
                <w:noProof/>
                <w:webHidden/>
                <w:szCs w:val="24"/>
              </w:rPr>
              <w:fldChar w:fldCharType="end"/>
            </w:r>
          </w:hyperlink>
        </w:p>
        <w:p w14:paraId="6B554B22" w14:textId="256CE6FB" w:rsidR="00AD7885" w:rsidRPr="00754609" w:rsidRDefault="00AD7885">
          <w:pPr>
            <w:pStyle w:val="TOC1"/>
            <w:tabs>
              <w:tab w:val="right" w:leader="dot" w:pos="9350"/>
            </w:tabs>
            <w:rPr>
              <w:rFonts w:cs="Times New Roman"/>
              <w:noProof/>
              <w:szCs w:val="24"/>
            </w:rPr>
          </w:pPr>
          <w:hyperlink w:anchor="_Toc232181559" w:history="1">
            <w:r w:rsidRPr="00754609">
              <w:rPr>
                <w:rStyle w:val="Hyperlink"/>
                <w:rFonts w:cs="Times New Roman"/>
                <w:noProof/>
                <w:color w:val="auto"/>
                <w:szCs w:val="24"/>
              </w:rPr>
              <w:t>Research Method</w:t>
            </w:r>
            <w:r w:rsidRPr="00754609">
              <w:rPr>
                <w:rFonts w:cs="Times New Roman"/>
                <w:noProof/>
                <w:webHidden/>
                <w:szCs w:val="24"/>
              </w:rPr>
              <w:tab/>
            </w:r>
            <w:r w:rsidRPr="00754609">
              <w:rPr>
                <w:rFonts w:cs="Times New Roman"/>
                <w:noProof/>
                <w:webHidden/>
                <w:szCs w:val="24"/>
              </w:rPr>
              <w:fldChar w:fldCharType="begin"/>
            </w:r>
            <w:r w:rsidRPr="00754609">
              <w:rPr>
                <w:rFonts w:cs="Times New Roman"/>
                <w:noProof/>
                <w:webHidden/>
                <w:szCs w:val="24"/>
              </w:rPr>
              <w:instrText xml:space="preserve"> PAGEREF _Toc232181559 \h </w:instrText>
            </w:r>
            <w:r w:rsidRPr="00754609">
              <w:rPr>
                <w:rFonts w:cs="Times New Roman"/>
                <w:noProof/>
                <w:webHidden/>
                <w:szCs w:val="24"/>
              </w:rPr>
            </w:r>
            <w:r w:rsidRPr="00754609">
              <w:rPr>
                <w:rFonts w:cs="Times New Roman"/>
                <w:noProof/>
                <w:webHidden/>
                <w:szCs w:val="24"/>
              </w:rPr>
              <w:fldChar w:fldCharType="separate"/>
            </w:r>
            <w:r w:rsidRPr="00754609">
              <w:rPr>
                <w:rFonts w:cs="Times New Roman"/>
                <w:noProof/>
                <w:webHidden/>
                <w:szCs w:val="24"/>
              </w:rPr>
              <w:t>3</w:t>
            </w:r>
            <w:r w:rsidRPr="00754609">
              <w:rPr>
                <w:rFonts w:cs="Times New Roman"/>
                <w:noProof/>
                <w:webHidden/>
                <w:szCs w:val="24"/>
              </w:rPr>
              <w:fldChar w:fldCharType="end"/>
            </w:r>
          </w:hyperlink>
        </w:p>
        <w:p w14:paraId="423051B6" w14:textId="3725C129" w:rsidR="00AD7885" w:rsidRPr="00754609" w:rsidRDefault="00AD7885">
          <w:pPr>
            <w:pStyle w:val="TOC1"/>
            <w:tabs>
              <w:tab w:val="right" w:leader="dot" w:pos="9350"/>
            </w:tabs>
            <w:rPr>
              <w:rFonts w:cs="Times New Roman"/>
              <w:noProof/>
              <w:szCs w:val="24"/>
            </w:rPr>
          </w:pPr>
          <w:hyperlink w:anchor="_Toc232181560" w:history="1">
            <w:r w:rsidRPr="00754609">
              <w:rPr>
                <w:rStyle w:val="Hyperlink"/>
                <w:rFonts w:cs="Times New Roman"/>
                <w:noProof/>
                <w:color w:val="auto"/>
                <w:szCs w:val="24"/>
              </w:rPr>
              <w:t>Ethical Considerations</w:t>
            </w:r>
            <w:r w:rsidRPr="00754609">
              <w:rPr>
                <w:rFonts w:cs="Times New Roman"/>
                <w:noProof/>
                <w:webHidden/>
                <w:szCs w:val="24"/>
              </w:rPr>
              <w:tab/>
            </w:r>
            <w:r w:rsidRPr="00754609">
              <w:rPr>
                <w:rFonts w:cs="Times New Roman"/>
                <w:noProof/>
                <w:webHidden/>
                <w:szCs w:val="24"/>
              </w:rPr>
              <w:fldChar w:fldCharType="begin"/>
            </w:r>
            <w:r w:rsidRPr="00754609">
              <w:rPr>
                <w:rFonts w:cs="Times New Roman"/>
                <w:noProof/>
                <w:webHidden/>
                <w:szCs w:val="24"/>
              </w:rPr>
              <w:instrText xml:space="preserve"> PAGEREF _Toc232181560 \h </w:instrText>
            </w:r>
            <w:r w:rsidRPr="00754609">
              <w:rPr>
                <w:rFonts w:cs="Times New Roman"/>
                <w:noProof/>
                <w:webHidden/>
                <w:szCs w:val="24"/>
              </w:rPr>
            </w:r>
            <w:r w:rsidRPr="00754609">
              <w:rPr>
                <w:rFonts w:cs="Times New Roman"/>
                <w:noProof/>
                <w:webHidden/>
                <w:szCs w:val="24"/>
              </w:rPr>
              <w:fldChar w:fldCharType="separate"/>
            </w:r>
            <w:r w:rsidRPr="00754609">
              <w:rPr>
                <w:rFonts w:cs="Times New Roman"/>
                <w:noProof/>
                <w:webHidden/>
                <w:szCs w:val="24"/>
              </w:rPr>
              <w:t>4</w:t>
            </w:r>
            <w:r w:rsidRPr="00754609">
              <w:rPr>
                <w:rFonts w:cs="Times New Roman"/>
                <w:noProof/>
                <w:webHidden/>
                <w:szCs w:val="24"/>
              </w:rPr>
              <w:fldChar w:fldCharType="end"/>
            </w:r>
          </w:hyperlink>
        </w:p>
        <w:p w14:paraId="52BB7E6B" w14:textId="1EE6E0DA" w:rsidR="00AD7885" w:rsidRPr="00754609" w:rsidRDefault="00AD7885">
          <w:pPr>
            <w:pStyle w:val="TOC1"/>
            <w:tabs>
              <w:tab w:val="right" w:leader="dot" w:pos="9350"/>
            </w:tabs>
            <w:rPr>
              <w:rFonts w:cs="Times New Roman"/>
              <w:noProof/>
              <w:szCs w:val="24"/>
            </w:rPr>
          </w:pPr>
          <w:hyperlink w:anchor="_Toc232181561" w:history="1">
            <w:r w:rsidRPr="00754609">
              <w:rPr>
                <w:rStyle w:val="Hyperlink"/>
                <w:rFonts w:cs="Times New Roman"/>
                <w:noProof/>
                <w:color w:val="auto"/>
                <w:szCs w:val="24"/>
              </w:rPr>
              <w:t>References</w:t>
            </w:r>
            <w:r w:rsidRPr="00754609">
              <w:rPr>
                <w:rFonts w:cs="Times New Roman"/>
                <w:noProof/>
                <w:webHidden/>
                <w:szCs w:val="24"/>
              </w:rPr>
              <w:tab/>
            </w:r>
            <w:r w:rsidRPr="00754609">
              <w:rPr>
                <w:rFonts w:cs="Times New Roman"/>
                <w:noProof/>
                <w:webHidden/>
                <w:szCs w:val="24"/>
              </w:rPr>
              <w:fldChar w:fldCharType="begin"/>
            </w:r>
            <w:r w:rsidRPr="00754609">
              <w:rPr>
                <w:rFonts w:cs="Times New Roman"/>
                <w:noProof/>
                <w:webHidden/>
                <w:szCs w:val="24"/>
              </w:rPr>
              <w:instrText xml:space="preserve"> PAGEREF _Toc232181561 \h </w:instrText>
            </w:r>
            <w:r w:rsidRPr="00754609">
              <w:rPr>
                <w:rFonts w:cs="Times New Roman"/>
                <w:noProof/>
                <w:webHidden/>
                <w:szCs w:val="24"/>
              </w:rPr>
            </w:r>
            <w:r w:rsidRPr="00754609">
              <w:rPr>
                <w:rFonts w:cs="Times New Roman"/>
                <w:noProof/>
                <w:webHidden/>
                <w:szCs w:val="24"/>
              </w:rPr>
              <w:fldChar w:fldCharType="separate"/>
            </w:r>
            <w:r w:rsidRPr="00754609">
              <w:rPr>
                <w:rFonts w:cs="Times New Roman"/>
                <w:noProof/>
                <w:webHidden/>
                <w:szCs w:val="24"/>
              </w:rPr>
              <w:t>5</w:t>
            </w:r>
            <w:r w:rsidRPr="00754609">
              <w:rPr>
                <w:rFonts w:cs="Times New Roman"/>
                <w:noProof/>
                <w:webHidden/>
                <w:szCs w:val="24"/>
              </w:rPr>
              <w:fldChar w:fldCharType="end"/>
            </w:r>
          </w:hyperlink>
        </w:p>
        <w:p w14:paraId="0F9600FA" w14:textId="1A4CC019" w:rsidR="00AD7885" w:rsidRDefault="00B57523">
          <w:r w:rsidRPr="00754609">
            <w:rPr>
              <w:rFonts w:cs="Times New Roman"/>
              <w:b/>
              <w:bCs/>
              <w:noProof/>
              <w:szCs w:val="24"/>
            </w:rPr>
            <w:fldChar w:fldCharType="end"/>
          </w:r>
        </w:p>
      </w:sdtContent>
    </w:sdt>
    <w:p w14:paraId="1ABC695A" w14:textId="77777777" w:rsidR="000104EF" w:rsidRDefault="000104EF" w:rsidP="008111DA"/>
    <w:p w14:paraId="3A71377E" w14:textId="77777777" w:rsidR="000104EF" w:rsidRDefault="000104EF" w:rsidP="008111DA"/>
    <w:p w14:paraId="715296E2" w14:textId="0873563D" w:rsidR="004058A5" w:rsidRDefault="00B57523">
      <w:pPr>
        <w:spacing w:line="259" w:lineRule="auto"/>
      </w:pPr>
      <w:r>
        <w:br w:type="page"/>
      </w:r>
    </w:p>
    <w:p w14:paraId="299446E7" w14:textId="5CD4ACA4" w:rsidR="00BD62A6" w:rsidRDefault="00B57523" w:rsidP="00251F2D">
      <w:pPr>
        <w:pStyle w:val="Heading1"/>
      </w:pPr>
      <w:bookmarkStart w:id="0" w:name="_Toc232181556"/>
      <w:r>
        <w:lastRenderedPageBreak/>
        <w:t>Research Aim</w:t>
      </w:r>
      <w:bookmarkEnd w:id="0"/>
    </w:p>
    <w:p w14:paraId="5D703D8E" w14:textId="1DA08A08" w:rsidR="00BD62A6" w:rsidRDefault="00B57523" w:rsidP="00BD62A6">
      <w:r>
        <w:t>To examine the impact of digital social prescribing interventions on mental health outcomes in English community care services.</w:t>
      </w:r>
    </w:p>
    <w:p w14:paraId="32DC1A84" w14:textId="77777777" w:rsidR="00221722" w:rsidRDefault="00221722" w:rsidP="00BD62A6"/>
    <w:p w14:paraId="4466EB36" w14:textId="40CBF4AE" w:rsidR="00BD62A6" w:rsidRDefault="00B57523" w:rsidP="00251F2D">
      <w:pPr>
        <w:pStyle w:val="Heading1"/>
      </w:pPr>
      <w:bookmarkStart w:id="1" w:name="_Toc232181557"/>
      <w:r>
        <w:t>Research Objectives</w:t>
      </w:r>
      <w:bookmarkEnd w:id="1"/>
    </w:p>
    <w:p w14:paraId="108024B1" w14:textId="6B768FB3" w:rsidR="00BD62A6" w:rsidRDefault="00B57523" w:rsidP="00251F2D">
      <w:pPr>
        <w:pStyle w:val="ListParagraph"/>
        <w:numPr>
          <w:ilvl w:val="0"/>
          <w:numId w:val="4"/>
        </w:numPr>
      </w:pPr>
      <w:r>
        <w:t>To identify the types of digital social prescribing interventions used in English community care.</w:t>
      </w:r>
    </w:p>
    <w:p w14:paraId="361EFC52" w14:textId="3E73B3B9" w:rsidR="00BD62A6" w:rsidRDefault="00B57523" w:rsidP="00251F2D">
      <w:pPr>
        <w:pStyle w:val="ListParagraph"/>
        <w:numPr>
          <w:ilvl w:val="0"/>
          <w:numId w:val="4"/>
        </w:numPr>
      </w:pPr>
      <w:r>
        <w:t>To evaluate the reported mental health outcomes associated with digital social prescribing.</w:t>
      </w:r>
    </w:p>
    <w:p w14:paraId="0DB0C981" w14:textId="40F209FA" w:rsidR="00BD62A6" w:rsidRDefault="00B57523" w:rsidP="00BD62A6">
      <w:pPr>
        <w:pStyle w:val="ListParagraph"/>
        <w:numPr>
          <w:ilvl w:val="0"/>
          <w:numId w:val="4"/>
        </w:numPr>
      </w:pPr>
      <w:r>
        <w:t>To explore the benefits and challenges of implementing digital social prescribing within health and social care practice.</w:t>
      </w:r>
    </w:p>
    <w:p w14:paraId="2075955D" w14:textId="77777777" w:rsidR="00221722" w:rsidRDefault="00221722" w:rsidP="00221722"/>
    <w:p w14:paraId="731F68C4" w14:textId="7568674C" w:rsidR="00BD62A6" w:rsidRDefault="00B57523" w:rsidP="00266F7B">
      <w:pPr>
        <w:pStyle w:val="Heading1"/>
      </w:pPr>
      <w:bookmarkStart w:id="2" w:name="_Toc232181558"/>
      <w:r>
        <w:t>Research Rationale</w:t>
      </w:r>
      <w:bookmarkEnd w:id="2"/>
    </w:p>
    <w:p w14:paraId="0605E795" w14:textId="7E9517A5" w:rsidR="00221722" w:rsidRDefault="00B57523" w:rsidP="00BD62A6">
      <w:r w:rsidRPr="00A5050A">
        <w:t xml:space="preserve">In England, the number of people with mental health problems and the strain on the NHS have been </w:t>
      </w:r>
      <w:r w:rsidR="00FB43D2" w:rsidRPr="00A5050A">
        <w:t>increasing and</w:t>
      </w:r>
      <w:r w:rsidRPr="00A5050A">
        <w:t xml:space="preserve"> so has the need for community support interventions. NHS England (2024) identified social prescribing as an important area for personalisation of care, especially for people who feel lonely, anxious or with mild to moderate depression. Since the outbreak of the COVID-19 pandemic, many social prescribing services have taken a digital turn to make their services more accessible and continuous (</w:t>
      </w:r>
      <w:proofErr w:type="spellStart"/>
      <w:r w:rsidRPr="00A5050A">
        <w:t>Rafiei</w:t>
      </w:r>
      <w:proofErr w:type="spellEnd"/>
      <w:r w:rsidRPr="00A5050A">
        <w:t xml:space="preserve"> et al., 2025). Melam et al. (2025) found that social prescribing increases well-being and decreases social </w:t>
      </w:r>
      <w:r w:rsidR="00FB43D2" w:rsidRPr="00A5050A">
        <w:t>isolation,</w:t>
      </w:r>
      <w:r w:rsidRPr="00A5050A">
        <w:t xml:space="preserve"> digital delivery increases access for vulnerable groups. </w:t>
      </w:r>
      <w:r w:rsidR="00387609" w:rsidRPr="00A5050A">
        <w:t>However</w:t>
      </w:r>
      <w:r w:rsidR="00387609">
        <w:t>, t</w:t>
      </w:r>
      <w:r w:rsidRPr="00A5050A">
        <w:t xml:space="preserve">he evidence on effectiveness, implementation challenges and long-term mental health outcomes is not yet cohesive. A scoping </w:t>
      </w:r>
      <w:r w:rsidR="00FB43D2" w:rsidRPr="00A5050A">
        <w:t>review,</w:t>
      </w:r>
      <w:r w:rsidRPr="00A5050A">
        <w:t xml:space="preserve"> therefore, is a must to understand what and how much evidence there is and to find out which gaps exist in current knowledge.</w:t>
      </w:r>
    </w:p>
    <w:p w14:paraId="30F34927" w14:textId="24E986C4" w:rsidR="00BD62A6" w:rsidRDefault="00B57523" w:rsidP="00D11FD4">
      <w:pPr>
        <w:pStyle w:val="Heading1"/>
      </w:pPr>
      <w:bookmarkStart w:id="3" w:name="_Toc232181559"/>
      <w:r>
        <w:t>Research Method</w:t>
      </w:r>
      <w:bookmarkEnd w:id="3"/>
    </w:p>
    <w:p w14:paraId="2514FAFD" w14:textId="30ED7D06" w:rsidR="006B705A" w:rsidRDefault="00B57523" w:rsidP="00B30AA9">
      <w:r w:rsidRPr="006B705A">
        <w:t xml:space="preserve">This study will use a scoping review methodology to examine peer-reviewed literature related to digital social prescribing and mental health outcomes in England. Secondary data will be retrieved from different academic databases such as PubMed, </w:t>
      </w:r>
      <w:proofErr w:type="spellStart"/>
      <w:r w:rsidRPr="006B705A">
        <w:t>CINAHL</w:t>
      </w:r>
      <w:proofErr w:type="spellEnd"/>
      <w:r w:rsidRPr="006B705A">
        <w:t>, Scopus and Google Scholar. Boolean operators will be used to search for keywords including 'digital social prescribing', 'mental health', 'community care' and 'England'. The inclusion criteria will be English-language studies published from 2015 to 2026 in adult community care settings. Thematic analysis will be used to analyse the data to establish common themes, outcomes of intervention, barriers to implementation and effectiveness of service provision in selected studies (Squires, 2023)</w:t>
      </w:r>
      <w:r>
        <w:t>.</w:t>
      </w:r>
    </w:p>
    <w:p w14:paraId="3022241B" w14:textId="30701605" w:rsidR="00BD62A6" w:rsidRDefault="00B57523" w:rsidP="00D11FD4">
      <w:pPr>
        <w:pStyle w:val="Heading1"/>
      </w:pPr>
      <w:bookmarkStart w:id="4" w:name="_Toc232181560"/>
      <w:r>
        <w:lastRenderedPageBreak/>
        <w:t>Ethical Considerations</w:t>
      </w:r>
      <w:bookmarkEnd w:id="4"/>
    </w:p>
    <w:p w14:paraId="1BACE435" w14:textId="30C5F702" w:rsidR="006B705A" w:rsidRDefault="00B57523" w:rsidP="00194684">
      <w:r w:rsidRPr="006B705A">
        <w:t>As this research uses secondary data from published studies, ethical approval involving human participants is not required. Ethical research principles, however, will continue to be upheld during the review process. The study will result in proper references, no plagiarism and transparent reporting of the findings (Ledford et al., 2024). To uphold the integrity and reliability of the research, only credible, peer-reviewed academic sources will be cited (Purvis and Crawford, 2024). The review will also consider issues of digital exclusion, confidentiality and inequalities in access to digital healthcare services raised in the literature. Potential for bias in published studies will be critically assessed by the researcher for balanced interpretation of evidence.</w:t>
      </w:r>
    </w:p>
    <w:p w14:paraId="14222941" w14:textId="7D955590" w:rsidR="003476FA" w:rsidRDefault="003476FA" w:rsidP="008111DA"/>
    <w:p w14:paraId="650062EE" w14:textId="5AE03AC5" w:rsidR="003476FA" w:rsidRDefault="00B57523">
      <w:pPr>
        <w:spacing w:line="259" w:lineRule="auto"/>
      </w:pPr>
      <w:r>
        <w:br w:type="page"/>
      </w:r>
    </w:p>
    <w:p w14:paraId="673B9080" w14:textId="7CBB4C36" w:rsidR="003476FA" w:rsidRDefault="00B57523" w:rsidP="00397E47">
      <w:pPr>
        <w:pStyle w:val="Heading1"/>
      </w:pPr>
      <w:bookmarkStart w:id="5" w:name="_Toc232181561"/>
      <w:r>
        <w:lastRenderedPageBreak/>
        <w:t>References</w:t>
      </w:r>
      <w:bookmarkEnd w:id="5"/>
    </w:p>
    <w:p w14:paraId="37854CD8" w14:textId="77777777" w:rsidR="00862F69" w:rsidRDefault="00B57523" w:rsidP="000801C6">
      <w:pPr>
        <w:ind w:left="720" w:hanging="720"/>
      </w:pPr>
      <w:r w:rsidRPr="0090133D">
        <w:t xml:space="preserve">Ledford, J.R., Lane, J.D. and Gast, D.L., </w:t>
      </w:r>
      <w:r>
        <w:t>(</w:t>
      </w:r>
      <w:r w:rsidRPr="0090133D">
        <w:t>2024</w:t>
      </w:r>
      <w:r>
        <w:t>)</w:t>
      </w:r>
      <w:r w:rsidRPr="0090133D">
        <w:t>. Ethical Principles and Practices in Research. In </w:t>
      </w:r>
      <w:r w:rsidRPr="0090133D">
        <w:rPr>
          <w:i/>
          <w:iCs/>
        </w:rPr>
        <w:t>Single Case Research Methodology</w:t>
      </w:r>
      <w:r w:rsidRPr="0090133D">
        <w:t> (pp. 277-291). Routledge.</w:t>
      </w:r>
    </w:p>
    <w:p w14:paraId="0FE1C6AD" w14:textId="77777777" w:rsidR="00862F69" w:rsidRDefault="00B57523" w:rsidP="000801C6">
      <w:pPr>
        <w:ind w:left="720" w:hanging="720"/>
      </w:pPr>
      <w:r w:rsidRPr="009C70F7">
        <w:t xml:space="preserve">Melam, C., Dyson, J. and Thomson, K., </w:t>
      </w:r>
      <w:r>
        <w:t>(</w:t>
      </w:r>
      <w:r w:rsidRPr="009C70F7">
        <w:t>2025</w:t>
      </w:r>
      <w:r>
        <w:t>)</w:t>
      </w:r>
      <w:r w:rsidRPr="009C70F7">
        <w:t>. The role of social prescribing interventions in addressing health inequalities in the United Kingdom: a narrative review. </w:t>
      </w:r>
      <w:r w:rsidRPr="009C70F7">
        <w:rPr>
          <w:i/>
          <w:iCs/>
        </w:rPr>
        <w:t>Health &amp; Social Care in the Community</w:t>
      </w:r>
      <w:r w:rsidRPr="009C70F7">
        <w:t>, </w:t>
      </w:r>
      <w:r w:rsidRPr="009C70F7">
        <w:rPr>
          <w:i/>
          <w:iCs/>
        </w:rPr>
        <w:t>2025</w:t>
      </w:r>
      <w:r w:rsidRPr="009C70F7">
        <w:t xml:space="preserve">(1), </w:t>
      </w:r>
      <w:proofErr w:type="spellStart"/>
      <w:r w:rsidRPr="009C70F7">
        <w:t>p.6613809</w:t>
      </w:r>
      <w:proofErr w:type="spellEnd"/>
      <w:r w:rsidRPr="009C70F7">
        <w:t>.</w:t>
      </w:r>
    </w:p>
    <w:p w14:paraId="638F83E8" w14:textId="77777777" w:rsidR="00862F69" w:rsidRDefault="00B57523" w:rsidP="000801C6">
      <w:pPr>
        <w:ind w:left="720" w:hanging="720"/>
      </w:pPr>
      <w:r w:rsidRPr="00C05BFB">
        <w:t xml:space="preserve">NHS England (2024). </w:t>
      </w:r>
      <w:r w:rsidRPr="00C05BFB">
        <w:rPr>
          <w:i/>
          <w:iCs/>
        </w:rPr>
        <w:t>Social Prescribing</w:t>
      </w:r>
      <w:r w:rsidRPr="00C05BFB">
        <w:t xml:space="preserve">. [online] NHS England. Available at: </w:t>
      </w:r>
      <w:hyperlink r:id="rId8" w:history="1">
        <w:r w:rsidR="00862F69" w:rsidRPr="005A25B5">
          <w:rPr>
            <w:rStyle w:val="Hyperlink"/>
          </w:rPr>
          <w:t>https://</w:t>
        </w:r>
        <w:proofErr w:type="spellStart"/>
        <w:r w:rsidR="00862F69" w:rsidRPr="005A25B5">
          <w:rPr>
            <w:rStyle w:val="Hyperlink"/>
          </w:rPr>
          <w:t>www.england.nhs.uk</w:t>
        </w:r>
        <w:proofErr w:type="spellEnd"/>
        <w:r w:rsidR="00862F69" w:rsidRPr="005A25B5">
          <w:rPr>
            <w:rStyle w:val="Hyperlink"/>
          </w:rPr>
          <w:t>/</w:t>
        </w:r>
        <w:proofErr w:type="spellStart"/>
        <w:r w:rsidR="00862F69" w:rsidRPr="005A25B5">
          <w:rPr>
            <w:rStyle w:val="Hyperlink"/>
          </w:rPr>
          <w:t>personalisedcare</w:t>
        </w:r>
        <w:proofErr w:type="spellEnd"/>
        <w:r w:rsidR="00862F69" w:rsidRPr="005A25B5">
          <w:rPr>
            <w:rStyle w:val="Hyperlink"/>
          </w:rPr>
          <w:t>/social-prescribing/</w:t>
        </w:r>
      </w:hyperlink>
      <w:r>
        <w:t xml:space="preserve"> </w:t>
      </w:r>
      <w:r w:rsidRPr="00C05BFB">
        <w:t>[Accessed 12 Jun. 2026].</w:t>
      </w:r>
    </w:p>
    <w:p w14:paraId="13C449CE" w14:textId="77777777" w:rsidR="00862F69" w:rsidRPr="00397E47" w:rsidRDefault="00B57523" w:rsidP="000801C6">
      <w:pPr>
        <w:ind w:left="720" w:hanging="720"/>
      </w:pPr>
      <w:r w:rsidRPr="0090133D">
        <w:t xml:space="preserve">Purvis, A.J. and Crawford, J., </w:t>
      </w:r>
      <w:r>
        <w:t>(</w:t>
      </w:r>
      <w:r w:rsidRPr="0090133D">
        <w:t>2024</w:t>
      </w:r>
      <w:r>
        <w:t>)</w:t>
      </w:r>
      <w:r w:rsidRPr="0090133D">
        <w:t>. Ethical standards in educational research and publication. </w:t>
      </w:r>
      <w:r w:rsidRPr="0090133D">
        <w:rPr>
          <w:i/>
          <w:iCs/>
        </w:rPr>
        <w:t>Journal of University Teaching and Learning Practice</w:t>
      </w:r>
      <w:r w:rsidRPr="0090133D">
        <w:t>, </w:t>
      </w:r>
      <w:r w:rsidRPr="0090133D">
        <w:rPr>
          <w:i/>
          <w:iCs/>
        </w:rPr>
        <w:t>21</w:t>
      </w:r>
      <w:r w:rsidRPr="0090133D">
        <w:t>(9).</w:t>
      </w:r>
    </w:p>
    <w:p w14:paraId="6C50143D" w14:textId="77777777" w:rsidR="00862F69" w:rsidRDefault="00B57523" w:rsidP="000801C6">
      <w:pPr>
        <w:ind w:left="720" w:hanging="720"/>
      </w:pPr>
      <w:proofErr w:type="spellStart"/>
      <w:r w:rsidRPr="00E71066">
        <w:t>Rafiei</w:t>
      </w:r>
      <w:proofErr w:type="spellEnd"/>
      <w:r w:rsidRPr="00E71066">
        <w:t xml:space="preserve">, S., </w:t>
      </w:r>
      <w:proofErr w:type="spellStart"/>
      <w:r w:rsidRPr="00E71066">
        <w:t>Honary</w:t>
      </w:r>
      <w:proofErr w:type="spellEnd"/>
      <w:r w:rsidRPr="00E71066">
        <w:t xml:space="preserve">, M. and Mezes, B., </w:t>
      </w:r>
      <w:r>
        <w:t>(</w:t>
      </w:r>
      <w:r w:rsidRPr="00E71066">
        <w:t>2025</w:t>
      </w:r>
      <w:r>
        <w:t>)</w:t>
      </w:r>
      <w:r w:rsidRPr="00E71066">
        <w:t>. The potentials of digital technology in social prescribing: a qualitative study of key stakeholders’ perspectives. </w:t>
      </w:r>
      <w:r w:rsidRPr="00E71066">
        <w:rPr>
          <w:i/>
          <w:iCs/>
        </w:rPr>
        <w:t>BMC public health</w:t>
      </w:r>
      <w:r w:rsidRPr="00E71066">
        <w:t>, </w:t>
      </w:r>
      <w:r w:rsidRPr="00E71066">
        <w:rPr>
          <w:i/>
          <w:iCs/>
        </w:rPr>
        <w:t>25</w:t>
      </w:r>
      <w:r w:rsidRPr="00E71066">
        <w:t xml:space="preserve">(1), </w:t>
      </w:r>
      <w:proofErr w:type="spellStart"/>
      <w:r w:rsidRPr="00E71066">
        <w:t>p.2012</w:t>
      </w:r>
      <w:proofErr w:type="spellEnd"/>
      <w:r w:rsidRPr="00E71066">
        <w:t>.</w:t>
      </w:r>
    </w:p>
    <w:p w14:paraId="57254F09" w14:textId="77777777" w:rsidR="00862F69" w:rsidRDefault="00B57523" w:rsidP="000801C6">
      <w:pPr>
        <w:ind w:left="720" w:hanging="720"/>
      </w:pPr>
      <w:r w:rsidRPr="00B0787B">
        <w:t xml:space="preserve">Squires, V., </w:t>
      </w:r>
      <w:r>
        <w:t>(</w:t>
      </w:r>
      <w:r w:rsidRPr="00B0787B">
        <w:t>2023</w:t>
      </w:r>
      <w:r>
        <w:t>)</w:t>
      </w:r>
      <w:r w:rsidRPr="00B0787B">
        <w:t>. Thematic analysis. In </w:t>
      </w:r>
      <w:r w:rsidRPr="00B0787B">
        <w:rPr>
          <w:i/>
          <w:iCs/>
        </w:rPr>
        <w:t>Varieties of qualitative research methods: Selected contextual perspectives</w:t>
      </w:r>
      <w:r w:rsidRPr="00B0787B">
        <w:t> (pp. 463-468). Cham: Springer International Publishing.</w:t>
      </w:r>
    </w:p>
    <w:sectPr w:rsidR="00862F6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41F82" w14:textId="77777777" w:rsidR="00D911E4" w:rsidRDefault="00D911E4">
      <w:pPr>
        <w:spacing w:after="0" w:line="240" w:lineRule="auto"/>
      </w:pPr>
      <w:r>
        <w:separator/>
      </w:r>
    </w:p>
  </w:endnote>
  <w:endnote w:type="continuationSeparator" w:id="0">
    <w:p w14:paraId="5E7C4836" w14:textId="77777777" w:rsidR="00D911E4" w:rsidRDefault="00D91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EC098" w14:textId="77777777" w:rsidR="00D911E4" w:rsidRDefault="00D911E4">
      <w:pPr>
        <w:spacing w:after="0" w:line="240" w:lineRule="auto"/>
      </w:pPr>
      <w:r>
        <w:separator/>
      </w:r>
    </w:p>
  </w:footnote>
  <w:footnote w:type="continuationSeparator" w:id="0">
    <w:p w14:paraId="5B5CE01D" w14:textId="77777777" w:rsidR="00D911E4" w:rsidRDefault="00D911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B5752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ADF07446">
      <w:start w:val="1"/>
      <w:numFmt w:val="bullet"/>
      <w:lvlText w:val=""/>
      <w:lvlJc w:val="left"/>
      <w:pPr>
        <w:ind w:left="720" w:hanging="360"/>
      </w:pPr>
      <w:rPr>
        <w:rFonts w:ascii="Symbol" w:hAnsi="Symbol" w:hint="default"/>
      </w:rPr>
    </w:lvl>
    <w:lvl w:ilvl="1" w:tplc="33A0C8CC" w:tentative="1">
      <w:start w:val="1"/>
      <w:numFmt w:val="bullet"/>
      <w:lvlText w:val="o"/>
      <w:lvlJc w:val="left"/>
      <w:pPr>
        <w:ind w:left="1440" w:hanging="360"/>
      </w:pPr>
      <w:rPr>
        <w:rFonts w:ascii="Courier New" w:hAnsi="Courier New" w:cs="Courier New" w:hint="default"/>
      </w:rPr>
    </w:lvl>
    <w:lvl w:ilvl="2" w:tplc="C1821C9E" w:tentative="1">
      <w:start w:val="1"/>
      <w:numFmt w:val="bullet"/>
      <w:lvlText w:val=""/>
      <w:lvlJc w:val="left"/>
      <w:pPr>
        <w:ind w:left="2160" w:hanging="360"/>
      </w:pPr>
      <w:rPr>
        <w:rFonts w:ascii="Wingdings" w:hAnsi="Wingdings" w:hint="default"/>
      </w:rPr>
    </w:lvl>
    <w:lvl w:ilvl="3" w:tplc="4A866CEA" w:tentative="1">
      <w:start w:val="1"/>
      <w:numFmt w:val="bullet"/>
      <w:lvlText w:val=""/>
      <w:lvlJc w:val="left"/>
      <w:pPr>
        <w:ind w:left="2880" w:hanging="360"/>
      </w:pPr>
      <w:rPr>
        <w:rFonts w:ascii="Symbol" w:hAnsi="Symbol" w:hint="default"/>
      </w:rPr>
    </w:lvl>
    <w:lvl w:ilvl="4" w:tplc="B502A726" w:tentative="1">
      <w:start w:val="1"/>
      <w:numFmt w:val="bullet"/>
      <w:lvlText w:val="o"/>
      <w:lvlJc w:val="left"/>
      <w:pPr>
        <w:ind w:left="3600" w:hanging="360"/>
      </w:pPr>
      <w:rPr>
        <w:rFonts w:ascii="Courier New" w:hAnsi="Courier New" w:cs="Courier New" w:hint="default"/>
      </w:rPr>
    </w:lvl>
    <w:lvl w:ilvl="5" w:tplc="0B760FE2" w:tentative="1">
      <w:start w:val="1"/>
      <w:numFmt w:val="bullet"/>
      <w:lvlText w:val=""/>
      <w:lvlJc w:val="left"/>
      <w:pPr>
        <w:ind w:left="4320" w:hanging="360"/>
      </w:pPr>
      <w:rPr>
        <w:rFonts w:ascii="Wingdings" w:hAnsi="Wingdings" w:hint="default"/>
      </w:rPr>
    </w:lvl>
    <w:lvl w:ilvl="6" w:tplc="BA4EF684" w:tentative="1">
      <w:start w:val="1"/>
      <w:numFmt w:val="bullet"/>
      <w:lvlText w:val=""/>
      <w:lvlJc w:val="left"/>
      <w:pPr>
        <w:ind w:left="5040" w:hanging="360"/>
      </w:pPr>
      <w:rPr>
        <w:rFonts w:ascii="Symbol" w:hAnsi="Symbol" w:hint="default"/>
      </w:rPr>
    </w:lvl>
    <w:lvl w:ilvl="7" w:tplc="DBE0BFF4" w:tentative="1">
      <w:start w:val="1"/>
      <w:numFmt w:val="bullet"/>
      <w:lvlText w:val="o"/>
      <w:lvlJc w:val="left"/>
      <w:pPr>
        <w:ind w:left="5760" w:hanging="360"/>
      </w:pPr>
      <w:rPr>
        <w:rFonts w:ascii="Courier New" w:hAnsi="Courier New" w:cs="Courier New" w:hint="default"/>
      </w:rPr>
    </w:lvl>
    <w:lvl w:ilvl="8" w:tplc="A4EC5BF4"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4EDE329E">
      <w:start w:val="1"/>
      <w:numFmt w:val="bullet"/>
      <w:lvlText w:val=""/>
      <w:lvlJc w:val="left"/>
      <w:pPr>
        <w:ind w:left="720" w:hanging="360"/>
      </w:pPr>
      <w:rPr>
        <w:rFonts w:ascii="Symbol" w:hAnsi="Symbol" w:hint="default"/>
      </w:rPr>
    </w:lvl>
    <w:lvl w:ilvl="1" w:tplc="4C6656F6" w:tentative="1">
      <w:start w:val="1"/>
      <w:numFmt w:val="bullet"/>
      <w:lvlText w:val="o"/>
      <w:lvlJc w:val="left"/>
      <w:pPr>
        <w:ind w:left="1440" w:hanging="360"/>
      </w:pPr>
      <w:rPr>
        <w:rFonts w:ascii="Courier New" w:hAnsi="Courier New" w:cs="Courier New" w:hint="default"/>
      </w:rPr>
    </w:lvl>
    <w:lvl w:ilvl="2" w:tplc="7A1040CE" w:tentative="1">
      <w:start w:val="1"/>
      <w:numFmt w:val="bullet"/>
      <w:lvlText w:val=""/>
      <w:lvlJc w:val="left"/>
      <w:pPr>
        <w:ind w:left="2160" w:hanging="360"/>
      </w:pPr>
      <w:rPr>
        <w:rFonts w:ascii="Wingdings" w:hAnsi="Wingdings" w:hint="default"/>
      </w:rPr>
    </w:lvl>
    <w:lvl w:ilvl="3" w:tplc="797E3B4E" w:tentative="1">
      <w:start w:val="1"/>
      <w:numFmt w:val="bullet"/>
      <w:lvlText w:val=""/>
      <w:lvlJc w:val="left"/>
      <w:pPr>
        <w:ind w:left="2880" w:hanging="360"/>
      </w:pPr>
      <w:rPr>
        <w:rFonts w:ascii="Symbol" w:hAnsi="Symbol" w:hint="default"/>
      </w:rPr>
    </w:lvl>
    <w:lvl w:ilvl="4" w:tplc="7312E7B8" w:tentative="1">
      <w:start w:val="1"/>
      <w:numFmt w:val="bullet"/>
      <w:lvlText w:val="o"/>
      <w:lvlJc w:val="left"/>
      <w:pPr>
        <w:ind w:left="3600" w:hanging="360"/>
      </w:pPr>
      <w:rPr>
        <w:rFonts w:ascii="Courier New" w:hAnsi="Courier New" w:cs="Courier New" w:hint="default"/>
      </w:rPr>
    </w:lvl>
    <w:lvl w:ilvl="5" w:tplc="0C405414" w:tentative="1">
      <w:start w:val="1"/>
      <w:numFmt w:val="bullet"/>
      <w:lvlText w:val=""/>
      <w:lvlJc w:val="left"/>
      <w:pPr>
        <w:ind w:left="4320" w:hanging="360"/>
      </w:pPr>
      <w:rPr>
        <w:rFonts w:ascii="Wingdings" w:hAnsi="Wingdings" w:hint="default"/>
      </w:rPr>
    </w:lvl>
    <w:lvl w:ilvl="6" w:tplc="0450B728" w:tentative="1">
      <w:start w:val="1"/>
      <w:numFmt w:val="bullet"/>
      <w:lvlText w:val=""/>
      <w:lvlJc w:val="left"/>
      <w:pPr>
        <w:ind w:left="5040" w:hanging="360"/>
      </w:pPr>
      <w:rPr>
        <w:rFonts w:ascii="Symbol" w:hAnsi="Symbol" w:hint="default"/>
      </w:rPr>
    </w:lvl>
    <w:lvl w:ilvl="7" w:tplc="083C692C" w:tentative="1">
      <w:start w:val="1"/>
      <w:numFmt w:val="bullet"/>
      <w:lvlText w:val="o"/>
      <w:lvlJc w:val="left"/>
      <w:pPr>
        <w:ind w:left="5760" w:hanging="360"/>
      </w:pPr>
      <w:rPr>
        <w:rFonts w:ascii="Courier New" w:hAnsi="Courier New" w:cs="Courier New" w:hint="default"/>
      </w:rPr>
    </w:lvl>
    <w:lvl w:ilvl="8" w:tplc="1F50A9CE"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57D63E0A">
      <w:start w:val="1"/>
      <w:numFmt w:val="decimal"/>
      <w:lvlText w:val="%1."/>
      <w:lvlJc w:val="left"/>
      <w:pPr>
        <w:ind w:left="720" w:hanging="360"/>
      </w:pPr>
    </w:lvl>
    <w:lvl w:ilvl="1" w:tplc="64E8AFAC" w:tentative="1">
      <w:start w:val="1"/>
      <w:numFmt w:val="lowerLetter"/>
      <w:lvlText w:val="%2."/>
      <w:lvlJc w:val="left"/>
      <w:pPr>
        <w:ind w:left="1440" w:hanging="360"/>
      </w:pPr>
    </w:lvl>
    <w:lvl w:ilvl="2" w:tplc="1062F0D4" w:tentative="1">
      <w:start w:val="1"/>
      <w:numFmt w:val="lowerRoman"/>
      <w:lvlText w:val="%3."/>
      <w:lvlJc w:val="right"/>
      <w:pPr>
        <w:ind w:left="2160" w:hanging="180"/>
      </w:pPr>
    </w:lvl>
    <w:lvl w:ilvl="3" w:tplc="A0069E1E" w:tentative="1">
      <w:start w:val="1"/>
      <w:numFmt w:val="decimal"/>
      <w:lvlText w:val="%4."/>
      <w:lvlJc w:val="left"/>
      <w:pPr>
        <w:ind w:left="2880" w:hanging="360"/>
      </w:pPr>
    </w:lvl>
    <w:lvl w:ilvl="4" w:tplc="83F83956" w:tentative="1">
      <w:start w:val="1"/>
      <w:numFmt w:val="lowerLetter"/>
      <w:lvlText w:val="%5."/>
      <w:lvlJc w:val="left"/>
      <w:pPr>
        <w:ind w:left="3600" w:hanging="360"/>
      </w:pPr>
    </w:lvl>
    <w:lvl w:ilvl="5" w:tplc="F6C21414" w:tentative="1">
      <w:start w:val="1"/>
      <w:numFmt w:val="lowerRoman"/>
      <w:lvlText w:val="%6."/>
      <w:lvlJc w:val="right"/>
      <w:pPr>
        <w:ind w:left="4320" w:hanging="180"/>
      </w:pPr>
    </w:lvl>
    <w:lvl w:ilvl="6" w:tplc="88C46DCA" w:tentative="1">
      <w:start w:val="1"/>
      <w:numFmt w:val="decimal"/>
      <w:lvlText w:val="%7."/>
      <w:lvlJc w:val="left"/>
      <w:pPr>
        <w:ind w:left="5040" w:hanging="360"/>
      </w:pPr>
    </w:lvl>
    <w:lvl w:ilvl="7" w:tplc="7F8CAFEC" w:tentative="1">
      <w:start w:val="1"/>
      <w:numFmt w:val="lowerLetter"/>
      <w:lvlText w:val="%8."/>
      <w:lvlJc w:val="left"/>
      <w:pPr>
        <w:ind w:left="5760" w:hanging="360"/>
      </w:pPr>
    </w:lvl>
    <w:lvl w:ilvl="8" w:tplc="9A3C6EDA" w:tentative="1">
      <w:start w:val="1"/>
      <w:numFmt w:val="lowerRoman"/>
      <w:lvlText w:val="%9."/>
      <w:lvlJc w:val="right"/>
      <w:pPr>
        <w:ind w:left="6480" w:hanging="180"/>
      </w:pPr>
    </w:lvl>
  </w:abstractNum>
  <w:abstractNum w:abstractNumId="3" w15:restartNumberingAfterBreak="0">
    <w:nsid w:val="77C17F28"/>
    <w:multiLevelType w:val="hybridMultilevel"/>
    <w:tmpl w:val="F29872A0"/>
    <w:lvl w:ilvl="0" w:tplc="DC24E202">
      <w:start w:val="1"/>
      <w:numFmt w:val="bullet"/>
      <w:lvlText w:val=""/>
      <w:lvlJc w:val="left"/>
      <w:pPr>
        <w:ind w:left="720" w:hanging="360"/>
      </w:pPr>
      <w:rPr>
        <w:rFonts w:ascii="Symbol" w:hAnsi="Symbol" w:hint="default"/>
      </w:rPr>
    </w:lvl>
    <w:lvl w:ilvl="1" w:tplc="06A4332C" w:tentative="1">
      <w:start w:val="1"/>
      <w:numFmt w:val="bullet"/>
      <w:lvlText w:val="o"/>
      <w:lvlJc w:val="left"/>
      <w:pPr>
        <w:ind w:left="1440" w:hanging="360"/>
      </w:pPr>
      <w:rPr>
        <w:rFonts w:ascii="Courier New" w:hAnsi="Courier New" w:cs="Courier New" w:hint="default"/>
      </w:rPr>
    </w:lvl>
    <w:lvl w:ilvl="2" w:tplc="ACDC1808" w:tentative="1">
      <w:start w:val="1"/>
      <w:numFmt w:val="bullet"/>
      <w:lvlText w:val=""/>
      <w:lvlJc w:val="left"/>
      <w:pPr>
        <w:ind w:left="2160" w:hanging="360"/>
      </w:pPr>
      <w:rPr>
        <w:rFonts w:ascii="Wingdings" w:hAnsi="Wingdings" w:hint="default"/>
      </w:rPr>
    </w:lvl>
    <w:lvl w:ilvl="3" w:tplc="4ADE8768" w:tentative="1">
      <w:start w:val="1"/>
      <w:numFmt w:val="bullet"/>
      <w:lvlText w:val=""/>
      <w:lvlJc w:val="left"/>
      <w:pPr>
        <w:ind w:left="2880" w:hanging="360"/>
      </w:pPr>
      <w:rPr>
        <w:rFonts w:ascii="Symbol" w:hAnsi="Symbol" w:hint="default"/>
      </w:rPr>
    </w:lvl>
    <w:lvl w:ilvl="4" w:tplc="4B845E04" w:tentative="1">
      <w:start w:val="1"/>
      <w:numFmt w:val="bullet"/>
      <w:lvlText w:val="o"/>
      <w:lvlJc w:val="left"/>
      <w:pPr>
        <w:ind w:left="3600" w:hanging="360"/>
      </w:pPr>
      <w:rPr>
        <w:rFonts w:ascii="Courier New" w:hAnsi="Courier New" w:cs="Courier New" w:hint="default"/>
      </w:rPr>
    </w:lvl>
    <w:lvl w:ilvl="5" w:tplc="414A3B4C" w:tentative="1">
      <w:start w:val="1"/>
      <w:numFmt w:val="bullet"/>
      <w:lvlText w:val=""/>
      <w:lvlJc w:val="left"/>
      <w:pPr>
        <w:ind w:left="4320" w:hanging="360"/>
      </w:pPr>
      <w:rPr>
        <w:rFonts w:ascii="Wingdings" w:hAnsi="Wingdings" w:hint="default"/>
      </w:rPr>
    </w:lvl>
    <w:lvl w:ilvl="6" w:tplc="1ABE67EE" w:tentative="1">
      <w:start w:val="1"/>
      <w:numFmt w:val="bullet"/>
      <w:lvlText w:val=""/>
      <w:lvlJc w:val="left"/>
      <w:pPr>
        <w:ind w:left="5040" w:hanging="360"/>
      </w:pPr>
      <w:rPr>
        <w:rFonts w:ascii="Symbol" w:hAnsi="Symbol" w:hint="default"/>
      </w:rPr>
    </w:lvl>
    <w:lvl w:ilvl="7" w:tplc="6C00B06E" w:tentative="1">
      <w:start w:val="1"/>
      <w:numFmt w:val="bullet"/>
      <w:lvlText w:val="o"/>
      <w:lvlJc w:val="left"/>
      <w:pPr>
        <w:ind w:left="5760" w:hanging="360"/>
      </w:pPr>
      <w:rPr>
        <w:rFonts w:ascii="Courier New" w:hAnsi="Courier New" w:cs="Courier New" w:hint="default"/>
      </w:rPr>
    </w:lvl>
    <w:lvl w:ilvl="8" w:tplc="1EF85492" w:tentative="1">
      <w:start w:val="1"/>
      <w:numFmt w:val="bullet"/>
      <w:lvlText w:val=""/>
      <w:lvlJc w:val="left"/>
      <w:pPr>
        <w:ind w:left="6480" w:hanging="360"/>
      </w:pPr>
      <w:rPr>
        <w:rFonts w:ascii="Wingdings" w:hAnsi="Wingdings" w:hint="default"/>
      </w:rPr>
    </w:lvl>
  </w:abstractNum>
  <w:num w:numId="1" w16cid:durableId="1262377584">
    <w:abstractNumId w:val="0"/>
  </w:num>
  <w:num w:numId="2" w16cid:durableId="961961706">
    <w:abstractNumId w:val="1"/>
  </w:num>
  <w:num w:numId="3" w16cid:durableId="1724938368">
    <w:abstractNumId w:val="2"/>
  </w:num>
  <w:num w:numId="4" w16cid:durableId="8982481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04EF"/>
    <w:rsid w:val="00017183"/>
    <w:rsid w:val="00022609"/>
    <w:rsid w:val="00023B30"/>
    <w:rsid w:val="00034E85"/>
    <w:rsid w:val="000403DC"/>
    <w:rsid w:val="00040DA7"/>
    <w:rsid w:val="00043794"/>
    <w:rsid w:val="000528D5"/>
    <w:rsid w:val="0006684D"/>
    <w:rsid w:val="00066F3B"/>
    <w:rsid w:val="00071CEB"/>
    <w:rsid w:val="000750F8"/>
    <w:rsid w:val="000801C6"/>
    <w:rsid w:val="0008149D"/>
    <w:rsid w:val="000856AA"/>
    <w:rsid w:val="00093C6D"/>
    <w:rsid w:val="000A31C2"/>
    <w:rsid w:val="000B2B02"/>
    <w:rsid w:val="000D56EF"/>
    <w:rsid w:val="000E4057"/>
    <w:rsid w:val="000E6AF6"/>
    <w:rsid w:val="000F0C31"/>
    <w:rsid w:val="00102444"/>
    <w:rsid w:val="00104C71"/>
    <w:rsid w:val="00107498"/>
    <w:rsid w:val="001100A5"/>
    <w:rsid w:val="00124993"/>
    <w:rsid w:val="001303E2"/>
    <w:rsid w:val="00144F69"/>
    <w:rsid w:val="00145914"/>
    <w:rsid w:val="00145C7E"/>
    <w:rsid w:val="001574FE"/>
    <w:rsid w:val="00160724"/>
    <w:rsid w:val="001732CE"/>
    <w:rsid w:val="001817CB"/>
    <w:rsid w:val="0018235D"/>
    <w:rsid w:val="0018545A"/>
    <w:rsid w:val="001863CD"/>
    <w:rsid w:val="00191971"/>
    <w:rsid w:val="00192B0D"/>
    <w:rsid w:val="00194684"/>
    <w:rsid w:val="001A3032"/>
    <w:rsid w:val="001B0942"/>
    <w:rsid w:val="001C159B"/>
    <w:rsid w:val="001D7C27"/>
    <w:rsid w:val="001F47B9"/>
    <w:rsid w:val="00205FBC"/>
    <w:rsid w:val="0022050C"/>
    <w:rsid w:val="00221722"/>
    <w:rsid w:val="002319E3"/>
    <w:rsid w:val="00244BCE"/>
    <w:rsid w:val="00250BAF"/>
    <w:rsid w:val="00251A74"/>
    <w:rsid w:val="00251F2D"/>
    <w:rsid w:val="00252656"/>
    <w:rsid w:val="00256E5C"/>
    <w:rsid w:val="00257C58"/>
    <w:rsid w:val="00266F7B"/>
    <w:rsid w:val="00287DEB"/>
    <w:rsid w:val="002B123E"/>
    <w:rsid w:val="002D45C2"/>
    <w:rsid w:val="002D4E24"/>
    <w:rsid w:val="002F31F6"/>
    <w:rsid w:val="00307E34"/>
    <w:rsid w:val="00324B9C"/>
    <w:rsid w:val="00324C80"/>
    <w:rsid w:val="00325602"/>
    <w:rsid w:val="00333CD6"/>
    <w:rsid w:val="0033508B"/>
    <w:rsid w:val="00342214"/>
    <w:rsid w:val="003476FA"/>
    <w:rsid w:val="00350909"/>
    <w:rsid w:val="00354E9B"/>
    <w:rsid w:val="003716F5"/>
    <w:rsid w:val="00381AFE"/>
    <w:rsid w:val="00387609"/>
    <w:rsid w:val="00392165"/>
    <w:rsid w:val="003966CB"/>
    <w:rsid w:val="00397A12"/>
    <w:rsid w:val="00397E47"/>
    <w:rsid w:val="003A28A9"/>
    <w:rsid w:val="003B2E32"/>
    <w:rsid w:val="003B6220"/>
    <w:rsid w:val="003B6D98"/>
    <w:rsid w:val="003D3815"/>
    <w:rsid w:val="003F0F03"/>
    <w:rsid w:val="003F1E6B"/>
    <w:rsid w:val="003F2565"/>
    <w:rsid w:val="003F3465"/>
    <w:rsid w:val="004000D7"/>
    <w:rsid w:val="004058A5"/>
    <w:rsid w:val="00407E47"/>
    <w:rsid w:val="00440D8C"/>
    <w:rsid w:val="00454DC2"/>
    <w:rsid w:val="00463A29"/>
    <w:rsid w:val="0046442B"/>
    <w:rsid w:val="00466B61"/>
    <w:rsid w:val="00466B91"/>
    <w:rsid w:val="004768E0"/>
    <w:rsid w:val="00486402"/>
    <w:rsid w:val="004959F3"/>
    <w:rsid w:val="0049655F"/>
    <w:rsid w:val="00496A07"/>
    <w:rsid w:val="004A02E4"/>
    <w:rsid w:val="004A2371"/>
    <w:rsid w:val="004A351B"/>
    <w:rsid w:val="004B0727"/>
    <w:rsid w:val="004B17C1"/>
    <w:rsid w:val="004C085F"/>
    <w:rsid w:val="004C0D17"/>
    <w:rsid w:val="004C30B1"/>
    <w:rsid w:val="004C5212"/>
    <w:rsid w:val="004C634D"/>
    <w:rsid w:val="004D1F75"/>
    <w:rsid w:val="004F5A5E"/>
    <w:rsid w:val="00521BE3"/>
    <w:rsid w:val="005236E9"/>
    <w:rsid w:val="005315C8"/>
    <w:rsid w:val="00532E4D"/>
    <w:rsid w:val="0054023C"/>
    <w:rsid w:val="00540FF6"/>
    <w:rsid w:val="005475A8"/>
    <w:rsid w:val="005A0FCA"/>
    <w:rsid w:val="005A25B5"/>
    <w:rsid w:val="005A6D79"/>
    <w:rsid w:val="005B2A8C"/>
    <w:rsid w:val="005B61EA"/>
    <w:rsid w:val="005C0391"/>
    <w:rsid w:val="005C1D9B"/>
    <w:rsid w:val="005E1D3B"/>
    <w:rsid w:val="005F1FBF"/>
    <w:rsid w:val="006005E8"/>
    <w:rsid w:val="0060528A"/>
    <w:rsid w:val="00632FB5"/>
    <w:rsid w:val="006468C0"/>
    <w:rsid w:val="00646CB2"/>
    <w:rsid w:val="006475B8"/>
    <w:rsid w:val="0065581E"/>
    <w:rsid w:val="00674616"/>
    <w:rsid w:val="00693C5D"/>
    <w:rsid w:val="006A3C3F"/>
    <w:rsid w:val="006A7E2F"/>
    <w:rsid w:val="006B08E1"/>
    <w:rsid w:val="006B1549"/>
    <w:rsid w:val="006B705A"/>
    <w:rsid w:val="006D7BF8"/>
    <w:rsid w:val="006E4C6E"/>
    <w:rsid w:val="006E6917"/>
    <w:rsid w:val="006E7D34"/>
    <w:rsid w:val="006F5378"/>
    <w:rsid w:val="006F789B"/>
    <w:rsid w:val="007029F9"/>
    <w:rsid w:val="00713C96"/>
    <w:rsid w:val="00730027"/>
    <w:rsid w:val="00742BA4"/>
    <w:rsid w:val="00745758"/>
    <w:rsid w:val="007521CF"/>
    <w:rsid w:val="00754609"/>
    <w:rsid w:val="00757082"/>
    <w:rsid w:val="00791442"/>
    <w:rsid w:val="00792B8D"/>
    <w:rsid w:val="007978B8"/>
    <w:rsid w:val="007A3A32"/>
    <w:rsid w:val="007B21A0"/>
    <w:rsid w:val="007B3780"/>
    <w:rsid w:val="007C1D00"/>
    <w:rsid w:val="007C5313"/>
    <w:rsid w:val="007E07BB"/>
    <w:rsid w:val="007E425D"/>
    <w:rsid w:val="007E69F0"/>
    <w:rsid w:val="007E74A7"/>
    <w:rsid w:val="007F54F4"/>
    <w:rsid w:val="008006A9"/>
    <w:rsid w:val="00804011"/>
    <w:rsid w:val="008111DA"/>
    <w:rsid w:val="00823052"/>
    <w:rsid w:val="00840E87"/>
    <w:rsid w:val="00843E71"/>
    <w:rsid w:val="00853131"/>
    <w:rsid w:val="00854362"/>
    <w:rsid w:val="00862F69"/>
    <w:rsid w:val="008678FD"/>
    <w:rsid w:val="008718F9"/>
    <w:rsid w:val="0088274F"/>
    <w:rsid w:val="008B2336"/>
    <w:rsid w:val="008B3E1A"/>
    <w:rsid w:val="008D27B5"/>
    <w:rsid w:val="008D404B"/>
    <w:rsid w:val="008E78C9"/>
    <w:rsid w:val="0090133D"/>
    <w:rsid w:val="0091128B"/>
    <w:rsid w:val="00913309"/>
    <w:rsid w:val="0091483F"/>
    <w:rsid w:val="0091704F"/>
    <w:rsid w:val="00921602"/>
    <w:rsid w:val="00921920"/>
    <w:rsid w:val="0092632C"/>
    <w:rsid w:val="00927825"/>
    <w:rsid w:val="00930600"/>
    <w:rsid w:val="00931C9C"/>
    <w:rsid w:val="00934060"/>
    <w:rsid w:val="00935075"/>
    <w:rsid w:val="00937C07"/>
    <w:rsid w:val="00937C4B"/>
    <w:rsid w:val="009405E5"/>
    <w:rsid w:val="0094411A"/>
    <w:rsid w:val="00955871"/>
    <w:rsid w:val="009645A3"/>
    <w:rsid w:val="009721F0"/>
    <w:rsid w:val="00983947"/>
    <w:rsid w:val="00991F89"/>
    <w:rsid w:val="0099341C"/>
    <w:rsid w:val="00993DE1"/>
    <w:rsid w:val="009953C5"/>
    <w:rsid w:val="009A4EAD"/>
    <w:rsid w:val="009A5B17"/>
    <w:rsid w:val="009A5F09"/>
    <w:rsid w:val="009B6724"/>
    <w:rsid w:val="009C314A"/>
    <w:rsid w:val="009C60F1"/>
    <w:rsid w:val="009C70F7"/>
    <w:rsid w:val="009F6BDF"/>
    <w:rsid w:val="00A030FF"/>
    <w:rsid w:val="00A05A71"/>
    <w:rsid w:val="00A0768B"/>
    <w:rsid w:val="00A105DC"/>
    <w:rsid w:val="00A401B1"/>
    <w:rsid w:val="00A43FD1"/>
    <w:rsid w:val="00A478DB"/>
    <w:rsid w:val="00A5050A"/>
    <w:rsid w:val="00A53E0A"/>
    <w:rsid w:val="00A56384"/>
    <w:rsid w:val="00A610B5"/>
    <w:rsid w:val="00A67CE4"/>
    <w:rsid w:val="00A723F4"/>
    <w:rsid w:val="00A731A5"/>
    <w:rsid w:val="00A74605"/>
    <w:rsid w:val="00A85BE5"/>
    <w:rsid w:val="00A87576"/>
    <w:rsid w:val="00A87622"/>
    <w:rsid w:val="00A94AE9"/>
    <w:rsid w:val="00AD3547"/>
    <w:rsid w:val="00AD4684"/>
    <w:rsid w:val="00AD5B39"/>
    <w:rsid w:val="00AD7885"/>
    <w:rsid w:val="00AF01F3"/>
    <w:rsid w:val="00AF1065"/>
    <w:rsid w:val="00B04C54"/>
    <w:rsid w:val="00B0787B"/>
    <w:rsid w:val="00B12550"/>
    <w:rsid w:val="00B214DE"/>
    <w:rsid w:val="00B30AA9"/>
    <w:rsid w:val="00B31B27"/>
    <w:rsid w:val="00B44CA7"/>
    <w:rsid w:val="00B45FD2"/>
    <w:rsid w:val="00B46594"/>
    <w:rsid w:val="00B47BEB"/>
    <w:rsid w:val="00B55170"/>
    <w:rsid w:val="00B57523"/>
    <w:rsid w:val="00B83D0E"/>
    <w:rsid w:val="00BA4BE3"/>
    <w:rsid w:val="00BA5040"/>
    <w:rsid w:val="00BB0BBD"/>
    <w:rsid w:val="00BB6612"/>
    <w:rsid w:val="00BB7F9F"/>
    <w:rsid w:val="00BC6237"/>
    <w:rsid w:val="00BD62A6"/>
    <w:rsid w:val="00BE1926"/>
    <w:rsid w:val="00BE2228"/>
    <w:rsid w:val="00C019D3"/>
    <w:rsid w:val="00C05BFB"/>
    <w:rsid w:val="00C07098"/>
    <w:rsid w:val="00C23CE5"/>
    <w:rsid w:val="00C33318"/>
    <w:rsid w:val="00C404C2"/>
    <w:rsid w:val="00C40DF5"/>
    <w:rsid w:val="00C4185F"/>
    <w:rsid w:val="00C579D7"/>
    <w:rsid w:val="00C60C92"/>
    <w:rsid w:val="00C67B6F"/>
    <w:rsid w:val="00C71C6A"/>
    <w:rsid w:val="00C76260"/>
    <w:rsid w:val="00C809C2"/>
    <w:rsid w:val="00C87318"/>
    <w:rsid w:val="00C91D4B"/>
    <w:rsid w:val="00C9395F"/>
    <w:rsid w:val="00C93A96"/>
    <w:rsid w:val="00CA0925"/>
    <w:rsid w:val="00CA4D05"/>
    <w:rsid w:val="00CC6206"/>
    <w:rsid w:val="00CE149A"/>
    <w:rsid w:val="00CE20FE"/>
    <w:rsid w:val="00CF40DB"/>
    <w:rsid w:val="00D11FD4"/>
    <w:rsid w:val="00D150D6"/>
    <w:rsid w:val="00D165ED"/>
    <w:rsid w:val="00D33EED"/>
    <w:rsid w:val="00D35459"/>
    <w:rsid w:val="00D410CC"/>
    <w:rsid w:val="00D51288"/>
    <w:rsid w:val="00D80A85"/>
    <w:rsid w:val="00D82749"/>
    <w:rsid w:val="00D82995"/>
    <w:rsid w:val="00D911E4"/>
    <w:rsid w:val="00DB3048"/>
    <w:rsid w:val="00DB6CEB"/>
    <w:rsid w:val="00DD5E48"/>
    <w:rsid w:val="00DD6690"/>
    <w:rsid w:val="00DE1E73"/>
    <w:rsid w:val="00E13095"/>
    <w:rsid w:val="00E13BAC"/>
    <w:rsid w:val="00E25739"/>
    <w:rsid w:val="00E30880"/>
    <w:rsid w:val="00E47C7D"/>
    <w:rsid w:val="00E56D9A"/>
    <w:rsid w:val="00E7014C"/>
    <w:rsid w:val="00E71066"/>
    <w:rsid w:val="00E71EAD"/>
    <w:rsid w:val="00EB191A"/>
    <w:rsid w:val="00EB5E21"/>
    <w:rsid w:val="00EB6749"/>
    <w:rsid w:val="00ED63A9"/>
    <w:rsid w:val="00EF41A5"/>
    <w:rsid w:val="00EF6D1E"/>
    <w:rsid w:val="00EF7B52"/>
    <w:rsid w:val="00F01118"/>
    <w:rsid w:val="00F01B92"/>
    <w:rsid w:val="00F04923"/>
    <w:rsid w:val="00F1212A"/>
    <w:rsid w:val="00F150A3"/>
    <w:rsid w:val="00F307B6"/>
    <w:rsid w:val="00F3521B"/>
    <w:rsid w:val="00F3599C"/>
    <w:rsid w:val="00F42366"/>
    <w:rsid w:val="00F42650"/>
    <w:rsid w:val="00F47358"/>
    <w:rsid w:val="00F47FFB"/>
    <w:rsid w:val="00F66F3F"/>
    <w:rsid w:val="00F720F0"/>
    <w:rsid w:val="00F76964"/>
    <w:rsid w:val="00F859EC"/>
    <w:rsid w:val="00F9239F"/>
    <w:rsid w:val="00F9787E"/>
    <w:rsid w:val="00FB43D2"/>
    <w:rsid w:val="00FB637D"/>
    <w:rsid w:val="00FC32D4"/>
    <w:rsid w:val="00FC46A5"/>
    <w:rsid w:val="00FC501E"/>
    <w:rsid w:val="00FE5044"/>
    <w:rsid w:val="00FF2BCC"/>
    <w:rsid w:val="00FF7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AD7885"/>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AD788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social-prescribing/"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9C0E8-FBFE-4259-AED6-B062386CA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735</Words>
  <Characters>4192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nirmala budhathoki</cp:lastModifiedBy>
  <cp:revision>24</cp:revision>
  <dcterms:created xsi:type="dcterms:W3CDTF">2026-06-15T07:15:00Z</dcterms:created>
  <dcterms:modified xsi:type="dcterms:W3CDTF">2026-06-15T11:03:00Z</dcterms:modified>
</cp:coreProperties>
</file>