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32928" w14:textId="290DE8E0" w:rsidR="00C472FE" w:rsidRDefault="00222E50" w:rsidP="00A2521E">
      <w:pPr>
        <w:jc w:val="both"/>
        <w:rPr>
          <w:b/>
          <w:bCs/>
        </w:rPr>
      </w:pPr>
      <w:r>
        <w:rPr>
          <w:b/>
          <w:bCs/>
        </w:rPr>
        <w:t xml:space="preserve">Archaeological </w:t>
      </w:r>
      <w:r w:rsidR="00C472FE">
        <w:rPr>
          <w:b/>
          <w:bCs/>
        </w:rPr>
        <w:t>Project Manager: Critique of Key Reference and Data Resources</w:t>
      </w:r>
    </w:p>
    <w:p w14:paraId="31D53D4D" w14:textId="30F567E3" w:rsidR="002423BA" w:rsidRDefault="00222E50" w:rsidP="003B5DB5">
      <w:pPr>
        <w:jc w:val="both"/>
      </w:pPr>
      <w:r>
        <w:t>P</w:t>
      </w:r>
      <w:r w:rsidR="008D6638">
        <w:t xml:space="preserve">roject managers </w:t>
      </w:r>
      <w:r w:rsidR="00AA5BED">
        <w:t xml:space="preserve">have a variety of responsibilities </w:t>
      </w:r>
      <w:r w:rsidR="00D42CF1">
        <w:t>which</w:t>
      </w:r>
      <w:r w:rsidR="00A37587">
        <w:t xml:space="preserve"> </w:t>
      </w:r>
      <w:r w:rsidR="00D42CF1">
        <w:t xml:space="preserve">include </w:t>
      </w:r>
      <w:r w:rsidR="003B5DB5">
        <w:t xml:space="preserve">the tender, </w:t>
      </w:r>
      <w:r w:rsidR="00C42B77">
        <w:t>design,</w:t>
      </w:r>
      <w:r w:rsidR="003B5DB5">
        <w:t xml:space="preserve"> and delivery</w:t>
      </w:r>
      <w:r w:rsidR="00A37587">
        <w:t xml:space="preserve"> of projects </w:t>
      </w:r>
      <w:r w:rsidR="001B09F1">
        <w:t xml:space="preserve">in accordance with </w:t>
      </w:r>
      <w:r w:rsidR="00F14292">
        <w:t xml:space="preserve">business aims and in compliance with </w:t>
      </w:r>
      <w:r w:rsidR="001367EB">
        <w:t xml:space="preserve">the </w:t>
      </w:r>
      <w:r w:rsidR="00FD1E09">
        <w:t>multitude</w:t>
      </w:r>
      <w:r w:rsidR="001367EB">
        <w:t xml:space="preserve"> </w:t>
      </w:r>
      <w:r w:rsidR="006B3478">
        <w:t xml:space="preserve">of </w:t>
      </w:r>
      <w:r w:rsidR="001367EB">
        <w:t xml:space="preserve">regional, national and professional standards. </w:t>
      </w:r>
      <w:r w:rsidR="00706B48">
        <w:t>A</w:t>
      </w:r>
      <w:r w:rsidR="006C09D2">
        <w:t xml:space="preserve"> range of key reference and data sources are essential to </w:t>
      </w:r>
      <w:r w:rsidR="00706B48">
        <w:t xml:space="preserve">planning and </w:t>
      </w:r>
      <w:r w:rsidR="006C09D2">
        <w:t>executing well-informed programmes of investigation.</w:t>
      </w:r>
      <w:r w:rsidR="00DE7E8D">
        <w:t xml:space="preserve"> </w:t>
      </w:r>
      <w:r w:rsidR="00DE7E8D" w:rsidRPr="00DE7E8D">
        <w:t xml:space="preserve">To limit the number of key reference and data resources considered, given their abundance, the focus is restricted to those </w:t>
      </w:r>
      <w:r w:rsidR="008B7A6F">
        <w:t>routinely</w:t>
      </w:r>
      <w:r w:rsidR="00DE7E8D" w:rsidRPr="00DE7E8D">
        <w:t xml:space="preserve"> used in the planning and design</w:t>
      </w:r>
      <w:r w:rsidR="008B7A6F">
        <w:t>ing</w:t>
      </w:r>
      <w:r w:rsidR="00DE7E8D" w:rsidRPr="00DE7E8D">
        <w:t xml:space="preserve"> of archaeological investigations</w:t>
      </w:r>
      <w:r w:rsidR="006F1AD2">
        <w:t xml:space="preserve">. </w:t>
      </w:r>
      <w:r w:rsidR="00035585">
        <w:t xml:space="preserve">As such, </w:t>
      </w:r>
      <w:r w:rsidR="00035585" w:rsidRPr="00207FB7">
        <w:t>reference and data resources</w:t>
      </w:r>
      <w:r w:rsidR="00035585">
        <w:t xml:space="preserve"> including health and safety legislation, the </w:t>
      </w:r>
      <w:r w:rsidR="00035585" w:rsidRPr="006274CD">
        <w:t xml:space="preserve">National Planning Policy Framework </w:t>
      </w:r>
      <w:r w:rsidR="00035585">
        <w:t xml:space="preserve">(NPPF) </w:t>
      </w:r>
      <w:r w:rsidR="00035585" w:rsidRPr="006274CD">
        <w:t>and</w:t>
      </w:r>
      <w:r w:rsidR="00035585">
        <w:t xml:space="preserve"> </w:t>
      </w:r>
      <w:r w:rsidR="00035585" w:rsidRPr="006274CD">
        <w:t>planning practice guidance</w:t>
      </w:r>
      <w:r w:rsidR="00035585">
        <w:t xml:space="preserve">, and local plans are not considered within this essay. </w:t>
      </w:r>
      <w:r w:rsidR="006F1AD2">
        <w:t>Specifically</w:t>
      </w:r>
      <w:r w:rsidR="007D798C">
        <w:t xml:space="preserve">, the </w:t>
      </w:r>
      <w:r w:rsidR="007D798C" w:rsidRPr="00E96B78">
        <w:t>accessibility, currency, reliability and relevance</w:t>
      </w:r>
      <w:r w:rsidR="007D798C">
        <w:t xml:space="preserve"> of the </w:t>
      </w:r>
      <w:proofErr w:type="spellStart"/>
      <w:r w:rsidR="004B3F2D">
        <w:t>MoRPHE</w:t>
      </w:r>
      <w:proofErr w:type="spellEnd"/>
      <w:r w:rsidR="004B3F2D">
        <w:t xml:space="preserve"> project managers guide, the </w:t>
      </w:r>
      <w:r w:rsidR="008676B9">
        <w:t>infrastructure</w:t>
      </w:r>
      <w:r w:rsidR="004B3F2D">
        <w:t xml:space="preserve"> of</w:t>
      </w:r>
      <w:r w:rsidR="007D798C">
        <w:t xml:space="preserve"> standards and guidance, </w:t>
      </w:r>
      <w:r w:rsidR="008676B9">
        <w:t xml:space="preserve">the </w:t>
      </w:r>
      <w:r w:rsidR="003F594A">
        <w:t>multitude</w:t>
      </w:r>
      <w:r w:rsidR="008676B9">
        <w:t xml:space="preserve"> of </w:t>
      </w:r>
      <w:r w:rsidR="007D798C">
        <w:t xml:space="preserve">research frameworks, and historic environment records will be </w:t>
      </w:r>
      <w:r w:rsidR="00282DF8">
        <w:t>critiqued</w:t>
      </w:r>
      <w:r w:rsidR="007D798C">
        <w:t>.</w:t>
      </w:r>
      <w:r w:rsidR="008C6FC2">
        <w:t xml:space="preserve"> </w:t>
      </w:r>
    </w:p>
    <w:p w14:paraId="66E58516" w14:textId="0CE358CD" w:rsidR="00061BE9" w:rsidRDefault="00754BE0" w:rsidP="00BA5373">
      <w:pPr>
        <w:jc w:val="both"/>
        <w:rPr>
          <w:i/>
          <w:iCs/>
        </w:rPr>
      </w:pPr>
      <w:proofErr w:type="spellStart"/>
      <w:r>
        <w:rPr>
          <w:i/>
          <w:iCs/>
        </w:rPr>
        <w:t>MoRPHE</w:t>
      </w:r>
      <w:proofErr w:type="spellEnd"/>
      <w:r w:rsidRPr="00754BE0">
        <w:t xml:space="preserve"> </w:t>
      </w:r>
      <w:r w:rsidRPr="00754BE0">
        <w:rPr>
          <w:i/>
          <w:iCs/>
        </w:rPr>
        <w:t>Project Managers' Guide</w:t>
      </w:r>
    </w:p>
    <w:p w14:paraId="5FC6AC25" w14:textId="54251583" w:rsidR="00C472FE" w:rsidRDefault="0047125B" w:rsidP="00B975A4">
      <w:pPr>
        <w:jc w:val="both"/>
      </w:pPr>
      <w:r>
        <w:t xml:space="preserve">The </w:t>
      </w:r>
      <w:r w:rsidRPr="00AA64A8">
        <w:rPr>
          <w:i/>
          <w:iCs/>
        </w:rPr>
        <w:t xml:space="preserve">Management of Research Projects in the Historic Environment: The </w:t>
      </w:r>
      <w:proofErr w:type="spellStart"/>
      <w:r w:rsidRPr="00AA64A8">
        <w:rPr>
          <w:i/>
          <w:iCs/>
        </w:rPr>
        <w:t>MoRPHE</w:t>
      </w:r>
      <w:proofErr w:type="spellEnd"/>
      <w:r w:rsidRPr="00AA64A8">
        <w:rPr>
          <w:i/>
          <w:iCs/>
        </w:rPr>
        <w:t xml:space="preserve"> Project Managers' Guide</w:t>
      </w:r>
      <w:r>
        <w:t xml:space="preserve"> (Historic </w:t>
      </w:r>
      <w:r w:rsidRPr="006B6451">
        <w:t>England 2015a)</w:t>
      </w:r>
      <w:r w:rsidR="00B27E86" w:rsidRPr="006B6451">
        <w:t>,</w:t>
      </w:r>
      <w:r w:rsidRPr="006B6451">
        <w:t xml:space="preserve"> and the associated planning notes (e.g.</w:t>
      </w:r>
      <w:r w:rsidR="005B66A1" w:rsidRPr="006B6451">
        <w:t xml:space="preserve"> </w:t>
      </w:r>
      <w:r w:rsidRPr="006B6451">
        <w:t>Historic England 2008)</w:t>
      </w:r>
      <w:r w:rsidR="00B27E86" w:rsidRPr="006B6451">
        <w:t>,</w:t>
      </w:r>
      <w:r w:rsidR="00367CE3" w:rsidRPr="006B6451">
        <w:t xml:space="preserve"> </w:t>
      </w:r>
      <w:r w:rsidR="00E05445" w:rsidRPr="006B6451">
        <w:t>are</w:t>
      </w:r>
      <w:r w:rsidR="00367CE3" w:rsidRPr="006B6451">
        <w:t xml:space="preserve"> </w:t>
      </w:r>
      <w:r w:rsidR="00B27E86" w:rsidRPr="006B6451">
        <w:t xml:space="preserve">an </w:t>
      </w:r>
      <w:r w:rsidR="00367CE3" w:rsidRPr="006B6451">
        <w:t xml:space="preserve">integral reference </w:t>
      </w:r>
      <w:r w:rsidR="00B32F63" w:rsidRPr="006B6451">
        <w:t xml:space="preserve">source to the project manager. By offering a robust procedural model </w:t>
      </w:r>
      <w:r w:rsidR="00107ADB" w:rsidRPr="006B6451">
        <w:t xml:space="preserve">tailored to the unique challenges of the historic environment </w:t>
      </w:r>
      <w:r w:rsidR="00B32F63" w:rsidRPr="006B6451">
        <w:t xml:space="preserve">and specific guidance on the structure of project designs, </w:t>
      </w:r>
      <w:r w:rsidR="001A67DB" w:rsidRPr="006B6451">
        <w:t xml:space="preserve">to be employed in combination with </w:t>
      </w:r>
      <w:r w:rsidR="00473D0C" w:rsidRPr="006B6451">
        <w:t xml:space="preserve">professional </w:t>
      </w:r>
      <w:r w:rsidR="00AE3DB1" w:rsidRPr="006B6451">
        <w:t xml:space="preserve">standards, </w:t>
      </w:r>
      <w:proofErr w:type="spellStart"/>
      <w:r w:rsidR="00B32F63" w:rsidRPr="006B6451">
        <w:t>MoRPHE</w:t>
      </w:r>
      <w:proofErr w:type="spellEnd"/>
      <w:r w:rsidR="00B32F63" w:rsidRPr="006B6451">
        <w:t xml:space="preserve"> supports project managers to produce well-structured research designs that are well-aligned with research and business aims</w:t>
      </w:r>
      <w:r w:rsidR="001A67DB" w:rsidRPr="006B6451">
        <w:t xml:space="preserve"> (Fig.1)</w:t>
      </w:r>
      <w:r w:rsidR="00B32F63" w:rsidRPr="006B6451">
        <w:t>.</w:t>
      </w:r>
      <w:r w:rsidR="007E482B">
        <w:t xml:space="preserve"> </w:t>
      </w:r>
      <w:r w:rsidR="007A314A">
        <w:t xml:space="preserve">Although many of the associated planning notes are now defunct, with the </w:t>
      </w:r>
      <w:r w:rsidR="006B6451">
        <w:t xml:space="preserve">only </w:t>
      </w:r>
      <w:r w:rsidR="007A314A">
        <w:t xml:space="preserve">project planning note listed on the Historic England </w:t>
      </w:r>
      <w:r w:rsidR="007A314A" w:rsidRPr="006B6451">
        <w:t>website being that focused on aerial</w:t>
      </w:r>
      <w:r w:rsidR="007A314A">
        <w:t xml:space="preserve"> reconnaissance</w:t>
      </w:r>
      <w:r w:rsidR="00BC6B8A">
        <w:t xml:space="preserve"> </w:t>
      </w:r>
      <w:r w:rsidR="00BC6B8A" w:rsidRPr="00BC6B8A">
        <w:t>(Historic England 2015</w:t>
      </w:r>
      <w:r w:rsidR="00BC6B8A">
        <w:t>b</w:t>
      </w:r>
      <w:r w:rsidR="00BC6B8A" w:rsidRPr="00BC6B8A">
        <w:t>)</w:t>
      </w:r>
      <w:r w:rsidR="007A314A">
        <w:t xml:space="preserve">, the </w:t>
      </w:r>
      <w:proofErr w:type="spellStart"/>
      <w:r w:rsidR="007A314A">
        <w:t>MoRPHE</w:t>
      </w:r>
      <w:proofErr w:type="spellEnd"/>
      <w:r w:rsidR="007A314A">
        <w:t xml:space="preserve"> guide is easily and freely accessible online.</w:t>
      </w:r>
    </w:p>
    <w:p w14:paraId="1793E921" w14:textId="74E94D27" w:rsidR="00E77FAA" w:rsidRDefault="00002AC2" w:rsidP="005F3877">
      <w:pPr>
        <w:jc w:val="center"/>
      </w:pPr>
      <w:r>
        <w:rPr>
          <w:noProof/>
        </w:rPr>
        <w:drawing>
          <wp:inline distT="0" distB="0" distL="0" distR="0" wp14:anchorId="14EE552D" wp14:editId="21ECA5D8">
            <wp:extent cx="4094328" cy="3329996"/>
            <wp:effectExtent l="19050" t="19050" r="1905"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srcRect t="8537" r="4447" b="5872"/>
                    <a:stretch/>
                  </pic:blipFill>
                  <pic:spPr bwMode="auto">
                    <a:xfrm>
                      <a:off x="0" y="0"/>
                      <a:ext cx="4115587" cy="334728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A4D02FD" w14:textId="3036440F" w:rsidR="008B15EE" w:rsidRDefault="005F3877" w:rsidP="004C3ECD">
      <w:pPr>
        <w:jc w:val="center"/>
      </w:pPr>
      <w:r>
        <w:t>Fig.1:</w:t>
      </w:r>
      <w:r w:rsidR="00BB462F">
        <w:t xml:space="preserve"> A schematic of the </w:t>
      </w:r>
      <w:proofErr w:type="spellStart"/>
      <w:r w:rsidR="00BB462F">
        <w:t>MoRPHE</w:t>
      </w:r>
      <w:proofErr w:type="spellEnd"/>
      <w:r w:rsidR="00BB462F">
        <w:t xml:space="preserve"> model for the management of </w:t>
      </w:r>
      <w:r w:rsidR="004C3ECD">
        <w:t>historic environment research.</w:t>
      </w:r>
    </w:p>
    <w:p w14:paraId="694F4EEF" w14:textId="7F1FD044" w:rsidR="005B0D9D" w:rsidRDefault="00F63DA0" w:rsidP="005B0D9D">
      <w:pPr>
        <w:jc w:val="both"/>
      </w:pPr>
      <w:r>
        <w:t xml:space="preserve">Despite the utility of </w:t>
      </w:r>
      <w:proofErr w:type="spellStart"/>
      <w:r>
        <w:t>MoRPHE</w:t>
      </w:r>
      <w:proofErr w:type="spellEnd"/>
      <w:r>
        <w:t xml:space="preserve"> guidance, the proffered </w:t>
      </w:r>
      <w:proofErr w:type="spellStart"/>
      <w:r w:rsidRPr="00F63DA0">
        <w:t>MoRPHE</w:t>
      </w:r>
      <w:proofErr w:type="spellEnd"/>
      <w:r>
        <w:t xml:space="preserve"> structure</w:t>
      </w:r>
      <w:r w:rsidRPr="00F63DA0">
        <w:t xml:space="preserve"> is</w:t>
      </w:r>
      <w:r>
        <w:t xml:space="preserve"> arguably</w:t>
      </w:r>
      <w:r w:rsidRPr="00F63DA0">
        <w:t xml:space="preserve"> not always the best basis to </w:t>
      </w:r>
      <w:r w:rsidR="007E482B">
        <w:t>design a project</w:t>
      </w:r>
      <w:r w:rsidRPr="00F63DA0">
        <w:t>.</w:t>
      </w:r>
      <w:r w:rsidR="008077EF">
        <w:t xml:space="preserve"> </w:t>
      </w:r>
      <w:r w:rsidR="008077EF" w:rsidRPr="008077EF">
        <w:t>The</w:t>
      </w:r>
      <w:r w:rsidR="007E482B">
        <w:t xml:space="preserve"> comprehensive</w:t>
      </w:r>
      <w:r w:rsidR="008077EF" w:rsidRPr="008077EF">
        <w:t xml:space="preserve"> guide is perhaps too prescriptive and </w:t>
      </w:r>
      <w:r w:rsidR="00390155" w:rsidRPr="008077EF">
        <w:t>debatably</w:t>
      </w:r>
      <w:r w:rsidR="008077EF" w:rsidRPr="008077EF">
        <w:t xml:space="preserve"> promotes a one-size-fits-all approach, which may not be appropriate for all research projects in the </w:t>
      </w:r>
      <w:r w:rsidR="008077EF" w:rsidRPr="008077EF">
        <w:lastRenderedPageBreak/>
        <w:t xml:space="preserve">historic environment. </w:t>
      </w:r>
      <w:r w:rsidR="008077EF">
        <w:t>Indeed, a</w:t>
      </w:r>
      <w:r w:rsidR="008077EF" w:rsidRPr="008077EF">
        <w:t xml:space="preserve"> small archaeological watching brief –</w:t>
      </w:r>
      <w:r w:rsidR="008A2C18">
        <w:t xml:space="preserve"> </w:t>
      </w:r>
      <w:r w:rsidR="008077EF" w:rsidRPr="008077EF">
        <w:t>the monitoring of a small residential extension</w:t>
      </w:r>
      <w:r w:rsidR="00271137">
        <w:t xml:space="preserve"> in an area of low archaeological potential</w:t>
      </w:r>
      <w:r w:rsidR="008A2C18">
        <w:t>, for example</w:t>
      </w:r>
      <w:r w:rsidR="008077EF" w:rsidRPr="008077EF">
        <w:t xml:space="preserve"> – does not require the exhaustive detail required to be in compliance with </w:t>
      </w:r>
      <w:proofErr w:type="spellStart"/>
      <w:r w:rsidR="008077EF" w:rsidRPr="008077EF">
        <w:t>MoRPHE</w:t>
      </w:r>
      <w:proofErr w:type="spellEnd"/>
      <w:r w:rsidR="008077EF" w:rsidRPr="008077EF">
        <w:t xml:space="preserve">. </w:t>
      </w:r>
      <w:r w:rsidR="00F71EA4">
        <w:t xml:space="preserve">To </w:t>
      </w:r>
      <w:r w:rsidR="007A3E37">
        <w:t>produce a</w:t>
      </w:r>
      <w:r w:rsidR="009B1313">
        <w:t xml:space="preserve"> </w:t>
      </w:r>
      <w:proofErr w:type="spellStart"/>
      <w:r w:rsidR="00726D4C">
        <w:t>MoRPHE</w:t>
      </w:r>
      <w:proofErr w:type="spellEnd"/>
      <w:r w:rsidR="00726D4C">
        <w:t xml:space="preserve"> </w:t>
      </w:r>
      <w:r w:rsidR="009B1313">
        <w:t>compliant project design</w:t>
      </w:r>
      <w:r w:rsidR="005269D6">
        <w:t xml:space="preserve"> in this example</w:t>
      </w:r>
      <w:r w:rsidR="00E325C9">
        <w:t xml:space="preserve"> –</w:t>
      </w:r>
      <w:r w:rsidR="009B1313">
        <w:t xml:space="preserve"> with</w:t>
      </w:r>
      <w:r w:rsidR="00E325C9">
        <w:t xml:space="preserve"> </w:t>
      </w:r>
      <w:r w:rsidR="009B1313">
        <w:t xml:space="preserve">all </w:t>
      </w:r>
      <w:r w:rsidR="00F01618">
        <w:t>details on the business case, interfaces, communication</w:t>
      </w:r>
      <w:r w:rsidR="00617A04">
        <w:t>, project reviews, and risk log</w:t>
      </w:r>
      <w:r w:rsidR="00AE0D18">
        <w:t xml:space="preserve"> information</w:t>
      </w:r>
      <w:r w:rsidR="00617A04">
        <w:t xml:space="preserve"> </w:t>
      </w:r>
      <w:r w:rsidR="00AE0D18">
        <w:t>–</w:t>
      </w:r>
      <w:r w:rsidR="00617A04">
        <w:t xml:space="preserve"> </w:t>
      </w:r>
      <w:r w:rsidR="00AE0D18">
        <w:t xml:space="preserve">is </w:t>
      </w:r>
      <w:r w:rsidR="007A3E37" w:rsidRPr="007A3E37">
        <w:t>disproportionate</w:t>
      </w:r>
      <w:r w:rsidR="00726D4C">
        <w:t>, time-consuming</w:t>
      </w:r>
      <w:r w:rsidR="009501D1">
        <w:t>,</w:t>
      </w:r>
      <w:r w:rsidR="00726D4C">
        <w:t xml:space="preserve"> and </w:t>
      </w:r>
      <w:r w:rsidR="00271137">
        <w:t xml:space="preserve">an </w:t>
      </w:r>
      <w:r w:rsidR="00726D4C">
        <w:t xml:space="preserve">overly expensive endeavour. </w:t>
      </w:r>
      <w:r w:rsidR="009F1BB0">
        <w:t>This may be</w:t>
      </w:r>
      <w:r w:rsidR="00822462">
        <w:t xml:space="preserve"> because, as noted by</w:t>
      </w:r>
      <w:r w:rsidR="009F1BB0">
        <w:t xml:space="preserve"> </w:t>
      </w:r>
      <w:r w:rsidR="00A05C4F">
        <w:t>Heaton (2014</w:t>
      </w:r>
      <w:r w:rsidR="00606A20">
        <w:t>: 257</w:t>
      </w:r>
      <w:r w:rsidR="00A05C4F">
        <w:t>)</w:t>
      </w:r>
      <w:r w:rsidR="00606A20">
        <w:t>,</w:t>
      </w:r>
      <w:r w:rsidR="00A05C4F">
        <w:t xml:space="preserve"> </w:t>
      </w:r>
      <w:proofErr w:type="spellStart"/>
      <w:r w:rsidR="00606A20">
        <w:t>MoRPHE</w:t>
      </w:r>
      <w:proofErr w:type="spellEnd"/>
      <w:r w:rsidR="00606A20">
        <w:t xml:space="preserve"> is derived from </w:t>
      </w:r>
      <w:r w:rsidR="00FA305E">
        <w:t xml:space="preserve">‘government procurement project management systems’ </w:t>
      </w:r>
      <w:r w:rsidR="00DA43F0">
        <w:t xml:space="preserve">that are not </w:t>
      </w:r>
      <w:r w:rsidR="004C5AE4">
        <w:t xml:space="preserve">entirely compatible with </w:t>
      </w:r>
      <w:r w:rsidR="00F728C3">
        <w:t xml:space="preserve">the </w:t>
      </w:r>
      <w:r w:rsidR="00B33247">
        <w:t xml:space="preserve">explicitly </w:t>
      </w:r>
      <w:r w:rsidR="004C5AE4">
        <w:t xml:space="preserve">commercial </w:t>
      </w:r>
      <w:r w:rsidR="00B33247">
        <w:t>endeavours</w:t>
      </w:r>
      <w:r w:rsidR="004B5654">
        <w:t xml:space="preserve"> </w:t>
      </w:r>
      <w:r w:rsidR="00F728C3">
        <w:t>of ‘threat-led research’</w:t>
      </w:r>
      <w:r w:rsidR="00B33247">
        <w:t xml:space="preserve">. </w:t>
      </w:r>
    </w:p>
    <w:p w14:paraId="17C42301" w14:textId="6EA3376A" w:rsidR="00EB66B4" w:rsidRPr="000D29C6" w:rsidRDefault="005B0D9D" w:rsidP="00A659F5">
      <w:pPr>
        <w:jc w:val="both"/>
      </w:pPr>
      <w:r w:rsidRPr="006B6451">
        <w:t xml:space="preserve">Nevertheless, perhaps the most significant criticism of </w:t>
      </w:r>
      <w:proofErr w:type="spellStart"/>
      <w:r w:rsidRPr="006B6451">
        <w:t>MoRPHE</w:t>
      </w:r>
      <w:proofErr w:type="spellEnd"/>
      <w:r w:rsidRPr="006B6451">
        <w:t xml:space="preserve"> is the extent to which</w:t>
      </w:r>
      <w:r w:rsidRPr="009147FA">
        <w:t xml:space="preserve"> its recommendations are employed in </w:t>
      </w:r>
      <w:r w:rsidRPr="00046E0F">
        <w:t xml:space="preserve">practice. Many written schemes of investigation cite </w:t>
      </w:r>
      <w:proofErr w:type="spellStart"/>
      <w:r w:rsidRPr="00046E0F">
        <w:t>MoRPHE</w:t>
      </w:r>
      <w:proofErr w:type="spellEnd"/>
      <w:r w:rsidRPr="00046E0F">
        <w:t xml:space="preserve"> documentation and claim that the document is in compliance with the guidance but, perhaps due to the disproportionality outlined above, do not include significant information specified for in the comprehensive guidelines for the compilation of project designs</w:t>
      </w:r>
      <w:r>
        <w:t xml:space="preserve"> </w:t>
      </w:r>
      <w:r w:rsidRPr="00046E0F">
        <w:t xml:space="preserve">(e.g. </w:t>
      </w:r>
      <w:r>
        <w:t>Cotswold Archaeology 2016; Wardell Armstrong 2017; RPS 2021</w:t>
      </w:r>
      <w:r w:rsidRPr="00046E0F">
        <w:t>).</w:t>
      </w:r>
      <w:r>
        <w:t xml:space="preserve"> </w:t>
      </w:r>
      <w:r w:rsidRPr="00754BE0">
        <w:t xml:space="preserve">Details about the ‘business case’, ‘interfaces’, ‘communications’, ‘project review’, ‘risk log’ and ‘budget’ are typically not included in project designs in developer-funded archaeology. </w:t>
      </w:r>
      <w:r w:rsidR="00F511D1">
        <w:t>Just as there were suspicions</w:t>
      </w:r>
      <w:r w:rsidR="00F81CD4">
        <w:t xml:space="preserve"> about </w:t>
      </w:r>
      <w:r w:rsidR="009253F8">
        <w:t xml:space="preserve">the utilisation of MAP2 guidelines, </w:t>
      </w:r>
      <w:r w:rsidR="00EB66B4">
        <w:t xml:space="preserve">despite the value of the </w:t>
      </w:r>
      <w:proofErr w:type="spellStart"/>
      <w:r w:rsidR="00EB66B4">
        <w:t>M</w:t>
      </w:r>
      <w:r w:rsidR="00653FE7">
        <w:t>oRPHE</w:t>
      </w:r>
      <w:proofErr w:type="spellEnd"/>
      <w:r w:rsidR="00653FE7">
        <w:t xml:space="preserve"> guidelines as a reference source, </w:t>
      </w:r>
      <w:r w:rsidR="008F54B2">
        <w:t xml:space="preserve">there remains a concern </w:t>
      </w:r>
      <w:r w:rsidR="00653FE7">
        <w:t xml:space="preserve">that a large number of developer-led archaeological projects are </w:t>
      </w:r>
      <w:r w:rsidR="008F54B2">
        <w:t xml:space="preserve">managed </w:t>
      </w:r>
      <w:r w:rsidR="009C3DB1">
        <w:t xml:space="preserve">through an </w:t>
      </w:r>
      <w:r w:rsidR="009C3DB1" w:rsidRPr="009C3DB1">
        <w:rPr>
          <w:i/>
          <w:iCs/>
        </w:rPr>
        <w:t>ad hoc</w:t>
      </w:r>
      <w:r w:rsidR="009C3DB1">
        <w:t xml:space="preserve"> and reactive process</w:t>
      </w:r>
      <w:r w:rsidR="00500C2C">
        <w:t xml:space="preserve"> (</w:t>
      </w:r>
      <w:proofErr w:type="spellStart"/>
      <w:r w:rsidR="00285B88">
        <w:t>Everill</w:t>
      </w:r>
      <w:proofErr w:type="spellEnd"/>
      <w:r w:rsidR="00285B88">
        <w:t xml:space="preserve"> </w:t>
      </w:r>
      <w:r w:rsidR="00E11210">
        <w:t xml:space="preserve">2009: </w:t>
      </w:r>
      <w:r w:rsidR="00285B88">
        <w:t>16</w:t>
      </w:r>
      <w:r w:rsidR="00E11210">
        <w:t>)</w:t>
      </w:r>
      <w:r w:rsidR="009C3DB1">
        <w:t>.</w:t>
      </w:r>
      <w:r w:rsidR="000D29C6">
        <w:t xml:space="preserve"> </w:t>
      </w:r>
      <w:proofErr w:type="spellStart"/>
      <w:r w:rsidR="00C57DEB">
        <w:t>Cumperpatch</w:t>
      </w:r>
      <w:proofErr w:type="spellEnd"/>
      <w:r w:rsidR="00C57DEB">
        <w:t xml:space="preserve"> and Roberts</w:t>
      </w:r>
      <w:r w:rsidR="008A0E10">
        <w:t xml:space="preserve"> (</w:t>
      </w:r>
      <w:r w:rsidR="00C57374">
        <w:t xml:space="preserve">2012: </w:t>
      </w:r>
      <w:r w:rsidR="00FC4F50">
        <w:t>26</w:t>
      </w:r>
      <w:r w:rsidR="00C57374">
        <w:t>)</w:t>
      </w:r>
      <w:r w:rsidR="004E1AB7">
        <w:t xml:space="preserve"> express similar concerns and </w:t>
      </w:r>
      <w:r w:rsidR="003C0EF4">
        <w:t>state that</w:t>
      </w:r>
      <w:r w:rsidR="00C57374">
        <w:t xml:space="preserve">, </w:t>
      </w:r>
      <w:r w:rsidR="00A659F5">
        <w:t xml:space="preserve">“unfortunately, it is often more </w:t>
      </w:r>
      <w:proofErr w:type="spellStart"/>
      <w:r w:rsidR="00A659F5">
        <w:t>honored</w:t>
      </w:r>
      <w:proofErr w:type="spellEnd"/>
      <w:r w:rsidR="00A659F5">
        <w:t xml:space="preserve"> in the breach than in the observance and effective enforcement of its principles is rare”.</w:t>
      </w:r>
    </w:p>
    <w:p w14:paraId="57B94501" w14:textId="1903B28C" w:rsidR="00511765" w:rsidRPr="00CE071F" w:rsidRDefault="00CE071F" w:rsidP="00511765">
      <w:pPr>
        <w:jc w:val="both"/>
      </w:pPr>
      <w:r w:rsidRPr="00CE071F">
        <w:t>In summary, a</w:t>
      </w:r>
      <w:r w:rsidR="00511765" w:rsidRPr="00CE071F">
        <w:t xml:space="preserve">s with any procedural guideline, </w:t>
      </w:r>
      <w:r w:rsidRPr="00CE071F">
        <w:t>the</w:t>
      </w:r>
      <w:r w:rsidR="00511765" w:rsidRPr="00CE071F">
        <w:t xml:space="preserve"> effectiveness</w:t>
      </w:r>
      <w:r w:rsidRPr="00CE071F">
        <w:t xml:space="preserve"> of </w:t>
      </w:r>
      <w:proofErr w:type="spellStart"/>
      <w:r w:rsidRPr="00CE071F">
        <w:t>MoRPHE</w:t>
      </w:r>
      <w:proofErr w:type="spellEnd"/>
      <w:r w:rsidR="00511765" w:rsidRPr="00CE071F">
        <w:t xml:space="preserve"> ultimately depends on how well it is implemented and adapted to meet the specific needs and context of each project.</w:t>
      </w:r>
      <w:r w:rsidR="00731976" w:rsidRPr="00CE071F">
        <w:t xml:space="preserve"> </w:t>
      </w:r>
    </w:p>
    <w:p w14:paraId="37042EB6" w14:textId="77777777" w:rsidR="004C1C79" w:rsidRDefault="00E662FD" w:rsidP="004C1C79">
      <w:pPr>
        <w:rPr>
          <w:i/>
          <w:iCs/>
        </w:rPr>
      </w:pPr>
      <w:r>
        <w:rPr>
          <w:i/>
          <w:iCs/>
        </w:rPr>
        <w:t>Standards and Guidance</w:t>
      </w:r>
    </w:p>
    <w:p w14:paraId="2A8175C3" w14:textId="4AA96937" w:rsidR="00116022" w:rsidRDefault="00904B82" w:rsidP="00665234">
      <w:pPr>
        <w:jc w:val="both"/>
      </w:pPr>
      <w:proofErr w:type="spellStart"/>
      <w:r w:rsidRPr="00904B82">
        <w:t>MoRPHE</w:t>
      </w:r>
      <w:proofErr w:type="spellEnd"/>
      <w:r w:rsidRPr="00904B82">
        <w:t xml:space="preserve"> is only intended to cover the project management aspects of archaeological investigations and it is not within its scope to provide exhaustive guidance on specific procedures and techniques – this is the role of the myriad of complementary standards and guidance documents.</w:t>
      </w:r>
      <w:r w:rsidR="00A847DA">
        <w:t xml:space="preserve"> </w:t>
      </w:r>
      <w:r w:rsidR="00665234">
        <w:t xml:space="preserve">The </w:t>
      </w:r>
      <w:r w:rsidR="009D0F1D">
        <w:t>standards and guidance form a</w:t>
      </w:r>
      <w:r w:rsidR="007C6553">
        <w:t xml:space="preserve"> relatively robust infrastructure of </w:t>
      </w:r>
      <w:r w:rsidR="007C6553" w:rsidRPr="007C6553">
        <w:t>agreed professional standards for</w:t>
      </w:r>
      <w:r w:rsidR="007C6553">
        <w:t xml:space="preserve"> the range of</w:t>
      </w:r>
      <w:r w:rsidR="007C6553" w:rsidRPr="007C6553">
        <w:t xml:space="preserve"> types of work and their products</w:t>
      </w:r>
      <w:r w:rsidR="00822346">
        <w:t xml:space="preserve">, which </w:t>
      </w:r>
      <w:r w:rsidR="00822346" w:rsidRPr="00822346">
        <w:t>support and inform professional judgements</w:t>
      </w:r>
      <w:r w:rsidR="00E76B11">
        <w:t xml:space="preserve"> </w:t>
      </w:r>
      <w:r w:rsidR="00982008">
        <w:t>(</w:t>
      </w:r>
      <w:r w:rsidR="00FC00CE" w:rsidRPr="00FC00CE">
        <w:t>Southport Group 2010</w:t>
      </w:r>
      <w:r w:rsidR="00FC00CE">
        <w:t xml:space="preserve">; </w:t>
      </w:r>
      <w:r w:rsidR="00982008">
        <w:t xml:space="preserve">Nixon </w:t>
      </w:r>
      <w:r w:rsidR="00982008" w:rsidRPr="006B6451">
        <w:t>2017)</w:t>
      </w:r>
      <w:r w:rsidR="00822346" w:rsidRPr="006B6451">
        <w:t xml:space="preserve">. </w:t>
      </w:r>
      <w:r w:rsidR="00CB561D" w:rsidRPr="006B6451">
        <w:t>Th</w:t>
      </w:r>
      <w:r w:rsidR="00D547C2" w:rsidRPr="006B6451">
        <w:t>is infrastructure is formed by</w:t>
      </w:r>
      <w:r w:rsidR="00D547C2">
        <w:t xml:space="preserve"> a </w:t>
      </w:r>
      <w:r w:rsidR="0013676B">
        <w:t xml:space="preserve">range of standards and guidance documents published by CIfA (e.g. </w:t>
      </w:r>
      <w:r w:rsidR="00A1085C">
        <w:t>2020a</w:t>
      </w:r>
      <w:r w:rsidR="00A1085C" w:rsidRPr="006B6451">
        <w:t>; 2020b</w:t>
      </w:r>
      <w:r w:rsidR="007D7557" w:rsidRPr="006B6451">
        <w:t xml:space="preserve">) </w:t>
      </w:r>
      <w:r w:rsidR="008D06C0" w:rsidRPr="006B6451">
        <w:t xml:space="preserve">and Historic England (e.g. </w:t>
      </w:r>
      <w:r w:rsidR="003A719F" w:rsidRPr="006B6451">
        <w:t xml:space="preserve">2015c; </w:t>
      </w:r>
      <w:r w:rsidR="00497A26" w:rsidRPr="006B6451">
        <w:t>2023</w:t>
      </w:r>
      <w:r w:rsidR="008D06C0" w:rsidRPr="006B6451">
        <w:t xml:space="preserve">), and </w:t>
      </w:r>
      <w:r w:rsidR="007D7557" w:rsidRPr="006B6451">
        <w:t>numerous professional practice papers (e.g.</w:t>
      </w:r>
      <w:r w:rsidR="00D15A69" w:rsidRPr="006B6451">
        <w:t xml:space="preserve"> Hodgson 2001;</w:t>
      </w:r>
      <w:r w:rsidR="00B14096" w:rsidRPr="006B6451">
        <w:t xml:space="preserve"> </w:t>
      </w:r>
      <w:proofErr w:type="spellStart"/>
      <w:r w:rsidR="00B14096" w:rsidRPr="006B6451">
        <w:t>Brickley</w:t>
      </w:r>
      <w:proofErr w:type="spellEnd"/>
      <w:r w:rsidR="00B14096" w:rsidRPr="006B6451">
        <w:t xml:space="preserve"> and Jac</w:t>
      </w:r>
      <w:r w:rsidR="00D15A69" w:rsidRPr="006B6451">
        <w:t>queline 2004</w:t>
      </w:r>
      <w:r w:rsidR="007D7557" w:rsidRPr="006B6451">
        <w:t>).</w:t>
      </w:r>
      <w:r w:rsidR="00D82CFA" w:rsidRPr="006B6451">
        <w:t xml:space="preserve"> Although </w:t>
      </w:r>
      <w:proofErr w:type="spellStart"/>
      <w:r w:rsidR="00D82CFA" w:rsidRPr="006B6451">
        <w:t>MoRPHE</w:t>
      </w:r>
      <w:proofErr w:type="spellEnd"/>
      <w:r w:rsidR="00D82CFA" w:rsidRPr="006B6451">
        <w:t xml:space="preserve"> is the most </w:t>
      </w:r>
      <w:r w:rsidR="00387BB2" w:rsidRPr="006B6451">
        <w:t>widely</w:t>
      </w:r>
      <w:r w:rsidR="00D82CFA" w:rsidRPr="006B6451">
        <w:t xml:space="preserve"> employed guidance</w:t>
      </w:r>
      <w:r w:rsidR="00592986" w:rsidRPr="006B6451">
        <w:t>,</w:t>
      </w:r>
      <w:r w:rsidR="00D82CFA" w:rsidRPr="006B6451">
        <w:t xml:space="preserve"> planning archaeologists often publish </w:t>
      </w:r>
      <w:r w:rsidR="006B6451" w:rsidRPr="006B6451">
        <w:t xml:space="preserve">specific </w:t>
      </w:r>
      <w:r w:rsidR="00D82CFA" w:rsidRPr="006B6451">
        <w:t>regional standards to which written schemes of investigation</w:t>
      </w:r>
      <w:r w:rsidR="00592986" w:rsidRPr="006B6451">
        <w:t xml:space="preserve"> and projects</w:t>
      </w:r>
      <w:r w:rsidR="00D82CFA" w:rsidRPr="006B6451">
        <w:t xml:space="preserve"> have to adhere </w:t>
      </w:r>
      <w:r w:rsidR="00592986" w:rsidRPr="006B6451">
        <w:t>(</w:t>
      </w:r>
      <w:r w:rsidR="00D82CFA" w:rsidRPr="006B6451">
        <w:t>e.g. Robertson et al 2018).</w:t>
      </w:r>
      <w:r w:rsidR="007D7557" w:rsidRPr="006B6451">
        <w:t xml:space="preserve"> </w:t>
      </w:r>
      <w:r w:rsidR="009C61EC" w:rsidRPr="006B6451">
        <w:t xml:space="preserve">These documents are intended </w:t>
      </w:r>
      <w:r w:rsidR="00C21998" w:rsidRPr="006B6451">
        <w:t>to enable</w:t>
      </w:r>
      <w:r w:rsidR="00C21998">
        <w:t xml:space="preserve"> practitioners to</w:t>
      </w:r>
      <w:r w:rsidR="0046715F">
        <w:t xml:space="preserve"> design and</w:t>
      </w:r>
      <w:r w:rsidR="00C21998">
        <w:t xml:space="preserve"> conduct high-quality </w:t>
      </w:r>
      <w:r w:rsidR="00083AFC">
        <w:t>archaeological investigations using well-informed and established</w:t>
      </w:r>
      <w:r w:rsidR="00C21998">
        <w:t xml:space="preserve"> </w:t>
      </w:r>
      <w:r w:rsidR="00083AFC">
        <w:t>methodological processes</w:t>
      </w:r>
      <w:r w:rsidR="00157870">
        <w:t>.</w:t>
      </w:r>
    </w:p>
    <w:p w14:paraId="7BFD333F" w14:textId="60363D31" w:rsidR="00FC67B6" w:rsidRDefault="00116022" w:rsidP="00665234">
      <w:pPr>
        <w:jc w:val="both"/>
      </w:pPr>
      <w:r>
        <w:t xml:space="preserve">Part of the vision for </w:t>
      </w:r>
      <w:r w:rsidRPr="00116022">
        <w:t>ensuring quality</w:t>
      </w:r>
      <w:r w:rsidR="00945091">
        <w:t xml:space="preserve"> proffered by the </w:t>
      </w:r>
      <w:r w:rsidR="00BD58ED">
        <w:t xml:space="preserve">seminal </w:t>
      </w:r>
      <w:r w:rsidR="00945091">
        <w:t>Southport review</w:t>
      </w:r>
      <w:r w:rsidR="00BD58ED">
        <w:t xml:space="preserve"> was, in addition to archaeology being </w:t>
      </w:r>
      <w:r w:rsidR="00DD3F39">
        <w:t>conducted</w:t>
      </w:r>
      <w:r w:rsidR="00BD58ED">
        <w:t xml:space="preserve"> by accredited experts</w:t>
      </w:r>
      <w:r w:rsidR="00DD3F39">
        <w:t xml:space="preserve">, that </w:t>
      </w:r>
      <w:r w:rsidR="00402A45">
        <w:t>the standards and guidance that would inform their work would be readily available</w:t>
      </w:r>
      <w:r w:rsidR="00502448">
        <w:t xml:space="preserve"> </w:t>
      </w:r>
      <w:r w:rsidR="00502448" w:rsidRPr="00502448">
        <w:t>(Southport Group 2010</w:t>
      </w:r>
      <w:r w:rsidR="00502448">
        <w:t>)</w:t>
      </w:r>
      <w:r w:rsidR="00402A45">
        <w:t xml:space="preserve">. </w:t>
      </w:r>
      <w:r w:rsidR="00F05B52">
        <w:t xml:space="preserve">Today, access to the plethora of </w:t>
      </w:r>
      <w:r w:rsidR="00F05B52" w:rsidRPr="00F05B52">
        <w:t>standards and guidance</w:t>
      </w:r>
      <w:r w:rsidR="00F0352B">
        <w:t xml:space="preserve"> documents and professional prac</w:t>
      </w:r>
      <w:r w:rsidR="00824920">
        <w:t>tice papers</w:t>
      </w:r>
      <w:r w:rsidR="00F05B52">
        <w:t xml:space="preserve"> is relatively simple</w:t>
      </w:r>
      <w:r w:rsidR="005A6FFE">
        <w:t xml:space="preserve">, with the documents largely accessible as PDF </w:t>
      </w:r>
      <w:r w:rsidR="00502448">
        <w:t>downloads on institutional websites</w:t>
      </w:r>
      <w:r w:rsidR="001401F2">
        <w:t xml:space="preserve">; however, </w:t>
      </w:r>
      <w:r w:rsidR="00D14C90">
        <w:t xml:space="preserve">it is noteworthy that some </w:t>
      </w:r>
      <w:r w:rsidR="00D14C90" w:rsidRPr="00D14C90">
        <w:t>professional practice papers</w:t>
      </w:r>
      <w:r w:rsidR="00D14C90">
        <w:t xml:space="preserve"> are not freely accessible to non-members </w:t>
      </w:r>
      <w:r w:rsidR="00854B58">
        <w:t xml:space="preserve">of </w:t>
      </w:r>
      <w:proofErr w:type="spellStart"/>
      <w:r w:rsidR="00854B58">
        <w:t>CiFA</w:t>
      </w:r>
      <w:proofErr w:type="spellEnd"/>
      <w:r w:rsidR="00854B58">
        <w:t xml:space="preserve"> (see CIfA 2023)</w:t>
      </w:r>
      <w:r w:rsidR="00502448">
        <w:t>.</w:t>
      </w:r>
      <w:r w:rsidR="001F2812">
        <w:t xml:space="preserve"> A </w:t>
      </w:r>
      <w:proofErr w:type="gramStart"/>
      <w:r w:rsidR="001F2812">
        <w:t>p</w:t>
      </w:r>
      <w:r w:rsidR="00F64C25">
        <w:t>erhaps more</w:t>
      </w:r>
      <w:proofErr w:type="gramEnd"/>
      <w:r w:rsidR="00F64C25">
        <w:t xml:space="preserve"> pertinent and persistent critique of </w:t>
      </w:r>
      <w:r w:rsidR="000A6DC9">
        <w:t xml:space="preserve">the </w:t>
      </w:r>
      <w:r w:rsidR="000C0F36">
        <w:t>infrastructure</w:t>
      </w:r>
      <w:r w:rsidR="000A6DC9">
        <w:t xml:space="preserve"> of </w:t>
      </w:r>
      <w:r w:rsidR="000A6DC9" w:rsidRPr="000A6DC9">
        <w:t>standards and guidance</w:t>
      </w:r>
      <w:r w:rsidR="00AC541A">
        <w:t>, however,</w:t>
      </w:r>
      <w:r w:rsidR="000A6DC9">
        <w:t xml:space="preserve"> is th</w:t>
      </w:r>
      <w:r w:rsidR="000C0F36">
        <w:t xml:space="preserve">e potential for the guidance to be </w:t>
      </w:r>
      <w:r w:rsidR="004B50BD">
        <w:t xml:space="preserve">out-of-date and </w:t>
      </w:r>
      <w:r w:rsidR="00DC4424">
        <w:t xml:space="preserve">somewhat functionally </w:t>
      </w:r>
      <w:r w:rsidR="00DC4424">
        <w:lastRenderedPageBreak/>
        <w:t>obsolete.</w:t>
      </w:r>
      <w:r w:rsidR="001C3FA1">
        <w:t xml:space="preserve"> </w:t>
      </w:r>
      <w:r w:rsidR="00206713">
        <w:t>As noted in the Southport report</w:t>
      </w:r>
      <w:r w:rsidR="00780EC4">
        <w:t xml:space="preserve"> (Southport Group 2010),</w:t>
      </w:r>
      <w:r w:rsidR="00206713">
        <w:t xml:space="preserve"> and subsequent</w:t>
      </w:r>
      <w:r w:rsidR="0047281B">
        <w:t xml:space="preserve"> projects</w:t>
      </w:r>
      <w:r w:rsidR="009757A4">
        <w:t xml:space="preserve"> and reviews</w:t>
      </w:r>
      <w:r w:rsidR="0047281B">
        <w:t xml:space="preserve"> that highlighted issues with standards</w:t>
      </w:r>
      <w:r w:rsidR="009757A4">
        <w:t xml:space="preserve"> generally and</w:t>
      </w:r>
      <w:r w:rsidR="0047281B">
        <w:t xml:space="preserve"> from the stand-point of </w:t>
      </w:r>
      <w:r w:rsidR="003728CA">
        <w:t>specific research themes (Ni</w:t>
      </w:r>
      <w:r w:rsidR="00B72D1D">
        <w:t>xon 2017; Bryant 2016</w:t>
      </w:r>
      <w:r w:rsidR="00B72D1D" w:rsidRPr="00B2021B">
        <w:t xml:space="preserve">; </w:t>
      </w:r>
      <w:r w:rsidR="003D1814" w:rsidRPr="00B2021B">
        <w:t>Cattermole 2017</w:t>
      </w:r>
      <w:r w:rsidR="00EF4DA2" w:rsidRPr="00B2021B">
        <w:t xml:space="preserve">; </w:t>
      </w:r>
      <w:r w:rsidR="00394097" w:rsidRPr="00B2021B">
        <w:t>Wills 2018</w:t>
      </w:r>
      <w:r w:rsidR="00B2021B" w:rsidRPr="00B2021B">
        <w:t>)</w:t>
      </w:r>
      <w:r w:rsidR="00206713" w:rsidRPr="00B2021B">
        <w:t>,</w:t>
      </w:r>
      <w:r w:rsidR="003D1814" w:rsidRPr="00B2021B">
        <w:t xml:space="preserve"> </w:t>
      </w:r>
      <w:r w:rsidR="002F113E" w:rsidRPr="00B2021B">
        <w:t xml:space="preserve">many </w:t>
      </w:r>
      <w:r w:rsidR="00E911C8" w:rsidRPr="00B2021B">
        <w:t>standards and guidance documents</w:t>
      </w:r>
      <w:r w:rsidR="002F113E" w:rsidRPr="00B2021B">
        <w:t xml:space="preserve"> require radical </w:t>
      </w:r>
      <w:r w:rsidR="00B96771" w:rsidRPr="00B2021B">
        <w:t>revisions.</w:t>
      </w:r>
      <w:r w:rsidR="00E911C8" w:rsidRPr="00B2021B">
        <w:t xml:space="preserve"> </w:t>
      </w:r>
      <w:r w:rsidR="00B96771" w:rsidRPr="00B2021B">
        <w:t>Indee</w:t>
      </w:r>
      <w:r w:rsidR="00B96771" w:rsidRPr="00AD1E26">
        <w:t>d, without</w:t>
      </w:r>
      <w:r w:rsidR="00E911C8" w:rsidRPr="00AD1E26">
        <w:t xml:space="preserve"> </w:t>
      </w:r>
      <w:r w:rsidR="00B96771" w:rsidRPr="00AD1E26">
        <w:t>continuous review and update</w:t>
      </w:r>
      <w:r w:rsidR="00CA5574">
        <w:t>,</w:t>
      </w:r>
      <w:r w:rsidR="00B96771" w:rsidRPr="00AD1E26">
        <w:t xml:space="preserve"> </w:t>
      </w:r>
      <w:r w:rsidR="00520C18" w:rsidRPr="00AD1E26">
        <w:t>many standards and guidance have become unreliable and irrelevant</w:t>
      </w:r>
      <w:r w:rsidR="00B2021B" w:rsidRPr="00AD1E26">
        <w:t xml:space="preserve"> (Parker-Wooding 2019)</w:t>
      </w:r>
      <w:r w:rsidR="00520C18" w:rsidRPr="00AD1E26">
        <w:t xml:space="preserve">. </w:t>
      </w:r>
      <w:r w:rsidR="0020481B" w:rsidRPr="00AD1E26">
        <w:t>For example, despite the</w:t>
      </w:r>
      <w:r w:rsidR="000166BD" w:rsidRPr="00AD1E26">
        <w:t xml:space="preserve"> </w:t>
      </w:r>
      <w:proofErr w:type="gramStart"/>
      <w:r w:rsidR="000166BD" w:rsidRPr="00AD1E26">
        <w:t>evident</w:t>
      </w:r>
      <w:proofErr w:type="gramEnd"/>
      <w:r w:rsidR="0020481B" w:rsidRPr="00AD1E26">
        <w:t xml:space="preserve"> advances </w:t>
      </w:r>
      <w:r w:rsidR="00C1360C" w:rsidRPr="00AD1E26">
        <w:t>in the specialism</w:t>
      </w:r>
      <w:r w:rsidR="00C1360C">
        <w:t xml:space="preserve"> during the intervening period</w:t>
      </w:r>
      <w:r w:rsidR="00B34D57">
        <w:t xml:space="preserve"> </w:t>
      </w:r>
      <w:r w:rsidR="00FC67B6">
        <w:t xml:space="preserve">(see </w:t>
      </w:r>
      <w:r w:rsidR="00C10DFC">
        <w:t>Dobie 2019)</w:t>
      </w:r>
      <w:r w:rsidR="004E7951">
        <w:t xml:space="preserve"> – particularly in the field of computer-aided modelling </w:t>
      </w:r>
      <w:r w:rsidR="00D81A14">
        <w:t>–</w:t>
      </w:r>
      <w:r w:rsidR="004E7951">
        <w:t xml:space="preserve"> </w:t>
      </w:r>
      <w:r w:rsidR="00D81A14">
        <w:t>the</w:t>
      </w:r>
      <w:r w:rsidR="009B6A23">
        <w:t xml:space="preserve"> </w:t>
      </w:r>
      <w:r w:rsidR="00574EC0">
        <w:t xml:space="preserve">most recent </w:t>
      </w:r>
      <w:r w:rsidR="00D81A14">
        <w:t xml:space="preserve">professional practice paper on reconstruction drawing </w:t>
      </w:r>
      <w:r w:rsidR="00574EC0">
        <w:t>dates to 2001 (</w:t>
      </w:r>
      <w:r w:rsidR="00574EC0" w:rsidRPr="00574EC0">
        <w:t>Hodgson 2001</w:t>
      </w:r>
      <w:r w:rsidR="00574EC0">
        <w:t xml:space="preserve">). </w:t>
      </w:r>
      <w:r w:rsidR="001E2332">
        <w:t xml:space="preserve">Likewise, </w:t>
      </w:r>
      <w:r w:rsidR="00A61B80">
        <w:t xml:space="preserve">despite considerable developments in the sector in recent years </w:t>
      </w:r>
      <w:r w:rsidR="0047462C">
        <w:t xml:space="preserve">(see </w:t>
      </w:r>
      <w:r w:rsidR="005F76E2">
        <w:t>Marston 2021)</w:t>
      </w:r>
      <w:r w:rsidR="00A216F6">
        <w:t xml:space="preserve"> – </w:t>
      </w:r>
      <w:r w:rsidR="00F710A0">
        <w:t>including advances related to</w:t>
      </w:r>
      <w:r w:rsidR="00A216F6">
        <w:t xml:space="preserve"> the extraction of DNA for plant </w:t>
      </w:r>
      <w:proofErr w:type="gramStart"/>
      <w:r w:rsidR="00A216F6">
        <w:t>remains</w:t>
      </w:r>
      <w:proofErr w:type="gramEnd"/>
      <w:r w:rsidR="00A216F6">
        <w:t xml:space="preserve"> </w:t>
      </w:r>
      <w:r w:rsidR="00835223">
        <w:t>from a range of burial environments</w:t>
      </w:r>
      <w:r w:rsidR="00A775A1">
        <w:t xml:space="preserve"> </w:t>
      </w:r>
      <w:r w:rsidR="00054F15">
        <w:t xml:space="preserve">– </w:t>
      </w:r>
      <w:r w:rsidR="003F0F05">
        <w:t>the</w:t>
      </w:r>
      <w:r w:rsidR="00A775A1">
        <w:t xml:space="preserve"> </w:t>
      </w:r>
      <w:r w:rsidR="003F0F05">
        <w:t xml:space="preserve">last </w:t>
      </w:r>
      <w:r w:rsidR="000C1BA2">
        <w:t xml:space="preserve">palaeoenvironmental </w:t>
      </w:r>
      <w:r w:rsidR="003F0F05" w:rsidRPr="003F0F05">
        <w:t>professional practice paper</w:t>
      </w:r>
      <w:r w:rsidR="000C1BA2">
        <w:t xml:space="preserve"> w</w:t>
      </w:r>
      <w:r w:rsidR="003F0F05">
        <w:t>as</w:t>
      </w:r>
      <w:r w:rsidR="000C1BA2">
        <w:t xml:space="preserve"> last </w:t>
      </w:r>
      <w:r w:rsidR="000C1BA2" w:rsidRPr="00BE11DA">
        <w:t>published in 2011 (</w:t>
      </w:r>
      <w:r w:rsidR="00A775A1" w:rsidRPr="00BE11DA">
        <w:t xml:space="preserve">Campbell </w:t>
      </w:r>
      <w:r w:rsidR="00A775A1" w:rsidRPr="00BE11DA">
        <w:rPr>
          <w:i/>
          <w:iCs/>
        </w:rPr>
        <w:t>et al</w:t>
      </w:r>
      <w:r w:rsidR="00A775A1" w:rsidRPr="00BE11DA">
        <w:t xml:space="preserve"> 2011</w:t>
      </w:r>
      <w:r w:rsidR="000C1BA2" w:rsidRPr="00BE11DA">
        <w:t>).</w:t>
      </w:r>
      <w:r w:rsidR="000C1BA2">
        <w:t xml:space="preserve"> Moreover, the </w:t>
      </w:r>
      <w:r w:rsidR="003F0F05">
        <w:t xml:space="preserve">lack of specific </w:t>
      </w:r>
      <w:r w:rsidR="002D3A21">
        <w:t>CIfA standard and guidance specific to environmental archaeol</w:t>
      </w:r>
      <w:r w:rsidR="00D06BA9">
        <w:t xml:space="preserve">ogy is a </w:t>
      </w:r>
      <w:r w:rsidR="00D06BA9" w:rsidRPr="006B6451">
        <w:t>notable and bemoaned absence</w:t>
      </w:r>
      <w:r w:rsidR="00643F2E" w:rsidRPr="006B6451">
        <w:t xml:space="preserve"> (Howard 2019)</w:t>
      </w:r>
      <w:r w:rsidR="00D06BA9" w:rsidRPr="006B6451">
        <w:t>.</w:t>
      </w:r>
      <w:r w:rsidR="00807DA1" w:rsidRPr="006B6451">
        <w:t xml:space="preserve"> In </w:t>
      </w:r>
      <w:r w:rsidR="002C1EF8" w:rsidRPr="006B6451">
        <w:t>addition to</w:t>
      </w:r>
      <w:r w:rsidR="00807DA1" w:rsidRPr="006B6451">
        <w:t xml:space="preserve"> </w:t>
      </w:r>
      <w:r w:rsidR="00BE11DA" w:rsidRPr="006B6451">
        <w:t xml:space="preserve">many </w:t>
      </w:r>
      <w:r w:rsidR="00A724D1" w:rsidRPr="006B6451">
        <w:t xml:space="preserve">standards and guidance documents being out-of-date, </w:t>
      </w:r>
      <w:r w:rsidR="0074001D" w:rsidRPr="006B6451">
        <w:t>arguably, the production of guides for</w:t>
      </w:r>
      <w:r w:rsidR="00FA0DEC" w:rsidRPr="006B6451">
        <w:t xml:space="preserve"> emerging</w:t>
      </w:r>
      <w:r w:rsidR="0074001D" w:rsidRPr="006B6451">
        <w:t xml:space="preserve"> methods </w:t>
      </w:r>
      <w:r w:rsidR="00F72927" w:rsidRPr="006B6451">
        <w:t xml:space="preserve">appear to </w:t>
      </w:r>
      <w:r w:rsidR="00CA5574" w:rsidRPr="006B6451">
        <w:t xml:space="preserve">be </w:t>
      </w:r>
      <w:r w:rsidR="00F72927" w:rsidRPr="006B6451">
        <w:t>somewhat</w:t>
      </w:r>
      <w:r w:rsidR="00F72927">
        <w:t xml:space="preserve"> slow; indeed, despite the </w:t>
      </w:r>
      <w:r w:rsidR="008E5A10">
        <w:t>widespread use</w:t>
      </w:r>
      <w:r w:rsidR="00F72927">
        <w:t xml:space="preserve"> of dron</w:t>
      </w:r>
      <w:r w:rsidR="008E5A10">
        <w:t>es</w:t>
      </w:r>
      <w:r w:rsidR="002C1EF8">
        <w:t>,</w:t>
      </w:r>
      <w:r w:rsidR="008E5A10">
        <w:t xml:space="preserve"> </w:t>
      </w:r>
      <w:r w:rsidR="00FA0DEC" w:rsidRPr="00FA0DEC">
        <w:t>professional practice paper</w:t>
      </w:r>
      <w:r w:rsidR="002C1EF8">
        <w:t>s</w:t>
      </w:r>
      <w:r w:rsidR="00524A8B">
        <w:t xml:space="preserve"> have not been published</w:t>
      </w:r>
      <w:r w:rsidR="00FA34CE">
        <w:t xml:space="preserve"> and discussions on </w:t>
      </w:r>
      <w:r w:rsidR="0062632E">
        <w:t>standards and procedures are</w:t>
      </w:r>
      <w:r w:rsidR="001D4789">
        <w:t xml:space="preserve"> apparently</w:t>
      </w:r>
      <w:r w:rsidR="0062632E">
        <w:t xml:space="preserve"> in their relative </w:t>
      </w:r>
      <w:r w:rsidR="0062632E" w:rsidRPr="001D5AC6">
        <w:t>infancy (Campana 2017).</w:t>
      </w:r>
      <w:r w:rsidR="0062632E">
        <w:t xml:space="preserve"> </w:t>
      </w:r>
    </w:p>
    <w:p w14:paraId="7601BC49" w14:textId="1BD67551" w:rsidR="0004309C" w:rsidRPr="00B32F87" w:rsidRDefault="007B38C4" w:rsidP="009108F1">
      <w:pPr>
        <w:jc w:val="both"/>
      </w:pPr>
      <w:r>
        <w:t xml:space="preserve">A major issue </w:t>
      </w:r>
      <w:r w:rsidR="005D3CA1">
        <w:t xml:space="preserve">often </w:t>
      </w:r>
      <w:r w:rsidR="00BF1D20">
        <w:t xml:space="preserve">proffered about </w:t>
      </w:r>
      <w:r w:rsidR="005063F3">
        <w:t xml:space="preserve">this </w:t>
      </w:r>
      <w:r w:rsidR="002133EB">
        <w:t xml:space="preserve">key </w:t>
      </w:r>
      <w:r w:rsidR="005063F3">
        <w:t>resource</w:t>
      </w:r>
      <w:r w:rsidR="00E0777C">
        <w:t xml:space="preserve">, </w:t>
      </w:r>
      <w:r w:rsidR="002133EB">
        <w:t xml:space="preserve">as </w:t>
      </w:r>
      <w:r w:rsidR="004719E1">
        <w:t>outlined in the Southport report,</w:t>
      </w:r>
      <w:r w:rsidR="00BF1D20">
        <w:t xml:space="preserve"> are the limitatio</w:t>
      </w:r>
      <w:r w:rsidR="005A0ED2">
        <w:t>ns of self-regulation and the extent to which individuals and organisations adhere</w:t>
      </w:r>
      <w:r w:rsidR="0046715F">
        <w:t xml:space="preserve"> and commit</w:t>
      </w:r>
      <w:r w:rsidR="005A0ED2">
        <w:t xml:space="preserve"> to the </w:t>
      </w:r>
      <w:r w:rsidR="005063F3">
        <w:t>published standards and guidance</w:t>
      </w:r>
      <w:r w:rsidR="00203C50">
        <w:t xml:space="preserve"> </w:t>
      </w:r>
      <w:r w:rsidR="00203C50" w:rsidRPr="00203C50">
        <w:t>(Southport Group 2010</w:t>
      </w:r>
      <w:r w:rsidR="00203C50">
        <w:t>)</w:t>
      </w:r>
      <w:r w:rsidR="005063F3">
        <w:t xml:space="preserve">. </w:t>
      </w:r>
      <w:r w:rsidR="00E4044B">
        <w:t xml:space="preserve">There is an </w:t>
      </w:r>
      <w:proofErr w:type="gramStart"/>
      <w:r w:rsidR="00E4044B">
        <w:t xml:space="preserve">apparent </w:t>
      </w:r>
      <w:r w:rsidR="00A11378">
        <w:t xml:space="preserve"> reluctance</w:t>
      </w:r>
      <w:proofErr w:type="gramEnd"/>
      <w:r w:rsidR="00A11378">
        <w:t xml:space="preserve"> to commit to professional standards and guidance</w:t>
      </w:r>
      <w:r w:rsidR="00753948">
        <w:t>,</w:t>
      </w:r>
      <w:r w:rsidR="005A337E">
        <w:t xml:space="preserve"> and </w:t>
      </w:r>
      <w:r w:rsidR="00753948">
        <w:t xml:space="preserve">it has been </w:t>
      </w:r>
      <w:r w:rsidR="00E4044B">
        <w:t>noted</w:t>
      </w:r>
      <w:r w:rsidR="00753948">
        <w:t xml:space="preserve"> that </w:t>
      </w:r>
      <w:r w:rsidR="009E1156">
        <w:t>organisation</w:t>
      </w:r>
      <w:r w:rsidR="00A300D4">
        <w:t>s</w:t>
      </w:r>
      <w:r w:rsidR="009E1156">
        <w:t xml:space="preserve"> and individuals have not put into practice particular improvements made to CIfA </w:t>
      </w:r>
      <w:r w:rsidR="00E0777C">
        <w:t>standards and guidance following the Southport review</w:t>
      </w:r>
      <w:r w:rsidR="005A337E">
        <w:t xml:space="preserve"> </w:t>
      </w:r>
      <w:r w:rsidR="00A11378">
        <w:t>(</w:t>
      </w:r>
      <w:r w:rsidR="005A337E">
        <w:t>Nixon 2017: 8-9).</w:t>
      </w:r>
      <w:r w:rsidR="00E741AA">
        <w:t xml:space="preserve"> </w:t>
      </w:r>
      <w:r w:rsidR="00D45B0B">
        <w:t>Indeed, a</w:t>
      </w:r>
      <w:r w:rsidR="009E6791">
        <w:t xml:space="preserve"> survey</w:t>
      </w:r>
      <w:r w:rsidR="00D45B0B">
        <w:t xml:space="preserve"> carried out</w:t>
      </w:r>
      <w:r w:rsidR="009E6791">
        <w:t xml:space="preserve"> in 2019 found that less than half </w:t>
      </w:r>
      <w:r w:rsidR="00631B96">
        <w:t xml:space="preserve">of participating CIfA members </w:t>
      </w:r>
      <w:r w:rsidR="000057F5">
        <w:t xml:space="preserve">referred to the standards and </w:t>
      </w:r>
      <w:r w:rsidR="00931081">
        <w:t xml:space="preserve">guidance </w:t>
      </w:r>
      <w:proofErr w:type="gramStart"/>
      <w:r w:rsidR="00931081">
        <w:t>frequently</w:t>
      </w:r>
      <w:proofErr w:type="gramEnd"/>
      <w:r w:rsidR="00931081">
        <w:t xml:space="preserve">, </w:t>
      </w:r>
      <w:r w:rsidR="00D45B0B">
        <w:t xml:space="preserve">while 13% </w:t>
      </w:r>
      <w:r w:rsidR="00380022">
        <w:t>responded that they had only referred to them once</w:t>
      </w:r>
      <w:r w:rsidR="00427AEE">
        <w:t xml:space="preserve">, not at all, or were not sure what the </w:t>
      </w:r>
      <w:r w:rsidR="00C80BFD">
        <w:t>resource wa</w:t>
      </w:r>
      <w:r w:rsidR="00524EF0">
        <w:t>s</w:t>
      </w:r>
      <w:r w:rsidR="007F4AEF">
        <w:t xml:space="preserve"> (Parker-Wooding 2019)</w:t>
      </w:r>
      <w:r w:rsidR="00524EF0">
        <w:t xml:space="preserve">. </w:t>
      </w:r>
      <w:r w:rsidR="00564E80">
        <w:t xml:space="preserve">The lack of implementation has been suggested to be the result of a lack of training and </w:t>
      </w:r>
      <w:r w:rsidR="009B39A4">
        <w:t>familiarisation</w:t>
      </w:r>
      <w:r w:rsidR="00564E80">
        <w:t xml:space="preserve"> across orga</w:t>
      </w:r>
      <w:r w:rsidR="00CD356A">
        <w:t xml:space="preserve">nisations, and </w:t>
      </w:r>
      <w:r w:rsidR="00694960">
        <w:t>because</w:t>
      </w:r>
      <w:r w:rsidR="00CD356A">
        <w:t xml:space="preserve"> there is a </w:t>
      </w:r>
      <w:r w:rsidR="007F0482">
        <w:t>‘</w:t>
      </w:r>
      <w:r w:rsidR="00CD356A">
        <w:t xml:space="preserve">reluctance </w:t>
      </w:r>
      <w:r w:rsidR="00CD356A" w:rsidRPr="00CD356A">
        <w:t>to specify the use of accredited expertise’</w:t>
      </w:r>
      <w:r w:rsidR="009B39A4">
        <w:t xml:space="preserve"> due to concerns of being anti-competition</w:t>
      </w:r>
      <w:r w:rsidR="00CD356A">
        <w:t xml:space="preserve"> (</w:t>
      </w:r>
      <w:r w:rsidR="00B32F87">
        <w:rPr>
          <w:i/>
          <w:iCs/>
        </w:rPr>
        <w:t xml:space="preserve">ibid. </w:t>
      </w:r>
      <w:r w:rsidR="00694960">
        <w:t xml:space="preserve">13-14). </w:t>
      </w:r>
      <w:r w:rsidR="00D27354">
        <w:t xml:space="preserve">One could also argue that CIfA is </w:t>
      </w:r>
      <w:proofErr w:type="gramStart"/>
      <w:r w:rsidR="00D27354">
        <w:t>somewhat toothless</w:t>
      </w:r>
      <w:proofErr w:type="gramEnd"/>
      <w:r w:rsidR="00D27354">
        <w:t xml:space="preserve"> in upholding its members </w:t>
      </w:r>
      <w:r w:rsidR="005E007C">
        <w:t>to using the standards</w:t>
      </w:r>
      <w:r w:rsidR="00BF6DC1">
        <w:t xml:space="preserve"> (</w:t>
      </w:r>
      <w:proofErr w:type="spellStart"/>
      <w:r w:rsidR="00BF6DC1">
        <w:t>Greary</w:t>
      </w:r>
      <w:proofErr w:type="spellEnd"/>
      <w:r w:rsidR="00BF6DC1">
        <w:t xml:space="preserve"> 2020: 20)</w:t>
      </w:r>
      <w:r w:rsidR="00C93389">
        <w:t xml:space="preserve">, despite the </w:t>
      </w:r>
      <w:r w:rsidR="00C93389">
        <w:rPr>
          <w:i/>
          <w:iCs/>
        </w:rPr>
        <w:t xml:space="preserve">Code of Conduct </w:t>
      </w:r>
      <w:r w:rsidR="00C93389">
        <w:t>(</w:t>
      </w:r>
      <w:r w:rsidR="00A535C5">
        <w:t xml:space="preserve">CIfA </w:t>
      </w:r>
      <w:r w:rsidR="00C93389">
        <w:t>2022</w:t>
      </w:r>
      <w:r w:rsidR="00DA2C5F">
        <w:t>: 3</w:t>
      </w:r>
      <w:r w:rsidR="00C93389">
        <w:t xml:space="preserve">) </w:t>
      </w:r>
      <w:r w:rsidR="00A535C5">
        <w:t>stating that the written standards and guidance for specific areas of</w:t>
      </w:r>
      <w:r w:rsidR="00825C11">
        <w:t xml:space="preserve"> archaeological work</w:t>
      </w:r>
      <w:r w:rsidR="00A535C5">
        <w:t xml:space="preserve"> </w:t>
      </w:r>
      <w:r w:rsidR="00825C11">
        <w:t>indicate how a member would best comply with the code.</w:t>
      </w:r>
      <w:r w:rsidR="00DA2C5F">
        <w:t xml:space="preserve"> </w:t>
      </w:r>
      <w:r w:rsidR="008103B1">
        <w:t>Regardless of the</w:t>
      </w:r>
      <w:r w:rsidR="00FF6621">
        <w:t>ir wider</w:t>
      </w:r>
      <w:r w:rsidR="008103B1">
        <w:t xml:space="preserve"> currency, it</w:t>
      </w:r>
      <w:r w:rsidR="00A74309">
        <w:t xml:space="preserve"> should be</w:t>
      </w:r>
      <w:r w:rsidR="008103B1">
        <w:t xml:space="preserve"> the responsibility of the project manager to </w:t>
      </w:r>
      <w:r w:rsidR="009E2CDE">
        <w:t xml:space="preserve">be aware of and use the relevant </w:t>
      </w:r>
      <w:r w:rsidR="00FF6621">
        <w:t xml:space="preserve">standards and guidance </w:t>
      </w:r>
      <w:r w:rsidR="009E2CDE">
        <w:t>in their work</w:t>
      </w:r>
      <w:r w:rsidR="00A5311A">
        <w:t xml:space="preserve"> – </w:t>
      </w:r>
      <w:r w:rsidR="00A5311A" w:rsidRPr="006B6451">
        <w:t xml:space="preserve">while evaluating </w:t>
      </w:r>
      <w:r w:rsidR="000F501F" w:rsidRPr="006B6451">
        <w:t xml:space="preserve">whether </w:t>
      </w:r>
      <w:r w:rsidR="00A5311A" w:rsidRPr="006B6451">
        <w:t>the</w:t>
      </w:r>
      <w:r w:rsidR="00AC6CA1" w:rsidRPr="006B6451">
        <w:t xml:space="preserve"> information they contain is outdated and obsolete –</w:t>
      </w:r>
      <w:r w:rsidR="009E2CDE" w:rsidRPr="006B6451">
        <w:t xml:space="preserve"> to</w:t>
      </w:r>
      <w:r w:rsidR="00AC6CA1" w:rsidRPr="006B6451">
        <w:t xml:space="preserve"> </w:t>
      </w:r>
      <w:r w:rsidR="009E2CDE" w:rsidRPr="006B6451">
        <w:t xml:space="preserve">ensure that </w:t>
      </w:r>
      <w:r w:rsidR="00EB3BFE" w:rsidRPr="006B6451">
        <w:t>the projects they design and implement are well</w:t>
      </w:r>
      <w:r w:rsidR="00EB3BFE">
        <w:t xml:space="preserve">-informed and produce high-quality results. </w:t>
      </w:r>
    </w:p>
    <w:p w14:paraId="5EAF4089" w14:textId="49A833F9" w:rsidR="00C52D10" w:rsidRDefault="00C52D10" w:rsidP="00C52D10">
      <w:pPr>
        <w:jc w:val="both"/>
        <w:rPr>
          <w:highlight w:val="yellow"/>
        </w:rPr>
      </w:pPr>
      <w:r>
        <w:rPr>
          <w:i/>
          <w:iCs/>
        </w:rPr>
        <w:t>Historic Environment Records</w:t>
      </w:r>
      <w:r w:rsidRPr="00C51F8D">
        <w:rPr>
          <w:highlight w:val="yellow"/>
        </w:rPr>
        <w:t xml:space="preserve"> </w:t>
      </w:r>
    </w:p>
    <w:p w14:paraId="044BA057" w14:textId="5BD61E00" w:rsidR="00C52D10" w:rsidRDefault="00C52D10" w:rsidP="00C52D10">
      <w:pPr>
        <w:jc w:val="both"/>
      </w:pPr>
      <w:r w:rsidRPr="004B122E">
        <w:t xml:space="preserve">As the principal means through which archaeological information is accessed and </w:t>
      </w:r>
      <w:proofErr w:type="gramStart"/>
      <w:r w:rsidRPr="004B122E">
        <w:t>disseminated</w:t>
      </w:r>
      <w:proofErr w:type="gramEnd"/>
      <w:r w:rsidRPr="004B122E">
        <w:t xml:space="preserve">, the historic environment record (HER) represents a key data resource. The intention of the HER is to store and </w:t>
      </w:r>
      <w:proofErr w:type="gramStart"/>
      <w:r w:rsidRPr="004B122E">
        <w:t>provide</w:t>
      </w:r>
      <w:proofErr w:type="gramEnd"/>
      <w:r w:rsidRPr="004B122E">
        <w:t xml:space="preserve"> access, in addition to information on archaeological investigations,</w:t>
      </w:r>
      <w:r>
        <w:t xml:space="preserve"> to</w:t>
      </w:r>
      <w:r w:rsidRPr="004B122E">
        <w:t xml:space="preserve"> systematically organised and georeferenced information about all aspects of our surroundings that have been anthropogenically influenced, formed</w:t>
      </w:r>
      <w:r w:rsidR="00A300D4">
        <w:t>,</w:t>
      </w:r>
      <w:r w:rsidRPr="004B122E">
        <w:t xml:space="preserve"> or built from prehistory to recent history (ALGAO 2002; Historic England 2019). The textual and georeferenced data made accessible via the HER is regularly used as a preliminary source of information to inform heritage management processes, archaeological fieldwork, and non-intrusive research into the historic environment (ADS 2023). Without the vital data stored within the HER data it would be extremely challenging to produce an appropriately contextualised project design that could deliver an informed programme of archaeological research, nor would it be possible to produce an erudite archaeological report or </w:t>
      </w:r>
      <w:r w:rsidRPr="00594B50">
        <w:t xml:space="preserve">publication without using the </w:t>
      </w:r>
      <w:r w:rsidRPr="00594B50">
        <w:lastRenderedPageBreak/>
        <w:t>data as a preliminary source of information. The significance of this key data resource has given rise to significant concerns attesting to the fundamentals of all research disciplines: accessibility, consistency, accuracy, representativity, and completeness.</w:t>
      </w:r>
      <w:r w:rsidRPr="004B122E">
        <w:t xml:space="preserve"> </w:t>
      </w:r>
    </w:p>
    <w:p w14:paraId="6452D18A" w14:textId="5378A8FD" w:rsidR="00C52D10" w:rsidRPr="006B6451" w:rsidRDefault="00C52D10" w:rsidP="00C52D10">
      <w:pPr>
        <w:jc w:val="both"/>
      </w:pPr>
      <w:r>
        <w:t xml:space="preserve">The majority of HER datasets are freely viewable through online portals such as Heritage Gateway or through regionally hosted websites such as the Norfolk Heritage Explorer </w:t>
      </w:r>
      <w:r w:rsidRPr="0089400D">
        <w:t>(</w:t>
      </w:r>
      <w:proofErr w:type="spellStart"/>
      <w:r w:rsidRPr="0089400D">
        <w:t>Illsley</w:t>
      </w:r>
      <w:proofErr w:type="spellEnd"/>
      <w:r w:rsidRPr="0089400D">
        <w:t xml:space="preserve"> 2019: 126-129)</w:t>
      </w:r>
      <w:r>
        <w:t>; however, these online portals are solely intended for n</w:t>
      </w:r>
      <w:r w:rsidRPr="00036188">
        <w:t xml:space="preserve">on-commercial purposes, </w:t>
      </w:r>
      <w:r>
        <w:t xml:space="preserve">and are specifically </w:t>
      </w:r>
      <w:r w:rsidRPr="00036188">
        <w:t>for research and study purposes only.</w:t>
      </w:r>
      <w:r>
        <w:t xml:space="preserve"> For the commercial searches typical of developer-funded archaeology, HER data is supplied with a service charge following a search request. The cost of the data for commercial projects is relatively minimal when considering the overall cost of archaeological works and modern developments; nonetheless, waiting times to receive the data can be lengthy and vary </w:t>
      </w:r>
      <w:r w:rsidRPr="006B6451">
        <w:t>widely between authorities (</w:t>
      </w:r>
      <w:r w:rsidRPr="006B6451">
        <w:rPr>
          <w:i/>
          <w:iCs/>
        </w:rPr>
        <w:t>ibid</w:t>
      </w:r>
      <w:r w:rsidRPr="006B6451">
        <w:t>: 126). Data is typically stored and provided as georeferenced shapefiles, which are compatible with GIS software widely used in commercial archaeology, and are accompanied</w:t>
      </w:r>
      <w:r w:rsidR="006B6451" w:rsidRPr="006B6451">
        <w:t xml:space="preserve"> by</w:t>
      </w:r>
      <w:r w:rsidRPr="006B6451">
        <w:t xml:space="preserve"> associated textual information. </w:t>
      </w:r>
    </w:p>
    <w:p w14:paraId="583D9437" w14:textId="77777777" w:rsidR="00C52D10" w:rsidRPr="00EE2F80" w:rsidRDefault="00C52D10" w:rsidP="00C52D10">
      <w:pPr>
        <w:jc w:val="both"/>
      </w:pPr>
      <w:proofErr w:type="spellStart"/>
      <w:r w:rsidRPr="006B6451">
        <w:t>Illsley</w:t>
      </w:r>
      <w:proofErr w:type="spellEnd"/>
      <w:r w:rsidRPr="006B6451">
        <w:t xml:space="preserve"> (2019), in their effort to problematise HER databases in England</w:t>
      </w:r>
      <w:r w:rsidRPr="002A0E1E">
        <w:t xml:space="preserve"> and Sweden,</w:t>
      </w:r>
      <w:r>
        <w:t xml:space="preserve"> identify that there is a significant ‘fragmentation of standards’; a lack </w:t>
      </w:r>
      <w:r w:rsidRPr="00D117FC">
        <w:t>of consistency and standardi</w:t>
      </w:r>
      <w:r>
        <w:t>s</w:t>
      </w:r>
      <w:r w:rsidRPr="00D117FC">
        <w:t>ation</w:t>
      </w:r>
      <w:r>
        <w:t xml:space="preserve"> i</w:t>
      </w:r>
      <w:r w:rsidRPr="00841140">
        <w:t xml:space="preserve">n the way that heritage data is recorded </w:t>
      </w:r>
      <w:r>
        <w:t xml:space="preserve">at the level of the individual, institution and region. </w:t>
      </w:r>
      <w:r w:rsidRPr="004B5559">
        <w:t>When representing the historic environment it is key to reflect the multitude of nuances and specialisms relevant to each asset; however, this may not always be compatible with the differing specialisms and levels of understanding of those who compile the records</w:t>
      </w:r>
      <w:r>
        <w:t xml:space="preserve"> </w:t>
      </w:r>
      <w:r w:rsidRPr="004B5559">
        <w:t>(</w:t>
      </w:r>
      <w:r w:rsidRPr="004B5559">
        <w:rPr>
          <w:i/>
          <w:iCs/>
        </w:rPr>
        <w:t>ibid</w:t>
      </w:r>
      <w:r w:rsidRPr="004B5559">
        <w:t>.: 123).</w:t>
      </w:r>
      <w:r>
        <w:t xml:space="preserve"> Indeed, this can lead to data being omitted from a record that to a ‘generalist’ is unimportant but to a specialist is highly significant. On a regional scale – as a result of the interests of individual practitioners or the inclusion of the results of research projects, like those funded by Historic England – particular specialisms are better represented in certain areas. For example, unlike most regional databases, the Worcestershire HER and Kent HER store spatial data that identifies areas that hold the potential for Palaeolithic remains (</w:t>
      </w:r>
      <w:proofErr w:type="spellStart"/>
      <w:r>
        <w:t>Wenban</w:t>
      </w:r>
      <w:proofErr w:type="spellEnd"/>
      <w:r>
        <w:t xml:space="preserve">-Smith and </w:t>
      </w:r>
      <w:proofErr w:type="spellStart"/>
      <w:r>
        <w:t>Cuming</w:t>
      </w:r>
      <w:proofErr w:type="spellEnd"/>
      <w:r>
        <w:t xml:space="preserve"> 2015; Russel </w:t>
      </w:r>
      <w:r>
        <w:rPr>
          <w:i/>
          <w:iCs/>
        </w:rPr>
        <w:t>et al</w:t>
      </w:r>
      <w:r>
        <w:t xml:space="preserve"> 2018). </w:t>
      </w:r>
    </w:p>
    <w:p w14:paraId="4D6BF033" w14:textId="076B6B26" w:rsidR="00C52D10" w:rsidRDefault="00C52D10" w:rsidP="00C52D10">
      <w:pPr>
        <w:jc w:val="both"/>
      </w:pPr>
      <w:r>
        <w:t>On a national scale, considerable attempts have been made to minimise variability in recording standards across the local authorities that hold the HER data; in particular, through the MIDAS data standard, which provides definitions to increase the commonality and compatibility of the wider dataset (Lee 2005). While MIDAS data standard is inflexible and does not a</w:t>
      </w:r>
      <w:r w:rsidRPr="008B7AE1">
        <w:t xml:space="preserve">llow for the recording of data that falls outside of the </w:t>
      </w:r>
      <w:r>
        <w:t>established</w:t>
      </w:r>
      <w:r w:rsidRPr="008B7AE1">
        <w:t xml:space="preserve"> categories</w:t>
      </w:r>
      <w:r>
        <w:t xml:space="preserve">, this is an inevitable result of the standardisation and classification of the myriad of archaeological subjects. A significant way in which the lack of standardisation limits the convenience and usability of the HER, is the classification of periods across region; a pertinent issue when investigating a site that straddles regional or national boundaries. </w:t>
      </w:r>
      <w:r w:rsidRPr="006B6451">
        <w:t>Regional periodisation standards are often variable and reflect local conditions (</w:t>
      </w:r>
      <w:proofErr w:type="spellStart"/>
      <w:r w:rsidRPr="006B6451">
        <w:t>Illsley</w:t>
      </w:r>
      <w:proofErr w:type="spellEnd"/>
      <w:r w:rsidRPr="006B6451">
        <w:t xml:space="preserve"> 2019). Although archaeologies do not</w:t>
      </w:r>
      <w:r>
        <w:t xml:space="preserve"> always develop coevally and the regional databases attempt to express their specific regional evolution, this can stifle the comparability of datasets.</w:t>
      </w:r>
    </w:p>
    <w:p w14:paraId="40EAB5C9" w14:textId="77777777" w:rsidR="00C52D10" w:rsidRPr="001D1956" w:rsidRDefault="00C52D10" w:rsidP="00C52D10">
      <w:pPr>
        <w:jc w:val="both"/>
        <w:rPr>
          <w:highlight w:val="yellow"/>
        </w:rPr>
      </w:pPr>
      <w:r>
        <w:t xml:space="preserve">Standardisation and consistency are persistent issues with HER databases, but it is </w:t>
      </w:r>
      <w:proofErr w:type="gramStart"/>
      <w:r>
        <w:t>perhaps their</w:t>
      </w:r>
      <w:proofErr w:type="gramEnd"/>
      <w:r>
        <w:t xml:space="preserve"> incompleteness that is of greater significance. While many </w:t>
      </w:r>
      <w:r w:rsidRPr="00EF2D93">
        <w:t>local authorities</w:t>
      </w:r>
      <w:r>
        <w:t xml:space="preserve"> </w:t>
      </w:r>
      <w:r w:rsidRPr="00373330">
        <w:t>have implemented ongoing programs to update</w:t>
      </w:r>
      <w:r>
        <w:t xml:space="preserve"> their databases, backlogs are well-documented. Indeed, according to recent research conducted by Historic England (2022), 91% of the eighty-three HERs surveyed had a backlog. An audit of the Wiltshire HER in 2010 estimated that it would take a well-resourced team three years to clear their extensive backlog (MacLean 2010: 66; Henry 2018: 231), while a study of excavations related to quarrying in Derbyshire found that 37% of such investigations were not listed within the HER (Baker and May 2007; Evans 2013). Beyond a backlog of records, it has also been </w:t>
      </w:r>
      <w:r w:rsidRPr="00EE1840">
        <w:t xml:space="preserve">noted that research undertaken within the academic sector are overwhelmingly underrepresented in HER databases (Evans and Hardman 2010). In addition to the potential for missed opportunities for </w:t>
      </w:r>
      <w:r w:rsidRPr="00EE1840">
        <w:lastRenderedPageBreak/>
        <w:t xml:space="preserve">heritage management if non-designated assets are not listed in the database, the incompleteness of the HER database casts doubt on its reliability and the gaps in knowledge that it represents makes it difficult to design and implement properly informed archaeological research projects. </w:t>
      </w:r>
    </w:p>
    <w:p w14:paraId="074CB105" w14:textId="77777777" w:rsidR="00C52D10" w:rsidRDefault="00C52D10" w:rsidP="00C52D10">
      <w:pPr>
        <w:jc w:val="both"/>
      </w:pPr>
      <w:r w:rsidRPr="00271895">
        <w:t>As outlined above, in utilising HERs</w:t>
      </w:r>
      <w:r>
        <w:t>,</w:t>
      </w:r>
      <w:r w:rsidRPr="00271895">
        <w:t xml:space="preserve"> one must not incorrectly perceive it to be an entirely reliable and authoritative database of archaeological information; indeed, 84.4% of sites </w:t>
      </w:r>
      <w:proofErr w:type="gramStart"/>
      <w:r w:rsidRPr="00271895">
        <w:t>identified</w:t>
      </w:r>
      <w:proofErr w:type="gramEnd"/>
      <w:r w:rsidRPr="00271895">
        <w:t xml:space="preserve"> during an extensive lidar survey had not been noted on the local HER (Challis </w:t>
      </w:r>
      <w:r w:rsidRPr="00E904B3">
        <w:rPr>
          <w:i/>
          <w:iCs/>
        </w:rPr>
        <w:t>et al</w:t>
      </w:r>
      <w:r w:rsidRPr="00271895">
        <w:t xml:space="preserve"> 2008</w:t>
      </w:r>
      <w:r>
        <w:t>: 1058</w:t>
      </w:r>
      <w:r w:rsidRPr="00271895">
        <w:t xml:space="preserve">). HER databases should be understood as an incomplete source of georeferenced data that </w:t>
      </w:r>
      <w:proofErr w:type="gramStart"/>
      <w:r w:rsidRPr="00271895">
        <w:t>provides</w:t>
      </w:r>
      <w:proofErr w:type="gramEnd"/>
      <w:r w:rsidRPr="00271895">
        <w:t xml:space="preserve"> a basis for more comprehensive research.</w:t>
      </w:r>
    </w:p>
    <w:p w14:paraId="2EE873B2" w14:textId="07D59D8E" w:rsidR="009B4C13" w:rsidRDefault="009B4C13" w:rsidP="004125D0">
      <w:pPr>
        <w:jc w:val="both"/>
        <w:rPr>
          <w:i/>
          <w:iCs/>
        </w:rPr>
      </w:pPr>
      <w:r w:rsidRPr="009B4C13">
        <w:rPr>
          <w:i/>
          <w:iCs/>
        </w:rPr>
        <w:t>Research Frameworks</w:t>
      </w:r>
    </w:p>
    <w:p w14:paraId="2E9CFBDA" w14:textId="21B0C283" w:rsidR="00735608" w:rsidRDefault="00933D4F" w:rsidP="004125D0">
      <w:pPr>
        <w:jc w:val="both"/>
      </w:pPr>
      <w:r>
        <w:t xml:space="preserve">Another key reference source utilised in the </w:t>
      </w:r>
      <w:r w:rsidR="00EE2D31">
        <w:t>design and implementation of investigations, are the range of archaeological researc</w:t>
      </w:r>
      <w:r w:rsidR="00302E3D">
        <w:t xml:space="preserve">h frameworks. There are several broad types of research framework: </w:t>
      </w:r>
      <w:r w:rsidR="00E37EC6">
        <w:t>the national</w:t>
      </w:r>
      <w:r w:rsidR="0088477F">
        <w:t xml:space="preserve"> framework</w:t>
      </w:r>
      <w:r w:rsidR="00B7581D">
        <w:t xml:space="preserve"> (e.g. RFN</w:t>
      </w:r>
      <w:r w:rsidR="00AC0F52">
        <w:t xml:space="preserve"> 2023a; </w:t>
      </w:r>
      <w:r w:rsidR="00056AEC">
        <w:t>RFN 2023b</w:t>
      </w:r>
      <w:r w:rsidR="00453ABE">
        <w:t>)</w:t>
      </w:r>
      <w:r w:rsidR="00B7581D">
        <w:t>,</w:t>
      </w:r>
      <w:r w:rsidR="00E37EC6">
        <w:t xml:space="preserve"> </w:t>
      </w:r>
      <w:r w:rsidR="00302E3D">
        <w:t>the regional framework (</w:t>
      </w:r>
      <w:r w:rsidR="00AE767E">
        <w:t xml:space="preserve">e.g. </w:t>
      </w:r>
      <w:r w:rsidR="001E0208">
        <w:t>RFN 2023</w:t>
      </w:r>
      <w:r w:rsidR="00453ABE">
        <w:t>c</w:t>
      </w:r>
      <w:r w:rsidR="001E0208">
        <w:t>; RFN</w:t>
      </w:r>
      <w:r w:rsidR="00382C4E">
        <w:t xml:space="preserve"> </w:t>
      </w:r>
      <w:r w:rsidR="001E0208">
        <w:t>202</w:t>
      </w:r>
      <w:r w:rsidR="00AE767E">
        <w:t>3</w:t>
      </w:r>
      <w:r w:rsidR="00453ABE">
        <w:t>d</w:t>
      </w:r>
      <w:r w:rsidR="00302E3D" w:rsidRPr="00AE767E">
        <w:t>),</w:t>
      </w:r>
      <w:r w:rsidR="00302E3D">
        <w:t xml:space="preserve"> the period-</w:t>
      </w:r>
      <w:r w:rsidR="00302E3D" w:rsidRPr="004622D5">
        <w:t>based</w:t>
      </w:r>
      <w:r w:rsidR="00302E3D">
        <w:t xml:space="preserve"> </w:t>
      </w:r>
      <w:r w:rsidR="00302E3D" w:rsidRPr="00856DB1">
        <w:t>framework</w:t>
      </w:r>
      <w:r w:rsidR="00BA20CF" w:rsidRPr="00856DB1">
        <w:t xml:space="preserve"> (e.g</w:t>
      </w:r>
      <w:r w:rsidR="00BA20CF" w:rsidRPr="0095210E">
        <w:t>.</w:t>
      </w:r>
      <w:r w:rsidR="00856734" w:rsidRPr="0095210E">
        <w:t xml:space="preserve"> </w:t>
      </w:r>
      <w:r w:rsidR="00887168" w:rsidRPr="0095210E">
        <w:t>James and Millett 20</w:t>
      </w:r>
      <w:r w:rsidR="00887168" w:rsidRPr="001E71B9">
        <w:t xml:space="preserve">01; </w:t>
      </w:r>
      <w:proofErr w:type="spellStart"/>
      <w:r w:rsidR="00887168" w:rsidRPr="001E71B9">
        <w:t>Haselgrove</w:t>
      </w:r>
      <w:proofErr w:type="spellEnd"/>
      <w:r w:rsidR="00887168" w:rsidRPr="001E71B9">
        <w:t xml:space="preserve"> </w:t>
      </w:r>
      <w:r w:rsidR="00887168" w:rsidRPr="001E71B9">
        <w:rPr>
          <w:i/>
          <w:iCs/>
        </w:rPr>
        <w:t>et al</w:t>
      </w:r>
      <w:r w:rsidR="00887168" w:rsidRPr="001E71B9">
        <w:t xml:space="preserve"> 2001; </w:t>
      </w:r>
      <w:r w:rsidR="00381D36" w:rsidRPr="001E71B9">
        <w:t>RFN 2023e</w:t>
      </w:r>
      <w:r w:rsidR="00BA20CF" w:rsidRPr="001E71B9">
        <w:t>), the thematic framework (e.g.</w:t>
      </w:r>
      <w:r w:rsidR="00ED373D" w:rsidRPr="001E71B9">
        <w:t xml:space="preserve"> RFN 2023f; </w:t>
      </w:r>
      <w:r w:rsidR="00856DB1" w:rsidRPr="001E71B9">
        <w:t xml:space="preserve">Newman </w:t>
      </w:r>
      <w:r w:rsidR="00856DB1" w:rsidRPr="001E71B9">
        <w:rPr>
          <w:i/>
          <w:iCs/>
        </w:rPr>
        <w:t xml:space="preserve">et al </w:t>
      </w:r>
      <w:r w:rsidR="00856DB1" w:rsidRPr="001E71B9">
        <w:t>2016</w:t>
      </w:r>
      <w:r w:rsidR="00BA20CF" w:rsidRPr="001E71B9">
        <w:t>) and the site-type or site</w:t>
      </w:r>
      <w:r w:rsidR="00BA20CF" w:rsidRPr="00A124E0">
        <w:t xml:space="preserve"> specific framework (e.g.</w:t>
      </w:r>
      <w:r w:rsidR="00CD37C0" w:rsidRPr="00A124E0">
        <w:t xml:space="preserve"> RFN 202</w:t>
      </w:r>
      <w:r w:rsidR="006362DD" w:rsidRPr="00A124E0">
        <w:t>3</w:t>
      </w:r>
      <w:r w:rsidR="00076121" w:rsidRPr="00A124E0">
        <w:t>g</w:t>
      </w:r>
      <w:r w:rsidR="006362DD" w:rsidRPr="00A124E0">
        <w:t>; RFN 2023</w:t>
      </w:r>
      <w:r w:rsidR="00076121" w:rsidRPr="00A124E0">
        <w:t>h</w:t>
      </w:r>
      <w:r w:rsidR="00BA20CF" w:rsidRPr="00A124E0">
        <w:t xml:space="preserve">). </w:t>
      </w:r>
      <w:r w:rsidR="007C1CCB" w:rsidRPr="00A124E0">
        <w:t xml:space="preserve">Today, </w:t>
      </w:r>
      <w:r w:rsidR="00CD0522" w:rsidRPr="00A124E0">
        <w:t xml:space="preserve">following a </w:t>
      </w:r>
      <w:r w:rsidR="00F92992" w:rsidRPr="00A124E0">
        <w:t xml:space="preserve">strategic </w:t>
      </w:r>
      <w:r w:rsidR="00CD0522" w:rsidRPr="00A124E0">
        <w:t xml:space="preserve">review </w:t>
      </w:r>
      <w:r w:rsidR="00F92992" w:rsidRPr="00A124E0">
        <w:t xml:space="preserve">into </w:t>
      </w:r>
      <w:r w:rsidR="00511A7B" w:rsidRPr="00A124E0">
        <w:t>ex</w:t>
      </w:r>
      <w:r w:rsidR="005531AB" w:rsidRPr="00A124E0">
        <w:t xml:space="preserve">isting frameworks by </w:t>
      </w:r>
      <w:r w:rsidR="002C11AE" w:rsidRPr="00A124E0">
        <w:t>Oli</w:t>
      </w:r>
      <w:r w:rsidR="00F02B72" w:rsidRPr="00A124E0">
        <w:t>vier (1996)</w:t>
      </w:r>
      <w:r w:rsidR="00AF4E30" w:rsidRPr="00A124E0">
        <w:t>, research</w:t>
      </w:r>
      <w:r w:rsidR="008933CE" w:rsidRPr="00A124E0">
        <w:t xml:space="preserve"> typically comprise</w:t>
      </w:r>
      <w:r w:rsidR="008933CE">
        <w:t xml:space="preserve"> three core components.</w:t>
      </w:r>
      <w:r w:rsidR="005B368C">
        <w:t xml:space="preserve"> A</w:t>
      </w:r>
      <w:r w:rsidR="007558BD">
        <w:t xml:space="preserve"> </w:t>
      </w:r>
      <w:r w:rsidR="007558BD" w:rsidRPr="009C0BE1">
        <w:rPr>
          <w:i/>
          <w:iCs/>
        </w:rPr>
        <w:t>resource assessment</w:t>
      </w:r>
      <w:r w:rsidR="007558BD">
        <w:t xml:space="preserve"> that is an overview of the current </w:t>
      </w:r>
      <w:r w:rsidR="007558BD" w:rsidRPr="007558BD">
        <w:t>state of archaeological knowledge</w:t>
      </w:r>
      <w:r w:rsidR="007558BD">
        <w:t xml:space="preserve"> in that region or period; </w:t>
      </w:r>
      <w:r w:rsidR="009A2E58">
        <w:t xml:space="preserve">a </w:t>
      </w:r>
      <w:r w:rsidR="00A375EC" w:rsidRPr="009C0BE1">
        <w:rPr>
          <w:i/>
          <w:iCs/>
        </w:rPr>
        <w:t>research agenda</w:t>
      </w:r>
      <w:r w:rsidR="00A375EC">
        <w:t xml:space="preserve"> that highlights major gaps in </w:t>
      </w:r>
      <w:r w:rsidR="00A13980">
        <w:t xml:space="preserve">that archaeological knowledge and </w:t>
      </w:r>
      <w:r w:rsidR="00A20B3A">
        <w:t xml:space="preserve">potential subjects that </w:t>
      </w:r>
      <w:r w:rsidR="002136E4">
        <w:t xml:space="preserve">can contribute to important research questions; and </w:t>
      </w:r>
      <w:r w:rsidR="009C0BE1">
        <w:t xml:space="preserve">a </w:t>
      </w:r>
      <w:r w:rsidR="009C0BE1" w:rsidRPr="009C0BE1">
        <w:rPr>
          <w:i/>
          <w:iCs/>
        </w:rPr>
        <w:t>research strategy</w:t>
      </w:r>
      <w:r w:rsidR="009C0BE1">
        <w:t xml:space="preserve"> that </w:t>
      </w:r>
      <w:r w:rsidR="00D85F01">
        <w:t>forms a prioritised list of research objectives that are informed by the agenda</w:t>
      </w:r>
      <w:r w:rsidR="00BD252C">
        <w:t xml:space="preserve"> (Belford </w:t>
      </w:r>
      <w:r w:rsidR="001B0C4A">
        <w:t>2020)</w:t>
      </w:r>
      <w:r w:rsidR="00D85F01">
        <w:t>.</w:t>
      </w:r>
      <w:r w:rsidR="006D3075">
        <w:t xml:space="preserve"> </w:t>
      </w:r>
      <w:r w:rsidR="00BB7461">
        <w:t>Together</w:t>
      </w:r>
      <w:r w:rsidR="008F26E0">
        <w:t>,</w:t>
      </w:r>
      <w:r w:rsidR="00BB7461">
        <w:t xml:space="preserve"> t</w:t>
      </w:r>
      <w:r w:rsidR="00884615">
        <w:t>hese components</w:t>
      </w:r>
      <w:r w:rsidR="004D38D0">
        <w:t xml:space="preserve"> are intended to act as an ‘</w:t>
      </w:r>
      <w:r w:rsidR="004D38D0" w:rsidRPr="004D38D0">
        <w:t>authoritative reference tool</w:t>
      </w:r>
      <w:r w:rsidR="004D38D0">
        <w:t>’ that</w:t>
      </w:r>
      <w:r w:rsidR="00884615">
        <w:t xml:space="preserve"> </w:t>
      </w:r>
      <w:proofErr w:type="gramStart"/>
      <w:r w:rsidR="00BB7461" w:rsidRPr="00BB7461">
        <w:t>provid</w:t>
      </w:r>
      <w:r w:rsidR="00BB7461">
        <w:t>e</w:t>
      </w:r>
      <w:r w:rsidR="004D38D0">
        <w:t>s</w:t>
      </w:r>
      <w:proofErr w:type="gramEnd"/>
      <w:r w:rsidR="00BB7461" w:rsidRPr="00BB7461">
        <w:t xml:space="preserve"> a </w:t>
      </w:r>
      <w:r w:rsidR="00E22EB5">
        <w:t xml:space="preserve">high-level </w:t>
      </w:r>
      <w:r w:rsidR="00BB7461" w:rsidRPr="00BB7461">
        <w:t>structure to</w:t>
      </w:r>
      <w:r w:rsidR="00210E43">
        <w:t xml:space="preserve"> assist in</w:t>
      </w:r>
      <w:r w:rsidR="00BB7461" w:rsidRPr="00BB7461">
        <w:t xml:space="preserve"> the planning and execution of high</w:t>
      </w:r>
      <w:r w:rsidR="00E22EB5">
        <w:t>-</w:t>
      </w:r>
      <w:r w:rsidR="00BB7461" w:rsidRPr="00BB7461">
        <w:t>quality</w:t>
      </w:r>
      <w:r w:rsidR="00E22EB5">
        <w:t>, well-informed</w:t>
      </w:r>
      <w:r w:rsidR="008F26E0">
        <w:t>,</w:t>
      </w:r>
      <w:r w:rsidR="00E22EB5">
        <w:t xml:space="preserve"> and relevant</w:t>
      </w:r>
      <w:r w:rsidR="00BB7461" w:rsidRPr="00BB7461">
        <w:t xml:space="preserve"> research</w:t>
      </w:r>
      <w:r w:rsidR="00E22EB5">
        <w:t xml:space="preserve"> (</w:t>
      </w:r>
      <w:proofErr w:type="spellStart"/>
      <w:r w:rsidR="00E22EB5">
        <w:t>Darvil</w:t>
      </w:r>
      <w:proofErr w:type="spellEnd"/>
      <w:r w:rsidR="00E22EB5">
        <w:t xml:space="preserve"> </w:t>
      </w:r>
      <w:r w:rsidR="00CA4330">
        <w:t xml:space="preserve">2007; Cooper and Clay </w:t>
      </w:r>
      <w:r w:rsidR="008259EA">
        <w:t>2023</w:t>
      </w:r>
      <w:r w:rsidR="00CA4330">
        <w:t>)</w:t>
      </w:r>
      <w:r w:rsidR="003F6817">
        <w:t xml:space="preserve">. </w:t>
      </w:r>
      <w:r w:rsidR="00577AD1">
        <w:t>Indeed,</w:t>
      </w:r>
      <w:r w:rsidR="001128C5">
        <w:t xml:space="preserve"> in addition to </w:t>
      </w:r>
      <w:proofErr w:type="gramStart"/>
      <w:r w:rsidR="001128C5">
        <w:t>providing</w:t>
      </w:r>
      <w:proofErr w:type="gramEnd"/>
      <w:r w:rsidR="001128C5">
        <w:t xml:space="preserve"> key </w:t>
      </w:r>
      <w:r w:rsidR="00D017B8">
        <w:t>contextual</w:t>
      </w:r>
      <w:r w:rsidR="001128C5">
        <w:t xml:space="preserve"> information,</w:t>
      </w:r>
      <w:r w:rsidR="00577AD1">
        <w:t xml:space="preserve"> r</w:t>
      </w:r>
      <w:r w:rsidR="003F6817">
        <w:t xml:space="preserve">esearch </w:t>
      </w:r>
      <w:r w:rsidR="00210E43">
        <w:t xml:space="preserve">frameworks are a key resource that </w:t>
      </w:r>
      <w:r w:rsidR="00577AD1">
        <w:t xml:space="preserve">helps users to define research questions and strategies for inclusion in project designs </w:t>
      </w:r>
      <w:r w:rsidR="001128C5">
        <w:t xml:space="preserve">to be submitted </w:t>
      </w:r>
      <w:r w:rsidR="005C5F9D">
        <w:t xml:space="preserve">to research funding bodies or as part of developer-led excavations. </w:t>
      </w:r>
      <w:r w:rsidR="00B443EA">
        <w:t>R</w:t>
      </w:r>
      <w:r w:rsidR="008831C0">
        <w:t>esearch frameworks, given their significance outlined above, ha</w:t>
      </w:r>
      <w:r w:rsidR="008E6F8E">
        <w:t>ve</w:t>
      </w:r>
      <w:r w:rsidR="008831C0">
        <w:t xml:space="preserve"> been the subject of</w:t>
      </w:r>
      <w:r w:rsidR="008E6F8E">
        <w:t xml:space="preserve"> considerable</w:t>
      </w:r>
      <w:r w:rsidR="008831C0">
        <w:t xml:space="preserve"> </w:t>
      </w:r>
      <w:r w:rsidR="00C624F6">
        <w:t>review</w:t>
      </w:r>
      <w:r w:rsidR="00955425">
        <w:t xml:space="preserve"> (</w:t>
      </w:r>
      <w:r w:rsidR="00A21670">
        <w:t>Southport Group 2010; Pye Tait 2014).</w:t>
      </w:r>
      <w:r w:rsidR="001E71B9">
        <w:t xml:space="preserve"> </w:t>
      </w:r>
      <w:r w:rsidR="00903B25">
        <w:t>The</w:t>
      </w:r>
      <w:r w:rsidR="00C8776A">
        <w:t xml:space="preserve"> </w:t>
      </w:r>
      <w:r w:rsidR="008F26E0">
        <w:t>aforementioned</w:t>
      </w:r>
      <w:r w:rsidR="00903B25">
        <w:t xml:space="preserve"> reviews have</w:t>
      </w:r>
      <w:r w:rsidR="0031376E">
        <w:t xml:space="preserve"> recently</w:t>
      </w:r>
      <w:r w:rsidR="00903B25">
        <w:t xml:space="preserve"> resulted </w:t>
      </w:r>
      <w:r w:rsidR="0031376E">
        <w:t>in</w:t>
      </w:r>
      <w:r w:rsidR="00903B25">
        <w:t xml:space="preserve"> considerable developments in the way in which research frameworks are </w:t>
      </w:r>
      <w:r w:rsidR="0031376E">
        <w:t>disseminated and u</w:t>
      </w:r>
      <w:r w:rsidR="00A25AD0">
        <w:t>tilised</w:t>
      </w:r>
      <w:r w:rsidR="0031376E">
        <w:t xml:space="preserve"> – </w:t>
      </w:r>
      <w:r w:rsidR="00A25AD0">
        <w:t>changes</w:t>
      </w:r>
      <w:r w:rsidR="0031376E">
        <w:t xml:space="preserve"> that have arguably </w:t>
      </w:r>
      <w:r w:rsidR="00B53F44">
        <w:t xml:space="preserve">improved their </w:t>
      </w:r>
      <w:r w:rsidR="00B53F44" w:rsidRPr="00B53F44">
        <w:t>accessibility, curren</w:t>
      </w:r>
      <w:r w:rsidR="00B53F44" w:rsidRPr="00010F1D">
        <w:t>cy, reliability and</w:t>
      </w:r>
      <w:r w:rsidR="00B53F44" w:rsidRPr="00B53F44">
        <w:t xml:space="preserve"> relevance.    </w:t>
      </w:r>
    </w:p>
    <w:p w14:paraId="585E3720" w14:textId="7437C7CB" w:rsidR="00A57743" w:rsidRDefault="007B3BAF" w:rsidP="004125D0">
      <w:pPr>
        <w:jc w:val="both"/>
      </w:pPr>
      <w:r w:rsidRPr="007B3BAF">
        <w:t xml:space="preserve">According to a </w:t>
      </w:r>
      <w:r w:rsidR="002E4A87">
        <w:t>review</w:t>
      </w:r>
      <w:r w:rsidRPr="007B3BAF">
        <w:t xml:space="preserve"> conducted by </w:t>
      </w:r>
      <w:r w:rsidR="000735D0">
        <w:t>P</w:t>
      </w:r>
      <w:r w:rsidRPr="007B3BAF">
        <w:t xml:space="preserve">ye Tait (2014:42-43), which </w:t>
      </w:r>
      <w:r>
        <w:t>su</w:t>
      </w:r>
      <w:r w:rsidR="002E4A87">
        <w:t>rveyed</w:t>
      </w:r>
      <w:r w:rsidRPr="007B3BAF">
        <w:t xml:space="preserve"> the </w:t>
      </w:r>
      <w:r>
        <w:t>range</w:t>
      </w:r>
      <w:r w:rsidRPr="007B3BAF">
        <w:t xml:space="preserve"> of audiences </w:t>
      </w:r>
      <w:r w:rsidR="008F26E0" w:rsidRPr="007B3BAF">
        <w:t>using</w:t>
      </w:r>
      <w:r w:rsidRPr="007B3BAF">
        <w:t xml:space="preserve"> archaeological research frameworks, 20% of participants encountered challenges in locating frameworks</w:t>
      </w:r>
      <w:r w:rsidR="002E4A87">
        <w:t xml:space="preserve"> </w:t>
      </w:r>
      <w:r w:rsidR="002E4A87" w:rsidRPr="002E4A87">
        <w:t>and that 33% of respondents found</w:t>
      </w:r>
      <w:r w:rsidR="002E4A87">
        <w:t xml:space="preserve"> it difficult</w:t>
      </w:r>
      <w:r w:rsidR="002E4A87" w:rsidRPr="002E4A87">
        <w:t xml:space="preserve"> </w:t>
      </w:r>
      <w:r w:rsidR="002E4A87">
        <w:t>to find</w:t>
      </w:r>
      <w:r w:rsidR="002E4A87" w:rsidRPr="002E4A87">
        <w:t xml:space="preserve"> the required information within </w:t>
      </w:r>
      <w:r w:rsidR="002E4A87">
        <w:t>frameworks</w:t>
      </w:r>
      <w:r w:rsidR="00A57743">
        <w:t>.</w:t>
      </w:r>
      <w:r w:rsidR="00A57743" w:rsidRPr="00A57743">
        <w:t xml:space="preserve"> </w:t>
      </w:r>
      <w:r w:rsidR="00A57743">
        <w:t>At the time of the Pye Tait review, r</w:t>
      </w:r>
      <w:r w:rsidR="00A57743" w:rsidRPr="009B1F7A">
        <w:t xml:space="preserve">esearch frameworks </w:t>
      </w:r>
      <w:r w:rsidR="00A57743">
        <w:t>were</w:t>
      </w:r>
      <w:r w:rsidR="00A57743" w:rsidRPr="009B1F7A">
        <w:t xml:space="preserve"> accessible </w:t>
      </w:r>
      <w:r w:rsidR="00A57743">
        <w:t>on purpose-built websites</w:t>
      </w:r>
      <w:r w:rsidR="00A57743" w:rsidRPr="009B1F7A">
        <w:t xml:space="preserve">, </w:t>
      </w:r>
      <w:r w:rsidR="00A57743">
        <w:t>as</w:t>
      </w:r>
      <w:r w:rsidR="00A57743" w:rsidRPr="009B1F7A">
        <w:t xml:space="preserve"> PDF files, </w:t>
      </w:r>
      <w:r w:rsidR="00A57743">
        <w:t>and as</w:t>
      </w:r>
      <w:r w:rsidR="006362DD">
        <w:t xml:space="preserve"> </w:t>
      </w:r>
      <w:r w:rsidR="00FD2282">
        <w:t>potentially</w:t>
      </w:r>
      <w:r w:rsidR="006362DD">
        <w:t xml:space="preserve"> inaccessible</w:t>
      </w:r>
      <w:r w:rsidR="00A57743" w:rsidRPr="009B1F7A">
        <w:t xml:space="preserve"> printed publications.</w:t>
      </w:r>
      <w:r w:rsidR="00A57743">
        <w:t xml:space="preserve"> Since the review</w:t>
      </w:r>
      <w:r w:rsidR="00B54822">
        <w:t xml:space="preserve"> –</w:t>
      </w:r>
      <w:r w:rsidR="00A57743">
        <w:t xml:space="preserve"> </w:t>
      </w:r>
      <w:r w:rsidR="008366C6">
        <w:t>which</w:t>
      </w:r>
      <w:r w:rsidR="00B54822">
        <w:t xml:space="preserve"> </w:t>
      </w:r>
      <w:r w:rsidR="008366C6">
        <w:t>called fo</w:t>
      </w:r>
      <w:r w:rsidR="00BC7EED">
        <w:t xml:space="preserve">r the pursual of a dynamic and interactive </w:t>
      </w:r>
      <w:r w:rsidR="00F41DAF">
        <w:t>web-based system for hosting archaeological frameworks</w:t>
      </w:r>
      <w:r w:rsidR="00B54822">
        <w:t xml:space="preserve"> –</w:t>
      </w:r>
      <w:r w:rsidR="00F41DAF">
        <w:t xml:space="preserve"> the</w:t>
      </w:r>
      <w:r w:rsidR="00B54822">
        <w:t xml:space="preserve"> Research Framework Network website </w:t>
      </w:r>
      <w:r w:rsidR="003B07BE">
        <w:t xml:space="preserve">has </w:t>
      </w:r>
      <w:r w:rsidR="00414C21">
        <w:t xml:space="preserve">been </w:t>
      </w:r>
      <w:proofErr w:type="gramStart"/>
      <w:r w:rsidR="00414C21">
        <w:t>established</w:t>
      </w:r>
      <w:proofErr w:type="gramEnd"/>
      <w:r w:rsidR="00414C21">
        <w:t xml:space="preserve">. </w:t>
      </w:r>
      <w:r w:rsidR="00B177A0">
        <w:t xml:space="preserve">The </w:t>
      </w:r>
      <w:r w:rsidR="00B177A0" w:rsidRPr="00B177A0">
        <w:t>Research Framework Network</w:t>
      </w:r>
      <w:r w:rsidR="007075EF">
        <w:t xml:space="preserve"> (RFN)</w:t>
      </w:r>
      <w:r w:rsidR="00E25C76">
        <w:t xml:space="preserve"> website</w:t>
      </w:r>
      <w:r w:rsidR="00B177A0">
        <w:t>, which hosts useful</w:t>
      </w:r>
      <w:r w:rsidR="00EF2E5D">
        <w:t xml:space="preserve"> </w:t>
      </w:r>
      <w:r w:rsidR="00AC5E34">
        <w:t xml:space="preserve">links </w:t>
      </w:r>
      <w:r w:rsidR="006128BE">
        <w:t>to</w:t>
      </w:r>
      <w:r w:rsidR="006362DD">
        <w:t xml:space="preserve"> all the range of f</w:t>
      </w:r>
      <w:r w:rsidR="00F74FBF">
        <w:t>ramework types and</w:t>
      </w:r>
      <w:r w:rsidR="00A67773">
        <w:t xml:space="preserve"> PDF documents of</w:t>
      </w:r>
      <w:r w:rsidR="006128BE">
        <w:t xml:space="preserve"> preceding frameworks,</w:t>
      </w:r>
      <w:r w:rsidR="00A67773">
        <w:t xml:space="preserve"> is extremely accessible and </w:t>
      </w:r>
      <w:proofErr w:type="gramStart"/>
      <w:r w:rsidR="006E4046">
        <w:t>provides</w:t>
      </w:r>
      <w:proofErr w:type="gramEnd"/>
      <w:r w:rsidR="006E4046">
        <w:t xml:space="preserve"> a simple guide on how to use and contribute to the </w:t>
      </w:r>
      <w:r w:rsidR="001E0208">
        <w:t>developing frameworks (RFN 2023</w:t>
      </w:r>
      <w:r w:rsidR="00076121">
        <w:t>i</w:t>
      </w:r>
      <w:r w:rsidR="001E0208">
        <w:t>).</w:t>
      </w:r>
      <w:r w:rsidR="00A67773">
        <w:t xml:space="preserve"> </w:t>
      </w:r>
      <w:r w:rsidR="007075EF">
        <w:t xml:space="preserve">Although RFN is </w:t>
      </w:r>
      <w:r w:rsidR="00C506EA">
        <w:t xml:space="preserve">successfully </w:t>
      </w:r>
      <w:proofErr w:type="gramStart"/>
      <w:r w:rsidR="007075EF">
        <w:t>in the process of centralising</w:t>
      </w:r>
      <w:proofErr w:type="gramEnd"/>
      <w:r w:rsidR="007075EF">
        <w:t xml:space="preserve"> access to the </w:t>
      </w:r>
      <w:r w:rsidR="007162DB">
        <w:t xml:space="preserve">range of research frameworks, many of the more specialised frameworks are not </w:t>
      </w:r>
      <w:r w:rsidR="000B0D33">
        <w:t>included</w:t>
      </w:r>
      <w:r w:rsidR="005D27BB">
        <w:t xml:space="preserve">. Beyond </w:t>
      </w:r>
      <w:r w:rsidR="007C767F">
        <w:t xml:space="preserve">the ability to </w:t>
      </w:r>
      <w:r w:rsidR="00AD269C">
        <w:t xml:space="preserve">source research frameworks, the language utilised on the pages can be somewhat technical and </w:t>
      </w:r>
      <w:r w:rsidR="002E5D1E">
        <w:t>specialist</w:t>
      </w:r>
      <w:r w:rsidR="00AD269C">
        <w:t xml:space="preserve"> </w:t>
      </w:r>
      <w:r w:rsidR="001A65A7">
        <w:t xml:space="preserve">with few </w:t>
      </w:r>
      <w:r w:rsidR="00CC79DF">
        <w:t xml:space="preserve">‘plain English’ summaries </w:t>
      </w:r>
      <w:proofErr w:type="gramStart"/>
      <w:r w:rsidR="00CC79DF">
        <w:t>included;</w:t>
      </w:r>
      <w:proofErr w:type="gramEnd"/>
      <w:r w:rsidR="00CC79DF">
        <w:t xml:space="preserve"> nevertheless, this should not be seen as a limitation of the resource </w:t>
      </w:r>
      <w:r w:rsidR="00444C3C">
        <w:t>to archaeological project manager, who should be relatively well-versed in the</w:t>
      </w:r>
      <w:r w:rsidR="007E75B2">
        <w:t xml:space="preserve"> vocabulary</w:t>
      </w:r>
      <w:r w:rsidR="00444C3C">
        <w:t xml:space="preserve"> used.</w:t>
      </w:r>
    </w:p>
    <w:p w14:paraId="68E682F5" w14:textId="59419D00" w:rsidR="00D81549" w:rsidRDefault="00265C94" w:rsidP="004125D0">
      <w:pPr>
        <w:jc w:val="both"/>
      </w:pPr>
      <w:r w:rsidRPr="0082387F">
        <w:lastRenderedPageBreak/>
        <w:t xml:space="preserve">In addition to accessibility, the currency of some </w:t>
      </w:r>
      <w:r w:rsidR="00670DA9" w:rsidRPr="0082387F">
        <w:t xml:space="preserve">research frameworks has been called into question; </w:t>
      </w:r>
      <w:r w:rsidR="008F26E0" w:rsidRPr="0082387F">
        <w:t>indeed,</w:t>
      </w:r>
      <w:r w:rsidR="00670DA9" w:rsidRPr="0082387F">
        <w:t xml:space="preserve"> the review of a printed volume stated that it </w:t>
      </w:r>
      <w:r w:rsidR="00192FAE">
        <w:t>“</w:t>
      </w:r>
      <w:r w:rsidR="00670DA9" w:rsidRPr="0082387F">
        <w:t>suffers from a significant lack of recent analysis and updated revisions of the archaeological evidence</w:t>
      </w:r>
      <w:r w:rsidR="00192FAE">
        <w:t>”</w:t>
      </w:r>
      <w:r w:rsidR="0074260E" w:rsidRPr="0082387F">
        <w:t xml:space="preserve"> (</w:t>
      </w:r>
      <w:r w:rsidR="003A08CC" w:rsidRPr="0082387F">
        <w:t>Grove and Croft 2012)</w:t>
      </w:r>
      <w:r w:rsidR="00670DA9" w:rsidRPr="0082387F">
        <w:t>.</w:t>
      </w:r>
      <w:r w:rsidR="003A08CC">
        <w:t xml:space="preserve"> </w:t>
      </w:r>
      <w:r w:rsidR="00BA00EE">
        <w:t xml:space="preserve">It has been noted that the </w:t>
      </w:r>
      <w:r w:rsidR="00D23824">
        <w:t xml:space="preserve">updating of regional frameworks is </w:t>
      </w:r>
      <w:r w:rsidR="008F26E0">
        <w:t>inconsistent,</w:t>
      </w:r>
      <w:r w:rsidR="00D23824">
        <w:t xml:space="preserve"> </w:t>
      </w:r>
      <w:r w:rsidR="0097727F">
        <w:t xml:space="preserve">and </w:t>
      </w:r>
      <w:r w:rsidR="006B3BD4">
        <w:t xml:space="preserve">that </w:t>
      </w:r>
      <w:r w:rsidR="0097727F">
        <w:t xml:space="preserve">period-based </w:t>
      </w:r>
      <w:r w:rsidR="00F52965">
        <w:t>frameworks and thematic frameworks are even more sporadically updated</w:t>
      </w:r>
      <w:r w:rsidR="004318B2">
        <w:t xml:space="preserve"> </w:t>
      </w:r>
      <w:r w:rsidR="00735608">
        <w:t>(Pye Tait 2014</w:t>
      </w:r>
      <w:r w:rsidR="006B3BD4">
        <w:t>).</w:t>
      </w:r>
      <w:r w:rsidR="005B5100">
        <w:t xml:space="preserve"> </w:t>
      </w:r>
      <w:r w:rsidR="00A7498E">
        <w:t xml:space="preserve">The </w:t>
      </w:r>
      <w:r w:rsidR="00E87D74">
        <w:t xml:space="preserve">Pye Tait (2014: 50-52) survey highlighted </w:t>
      </w:r>
      <w:r w:rsidR="005B56FE">
        <w:t>how</w:t>
      </w:r>
      <w:r w:rsidR="006D074A">
        <w:t xml:space="preserve"> and why</w:t>
      </w:r>
      <w:r w:rsidR="005B56FE">
        <w:t xml:space="preserve"> research frameworks lack</w:t>
      </w:r>
      <w:r w:rsidR="006D074A">
        <w:t>ed</w:t>
      </w:r>
      <w:r w:rsidR="005B56FE">
        <w:t xml:space="preserve"> currency: the typical PDF documents were </w:t>
      </w:r>
      <w:r w:rsidR="00E40BC7">
        <w:t>immu</w:t>
      </w:r>
      <w:r w:rsidR="00DB6DEE">
        <w:t xml:space="preserve">table; no structural mechanism existed </w:t>
      </w:r>
      <w:r w:rsidR="00D35D24">
        <w:t xml:space="preserve">to feed new findings into the resource assessment; and </w:t>
      </w:r>
      <w:r w:rsidR="006D074A">
        <w:t xml:space="preserve">that the </w:t>
      </w:r>
      <w:r w:rsidR="00BB3299">
        <w:t xml:space="preserve">development of research frameworks was a time-consuming and lengthy </w:t>
      </w:r>
      <w:r w:rsidR="00E71665">
        <w:t xml:space="preserve">process, which meant that some components would have been out-of-date by the time </w:t>
      </w:r>
      <w:r w:rsidR="003A15DC">
        <w:t xml:space="preserve">they were published. </w:t>
      </w:r>
      <w:r w:rsidR="00187B9F" w:rsidRPr="00187B9F">
        <w:t>With the establishment of the RFN website, efforts have been made to address these criticisms</w:t>
      </w:r>
      <w:r w:rsidR="00C804D5">
        <w:t xml:space="preserve">: </w:t>
      </w:r>
      <w:r w:rsidR="00FE7A29">
        <w:t xml:space="preserve">the frameworks are intended to be interactive </w:t>
      </w:r>
      <w:r w:rsidR="00432D5D">
        <w:t xml:space="preserve">and ‘living’ documents; there is a mechanism of input </w:t>
      </w:r>
      <w:proofErr w:type="gramStart"/>
      <w:r w:rsidR="00432D5D">
        <w:t>established</w:t>
      </w:r>
      <w:proofErr w:type="gramEnd"/>
      <w:r w:rsidR="00432D5D">
        <w:t xml:space="preserve"> via OASIS; and </w:t>
      </w:r>
      <w:r w:rsidR="006059CA">
        <w:t xml:space="preserve">the </w:t>
      </w:r>
      <w:r w:rsidR="00591DF7">
        <w:t>contributor-driven format</w:t>
      </w:r>
      <w:r w:rsidR="0052590C">
        <w:t xml:space="preserve"> </w:t>
      </w:r>
      <w:r w:rsidR="00C05FAD">
        <w:t xml:space="preserve">aims to stop the documents from becoming quickly irrelevant. </w:t>
      </w:r>
      <w:r w:rsidR="00AA2177">
        <w:t xml:space="preserve">Although </w:t>
      </w:r>
      <w:r w:rsidR="008C5A05">
        <w:t xml:space="preserve">the </w:t>
      </w:r>
      <w:r w:rsidR="00EF3123">
        <w:t xml:space="preserve">interactive ‘wiki’ approach </w:t>
      </w:r>
      <w:r w:rsidR="007B1391">
        <w:t xml:space="preserve">has the potential to make </w:t>
      </w:r>
      <w:r w:rsidR="00D872CD">
        <w:t xml:space="preserve">frameworks more iterative, </w:t>
      </w:r>
      <w:r w:rsidR="00347C0D">
        <w:t xml:space="preserve">some of the regional </w:t>
      </w:r>
      <w:r w:rsidR="002214D9">
        <w:t xml:space="preserve">frameworks do not have this facility </w:t>
      </w:r>
      <w:r w:rsidR="00781E0D">
        <w:t xml:space="preserve">and the extent to which </w:t>
      </w:r>
      <w:r w:rsidR="00B60F7D">
        <w:t xml:space="preserve">the frameworks are actively being interacted with is unclear </w:t>
      </w:r>
      <w:r w:rsidR="004C2118">
        <w:t>–anecdotally</w:t>
      </w:r>
      <w:r w:rsidR="002E7360">
        <w:t>,</w:t>
      </w:r>
      <w:r w:rsidR="004C2118">
        <w:t xml:space="preserve"> many </w:t>
      </w:r>
      <w:r w:rsidR="00FF477F">
        <w:t xml:space="preserve">frameworks do not appear to have been widely commented on. </w:t>
      </w:r>
      <w:r w:rsidR="0034102F">
        <w:t>Moreover, despite the</w:t>
      </w:r>
      <w:r w:rsidR="00CE7E9F">
        <w:t xml:space="preserve"> establishment of RFN, </w:t>
      </w:r>
      <w:r w:rsidR="00A37157">
        <w:t>parts of the</w:t>
      </w:r>
      <w:r w:rsidR="00CE7E9F">
        <w:t xml:space="preserve"> West Yorkshire framework ha</w:t>
      </w:r>
      <w:r w:rsidR="008F26E0">
        <w:t>ve</w:t>
      </w:r>
      <w:r w:rsidR="00CE7E9F">
        <w:t xml:space="preserve"> </w:t>
      </w:r>
      <w:r w:rsidR="00356AB1">
        <w:t xml:space="preserve">not been updated since </w:t>
      </w:r>
      <w:r w:rsidR="00A37157">
        <w:t>20</w:t>
      </w:r>
      <w:r w:rsidR="008F4D6E">
        <w:t>05</w:t>
      </w:r>
      <w:r w:rsidR="00A37157">
        <w:t xml:space="preserve"> (</w:t>
      </w:r>
      <w:r w:rsidR="00370224">
        <w:t xml:space="preserve">Sanderson and </w:t>
      </w:r>
      <w:proofErr w:type="spellStart"/>
      <w:r w:rsidR="00370224">
        <w:t>Wrathmell</w:t>
      </w:r>
      <w:proofErr w:type="spellEnd"/>
      <w:r w:rsidR="00370224">
        <w:t xml:space="preserve"> 2005). </w:t>
      </w:r>
      <w:r w:rsidR="00AA2177" w:rsidRPr="00AA2177">
        <w:t xml:space="preserve">While the RFN website has made </w:t>
      </w:r>
      <w:r w:rsidR="00A2576E">
        <w:t xml:space="preserve">significant </w:t>
      </w:r>
      <w:r w:rsidR="00AA2177" w:rsidRPr="00AA2177">
        <w:t>strides in</w:t>
      </w:r>
      <w:r w:rsidR="00A2576E">
        <w:t xml:space="preserve"> improving the currency of</w:t>
      </w:r>
      <w:r w:rsidR="00AA2177" w:rsidRPr="00AA2177">
        <w:t xml:space="preserve"> regional frameworks, </w:t>
      </w:r>
      <w:r w:rsidR="00A2576E" w:rsidRPr="00AA2177">
        <w:t>many</w:t>
      </w:r>
      <w:r w:rsidR="00AA2177" w:rsidRPr="00AA2177">
        <w:t xml:space="preserve"> specialist and period-based frameworks </w:t>
      </w:r>
      <w:proofErr w:type="gramStart"/>
      <w:r w:rsidR="00AA2177" w:rsidRPr="00AA2177">
        <w:t>remain</w:t>
      </w:r>
      <w:proofErr w:type="gramEnd"/>
      <w:r w:rsidR="00AA2177" w:rsidRPr="00AA2177">
        <w:t xml:space="preserve"> absent from the site</w:t>
      </w:r>
      <w:r w:rsidR="00344F8F">
        <w:t xml:space="preserve"> – with </w:t>
      </w:r>
      <w:r w:rsidR="00A93271">
        <w:t>that</w:t>
      </w:r>
      <w:r w:rsidR="00344F8F">
        <w:t xml:space="preserve"> for the south-east </w:t>
      </w:r>
      <w:r w:rsidR="00DC6F04">
        <w:t>also b</w:t>
      </w:r>
      <w:r w:rsidR="00344F8F">
        <w:t>eing</w:t>
      </w:r>
      <w:r w:rsidR="00DC6F04">
        <w:t xml:space="preserve"> </w:t>
      </w:r>
      <w:r w:rsidR="00A93271">
        <w:t>conspicuously</w:t>
      </w:r>
      <w:r w:rsidR="00DC6F04">
        <w:t xml:space="preserve"> absent –</w:t>
      </w:r>
      <w:r w:rsidR="00AA2177" w:rsidRPr="00AA2177">
        <w:t xml:space="preserve"> and</w:t>
      </w:r>
      <w:r w:rsidR="00DC6F04">
        <w:t xml:space="preserve"> </w:t>
      </w:r>
      <w:r w:rsidR="00AA2177" w:rsidRPr="00AA2177">
        <w:t>have not been updated in over a decade</w:t>
      </w:r>
      <w:r w:rsidR="008879A4">
        <w:t>.</w:t>
      </w:r>
      <w:r w:rsidR="00AA2177" w:rsidRPr="00AA2177">
        <w:t xml:space="preserve"> </w:t>
      </w:r>
      <w:r w:rsidR="00C31037" w:rsidRPr="00C31037">
        <w:t>In light of the copious amount of archaeological research carried out in recent times, a considerable number of research frameworks have become obsolete</w:t>
      </w:r>
      <w:r w:rsidR="00F1054A">
        <w:t xml:space="preserve"> and irrelevant</w:t>
      </w:r>
      <w:r w:rsidR="00C31037" w:rsidRPr="00C31037">
        <w:t>.</w:t>
      </w:r>
      <w:r w:rsidR="001F174A" w:rsidRPr="001F174A">
        <w:t xml:space="preserve"> </w:t>
      </w:r>
      <w:r w:rsidR="001F174A">
        <w:t>T</w:t>
      </w:r>
      <w:r w:rsidR="001F174A" w:rsidRPr="00AA2177">
        <w:t>hese frameworks</w:t>
      </w:r>
      <w:r w:rsidR="001F174A">
        <w:t xml:space="preserve"> </w:t>
      </w:r>
      <w:r w:rsidR="001F174A" w:rsidRPr="00AA2177">
        <w:t>have become historical records in their own right</w:t>
      </w:r>
      <w:r w:rsidR="001F174A">
        <w:t>.</w:t>
      </w:r>
    </w:p>
    <w:p w14:paraId="6F8B2E2F" w14:textId="5418742D" w:rsidR="00437417" w:rsidRDefault="00A02ED2" w:rsidP="004125D0">
      <w:pPr>
        <w:jc w:val="both"/>
      </w:pPr>
      <w:r>
        <w:t xml:space="preserve">A </w:t>
      </w:r>
      <w:r w:rsidR="001F174A">
        <w:t>notable</w:t>
      </w:r>
      <w:r w:rsidR="009077FF">
        <w:t xml:space="preserve"> criticism of regional research frameworks is that, </w:t>
      </w:r>
      <w:r w:rsidR="001F174A">
        <w:t xml:space="preserve">because of </w:t>
      </w:r>
      <w:r w:rsidRPr="00A02ED2">
        <w:t>convenience</w:t>
      </w:r>
      <w:r w:rsidR="009077FF">
        <w:t xml:space="preserve"> rather than </w:t>
      </w:r>
      <w:r w:rsidRPr="00A02ED2">
        <w:t>archaeological coherence</w:t>
      </w:r>
      <w:r>
        <w:t xml:space="preserve">, regional </w:t>
      </w:r>
      <w:r w:rsidR="009077FF">
        <w:t xml:space="preserve">frameworks are divided along the lines </w:t>
      </w:r>
      <w:r w:rsidR="009077FF" w:rsidRPr="009077FF">
        <w:t>of modern administrative boundaries (</w:t>
      </w:r>
      <w:r w:rsidR="00606F97">
        <w:t xml:space="preserve">Mullin 2012; </w:t>
      </w:r>
      <w:r w:rsidR="009077FF" w:rsidRPr="009077FF">
        <w:t>Belford 2020).</w:t>
      </w:r>
      <w:r w:rsidR="00E605AE">
        <w:t xml:space="preserve"> While the current system is intended to </w:t>
      </w:r>
      <w:r w:rsidR="002C7906">
        <w:t>advance cross-border and inter-sectoral communication (</w:t>
      </w:r>
      <w:r w:rsidR="008130FE">
        <w:t>Olivier 1996), the</w:t>
      </w:r>
      <w:r w:rsidR="002E0DBD">
        <w:t xml:space="preserve"> frameworks are </w:t>
      </w:r>
      <w:r w:rsidR="0015244A">
        <w:t xml:space="preserve">inevitably hampered by their </w:t>
      </w:r>
      <w:proofErr w:type="gramStart"/>
      <w:r w:rsidR="002E0DBD">
        <w:t>relatively rigid</w:t>
      </w:r>
      <w:proofErr w:type="gramEnd"/>
      <w:r w:rsidR="002E0DBD">
        <w:t xml:space="preserve"> structure</w:t>
      </w:r>
      <w:r w:rsidR="00893283">
        <w:t xml:space="preserve"> – particularly with regards to prehistoric archaeologies</w:t>
      </w:r>
      <w:r w:rsidR="0015244A">
        <w:t>.</w:t>
      </w:r>
      <w:r w:rsidR="003B41FC">
        <w:t xml:space="preserve"> </w:t>
      </w:r>
      <w:r w:rsidR="00F644D3" w:rsidRPr="00F644D3">
        <w:t xml:space="preserve">Belford </w:t>
      </w:r>
      <w:r w:rsidR="00F644D3">
        <w:t>(</w:t>
      </w:r>
      <w:r w:rsidR="00F644D3" w:rsidRPr="00F644D3">
        <w:t>2020</w:t>
      </w:r>
      <w:r w:rsidR="00F644D3">
        <w:t xml:space="preserve">) uses the example of the </w:t>
      </w:r>
      <w:r w:rsidR="00F147F0">
        <w:t>research agenda for the Neolithic and early Bronze Age in Wales (</w:t>
      </w:r>
      <w:proofErr w:type="spellStart"/>
      <w:r w:rsidR="003B41FC">
        <w:t>Pannet</w:t>
      </w:r>
      <w:proofErr w:type="spellEnd"/>
      <w:r w:rsidR="003B41FC">
        <w:t xml:space="preserve"> 2007) to demonstrate the </w:t>
      </w:r>
      <w:r w:rsidR="00E16803">
        <w:t xml:space="preserve">limitations of this model. </w:t>
      </w:r>
      <w:r w:rsidR="00365C2A">
        <w:t xml:space="preserve">Within the agenda </w:t>
      </w:r>
      <w:r w:rsidR="00FE0A33">
        <w:t xml:space="preserve">it was put forward that </w:t>
      </w:r>
      <w:r w:rsidR="00257072">
        <w:t>further research was required in</w:t>
      </w:r>
      <w:r w:rsidR="003212E5">
        <w:t xml:space="preserve"> </w:t>
      </w:r>
      <w:r w:rsidR="003212E5" w:rsidRPr="003212E5">
        <w:t xml:space="preserve">mid-Wales in order to ascertain whether the eastern region of Wales had greater ties to England during the Neolithic era, despite the fact that neither England nor Wales existed as </w:t>
      </w:r>
      <w:r w:rsidR="00AB383A" w:rsidRPr="003212E5">
        <w:t>discrete</w:t>
      </w:r>
      <w:r w:rsidR="003212E5" w:rsidRPr="003212E5">
        <w:t xml:space="preserve"> </w:t>
      </w:r>
      <w:r w:rsidR="00143A51">
        <w:t xml:space="preserve">geographical </w:t>
      </w:r>
      <w:r w:rsidR="003212E5" w:rsidRPr="003212E5">
        <w:t>entities during th</w:t>
      </w:r>
      <w:r w:rsidR="00143A51">
        <w:t>is period.</w:t>
      </w:r>
      <w:r w:rsidR="00E93595">
        <w:t xml:space="preserve"> Borders</w:t>
      </w:r>
      <w:r w:rsidR="00D0153A">
        <w:t xml:space="preserve"> </w:t>
      </w:r>
      <w:r w:rsidR="00E93595">
        <w:t>and the</w:t>
      </w:r>
      <w:r w:rsidR="00D0153A">
        <w:t xml:space="preserve"> regions that they define are socially and historically ‘constructed’</w:t>
      </w:r>
      <w:r w:rsidR="00EA01E6">
        <w:t xml:space="preserve">, dynamically </w:t>
      </w:r>
      <w:r w:rsidR="00050450">
        <w:t xml:space="preserve">evolving </w:t>
      </w:r>
      <w:r w:rsidR="00D0324E">
        <w:t>throughout time and space;</w:t>
      </w:r>
      <w:r w:rsidR="00334843">
        <w:t xml:space="preserve"> thus,</w:t>
      </w:r>
      <w:r w:rsidR="00D0324E">
        <w:t xml:space="preserve"> it is impossible for the research frameworks to</w:t>
      </w:r>
      <w:r w:rsidR="005A19C3">
        <w:t xml:space="preserve"> entirely</w:t>
      </w:r>
      <w:r w:rsidR="00D0324E">
        <w:t xml:space="preserve"> incapsulate the </w:t>
      </w:r>
      <w:r w:rsidR="00B308FB">
        <w:t>nuances of historical development</w:t>
      </w:r>
      <w:r w:rsidR="00334843">
        <w:t xml:space="preserve"> </w:t>
      </w:r>
      <w:r w:rsidR="00537612">
        <w:t>through spatially defined subjects.</w:t>
      </w:r>
      <w:r w:rsidR="00050450">
        <w:t xml:space="preserve"> </w:t>
      </w:r>
      <w:r w:rsidR="009935C5">
        <w:t xml:space="preserve">As such, users </w:t>
      </w:r>
      <w:r w:rsidR="00437417">
        <w:t>should question the relevance of reliability</w:t>
      </w:r>
      <w:r w:rsidR="00192FAE">
        <w:t xml:space="preserve"> or relevance</w:t>
      </w:r>
      <w:r w:rsidR="00437417">
        <w:t xml:space="preserve"> of </w:t>
      </w:r>
      <w:r w:rsidR="00C909D9">
        <w:t xml:space="preserve">information available through the regional research frameworks; they may not always offer a coherent </w:t>
      </w:r>
      <w:r w:rsidR="00274C40">
        <w:t>archaeological understanding of the wider context of a site, when sometimes arbitrary geographical divisions define how the wider region is understood and research questions framed.</w:t>
      </w:r>
      <w:r w:rsidR="00050D6E">
        <w:t xml:space="preserve"> </w:t>
      </w:r>
    </w:p>
    <w:p w14:paraId="242BFB17" w14:textId="22EF800C" w:rsidR="00477D3C" w:rsidRDefault="00E71238" w:rsidP="00E71238">
      <w:pPr>
        <w:jc w:val="both"/>
      </w:pPr>
      <w:r>
        <w:t>A</w:t>
      </w:r>
      <w:r w:rsidRPr="00CD3BB1">
        <w:t xml:space="preserve"> wide variation in completeness and </w:t>
      </w:r>
      <w:r w:rsidR="00216820" w:rsidRPr="006B6451">
        <w:t>detail</w:t>
      </w:r>
      <w:r w:rsidRPr="006B6451">
        <w:t xml:space="preserve"> has also</w:t>
      </w:r>
      <w:r w:rsidRPr="00CD3BB1">
        <w:t xml:space="preserve"> been noted in reviews of research frameworks (Southport Group 2010; Pye Tait 2014; Belford 2020)</w:t>
      </w:r>
      <w:r w:rsidR="008B3059">
        <w:t xml:space="preserve"> – some </w:t>
      </w:r>
      <w:r w:rsidR="00F03496">
        <w:t xml:space="preserve">resource assessments </w:t>
      </w:r>
      <w:r w:rsidR="007070AF">
        <w:t>are exhaustive</w:t>
      </w:r>
      <w:r w:rsidR="0018529E">
        <w:t xml:space="preserve"> and include</w:t>
      </w:r>
      <w:r w:rsidR="00AC3F36">
        <w:t xml:space="preserve"> </w:t>
      </w:r>
      <w:r w:rsidR="003A6C90">
        <w:t>valuable</w:t>
      </w:r>
      <w:r w:rsidR="0018529E">
        <w:t xml:space="preserve"> </w:t>
      </w:r>
      <w:r w:rsidR="005843EB">
        <w:t>specialist information</w:t>
      </w:r>
      <w:r w:rsidR="007070AF">
        <w:t>, while others are lacking in detail</w:t>
      </w:r>
      <w:r w:rsidR="008D7CA0">
        <w:t xml:space="preserve"> (</w:t>
      </w:r>
      <w:r w:rsidR="008D7CA0">
        <w:rPr>
          <w:i/>
          <w:iCs/>
        </w:rPr>
        <w:t>cf.</w:t>
      </w:r>
      <w:r>
        <w:t xml:space="preserve"> </w:t>
      </w:r>
      <w:r w:rsidR="00AC3F36">
        <w:t xml:space="preserve">RFN 2023j; RFN 2023k). </w:t>
      </w:r>
      <w:r>
        <w:t xml:space="preserve">Palaeoenvironmental evidence, for example, is treated differently </w:t>
      </w:r>
      <w:r w:rsidR="005E044C">
        <w:t>within differing regional frameworks</w:t>
      </w:r>
      <w:r w:rsidR="006107B5">
        <w:t xml:space="preserve"> and </w:t>
      </w:r>
      <w:proofErr w:type="gramStart"/>
      <w:r w:rsidR="006107B5">
        <w:t>demonstrate</w:t>
      </w:r>
      <w:proofErr w:type="gramEnd"/>
      <w:r w:rsidR="006107B5">
        <w:t xml:space="preserve"> this inconsistency</w:t>
      </w:r>
      <w:r w:rsidR="005E044C">
        <w:t>.</w:t>
      </w:r>
      <w:r w:rsidR="00D42C88">
        <w:t xml:space="preserve"> </w:t>
      </w:r>
      <w:r w:rsidR="00E00F27">
        <w:t>The framework for the south-west of England provides a comprehensive</w:t>
      </w:r>
      <w:r w:rsidR="006A206A">
        <w:t xml:space="preserve"> and convenient</w:t>
      </w:r>
      <w:r w:rsidR="00E00F27">
        <w:t xml:space="preserve"> </w:t>
      </w:r>
      <w:r w:rsidR="00CB193A">
        <w:t xml:space="preserve">resource assessment and agenda for environmental analysis </w:t>
      </w:r>
      <w:r w:rsidR="00025CD2">
        <w:t>for each period (RFN</w:t>
      </w:r>
      <w:r w:rsidR="00F81149">
        <w:t xml:space="preserve"> 2023</w:t>
      </w:r>
      <w:r w:rsidR="00AC3F36">
        <w:t>l</w:t>
      </w:r>
      <w:r w:rsidR="00F81149">
        <w:t>)</w:t>
      </w:r>
      <w:r w:rsidR="00025CD2">
        <w:t>.</w:t>
      </w:r>
      <w:r w:rsidR="00F81149">
        <w:t xml:space="preserve"> In contrast, </w:t>
      </w:r>
      <w:r w:rsidR="006B6AEB">
        <w:t xml:space="preserve">comparably </w:t>
      </w:r>
      <w:r w:rsidR="00BE47BC">
        <w:t xml:space="preserve">brief </w:t>
      </w:r>
      <w:r w:rsidR="008F5CB7">
        <w:t xml:space="preserve">paleoenvironmental sections are </w:t>
      </w:r>
      <w:r w:rsidR="00D41D79">
        <w:t xml:space="preserve">only </w:t>
      </w:r>
      <w:r w:rsidR="008F5CB7">
        <w:t xml:space="preserve">included </w:t>
      </w:r>
      <w:r w:rsidR="006B6AEB">
        <w:t>for selected periods in many regional frameworks</w:t>
      </w:r>
      <w:r w:rsidR="00393AF0">
        <w:t xml:space="preserve">; the north-west of England framework </w:t>
      </w:r>
      <w:r w:rsidR="00393AF0">
        <w:lastRenderedPageBreak/>
        <w:t xml:space="preserve">includes a short resource assessment solely for the prehistoric to early medieval period, </w:t>
      </w:r>
      <w:r w:rsidR="00AE00C2">
        <w:t xml:space="preserve">while </w:t>
      </w:r>
      <w:r w:rsidR="00941642">
        <w:t xml:space="preserve">the east of England framework only includes a small section in relation to the </w:t>
      </w:r>
      <w:r w:rsidR="008254E5">
        <w:t>Neolithic</w:t>
      </w:r>
      <w:r w:rsidR="0061442F">
        <w:t xml:space="preserve"> period. </w:t>
      </w:r>
      <w:r w:rsidR="00053592">
        <w:t>This suggests that many research frameworks may lack</w:t>
      </w:r>
      <w:r w:rsidR="00107900">
        <w:t xml:space="preserve"> </w:t>
      </w:r>
      <w:r w:rsidR="00053592">
        <w:t>the requisite detail</w:t>
      </w:r>
      <w:r w:rsidR="00512441">
        <w:t>, for example,</w:t>
      </w:r>
      <w:r w:rsidR="00053592">
        <w:t xml:space="preserve"> to assist in designing a well-informed and regionally relevant investigation into a site on a peatland where </w:t>
      </w:r>
      <w:r w:rsidR="00053592" w:rsidRPr="004E3D81">
        <w:t>palaeoenvironmental</w:t>
      </w:r>
      <w:r w:rsidR="00053592">
        <w:t xml:space="preserve"> could provide insight into landscape change. </w:t>
      </w:r>
      <w:r w:rsidR="00976542">
        <w:t xml:space="preserve">This </w:t>
      </w:r>
      <w:r w:rsidR="00B36D9E">
        <w:t xml:space="preserve">calls into question the relevance and usefulness of some </w:t>
      </w:r>
      <w:r w:rsidR="00A238AB">
        <w:t xml:space="preserve">regional </w:t>
      </w:r>
      <w:r w:rsidR="00B36D9E">
        <w:t xml:space="preserve">frameworks </w:t>
      </w:r>
      <w:r w:rsidR="009D7330">
        <w:t xml:space="preserve">to a project manager </w:t>
      </w:r>
      <w:proofErr w:type="gramStart"/>
      <w:r w:rsidR="009D7330">
        <w:t>attempting</w:t>
      </w:r>
      <w:proofErr w:type="gramEnd"/>
      <w:r w:rsidR="009D7330">
        <w:t xml:space="preserve"> to implement and design</w:t>
      </w:r>
      <w:r w:rsidR="00A238AB">
        <w:t xml:space="preserve"> a</w:t>
      </w:r>
      <w:r w:rsidR="009D7330">
        <w:t xml:space="preserve"> project </w:t>
      </w:r>
      <w:r w:rsidR="00A238AB">
        <w:t>that may involve considerable specialist input</w:t>
      </w:r>
      <w:r w:rsidR="00477D3C">
        <w:t>.</w:t>
      </w:r>
      <w:r w:rsidR="00F70D0B">
        <w:t xml:space="preserve"> </w:t>
      </w:r>
    </w:p>
    <w:p w14:paraId="5ED28150" w14:textId="1C46C9A7" w:rsidR="0040602C" w:rsidRPr="0040602C" w:rsidRDefault="0040602C" w:rsidP="00E71238">
      <w:pPr>
        <w:jc w:val="both"/>
        <w:rPr>
          <w:i/>
          <w:iCs/>
        </w:rPr>
      </w:pPr>
      <w:r w:rsidRPr="0040602C">
        <w:rPr>
          <w:i/>
          <w:iCs/>
        </w:rPr>
        <w:t xml:space="preserve">Conclusions </w:t>
      </w:r>
    </w:p>
    <w:p w14:paraId="6C50F2D3" w14:textId="2F1E1D76" w:rsidR="00E54FA8" w:rsidRDefault="005566D8" w:rsidP="00473A58">
      <w:pPr>
        <w:jc w:val="both"/>
      </w:pPr>
      <w:r w:rsidRPr="005566D8">
        <w:t>The analysed key reference and data sources have</w:t>
      </w:r>
      <w:r>
        <w:t xml:space="preserve"> considerable</w:t>
      </w:r>
      <w:r w:rsidRPr="005566D8">
        <w:t xml:space="preserve"> </w:t>
      </w:r>
      <w:r>
        <w:t>shortcomings</w:t>
      </w:r>
      <w:r w:rsidRPr="005566D8">
        <w:t xml:space="preserve"> in</w:t>
      </w:r>
      <w:r>
        <w:t xml:space="preserve"> terms of</w:t>
      </w:r>
      <w:r w:rsidRPr="005566D8">
        <w:t xml:space="preserve"> accessibility, currency, reliability, and relevance</w:t>
      </w:r>
      <w:r>
        <w:t xml:space="preserve">. </w:t>
      </w:r>
      <w:r w:rsidR="00AB4CAE">
        <w:t xml:space="preserve">The </w:t>
      </w:r>
      <w:proofErr w:type="spellStart"/>
      <w:r w:rsidR="00AB4CAE" w:rsidRPr="00AB4CAE">
        <w:t>MoRPHE</w:t>
      </w:r>
      <w:proofErr w:type="spellEnd"/>
      <w:r w:rsidR="00AB4CAE" w:rsidRPr="00AB4CAE">
        <w:t xml:space="preserve"> </w:t>
      </w:r>
      <w:r w:rsidR="00AB4CAE">
        <w:t xml:space="preserve">guide, </w:t>
      </w:r>
      <w:r w:rsidR="00E115B5">
        <w:t xml:space="preserve">an indispensable </w:t>
      </w:r>
      <w:r w:rsidR="00473A58">
        <w:t xml:space="preserve">procedural </w:t>
      </w:r>
      <w:r w:rsidR="00E115B5">
        <w:t>guide for the management of research projects in the historic environment</w:t>
      </w:r>
      <w:r w:rsidR="00473A58">
        <w:t>, is the subject of</w:t>
      </w:r>
      <w:r w:rsidR="002F00A9">
        <w:t xml:space="preserve"> understandable concerns about adherenc</w:t>
      </w:r>
      <w:r w:rsidR="00473A58">
        <w:t>e</w:t>
      </w:r>
      <w:r w:rsidR="002F76D8">
        <w:t xml:space="preserve"> to its procedure</w:t>
      </w:r>
      <w:r w:rsidR="002F00A9">
        <w:t xml:space="preserve"> and i</w:t>
      </w:r>
      <w:r w:rsidR="00473A58">
        <w:t>s arguable</w:t>
      </w:r>
      <w:r w:rsidR="002F00A9">
        <w:t xml:space="preserve"> </w:t>
      </w:r>
      <w:r w:rsidR="00CB0E87">
        <w:t>inapplicab</w:t>
      </w:r>
      <w:r w:rsidR="00473A58">
        <w:t>le</w:t>
      </w:r>
      <w:r w:rsidR="00CB0E87">
        <w:t xml:space="preserve"> </w:t>
      </w:r>
      <w:r w:rsidR="00D91416">
        <w:t>to small</w:t>
      </w:r>
      <w:r w:rsidR="001408E7">
        <w:t>er</w:t>
      </w:r>
      <w:r w:rsidR="00D91416">
        <w:t xml:space="preserve"> developer-funded research projects</w:t>
      </w:r>
      <w:r w:rsidR="00175617">
        <w:t>.</w:t>
      </w:r>
      <w:r w:rsidR="0034103D" w:rsidRPr="0034103D">
        <w:t xml:space="preserve"> </w:t>
      </w:r>
      <w:r w:rsidR="004723AC">
        <w:t>Likewise, s</w:t>
      </w:r>
      <w:r w:rsidR="0034103D" w:rsidRPr="0034103D">
        <w:t xml:space="preserve">tandards and guidance documents serve as key reference sources for practitioners </w:t>
      </w:r>
      <w:r w:rsidR="00831700">
        <w:t>for ensuring the implementation of</w:t>
      </w:r>
      <w:r w:rsidR="0034103D" w:rsidRPr="0034103D">
        <w:t xml:space="preserve"> well-informed and </w:t>
      </w:r>
      <w:r w:rsidR="00831700">
        <w:t>well-</w:t>
      </w:r>
      <w:r w:rsidR="0034103D" w:rsidRPr="0034103D">
        <w:t>established methodological processes, but their</w:t>
      </w:r>
      <w:r w:rsidR="00831700">
        <w:t xml:space="preserve"> oftentimes </w:t>
      </w:r>
      <w:r w:rsidR="0029659C">
        <w:t>dated</w:t>
      </w:r>
      <w:r w:rsidR="0034103D" w:rsidRPr="0034103D">
        <w:t xml:space="preserve"> information should be evaluated for obsolescence</w:t>
      </w:r>
      <w:r w:rsidR="0029659C">
        <w:t xml:space="preserve">. </w:t>
      </w:r>
      <w:r w:rsidR="00EE6FA6">
        <w:t xml:space="preserve">Historic Environment Records </w:t>
      </w:r>
      <w:r w:rsidR="00E54FA8">
        <w:t xml:space="preserve">are also integral </w:t>
      </w:r>
      <w:r w:rsidR="0067674F">
        <w:t xml:space="preserve">to </w:t>
      </w:r>
      <w:r w:rsidR="00E54FA8">
        <w:t xml:space="preserve">accessing </w:t>
      </w:r>
      <w:r w:rsidR="0067674F">
        <w:t xml:space="preserve">the </w:t>
      </w:r>
      <w:r w:rsidR="00A575CD">
        <w:t>archaeological information key to contextualising archaeological project designs</w:t>
      </w:r>
      <w:r w:rsidR="0067674F">
        <w:t xml:space="preserve">; nevertheless, the fragmented database should be understood </w:t>
      </w:r>
      <w:r w:rsidR="00DE3102">
        <w:t>not as an entirely authoritative source, but as a</w:t>
      </w:r>
      <w:r w:rsidR="004B6319">
        <w:t>n</w:t>
      </w:r>
      <w:r w:rsidR="00DE3102">
        <w:t xml:space="preserve"> incomplete and </w:t>
      </w:r>
      <w:r w:rsidR="000B39C1">
        <w:t xml:space="preserve">inconsistent repository of georeferenced information that serves as a </w:t>
      </w:r>
      <w:r w:rsidR="00102DE3">
        <w:t xml:space="preserve">foundation for </w:t>
      </w:r>
      <w:r w:rsidR="0078124C">
        <w:t>well-informed archaeological research.</w:t>
      </w:r>
      <w:r w:rsidR="004B6319">
        <w:t xml:space="preserve"> While the critiques of the </w:t>
      </w:r>
      <w:r w:rsidR="00FF666D">
        <w:t>abovementioned</w:t>
      </w:r>
      <w:r w:rsidR="004B6319">
        <w:t xml:space="preserve"> sources are </w:t>
      </w:r>
      <w:proofErr w:type="gramStart"/>
      <w:r w:rsidR="004B6319">
        <w:t xml:space="preserve">relatively </w:t>
      </w:r>
      <w:r w:rsidR="00610065">
        <w:t>long-lived</w:t>
      </w:r>
      <w:proofErr w:type="gramEnd"/>
      <w:r w:rsidR="00610065">
        <w:t xml:space="preserve"> and persistent, </w:t>
      </w:r>
      <w:r w:rsidR="00925D01">
        <w:t xml:space="preserve">in recent years </w:t>
      </w:r>
      <w:r w:rsidR="00610065">
        <w:t>considerable changes have been made to research frameworks</w:t>
      </w:r>
      <w:r w:rsidR="002A1DA8">
        <w:t xml:space="preserve">; </w:t>
      </w:r>
      <w:r w:rsidR="00925D01">
        <w:t>int</w:t>
      </w:r>
      <w:r w:rsidR="00784380">
        <w:t xml:space="preserve">egral documents that </w:t>
      </w:r>
      <w:r w:rsidR="00784380" w:rsidRPr="00784380">
        <w:t xml:space="preserve">provide context, define research questions, and aid in the planning and execution of high-quality, </w:t>
      </w:r>
      <w:r w:rsidR="00C11405">
        <w:t>novel</w:t>
      </w:r>
      <w:r w:rsidR="00784380" w:rsidRPr="00784380">
        <w:t xml:space="preserve"> research.</w:t>
      </w:r>
      <w:r w:rsidR="006F2DEA">
        <w:t xml:space="preserve"> </w:t>
      </w:r>
      <w:r w:rsidR="0083569E" w:rsidRPr="0083569E">
        <w:t xml:space="preserve">Although research frameworks have </w:t>
      </w:r>
      <w:proofErr w:type="gramStart"/>
      <w:r w:rsidR="0083569E" w:rsidRPr="0083569E">
        <w:t>witnessed</w:t>
      </w:r>
      <w:proofErr w:type="gramEnd"/>
      <w:r w:rsidR="0083569E" w:rsidRPr="0083569E">
        <w:t xml:space="preserve"> notable improvements in accessibility, this crucial resource continues to face significant challenges in terms of currency and consistency, compounded by the inherent difficulties arising from classification of arguably arbitrary geographical units and archaeological periods.</w:t>
      </w:r>
      <w:r w:rsidR="00BF0D0F">
        <w:t xml:space="preserve"> </w:t>
      </w:r>
      <w:r w:rsidR="00BF0D0F" w:rsidRPr="00BF0D0F">
        <w:t xml:space="preserve">In conclusion, while the reference and data sources discussed in this paper have their limitations, they </w:t>
      </w:r>
      <w:proofErr w:type="gramStart"/>
      <w:r w:rsidR="00BF0D0F" w:rsidRPr="00BF0D0F">
        <w:t>remain</w:t>
      </w:r>
      <w:proofErr w:type="gramEnd"/>
      <w:r w:rsidR="00BF0D0F" w:rsidRPr="00BF0D0F">
        <w:t xml:space="preserve"> essential resources for archaeological project managers, who must be diligent in evaluating their accuracy and relevance to ensure</w:t>
      </w:r>
      <w:r w:rsidR="00525FFA">
        <w:t xml:space="preserve"> that they are</w:t>
      </w:r>
      <w:r w:rsidR="0055440A">
        <w:t xml:space="preserve"> conducting</w:t>
      </w:r>
      <w:r w:rsidR="00BF0D0F" w:rsidRPr="00BF0D0F">
        <w:t xml:space="preserve"> high-quality</w:t>
      </w:r>
      <w:r w:rsidR="0055440A">
        <w:t xml:space="preserve"> archaeological</w:t>
      </w:r>
      <w:r w:rsidR="00BF0D0F" w:rsidRPr="00BF0D0F">
        <w:t xml:space="preserve"> research.</w:t>
      </w:r>
    </w:p>
    <w:sdt>
      <w:sdtPr>
        <w:rPr>
          <w:rFonts w:asciiTheme="minorHAnsi" w:eastAsiaTheme="minorHAnsi" w:hAnsiTheme="minorHAnsi" w:cstheme="minorBidi"/>
          <w:color w:val="auto"/>
          <w:sz w:val="22"/>
          <w:szCs w:val="22"/>
          <w:lang w:val="en-GB"/>
        </w:rPr>
        <w:id w:val="1321845245"/>
        <w:docPartObj>
          <w:docPartGallery w:val="Bibliographies"/>
          <w:docPartUnique/>
        </w:docPartObj>
      </w:sdtPr>
      <w:sdtEndPr/>
      <w:sdtContent>
        <w:p w14:paraId="70FA8968" w14:textId="70A93BB7" w:rsidR="000F4CDA" w:rsidRDefault="000F4CDA">
          <w:pPr>
            <w:pStyle w:val="Heading1"/>
          </w:pPr>
          <w:r>
            <w:t>Bibliography</w:t>
          </w:r>
        </w:p>
        <w:sdt>
          <w:sdtPr>
            <w:id w:val="378605827"/>
            <w:bibliography/>
          </w:sdtPr>
          <w:sdtEndPr/>
          <w:sdtContent>
            <w:p w14:paraId="483123CD" w14:textId="59807352" w:rsidR="0092572B" w:rsidRDefault="000F4CDA" w:rsidP="002633CC">
              <w:pPr>
                <w:pStyle w:val="Bibliography"/>
                <w:spacing w:line="240" w:lineRule="auto"/>
                <w:ind w:left="720" w:hanging="720"/>
                <w:rPr>
                  <w:noProof/>
                  <w:sz w:val="24"/>
                  <w:szCs w:val="24"/>
                  <w:lang w:val="en-US"/>
                </w:rPr>
              </w:pPr>
              <w:r>
                <w:fldChar w:fldCharType="begin"/>
              </w:r>
              <w:r>
                <w:instrText xml:space="preserve"> BIBLIOGRAPHY </w:instrText>
              </w:r>
              <w:r>
                <w:fldChar w:fldCharType="separate"/>
              </w:r>
              <w:r w:rsidR="0092572B">
                <w:rPr>
                  <w:noProof/>
                  <w:lang w:val="en-US"/>
                </w:rPr>
                <w:t xml:space="preserve">Archaeology Data Service (ADS) (2023) </w:t>
              </w:r>
              <w:r w:rsidR="0092572B">
                <w:rPr>
                  <w:i/>
                  <w:iCs/>
                  <w:noProof/>
                  <w:lang w:val="en-US"/>
                </w:rPr>
                <w:t>Informing the Future of the Past: Guidelines for Historic Environment Records</w:t>
              </w:r>
              <w:r w:rsidR="0092572B">
                <w:rPr>
                  <w:noProof/>
                  <w:lang w:val="en-US"/>
                </w:rPr>
                <w:t>.</w:t>
              </w:r>
              <w:r w:rsidR="004C36FB">
                <w:rPr>
                  <w:noProof/>
                  <w:lang w:val="en-US"/>
                </w:rPr>
                <w:t xml:space="preserve"> Available at:</w:t>
              </w:r>
              <w:r w:rsidR="00702BDC">
                <w:rPr>
                  <w:noProof/>
                  <w:lang w:val="en-US"/>
                </w:rPr>
                <w:t xml:space="preserve"> h</w:t>
              </w:r>
              <w:r w:rsidR="0092572B">
                <w:rPr>
                  <w:noProof/>
                  <w:lang w:val="en-US"/>
                </w:rPr>
                <w:t>ttps://archaeologydataservice.ac.uk/ifp/Wiki.jsp?page=SectionA.1</w:t>
              </w:r>
              <w:r w:rsidR="00702BDC">
                <w:rPr>
                  <w:noProof/>
                  <w:lang w:val="en-US"/>
                </w:rPr>
                <w:t xml:space="preserve"> (Accessed: </w:t>
              </w:r>
              <w:r w:rsidR="004352A1">
                <w:rPr>
                  <w:noProof/>
                  <w:lang w:val="en-US"/>
                </w:rPr>
                <w:t>15 March 2023)</w:t>
              </w:r>
            </w:p>
            <w:p w14:paraId="203755E7" w14:textId="1AC8FFA8" w:rsidR="0092572B" w:rsidRDefault="0092572B" w:rsidP="002633CC">
              <w:pPr>
                <w:pStyle w:val="Bibliography"/>
                <w:spacing w:line="240" w:lineRule="auto"/>
                <w:ind w:left="720" w:hanging="720"/>
                <w:rPr>
                  <w:noProof/>
                  <w:lang w:val="en-US"/>
                </w:rPr>
              </w:pPr>
              <w:r>
                <w:rPr>
                  <w:noProof/>
                  <w:lang w:val="en-US"/>
                </w:rPr>
                <w:t xml:space="preserve">Association of Local Government Archaeological Officers (ALGAO) (2002) </w:t>
              </w:r>
              <w:r>
                <w:rPr>
                  <w:i/>
                  <w:iCs/>
                  <w:noProof/>
                  <w:lang w:val="en-US"/>
                </w:rPr>
                <w:t>Historic Environment Records: Benchmarks for Good Practice.</w:t>
              </w:r>
              <w:r>
                <w:rPr>
                  <w:noProof/>
                  <w:lang w:val="en-US"/>
                </w:rPr>
                <w:t xml:space="preserve"> Cambridge: Association of Local Government Archaeological Officers.</w:t>
              </w:r>
            </w:p>
            <w:p w14:paraId="05E73E03" w14:textId="513BD1BC" w:rsidR="0092572B" w:rsidRDefault="0092572B" w:rsidP="002633CC">
              <w:pPr>
                <w:pStyle w:val="Bibliography"/>
                <w:spacing w:line="240" w:lineRule="auto"/>
                <w:ind w:left="720" w:hanging="720"/>
                <w:rPr>
                  <w:noProof/>
                  <w:lang w:val="en-US"/>
                </w:rPr>
              </w:pPr>
              <w:r>
                <w:rPr>
                  <w:noProof/>
                  <w:lang w:val="en-US"/>
                </w:rPr>
                <w:t>Baker, S.</w:t>
              </w:r>
              <w:r w:rsidR="004352A1">
                <w:rPr>
                  <w:noProof/>
                  <w:lang w:val="en-US"/>
                </w:rPr>
                <w:t xml:space="preserve"> and</w:t>
              </w:r>
              <w:r>
                <w:rPr>
                  <w:noProof/>
                  <w:lang w:val="en-US"/>
                </w:rPr>
                <w:t xml:space="preserve"> May, R. (2007) </w:t>
              </w:r>
              <w:r>
                <w:rPr>
                  <w:i/>
                  <w:iCs/>
                  <w:noProof/>
                  <w:lang w:val="en-US"/>
                </w:rPr>
                <w:t>Identification and Quantification of Projects Arising From Aggregates Extraction: Derbyshire, Nottinghamshire and Oxfordshire.</w:t>
              </w:r>
              <w:r>
                <w:rPr>
                  <w:noProof/>
                  <w:lang w:val="en-US"/>
                </w:rPr>
                <w:t xml:space="preserve"> University of Sheffield: ARCUS Report No.1069.1.</w:t>
              </w:r>
            </w:p>
            <w:p w14:paraId="1342AA52" w14:textId="50C2D0D8" w:rsidR="0092572B" w:rsidRDefault="0092572B" w:rsidP="002633CC">
              <w:pPr>
                <w:pStyle w:val="Bibliography"/>
                <w:spacing w:line="240" w:lineRule="auto"/>
                <w:ind w:left="720" w:hanging="720"/>
                <w:rPr>
                  <w:noProof/>
                  <w:lang w:val="en-US"/>
                </w:rPr>
              </w:pPr>
              <w:r>
                <w:rPr>
                  <w:noProof/>
                  <w:lang w:val="en-US"/>
                </w:rPr>
                <w:t xml:space="preserve">Belford, P. (2020) </w:t>
              </w:r>
              <w:r w:rsidR="003E3CE8">
                <w:rPr>
                  <w:noProof/>
                  <w:lang w:val="en-US"/>
                </w:rPr>
                <w:t>'</w:t>
              </w:r>
              <w:r>
                <w:rPr>
                  <w:noProof/>
                  <w:lang w:val="en-US"/>
                </w:rPr>
                <w:t>Borderlands: Rethinking Archaeological Research Frameworks</w:t>
              </w:r>
              <w:r w:rsidR="003E3CE8">
                <w:rPr>
                  <w:noProof/>
                  <w:lang w:val="en-US"/>
                </w:rPr>
                <w:t>',</w:t>
              </w:r>
              <w:r>
                <w:rPr>
                  <w:noProof/>
                  <w:lang w:val="en-US"/>
                </w:rPr>
                <w:t xml:space="preserve"> </w:t>
              </w:r>
              <w:r>
                <w:rPr>
                  <w:i/>
                  <w:iCs/>
                  <w:noProof/>
                  <w:lang w:val="en-US"/>
                </w:rPr>
                <w:t xml:space="preserve">The Historic Environment: Policy &amp; Practice, </w:t>
              </w:r>
              <w:r w:rsidRPr="003E3CE8">
                <w:rPr>
                  <w:noProof/>
                  <w:lang w:val="en-US"/>
                </w:rPr>
                <w:t>11</w:t>
              </w:r>
              <w:r>
                <w:rPr>
                  <w:noProof/>
                  <w:lang w:val="en-US"/>
                </w:rPr>
                <w:t xml:space="preserve">, </w:t>
              </w:r>
              <w:r w:rsidR="003E3CE8">
                <w:rPr>
                  <w:noProof/>
                  <w:lang w:val="en-US"/>
                </w:rPr>
                <w:t>pp.</w:t>
              </w:r>
              <w:r>
                <w:rPr>
                  <w:noProof/>
                  <w:lang w:val="en-US"/>
                </w:rPr>
                <w:t>359-381.</w:t>
              </w:r>
            </w:p>
            <w:p w14:paraId="7F8CCC39" w14:textId="5100E82F" w:rsidR="0092572B" w:rsidRDefault="0092572B" w:rsidP="002633CC">
              <w:pPr>
                <w:pStyle w:val="Bibliography"/>
                <w:spacing w:line="240" w:lineRule="auto"/>
                <w:ind w:left="720" w:hanging="720"/>
                <w:rPr>
                  <w:noProof/>
                  <w:lang w:val="en-US"/>
                </w:rPr>
              </w:pPr>
              <w:r>
                <w:rPr>
                  <w:noProof/>
                  <w:lang w:val="en-US"/>
                </w:rPr>
                <w:t xml:space="preserve">Brickley, M. </w:t>
              </w:r>
              <w:r w:rsidR="003E3CE8">
                <w:rPr>
                  <w:noProof/>
                  <w:lang w:val="en-US"/>
                </w:rPr>
                <w:t>and</w:t>
              </w:r>
              <w:r>
                <w:rPr>
                  <w:noProof/>
                  <w:lang w:val="en-US"/>
                </w:rPr>
                <w:t xml:space="preserve"> McKinley, J. (2004) </w:t>
              </w:r>
              <w:r>
                <w:rPr>
                  <w:i/>
                  <w:iCs/>
                  <w:noProof/>
                  <w:lang w:val="en-US"/>
                </w:rPr>
                <w:t>Guidelines to the Standards for Recording Human Remains.</w:t>
              </w:r>
              <w:r>
                <w:rPr>
                  <w:noProof/>
                  <w:lang w:val="en-US"/>
                </w:rPr>
                <w:t xml:space="preserve"> Reading: Institute for Field Archaeologists.</w:t>
              </w:r>
            </w:p>
            <w:p w14:paraId="5783AF00" w14:textId="2AD82D4A" w:rsidR="0092572B" w:rsidRDefault="0092572B" w:rsidP="002633CC">
              <w:pPr>
                <w:pStyle w:val="Bibliography"/>
                <w:spacing w:line="240" w:lineRule="auto"/>
                <w:ind w:left="720" w:hanging="720"/>
                <w:rPr>
                  <w:noProof/>
                  <w:lang w:val="en-US"/>
                </w:rPr>
              </w:pPr>
              <w:r>
                <w:rPr>
                  <w:noProof/>
                  <w:lang w:val="en-US"/>
                </w:rPr>
                <w:lastRenderedPageBreak/>
                <w:t xml:space="preserve">Bryant, S. (2016) </w:t>
              </w:r>
              <w:r>
                <w:rPr>
                  <w:i/>
                  <w:iCs/>
                  <w:noProof/>
                  <w:lang w:val="en-US"/>
                </w:rPr>
                <w:t>Paper 9: Discussion Note on Options for Addressing the Methodological Issues Raised by the Roman Rural Settlement Project.</w:t>
              </w:r>
              <w:r>
                <w:rPr>
                  <w:noProof/>
                  <w:lang w:val="en-US"/>
                </w:rPr>
                <w:t xml:space="preserve"> Cotswold Archaeology.</w:t>
              </w:r>
            </w:p>
            <w:p w14:paraId="71DD7C6C" w14:textId="330EF094" w:rsidR="0092572B" w:rsidRDefault="0092572B" w:rsidP="002633CC">
              <w:pPr>
                <w:pStyle w:val="Bibliography"/>
                <w:spacing w:line="240" w:lineRule="auto"/>
                <w:ind w:left="720" w:hanging="720"/>
                <w:rPr>
                  <w:noProof/>
                  <w:lang w:val="en-US"/>
                </w:rPr>
              </w:pPr>
              <w:r>
                <w:rPr>
                  <w:noProof/>
                  <w:lang w:val="en-US"/>
                </w:rPr>
                <w:t xml:space="preserve">Campana, S. (2017) </w:t>
              </w:r>
              <w:r w:rsidR="00621EF8">
                <w:rPr>
                  <w:noProof/>
                  <w:lang w:val="en-US"/>
                </w:rPr>
                <w:t>'</w:t>
              </w:r>
              <w:r>
                <w:rPr>
                  <w:noProof/>
                  <w:lang w:val="en-US"/>
                </w:rPr>
                <w:t>Drones in Archaeology. State-of-the-art and Future Perspectives</w:t>
              </w:r>
              <w:r w:rsidR="00621EF8">
                <w:rPr>
                  <w:noProof/>
                  <w:lang w:val="en-US"/>
                </w:rPr>
                <w:t>',</w:t>
              </w:r>
              <w:r>
                <w:rPr>
                  <w:noProof/>
                  <w:lang w:val="en-US"/>
                </w:rPr>
                <w:t xml:space="preserve"> </w:t>
              </w:r>
              <w:r>
                <w:rPr>
                  <w:i/>
                  <w:iCs/>
                  <w:noProof/>
                  <w:lang w:val="en-US"/>
                </w:rPr>
                <w:t xml:space="preserve">Archaeological Prospection, </w:t>
              </w:r>
              <w:r w:rsidRPr="00621EF8">
                <w:rPr>
                  <w:noProof/>
                  <w:lang w:val="en-US"/>
                </w:rPr>
                <w:t>24</w:t>
              </w:r>
              <w:r>
                <w:rPr>
                  <w:noProof/>
                  <w:lang w:val="en-US"/>
                </w:rPr>
                <w:t xml:space="preserve">(4), </w:t>
              </w:r>
              <w:r w:rsidR="00621EF8">
                <w:rPr>
                  <w:noProof/>
                  <w:lang w:val="en-US"/>
                </w:rPr>
                <w:t>pp.</w:t>
              </w:r>
              <w:r>
                <w:rPr>
                  <w:noProof/>
                  <w:lang w:val="en-US"/>
                </w:rPr>
                <w:t>275-296.</w:t>
              </w:r>
            </w:p>
            <w:p w14:paraId="58FB2AE0" w14:textId="5C6647D2" w:rsidR="0092572B" w:rsidRDefault="0092572B" w:rsidP="002633CC">
              <w:pPr>
                <w:pStyle w:val="Bibliography"/>
                <w:spacing w:line="240" w:lineRule="auto"/>
                <w:ind w:left="720" w:hanging="720"/>
                <w:rPr>
                  <w:noProof/>
                  <w:lang w:val="en-US"/>
                </w:rPr>
              </w:pPr>
              <w:r>
                <w:rPr>
                  <w:noProof/>
                  <w:lang w:val="en-US"/>
                </w:rPr>
                <w:t xml:space="preserve">Campbell, G., Moffett, L. </w:t>
              </w:r>
              <w:r w:rsidR="002A7783">
                <w:rPr>
                  <w:noProof/>
                  <w:lang w:val="en-US"/>
                </w:rPr>
                <w:t>and</w:t>
              </w:r>
              <w:r>
                <w:rPr>
                  <w:noProof/>
                  <w:lang w:val="en-US"/>
                </w:rPr>
                <w:t xml:space="preserve"> Straker, V. (2011) </w:t>
              </w:r>
              <w:r>
                <w:rPr>
                  <w:i/>
                  <w:iCs/>
                  <w:noProof/>
                  <w:lang w:val="en-US"/>
                </w:rPr>
                <w:t>Environmental Archaeology: A Guide to the Theory and Practice of Methods, fromSampling and Recovery to Post-excavation</w:t>
              </w:r>
              <w:r w:rsidR="002A7783">
                <w:rPr>
                  <w:noProof/>
                  <w:lang w:val="en-US"/>
                </w:rPr>
                <w:t xml:space="preserve">. </w:t>
              </w:r>
              <w:r>
                <w:rPr>
                  <w:noProof/>
                  <w:lang w:val="en-US"/>
                </w:rPr>
                <w:t>2</w:t>
              </w:r>
              <w:r w:rsidRPr="002A7783">
                <w:rPr>
                  <w:noProof/>
                  <w:vertAlign w:val="superscript"/>
                  <w:lang w:val="en-US"/>
                </w:rPr>
                <w:t>nd</w:t>
              </w:r>
              <w:r w:rsidR="002A7783">
                <w:rPr>
                  <w:noProof/>
                  <w:lang w:val="en-US"/>
                </w:rPr>
                <w:t xml:space="preserve"> </w:t>
              </w:r>
              <w:r>
                <w:rPr>
                  <w:noProof/>
                  <w:lang w:val="en-US"/>
                </w:rPr>
                <w:t>ed</w:t>
              </w:r>
              <w:r w:rsidR="00E4438C">
                <w:rPr>
                  <w:noProof/>
                  <w:lang w:val="en-US"/>
                </w:rPr>
                <w:t>n</w:t>
              </w:r>
              <w:r>
                <w:rPr>
                  <w:noProof/>
                  <w:lang w:val="en-US"/>
                </w:rPr>
                <w:t>. Swindon: Historic England.</w:t>
              </w:r>
            </w:p>
            <w:p w14:paraId="36A8C617" w14:textId="5ADE1975" w:rsidR="0092572B" w:rsidRDefault="0092572B" w:rsidP="002633CC">
              <w:pPr>
                <w:pStyle w:val="Bibliography"/>
                <w:spacing w:line="240" w:lineRule="auto"/>
                <w:ind w:left="720" w:hanging="720"/>
                <w:rPr>
                  <w:noProof/>
                  <w:lang w:val="en-US"/>
                </w:rPr>
              </w:pPr>
              <w:r>
                <w:rPr>
                  <w:noProof/>
                  <w:lang w:val="en-US"/>
                </w:rPr>
                <w:t xml:space="preserve">Cattermole, A. (2017) </w:t>
              </w:r>
              <w:r>
                <w:rPr>
                  <w:i/>
                  <w:iCs/>
                  <w:noProof/>
                  <w:lang w:val="en-US"/>
                </w:rPr>
                <w:t>Review of the Standard of Reporting on Archaeological Artefacts in England.</w:t>
              </w:r>
              <w:r>
                <w:rPr>
                  <w:noProof/>
                  <w:lang w:val="en-US"/>
                </w:rPr>
                <w:t xml:space="preserve"> Reading: Chartered Institute for Archaeologists.</w:t>
              </w:r>
            </w:p>
            <w:p w14:paraId="03C43DB8" w14:textId="56EE0BBE" w:rsidR="0092572B" w:rsidRDefault="0092572B" w:rsidP="002633CC">
              <w:pPr>
                <w:pStyle w:val="Bibliography"/>
                <w:spacing w:line="240" w:lineRule="auto"/>
                <w:ind w:left="720" w:hanging="720"/>
                <w:rPr>
                  <w:noProof/>
                  <w:lang w:val="en-US"/>
                </w:rPr>
              </w:pPr>
              <w:r>
                <w:rPr>
                  <w:noProof/>
                  <w:lang w:val="en-US"/>
                </w:rPr>
                <w:t xml:space="preserve">Challis, K., Kokalj, Z., Kincey, M., Moscrop, D. </w:t>
              </w:r>
              <w:r w:rsidR="00E4438C">
                <w:rPr>
                  <w:noProof/>
                  <w:lang w:val="en-US"/>
                </w:rPr>
                <w:t>and</w:t>
              </w:r>
              <w:r>
                <w:rPr>
                  <w:noProof/>
                  <w:lang w:val="en-US"/>
                </w:rPr>
                <w:t xml:space="preserve"> Howard, A. (2008) </w:t>
              </w:r>
              <w:r w:rsidR="00E4438C">
                <w:rPr>
                  <w:noProof/>
                  <w:lang w:val="en-US"/>
                </w:rPr>
                <w:t>'</w:t>
              </w:r>
              <w:r>
                <w:rPr>
                  <w:noProof/>
                  <w:lang w:val="en-US"/>
                </w:rPr>
                <w:t>Airborne lidar and historic environment records</w:t>
              </w:r>
              <w:r w:rsidR="00E4438C">
                <w:rPr>
                  <w:noProof/>
                  <w:lang w:val="en-US"/>
                </w:rPr>
                <w:t>',</w:t>
              </w:r>
              <w:r>
                <w:rPr>
                  <w:noProof/>
                  <w:lang w:val="en-US"/>
                </w:rPr>
                <w:t xml:space="preserve"> </w:t>
              </w:r>
              <w:r>
                <w:rPr>
                  <w:i/>
                  <w:iCs/>
                  <w:noProof/>
                  <w:lang w:val="en-US"/>
                </w:rPr>
                <w:t xml:space="preserve">Antiquity, </w:t>
              </w:r>
              <w:r w:rsidRPr="00E4438C">
                <w:rPr>
                  <w:noProof/>
                  <w:lang w:val="en-US"/>
                </w:rPr>
                <w:t>82</w:t>
              </w:r>
              <w:r>
                <w:rPr>
                  <w:noProof/>
                  <w:lang w:val="en-US"/>
                </w:rPr>
                <w:t xml:space="preserve">, </w:t>
              </w:r>
              <w:r w:rsidR="00E4438C">
                <w:rPr>
                  <w:noProof/>
                  <w:lang w:val="en-US"/>
                </w:rPr>
                <w:t>pp.</w:t>
              </w:r>
              <w:r>
                <w:rPr>
                  <w:noProof/>
                  <w:lang w:val="en-US"/>
                </w:rPr>
                <w:t>1055–1064.</w:t>
              </w:r>
            </w:p>
            <w:p w14:paraId="1A807BC3" w14:textId="51ACC293" w:rsidR="0092572B" w:rsidRDefault="0092572B" w:rsidP="002633CC">
              <w:pPr>
                <w:pStyle w:val="Bibliography"/>
                <w:spacing w:line="240" w:lineRule="auto"/>
                <w:ind w:left="720" w:hanging="720"/>
                <w:rPr>
                  <w:noProof/>
                  <w:lang w:val="en-US"/>
                </w:rPr>
              </w:pPr>
              <w:r>
                <w:rPr>
                  <w:noProof/>
                  <w:lang w:val="en-US"/>
                </w:rPr>
                <w:t xml:space="preserve">Chartered Institute for Archaeologists (CIfA) (2020a) </w:t>
              </w:r>
              <w:r>
                <w:rPr>
                  <w:i/>
                  <w:iCs/>
                  <w:noProof/>
                  <w:lang w:val="en-US"/>
                </w:rPr>
                <w:t>Standard and Guidance for Archaeological Excavation.</w:t>
              </w:r>
              <w:r>
                <w:rPr>
                  <w:noProof/>
                  <w:lang w:val="en-US"/>
                </w:rPr>
                <w:t xml:space="preserve"> Reading: Chartered Institute for Archaeologists.</w:t>
              </w:r>
            </w:p>
            <w:p w14:paraId="4E1898FE" w14:textId="0E736649" w:rsidR="0092572B" w:rsidRDefault="0092572B" w:rsidP="002633CC">
              <w:pPr>
                <w:pStyle w:val="Bibliography"/>
                <w:spacing w:line="240" w:lineRule="auto"/>
                <w:ind w:left="720" w:hanging="720"/>
                <w:rPr>
                  <w:noProof/>
                  <w:lang w:val="en-US"/>
                </w:rPr>
              </w:pPr>
              <w:r>
                <w:rPr>
                  <w:noProof/>
                  <w:lang w:val="en-US"/>
                </w:rPr>
                <w:t xml:space="preserve">Chartered Institute for Archaeologists (CIfA) (2020b) </w:t>
              </w:r>
              <w:r>
                <w:rPr>
                  <w:i/>
                  <w:iCs/>
                  <w:noProof/>
                  <w:lang w:val="en-US"/>
                </w:rPr>
                <w:t>Standard and Guidance for Archaeological Field Evaluation.</w:t>
              </w:r>
              <w:r>
                <w:rPr>
                  <w:noProof/>
                  <w:lang w:val="en-US"/>
                </w:rPr>
                <w:t xml:space="preserve"> Reading: Chartered Institute for Archaeologists.</w:t>
              </w:r>
            </w:p>
            <w:p w14:paraId="453DBC3E" w14:textId="7226E16B" w:rsidR="00605E82" w:rsidRDefault="00605E82" w:rsidP="002633CC">
              <w:pPr>
                <w:pStyle w:val="Bibliography"/>
                <w:spacing w:line="240" w:lineRule="auto"/>
                <w:ind w:left="720" w:hanging="720"/>
                <w:rPr>
                  <w:noProof/>
                  <w:lang w:val="en-US"/>
                </w:rPr>
              </w:pPr>
              <w:r w:rsidRPr="00605E82">
                <w:rPr>
                  <w:noProof/>
                  <w:lang w:val="en-US"/>
                </w:rPr>
                <w:t>Chartered Institute for Archaeologists (CIfA) (2021) Code of Conduct: Professional Ethics in Archaeology. Reading: Chartered Institute for Archaeologists.</w:t>
              </w:r>
            </w:p>
            <w:p w14:paraId="6DB979DC" w14:textId="3FF20719" w:rsidR="0092572B" w:rsidRDefault="0092572B" w:rsidP="002633CC">
              <w:pPr>
                <w:pStyle w:val="Bibliography"/>
                <w:spacing w:line="240" w:lineRule="auto"/>
                <w:ind w:left="720" w:hanging="720"/>
                <w:rPr>
                  <w:noProof/>
                  <w:lang w:val="en-US"/>
                </w:rPr>
              </w:pPr>
              <w:r>
                <w:rPr>
                  <w:noProof/>
                  <w:lang w:val="en-US"/>
                </w:rPr>
                <w:t xml:space="preserve">Chartered Institute for Archaeologists (CIfA) (2023) </w:t>
              </w:r>
              <w:r>
                <w:rPr>
                  <w:i/>
                  <w:iCs/>
                  <w:noProof/>
                  <w:lang w:val="en-US"/>
                </w:rPr>
                <w:t>Professional Practice Papers</w:t>
              </w:r>
              <w:r>
                <w:rPr>
                  <w:noProof/>
                  <w:lang w:val="en-US"/>
                </w:rPr>
                <w:t>.</w:t>
              </w:r>
              <w:r w:rsidR="00BA5438" w:rsidRPr="00BA5438">
                <w:t xml:space="preserve"> </w:t>
              </w:r>
              <w:r w:rsidR="00BA5438" w:rsidRPr="00BA5438">
                <w:rPr>
                  <w:noProof/>
                  <w:lang w:val="en-US"/>
                </w:rPr>
                <w:t xml:space="preserve">Available at: </w:t>
              </w:r>
              <w:r>
                <w:rPr>
                  <w:noProof/>
                  <w:lang w:val="en-US"/>
                </w:rPr>
                <w:t xml:space="preserve"> https://www.archaeologists.net/publications/papers</w:t>
              </w:r>
              <w:r w:rsidR="00BA5438">
                <w:rPr>
                  <w:noProof/>
                  <w:lang w:val="en-US"/>
                </w:rPr>
                <w:t xml:space="preserve"> </w:t>
              </w:r>
              <w:r w:rsidR="00BA5438" w:rsidRPr="00BA5438">
                <w:rPr>
                  <w:noProof/>
                  <w:lang w:val="en-US"/>
                </w:rPr>
                <w:t>(Accessed: 1</w:t>
              </w:r>
              <w:r w:rsidR="00BA5438">
                <w:rPr>
                  <w:noProof/>
                  <w:lang w:val="en-US"/>
                </w:rPr>
                <w:t xml:space="preserve"> April</w:t>
              </w:r>
              <w:r w:rsidR="00BA5438" w:rsidRPr="00BA5438">
                <w:rPr>
                  <w:noProof/>
                  <w:lang w:val="en-US"/>
                </w:rPr>
                <w:t xml:space="preserve"> 2023)</w:t>
              </w:r>
            </w:p>
            <w:p w14:paraId="7F84D5E5" w14:textId="3F265421" w:rsidR="0092572B" w:rsidRDefault="0092572B" w:rsidP="002633CC">
              <w:pPr>
                <w:pStyle w:val="Bibliography"/>
                <w:spacing w:line="240" w:lineRule="auto"/>
                <w:ind w:left="720" w:hanging="720"/>
                <w:rPr>
                  <w:noProof/>
                  <w:lang w:val="en-US"/>
                </w:rPr>
              </w:pPr>
              <w:r>
                <w:rPr>
                  <w:noProof/>
                  <w:lang w:val="en-US"/>
                </w:rPr>
                <w:t xml:space="preserve">Cotswold Archaeology (2016) </w:t>
              </w:r>
              <w:r>
                <w:rPr>
                  <w:i/>
                  <w:iCs/>
                  <w:noProof/>
                  <w:lang w:val="en-US"/>
                </w:rPr>
                <w:t>Station Approach/Carfax, Winchester: Written Scheme of Investigation for a Programme of Archaeological Investigation, Recording, Analysis and Publication.</w:t>
              </w:r>
              <w:r>
                <w:rPr>
                  <w:noProof/>
                  <w:lang w:val="en-US"/>
                </w:rPr>
                <w:t xml:space="preserve"> Cotswold Archaeology</w:t>
              </w:r>
              <w:r w:rsidR="00013557">
                <w:rPr>
                  <w:noProof/>
                  <w:lang w:val="en-US"/>
                </w:rPr>
                <w:t xml:space="preserve"> report</w:t>
              </w:r>
              <w:r>
                <w:rPr>
                  <w:noProof/>
                  <w:lang w:val="en-US"/>
                </w:rPr>
                <w:t>.</w:t>
              </w:r>
              <w:r w:rsidR="00013557">
                <w:rPr>
                  <w:noProof/>
                  <w:lang w:val="en-US"/>
                </w:rPr>
                <w:t xml:space="preserve"> </w:t>
              </w:r>
              <w:r w:rsidR="00013557" w:rsidRPr="00013557">
                <w:rPr>
                  <w:noProof/>
                  <w:lang w:val="en-US"/>
                </w:rPr>
                <w:t>Unpublished.</w:t>
              </w:r>
            </w:p>
            <w:p w14:paraId="260E9E77" w14:textId="395ECA8B" w:rsidR="0092572B" w:rsidRDefault="0092572B" w:rsidP="002633CC">
              <w:pPr>
                <w:pStyle w:val="Bibliography"/>
                <w:spacing w:line="240" w:lineRule="auto"/>
                <w:ind w:left="720" w:hanging="720"/>
                <w:rPr>
                  <w:noProof/>
                  <w:lang w:val="en-US"/>
                </w:rPr>
              </w:pPr>
              <w:r>
                <w:rPr>
                  <w:noProof/>
                  <w:lang w:val="en-US"/>
                </w:rPr>
                <w:t xml:space="preserve">Cumperpatch, C. </w:t>
              </w:r>
              <w:r w:rsidR="00013557">
                <w:rPr>
                  <w:noProof/>
                  <w:lang w:val="en-US"/>
                </w:rPr>
                <w:t>and</w:t>
              </w:r>
              <w:r>
                <w:rPr>
                  <w:noProof/>
                  <w:lang w:val="en-US"/>
                </w:rPr>
                <w:t xml:space="preserve"> Roberts, H. (2012) </w:t>
              </w:r>
              <w:r w:rsidR="00013557">
                <w:rPr>
                  <w:noProof/>
                  <w:lang w:val="en-US"/>
                </w:rPr>
                <w:t>'</w:t>
              </w:r>
              <w:r>
                <w:rPr>
                  <w:noProof/>
                  <w:lang w:val="en-US"/>
                </w:rPr>
                <w:t>Life in the Archaeological Marketplace</w:t>
              </w:r>
              <w:r w:rsidR="00013557">
                <w:rPr>
                  <w:noProof/>
                  <w:lang w:val="en-US"/>
                </w:rPr>
                <w:t>'</w:t>
              </w:r>
              <w:r w:rsidR="00C7354B">
                <w:rPr>
                  <w:noProof/>
                  <w:lang w:val="en-US"/>
                </w:rPr>
                <w:t>, i</w:t>
              </w:r>
              <w:r>
                <w:rPr>
                  <w:noProof/>
                  <w:lang w:val="en-US"/>
                </w:rPr>
                <w:t>n Rockman,</w:t>
              </w:r>
              <w:r w:rsidR="00C7354B">
                <w:rPr>
                  <w:noProof/>
                  <w:lang w:val="en-US"/>
                </w:rPr>
                <w:t xml:space="preserve"> M</w:t>
              </w:r>
              <w:r w:rsidR="004F584C">
                <w:rPr>
                  <w:noProof/>
                  <w:lang w:val="en-US"/>
                </w:rPr>
                <w:t>.</w:t>
              </w:r>
              <w:r>
                <w:rPr>
                  <w:noProof/>
                  <w:lang w:val="en-US"/>
                </w:rPr>
                <w:t xml:space="preserve"> </w:t>
              </w:r>
              <w:r w:rsidR="00C7354B">
                <w:rPr>
                  <w:noProof/>
                  <w:lang w:val="en-US"/>
                </w:rPr>
                <w:t>and</w:t>
              </w:r>
              <w:r>
                <w:rPr>
                  <w:noProof/>
                  <w:lang w:val="en-US"/>
                </w:rPr>
                <w:t xml:space="preserve"> Flatman,</w:t>
              </w:r>
              <w:r w:rsidR="00C7354B">
                <w:rPr>
                  <w:noProof/>
                  <w:lang w:val="en-US"/>
                </w:rPr>
                <w:t xml:space="preserve"> L</w:t>
              </w:r>
              <w:r w:rsidR="004F584C">
                <w:rPr>
                  <w:noProof/>
                  <w:lang w:val="en-US"/>
                </w:rPr>
                <w:t>.</w:t>
              </w:r>
              <w:r w:rsidR="00C7354B">
                <w:rPr>
                  <w:noProof/>
                  <w:lang w:val="en-US"/>
                </w:rPr>
                <w:t xml:space="preserve"> (ed.)</w:t>
              </w:r>
              <w:r>
                <w:rPr>
                  <w:noProof/>
                  <w:lang w:val="en-US"/>
                </w:rPr>
                <w:t xml:space="preserve"> </w:t>
              </w:r>
              <w:r>
                <w:rPr>
                  <w:i/>
                  <w:iCs/>
                  <w:noProof/>
                  <w:lang w:val="en-US"/>
                </w:rPr>
                <w:t>Archaeology in Society: Its Relevance in the Modern World</w:t>
              </w:r>
              <w:r>
                <w:rPr>
                  <w:noProof/>
                  <w:lang w:val="en-US"/>
                </w:rPr>
                <w:t>. London: Springer.</w:t>
              </w:r>
            </w:p>
            <w:p w14:paraId="19E200D7" w14:textId="048D18CE" w:rsidR="0092572B" w:rsidRDefault="0092572B" w:rsidP="002633CC">
              <w:pPr>
                <w:pStyle w:val="Bibliography"/>
                <w:spacing w:line="240" w:lineRule="auto"/>
                <w:ind w:left="720" w:hanging="720"/>
                <w:rPr>
                  <w:noProof/>
                  <w:lang w:val="en-US"/>
                </w:rPr>
              </w:pPr>
              <w:r>
                <w:rPr>
                  <w:noProof/>
                  <w:lang w:val="en-US"/>
                </w:rPr>
                <w:t xml:space="preserve">Dobie, J. (2019) </w:t>
              </w:r>
              <w:r>
                <w:rPr>
                  <w:i/>
                  <w:iCs/>
                  <w:noProof/>
                  <w:lang w:val="en-US"/>
                </w:rPr>
                <w:t>Illustrating the Past: Artists' interpretations of ancient places.</w:t>
              </w:r>
              <w:r>
                <w:rPr>
                  <w:noProof/>
                  <w:lang w:val="en-US"/>
                </w:rPr>
                <w:t xml:space="preserve"> Historic England: Swindon.</w:t>
              </w:r>
            </w:p>
            <w:p w14:paraId="0E470822" w14:textId="238CB52D" w:rsidR="0092572B" w:rsidRDefault="0092572B" w:rsidP="002633CC">
              <w:pPr>
                <w:pStyle w:val="Bibliography"/>
                <w:spacing w:line="240" w:lineRule="auto"/>
                <w:ind w:left="720" w:hanging="720"/>
                <w:rPr>
                  <w:noProof/>
                  <w:lang w:val="en-US"/>
                </w:rPr>
              </w:pPr>
              <w:r>
                <w:rPr>
                  <w:noProof/>
                  <w:lang w:val="en-US"/>
                </w:rPr>
                <w:t>Evans, T. (2013</w:t>
              </w:r>
              <w:r w:rsidR="004F584C">
                <w:rPr>
                  <w:noProof/>
                  <w:lang w:val="en-US"/>
                </w:rPr>
                <w:t>)</w:t>
              </w:r>
              <w:r>
                <w:rPr>
                  <w:noProof/>
                  <w:lang w:val="en-US"/>
                </w:rPr>
                <w:t xml:space="preserve"> </w:t>
              </w:r>
              <w:r w:rsidR="004F584C">
                <w:rPr>
                  <w:noProof/>
                  <w:lang w:val="en-US"/>
                </w:rPr>
                <w:t>'</w:t>
              </w:r>
              <w:r>
                <w:rPr>
                  <w:noProof/>
                  <w:lang w:val="en-US"/>
                </w:rPr>
                <w:t>Holes in the Archaeological Record? A Comparison of National Event Databases for the Historic Environment in England</w:t>
              </w:r>
              <w:r w:rsidR="000905E5">
                <w:rPr>
                  <w:noProof/>
                  <w:lang w:val="en-US"/>
                </w:rPr>
                <w:t>',</w:t>
              </w:r>
              <w:r>
                <w:rPr>
                  <w:noProof/>
                  <w:lang w:val="en-US"/>
                </w:rPr>
                <w:t xml:space="preserve"> </w:t>
              </w:r>
              <w:r>
                <w:rPr>
                  <w:i/>
                  <w:iCs/>
                  <w:noProof/>
                  <w:lang w:val="en-US"/>
                </w:rPr>
                <w:t xml:space="preserve">The Historic Environment: Policy &amp; Practice, </w:t>
              </w:r>
              <w:r w:rsidRPr="000905E5">
                <w:rPr>
                  <w:noProof/>
                  <w:lang w:val="en-US"/>
                </w:rPr>
                <w:t>4</w:t>
              </w:r>
              <w:r>
                <w:rPr>
                  <w:noProof/>
                  <w:lang w:val="en-US"/>
                </w:rPr>
                <w:t xml:space="preserve">(1), </w:t>
              </w:r>
              <w:r w:rsidR="000905E5">
                <w:rPr>
                  <w:noProof/>
                  <w:lang w:val="en-US"/>
                </w:rPr>
                <w:t>pp.</w:t>
              </w:r>
              <w:r>
                <w:rPr>
                  <w:noProof/>
                  <w:lang w:val="en-US"/>
                </w:rPr>
                <w:t>19-34.</w:t>
              </w:r>
            </w:p>
            <w:p w14:paraId="560FB387" w14:textId="680F548A" w:rsidR="0092572B" w:rsidRDefault="0092572B" w:rsidP="002633CC">
              <w:pPr>
                <w:pStyle w:val="Bibliography"/>
                <w:spacing w:line="240" w:lineRule="auto"/>
                <w:ind w:left="720" w:hanging="720"/>
                <w:rPr>
                  <w:noProof/>
                  <w:lang w:val="en-US"/>
                </w:rPr>
              </w:pPr>
              <w:r>
                <w:rPr>
                  <w:noProof/>
                  <w:lang w:val="en-US"/>
                </w:rPr>
                <w:t xml:space="preserve">Everill, P. (2009) </w:t>
              </w:r>
              <w:r>
                <w:rPr>
                  <w:i/>
                  <w:iCs/>
                  <w:noProof/>
                  <w:lang w:val="en-US"/>
                </w:rPr>
                <w:t>The Invisible Diggers: A Study of British Commercial Archaeology.</w:t>
              </w:r>
              <w:r>
                <w:rPr>
                  <w:noProof/>
                  <w:lang w:val="en-US"/>
                </w:rPr>
                <w:t xml:space="preserve"> Oxford: Oxbow Books.</w:t>
              </w:r>
            </w:p>
            <w:p w14:paraId="33671E35" w14:textId="6FCB2BAE" w:rsidR="0092572B" w:rsidRDefault="0092572B" w:rsidP="002633CC">
              <w:pPr>
                <w:pStyle w:val="Bibliography"/>
                <w:spacing w:line="240" w:lineRule="auto"/>
                <w:ind w:left="720" w:hanging="720"/>
                <w:rPr>
                  <w:noProof/>
                  <w:lang w:val="en-US"/>
                </w:rPr>
              </w:pPr>
              <w:r>
                <w:rPr>
                  <w:noProof/>
                  <w:lang w:val="en-US"/>
                </w:rPr>
                <w:t xml:space="preserve">Greary, K. (2020) </w:t>
              </w:r>
              <w:r w:rsidR="000905E5">
                <w:rPr>
                  <w:noProof/>
                  <w:lang w:val="en-US"/>
                </w:rPr>
                <w:t>'</w:t>
              </w:r>
              <w:r>
                <w:rPr>
                  <w:noProof/>
                  <w:lang w:val="en-US"/>
                </w:rPr>
                <w:t>Standards in Archaeology</w:t>
              </w:r>
              <w:r w:rsidR="000905E5">
                <w:rPr>
                  <w:noProof/>
                  <w:lang w:val="en-US"/>
                </w:rPr>
                <w:t>',</w:t>
              </w:r>
              <w:r>
                <w:rPr>
                  <w:noProof/>
                  <w:lang w:val="en-US"/>
                </w:rPr>
                <w:t xml:space="preserve"> </w:t>
              </w:r>
              <w:r>
                <w:rPr>
                  <w:i/>
                  <w:iCs/>
                  <w:noProof/>
                  <w:lang w:val="en-US"/>
                </w:rPr>
                <w:t>The Archaeologist</w:t>
              </w:r>
              <w:r w:rsidR="000905E5">
                <w:rPr>
                  <w:noProof/>
                  <w:lang w:val="en-US"/>
                </w:rPr>
                <w:t xml:space="preserve">, </w:t>
              </w:r>
              <w:r>
                <w:rPr>
                  <w:noProof/>
                  <w:lang w:val="en-US"/>
                </w:rPr>
                <w:t xml:space="preserve">109, </w:t>
              </w:r>
              <w:r w:rsidR="000905E5">
                <w:rPr>
                  <w:noProof/>
                  <w:lang w:val="en-US"/>
                </w:rPr>
                <w:t>pp.</w:t>
              </w:r>
              <w:r>
                <w:rPr>
                  <w:noProof/>
                  <w:lang w:val="en-US"/>
                </w:rPr>
                <w:t>20-21.</w:t>
              </w:r>
            </w:p>
            <w:p w14:paraId="15FE9AC4" w14:textId="48C70D4F" w:rsidR="0092572B" w:rsidRDefault="0092572B" w:rsidP="002633CC">
              <w:pPr>
                <w:pStyle w:val="Bibliography"/>
                <w:spacing w:line="240" w:lineRule="auto"/>
                <w:ind w:left="720" w:hanging="720"/>
                <w:rPr>
                  <w:noProof/>
                  <w:lang w:val="en-US"/>
                </w:rPr>
              </w:pPr>
              <w:r>
                <w:rPr>
                  <w:noProof/>
                  <w:lang w:val="en-US"/>
                </w:rPr>
                <w:t xml:space="preserve">Grove, J. </w:t>
              </w:r>
              <w:r w:rsidR="000905E5">
                <w:rPr>
                  <w:noProof/>
                  <w:lang w:val="en-US"/>
                </w:rPr>
                <w:t>and</w:t>
              </w:r>
              <w:r>
                <w:rPr>
                  <w:noProof/>
                  <w:lang w:val="en-US"/>
                </w:rPr>
                <w:t xml:space="preserve"> Croft, B. (2012) </w:t>
              </w:r>
              <w:r>
                <w:rPr>
                  <w:i/>
                  <w:iCs/>
                  <w:noProof/>
                  <w:lang w:val="en-US"/>
                </w:rPr>
                <w:t>The Archaeology of South West England. South West Archaeological Research Framework Research Strategy 2012-2017.</w:t>
              </w:r>
              <w:r>
                <w:rPr>
                  <w:noProof/>
                  <w:lang w:val="en-US"/>
                </w:rPr>
                <w:t xml:space="preserve"> Taunton: Somerset County Council.</w:t>
              </w:r>
            </w:p>
            <w:p w14:paraId="63841DEE" w14:textId="7836D721" w:rsidR="0092572B" w:rsidRDefault="0092572B" w:rsidP="002633CC">
              <w:pPr>
                <w:pStyle w:val="Bibliography"/>
                <w:spacing w:line="240" w:lineRule="auto"/>
                <w:ind w:left="720" w:hanging="720"/>
                <w:rPr>
                  <w:noProof/>
                  <w:lang w:val="en-US"/>
                </w:rPr>
              </w:pPr>
              <w:r>
                <w:rPr>
                  <w:noProof/>
                  <w:lang w:val="en-US"/>
                </w:rPr>
                <w:t xml:space="preserve">Hardman, C. </w:t>
              </w:r>
              <w:r w:rsidR="000905E5">
                <w:rPr>
                  <w:noProof/>
                  <w:lang w:val="en-US"/>
                </w:rPr>
                <w:t>and</w:t>
              </w:r>
              <w:r>
                <w:rPr>
                  <w:noProof/>
                  <w:lang w:val="en-US"/>
                </w:rPr>
                <w:t xml:space="preserve"> Evans, T. (2010) </w:t>
              </w:r>
              <w:r>
                <w:rPr>
                  <w:i/>
                  <w:iCs/>
                  <w:noProof/>
                  <w:lang w:val="en-US"/>
                </w:rPr>
                <w:t>GLADE: Grey Literature – Access Dissemination and Enhancement: The Pilot Assessment Phase Final Report.</w:t>
              </w:r>
              <w:r>
                <w:rPr>
                  <w:noProof/>
                  <w:lang w:val="en-US"/>
                </w:rPr>
                <w:t xml:space="preserve"> Archaeology Data Service.</w:t>
              </w:r>
            </w:p>
            <w:p w14:paraId="5E7D0D4C" w14:textId="1E5E9F49" w:rsidR="0092572B" w:rsidRDefault="0092572B" w:rsidP="002633CC">
              <w:pPr>
                <w:pStyle w:val="Bibliography"/>
                <w:spacing w:line="240" w:lineRule="auto"/>
                <w:ind w:left="720" w:hanging="720"/>
                <w:rPr>
                  <w:noProof/>
                  <w:lang w:val="en-US"/>
                </w:rPr>
              </w:pPr>
              <w:r>
                <w:rPr>
                  <w:noProof/>
                  <w:lang w:val="en-US"/>
                </w:rPr>
                <w:t>Haselgrove, C.</w:t>
              </w:r>
              <w:r w:rsidR="00AA5F8A">
                <w:rPr>
                  <w:noProof/>
                  <w:lang w:val="en-US"/>
                </w:rPr>
                <w:t xml:space="preserve"> </w:t>
              </w:r>
              <w:r w:rsidR="00AA5F8A">
                <w:rPr>
                  <w:i/>
                  <w:iCs/>
                  <w:noProof/>
                  <w:lang w:val="en-US"/>
                </w:rPr>
                <w:t xml:space="preserve">et al. </w:t>
              </w:r>
              <w:r>
                <w:rPr>
                  <w:noProof/>
                  <w:lang w:val="en-US"/>
                </w:rPr>
                <w:t xml:space="preserve">(2001) </w:t>
              </w:r>
              <w:r>
                <w:rPr>
                  <w:i/>
                  <w:iCs/>
                  <w:noProof/>
                  <w:lang w:val="en-US"/>
                </w:rPr>
                <w:t>Understanding the British Iron Age: An Agenda for Action. A report for the Iron Age Research Seminar and the Council of the Prehistoric Society.</w:t>
              </w:r>
              <w:r>
                <w:rPr>
                  <w:noProof/>
                  <w:lang w:val="en-US"/>
                </w:rPr>
                <w:t xml:space="preserve"> Sailsbury: Wessex Archaeology.</w:t>
              </w:r>
            </w:p>
            <w:p w14:paraId="7E7414A4" w14:textId="6ED53EEF" w:rsidR="0092572B" w:rsidRDefault="0092572B" w:rsidP="002633CC">
              <w:pPr>
                <w:pStyle w:val="Bibliography"/>
                <w:spacing w:line="240" w:lineRule="auto"/>
                <w:ind w:left="720" w:hanging="720"/>
                <w:rPr>
                  <w:noProof/>
                  <w:lang w:val="en-US"/>
                </w:rPr>
              </w:pPr>
              <w:r>
                <w:rPr>
                  <w:noProof/>
                  <w:lang w:val="en-US"/>
                </w:rPr>
                <w:lastRenderedPageBreak/>
                <w:t xml:space="preserve">Heaton, M. (2014) </w:t>
              </w:r>
              <w:r w:rsidR="00CA742C">
                <w:rPr>
                  <w:noProof/>
                  <w:lang w:val="en-US"/>
                </w:rPr>
                <w:t>'</w:t>
              </w:r>
              <w:r>
                <w:rPr>
                  <w:noProof/>
                  <w:lang w:val="en-US"/>
                </w:rPr>
                <w:t>Constructing Archaeology: The Application of Construction Management Practices to Commercial Archaeology in Britain</w:t>
              </w:r>
              <w:r w:rsidR="00CA742C">
                <w:rPr>
                  <w:noProof/>
                  <w:lang w:val="en-US"/>
                </w:rPr>
                <w:t>',</w:t>
              </w:r>
              <w:r>
                <w:rPr>
                  <w:noProof/>
                  <w:lang w:val="en-US"/>
                </w:rPr>
                <w:t xml:space="preserve"> </w:t>
              </w:r>
              <w:r>
                <w:rPr>
                  <w:i/>
                  <w:iCs/>
                  <w:noProof/>
                  <w:lang w:val="en-US"/>
                </w:rPr>
                <w:t xml:space="preserve">The Historic Environment, </w:t>
              </w:r>
              <w:r w:rsidRPr="00CA742C">
                <w:rPr>
                  <w:noProof/>
                  <w:lang w:val="en-US"/>
                </w:rPr>
                <w:t>5</w:t>
              </w:r>
              <w:r>
                <w:rPr>
                  <w:noProof/>
                  <w:lang w:val="en-US"/>
                </w:rPr>
                <w:t xml:space="preserve">(3), </w:t>
              </w:r>
              <w:r w:rsidR="00CA742C">
                <w:rPr>
                  <w:noProof/>
                  <w:lang w:val="en-US"/>
                </w:rPr>
                <w:t>pp.</w:t>
              </w:r>
              <w:r>
                <w:rPr>
                  <w:noProof/>
                  <w:lang w:val="en-US"/>
                </w:rPr>
                <w:t>245-257.</w:t>
              </w:r>
            </w:p>
            <w:p w14:paraId="4648D755" w14:textId="1ECCFAF7" w:rsidR="0092572B" w:rsidRDefault="0092572B" w:rsidP="002633CC">
              <w:pPr>
                <w:pStyle w:val="Bibliography"/>
                <w:spacing w:line="240" w:lineRule="auto"/>
                <w:ind w:left="720" w:hanging="720"/>
                <w:rPr>
                  <w:noProof/>
                  <w:lang w:val="en-US"/>
                </w:rPr>
              </w:pPr>
              <w:r>
                <w:rPr>
                  <w:noProof/>
                  <w:lang w:val="en-US"/>
                </w:rPr>
                <w:t xml:space="preserve">Henry, R. (2018) </w:t>
              </w:r>
              <w:r w:rsidR="00CA742C">
                <w:rPr>
                  <w:noProof/>
                  <w:lang w:val="en-US"/>
                </w:rPr>
                <w:t>'</w:t>
              </w:r>
              <w:r>
                <w:rPr>
                  <w:noProof/>
                  <w:lang w:val="en-US"/>
                </w:rPr>
                <w:t>Using the Wiltshire and Swindon Historic Environment Record for archaeological research in southwest Wiltshire</w:t>
              </w:r>
              <w:r w:rsidR="00CA742C">
                <w:rPr>
                  <w:noProof/>
                  <w:lang w:val="en-US"/>
                </w:rPr>
                <w:t>',</w:t>
              </w:r>
              <w:r>
                <w:rPr>
                  <w:noProof/>
                  <w:lang w:val="en-US"/>
                </w:rPr>
                <w:t xml:space="preserve"> </w:t>
              </w:r>
              <w:r>
                <w:rPr>
                  <w:i/>
                  <w:iCs/>
                  <w:noProof/>
                  <w:lang w:val="en-US"/>
                </w:rPr>
                <w:t xml:space="preserve">Wiltshire Archaeological &amp; Natural History Magazine, </w:t>
              </w:r>
              <w:r w:rsidRPr="00CA742C">
                <w:rPr>
                  <w:noProof/>
                  <w:lang w:val="en-US"/>
                </w:rPr>
                <w:t>111</w:t>
              </w:r>
              <w:r>
                <w:rPr>
                  <w:noProof/>
                  <w:lang w:val="en-US"/>
                </w:rPr>
                <w:t xml:space="preserve">, </w:t>
              </w:r>
              <w:r w:rsidR="00CA742C">
                <w:rPr>
                  <w:noProof/>
                  <w:lang w:val="en-US"/>
                </w:rPr>
                <w:t>pp.</w:t>
              </w:r>
              <w:r>
                <w:rPr>
                  <w:noProof/>
                  <w:lang w:val="en-US"/>
                </w:rPr>
                <w:t>230-245.</w:t>
              </w:r>
            </w:p>
            <w:p w14:paraId="7379A62D" w14:textId="48291C38" w:rsidR="0092572B" w:rsidRDefault="0092572B" w:rsidP="002633CC">
              <w:pPr>
                <w:pStyle w:val="Bibliography"/>
                <w:spacing w:line="240" w:lineRule="auto"/>
                <w:ind w:left="720" w:hanging="720"/>
                <w:rPr>
                  <w:noProof/>
                  <w:lang w:val="en-US"/>
                </w:rPr>
              </w:pPr>
              <w:r>
                <w:rPr>
                  <w:noProof/>
                  <w:lang w:val="en-US"/>
                </w:rPr>
                <w:t xml:space="preserve">Historic England (2008) </w:t>
              </w:r>
              <w:r>
                <w:rPr>
                  <w:i/>
                  <w:iCs/>
                  <w:noProof/>
                  <w:lang w:val="en-US"/>
                </w:rPr>
                <w:t>Project Planning Note 3: Archaeological Excavation.</w:t>
              </w:r>
              <w:r>
                <w:rPr>
                  <w:noProof/>
                  <w:lang w:val="en-US"/>
                </w:rPr>
                <w:t xml:space="preserve"> Swindon: Historic England.</w:t>
              </w:r>
            </w:p>
            <w:p w14:paraId="1CE9056F" w14:textId="7F14DD31" w:rsidR="0092572B" w:rsidRDefault="0092572B" w:rsidP="002633CC">
              <w:pPr>
                <w:pStyle w:val="Bibliography"/>
                <w:spacing w:line="240" w:lineRule="auto"/>
                <w:ind w:left="720" w:hanging="720"/>
                <w:rPr>
                  <w:noProof/>
                  <w:lang w:val="en-US"/>
                </w:rPr>
              </w:pPr>
              <w:r>
                <w:rPr>
                  <w:noProof/>
                  <w:lang w:val="en-US"/>
                </w:rPr>
                <w:t xml:space="preserve">Historic England (2015a) </w:t>
              </w:r>
              <w:r>
                <w:rPr>
                  <w:i/>
                  <w:iCs/>
                  <w:noProof/>
                  <w:lang w:val="en-US"/>
                </w:rPr>
                <w:t>Management of Research Projects in the Historic Environment: The MoRPHE Project Managers' Guide.</w:t>
              </w:r>
              <w:r>
                <w:rPr>
                  <w:noProof/>
                  <w:lang w:val="en-US"/>
                </w:rPr>
                <w:t xml:space="preserve"> Swindon: Historic England.</w:t>
              </w:r>
            </w:p>
            <w:p w14:paraId="32823B2E" w14:textId="065688C5" w:rsidR="0092572B" w:rsidRDefault="0092572B" w:rsidP="002633CC">
              <w:pPr>
                <w:pStyle w:val="Bibliography"/>
                <w:spacing w:line="240" w:lineRule="auto"/>
                <w:ind w:left="720" w:hanging="720"/>
                <w:rPr>
                  <w:noProof/>
                  <w:lang w:val="en-US"/>
                </w:rPr>
              </w:pPr>
              <w:r>
                <w:rPr>
                  <w:noProof/>
                  <w:lang w:val="en-US"/>
                </w:rPr>
                <w:t xml:space="preserve">Historic England (2015b) </w:t>
              </w:r>
              <w:r>
                <w:rPr>
                  <w:i/>
                  <w:iCs/>
                  <w:noProof/>
                  <w:lang w:val="en-US"/>
                </w:rPr>
                <w:t>Aerial Reconnaissance: Management of Research Projects in the Historic Environment: PPN 5.</w:t>
              </w:r>
              <w:r>
                <w:rPr>
                  <w:noProof/>
                  <w:lang w:val="en-US"/>
                </w:rPr>
                <w:t xml:space="preserve"> Swindon: Historic England.</w:t>
              </w:r>
            </w:p>
            <w:p w14:paraId="492534F8" w14:textId="1510F3B1" w:rsidR="0092572B" w:rsidRDefault="0092572B" w:rsidP="002633CC">
              <w:pPr>
                <w:pStyle w:val="Bibliography"/>
                <w:spacing w:line="240" w:lineRule="auto"/>
                <w:ind w:left="720" w:hanging="720"/>
                <w:rPr>
                  <w:noProof/>
                  <w:lang w:val="en-US"/>
                </w:rPr>
              </w:pPr>
              <w:r>
                <w:rPr>
                  <w:noProof/>
                  <w:lang w:val="en-US"/>
                </w:rPr>
                <w:t xml:space="preserve">Historic England (2015c) </w:t>
              </w:r>
              <w:r>
                <w:rPr>
                  <w:i/>
                  <w:iCs/>
                  <w:noProof/>
                  <w:lang w:val="en-US"/>
                </w:rPr>
                <w:t>Geoarchaeology: Using Earth Sciences to Understand the Archaeological Record.</w:t>
              </w:r>
              <w:r>
                <w:rPr>
                  <w:noProof/>
                  <w:lang w:val="en-US"/>
                </w:rPr>
                <w:t xml:space="preserve"> Swindon: Historic England.</w:t>
              </w:r>
            </w:p>
            <w:p w14:paraId="336DDF18" w14:textId="2902DC86" w:rsidR="0092572B" w:rsidRDefault="0092572B" w:rsidP="002633CC">
              <w:pPr>
                <w:pStyle w:val="Bibliography"/>
                <w:spacing w:line="240" w:lineRule="auto"/>
                <w:ind w:left="720" w:hanging="720"/>
                <w:rPr>
                  <w:noProof/>
                  <w:lang w:val="en-US"/>
                </w:rPr>
              </w:pPr>
              <w:r>
                <w:rPr>
                  <w:noProof/>
                  <w:lang w:val="en-US"/>
                </w:rPr>
                <w:t xml:space="preserve">Historic England (2019) </w:t>
              </w:r>
              <w:r>
                <w:rPr>
                  <w:i/>
                  <w:iCs/>
                  <w:noProof/>
                  <w:lang w:val="en-US"/>
                </w:rPr>
                <w:t>A Guide to Historic Environment Records (HERs) in England.</w:t>
              </w:r>
              <w:r>
                <w:rPr>
                  <w:noProof/>
                  <w:lang w:val="en-US"/>
                </w:rPr>
                <w:t xml:space="preserve"> Swindon: Historic England.</w:t>
              </w:r>
            </w:p>
            <w:p w14:paraId="19145CC2" w14:textId="5808B472" w:rsidR="0092572B" w:rsidRDefault="0092572B" w:rsidP="002633CC">
              <w:pPr>
                <w:pStyle w:val="Bibliography"/>
                <w:spacing w:line="240" w:lineRule="auto"/>
                <w:ind w:left="720" w:hanging="720"/>
                <w:rPr>
                  <w:noProof/>
                  <w:lang w:val="en-US"/>
                </w:rPr>
              </w:pPr>
              <w:r>
                <w:rPr>
                  <w:noProof/>
                  <w:lang w:val="en-US"/>
                </w:rPr>
                <w:t xml:space="preserve">Historic England (2022) </w:t>
              </w:r>
              <w:r>
                <w:rPr>
                  <w:i/>
                  <w:iCs/>
                  <w:noProof/>
                  <w:lang w:val="en-US"/>
                </w:rPr>
                <w:t>Research on HER Backlogs: Identifying How Much Still Needs to be Recorded</w:t>
              </w:r>
              <w:r>
                <w:rPr>
                  <w:noProof/>
                  <w:lang w:val="en-US"/>
                </w:rPr>
                <w:t xml:space="preserve">. </w:t>
              </w:r>
              <w:r w:rsidR="00D25DFD" w:rsidRPr="00D25DFD">
                <w:rPr>
                  <w:noProof/>
                  <w:lang w:val="en-US"/>
                </w:rPr>
                <w:t xml:space="preserve">Available at: </w:t>
              </w:r>
              <w:r>
                <w:rPr>
                  <w:noProof/>
                  <w:lang w:val="en-US"/>
                </w:rPr>
                <w:t>https://historicengland.org.uk/research/support-and-collaboration/heritage-information-access-simplified/research-on-her-backlogs/</w:t>
              </w:r>
              <w:r w:rsidR="00D25DFD">
                <w:rPr>
                  <w:noProof/>
                  <w:lang w:val="en-US"/>
                </w:rPr>
                <w:t xml:space="preserve"> </w:t>
              </w:r>
              <w:r w:rsidR="00D25DFD" w:rsidRPr="00D25DFD">
                <w:rPr>
                  <w:noProof/>
                  <w:lang w:val="en-US"/>
                </w:rPr>
                <w:t>(Accessed: 15 March 2023)</w:t>
              </w:r>
            </w:p>
            <w:p w14:paraId="3D374B6E" w14:textId="3F71678B" w:rsidR="0092572B" w:rsidRDefault="0092572B" w:rsidP="002633CC">
              <w:pPr>
                <w:pStyle w:val="Bibliography"/>
                <w:spacing w:line="240" w:lineRule="auto"/>
                <w:ind w:left="720" w:hanging="720"/>
                <w:rPr>
                  <w:noProof/>
                  <w:lang w:val="en-US"/>
                </w:rPr>
              </w:pPr>
              <w:r>
                <w:rPr>
                  <w:noProof/>
                  <w:lang w:val="en-US"/>
                </w:rPr>
                <w:t xml:space="preserve">Historic England (2023) </w:t>
              </w:r>
              <w:r>
                <w:rPr>
                  <w:i/>
                  <w:iCs/>
                  <w:noProof/>
                  <w:lang w:val="en-US"/>
                </w:rPr>
                <w:t>Curating the Palaeolithic.</w:t>
              </w:r>
              <w:r>
                <w:rPr>
                  <w:noProof/>
                  <w:lang w:val="en-US"/>
                </w:rPr>
                <w:t xml:space="preserve"> Swindon: Historic England.</w:t>
              </w:r>
            </w:p>
            <w:p w14:paraId="0D558358" w14:textId="7C9E0F71" w:rsidR="0092572B" w:rsidRDefault="0092572B" w:rsidP="002633CC">
              <w:pPr>
                <w:pStyle w:val="Bibliography"/>
                <w:spacing w:line="240" w:lineRule="auto"/>
                <w:ind w:left="720" w:hanging="720"/>
                <w:rPr>
                  <w:noProof/>
                  <w:lang w:val="en-US"/>
                </w:rPr>
              </w:pPr>
              <w:r>
                <w:rPr>
                  <w:noProof/>
                  <w:lang w:val="en-US"/>
                </w:rPr>
                <w:t xml:space="preserve">Hodgson, J. (2001) </w:t>
              </w:r>
              <w:r>
                <w:rPr>
                  <w:i/>
                  <w:iCs/>
                  <w:noProof/>
                  <w:lang w:val="en-US"/>
                </w:rPr>
                <w:t>Archaeological Reconstruction: Illustrating the Past.</w:t>
              </w:r>
              <w:r>
                <w:rPr>
                  <w:noProof/>
                  <w:lang w:val="en-US"/>
                </w:rPr>
                <w:t xml:space="preserve"> Reading: Institute for Field Archaeologists.</w:t>
              </w:r>
            </w:p>
            <w:p w14:paraId="249C8C48" w14:textId="66E0F2B3" w:rsidR="0092572B" w:rsidRDefault="0092572B" w:rsidP="002633CC">
              <w:pPr>
                <w:pStyle w:val="Bibliography"/>
                <w:spacing w:line="240" w:lineRule="auto"/>
                <w:ind w:left="720" w:hanging="720"/>
                <w:rPr>
                  <w:noProof/>
                  <w:lang w:val="en-US"/>
                </w:rPr>
              </w:pPr>
              <w:r>
                <w:rPr>
                  <w:noProof/>
                  <w:lang w:val="en-US"/>
                </w:rPr>
                <w:t xml:space="preserve">Howard, A. J. (2019) </w:t>
              </w:r>
              <w:r w:rsidR="00D25DFD">
                <w:rPr>
                  <w:noProof/>
                  <w:lang w:val="en-US"/>
                </w:rPr>
                <w:t>'</w:t>
              </w:r>
              <w:r>
                <w:rPr>
                  <w:noProof/>
                  <w:lang w:val="en-US"/>
                </w:rPr>
                <w:t>Environmental Archaeology, Progress and Challenges</w:t>
              </w:r>
              <w:r w:rsidR="00D25DFD">
                <w:rPr>
                  <w:noProof/>
                  <w:lang w:val="en-US"/>
                </w:rPr>
                <w:t>',</w:t>
              </w:r>
              <w:r>
                <w:rPr>
                  <w:noProof/>
                  <w:lang w:val="en-US"/>
                </w:rPr>
                <w:t xml:space="preserve"> </w:t>
              </w:r>
              <w:r>
                <w:rPr>
                  <w:i/>
                  <w:iCs/>
                  <w:noProof/>
                  <w:lang w:val="en-US"/>
                </w:rPr>
                <w:t xml:space="preserve">Internet Archaeology, </w:t>
              </w:r>
              <w:r w:rsidRPr="00D25DFD">
                <w:rPr>
                  <w:noProof/>
                  <w:lang w:val="en-US"/>
                </w:rPr>
                <w:t>53</w:t>
              </w:r>
              <w:r>
                <w:rPr>
                  <w:noProof/>
                  <w:lang w:val="en-US"/>
                </w:rPr>
                <w:t>.</w:t>
              </w:r>
              <w:r w:rsidR="004071E3">
                <w:rPr>
                  <w:noProof/>
                  <w:lang w:val="en-US"/>
                </w:rPr>
                <w:t xml:space="preserve"> DOI: </w:t>
              </w:r>
              <w:r w:rsidR="004071E3" w:rsidRPr="004071E3">
                <w:rPr>
                  <w:noProof/>
                  <w:lang w:val="en-US"/>
                </w:rPr>
                <w:t>10.11141/ia.53.1</w:t>
              </w:r>
            </w:p>
            <w:p w14:paraId="24BE5A4F" w14:textId="15AD31A0" w:rsidR="0092572B" w:rsidRDefault="0092572B" w:rsidP="002633CC">
              <w:pPr>
                <w:pStyle w:val="Bibliography"/>
                <w:spacing w:line="240" w:lineRule="auto"/>
                <w:ind w:left="720" w:hanging="720"/>
                <w:rPr>
                  <w:noProof/>
                  <w:lang w:val="en-US"/>
                </w:rPr>
              </w:pPr>
              <w:r>
                <w:rPr>
                  <w:noProof/>
                  <w:lang w:val="en-US"/>
                </w:rPr>
                <w:t xml:space="preserve">Illsley, W. R. (2019) </w:t>
              </w:r>
              <w:r w:rsidR="009638D5">
                <w:rPr>
                  <w:noProof/>
                  <w:lang w:val="en-US"/>
                </w:rPr>
                <w:t>'</w:t>
              </w:r>
              <w:r>
                <w:rPr>
                  <w:noProof/>
                  <w:lang w:val="en-US"/>
                </w:rPr>
                <w:t>Problematising the Historic Environment Record: Comments on Persistent Issues in England and Sweden</w:t>
              </w:r>
              <w:r w:rsidR="009638D5">
                <w:rPr>
                  <w:noProof/>
                  <w:lang w:val="en-US"/>
                </w:rPr>
                <w:t>',</w:t>
              </w:r>
              <w:r>
                <w:rPr>
                  <w:noProof/>
                  <w:lang w:val="en-US"/>
                </w:rPr>
                <w:t xml:space="preserve"> </w:t>
              </w:r>
              <w:r>
                <w:rPr>
                  <w:i/>
                  <w:iCs/>
                  <w:noProof/>
                  <w:lang w:val="en-US"/>
                </w:rPr>
                <w:t xml:space="preserve">Conservation and Management of Archaeological Sites , </w:t>
              </w:r>
              <w:r w:rsidRPr="009638D5">
                <w:rPr>
                  <w:noProof/>
                  <w:lang w:val="en-US"/>
                </w:rPr>
                <w:t>21</w:t>
              </w:r>
              <w:r>
                <w:rPr>
                  <w:noProof/>
                  <w:lang w:val="en-US"/>
                </w:rPr>
                <w:t xml:space="preserve">(2), </w:t>
              </w:r>
              <w:r w:rsidR="009638D5">
                <w:rPr>
                  <w:noProof/>
                  <w:lang w:val="en-US"/>
                </w:rPr>
                <w:t>pp.</w:t>
              </w:r>
              <w:r>
                <w:rPr>
                  <w:noProof/>
                  <w:lang w:val="en-US"/>
                </w:rPr>
                <w:t>113-134.</w:t>
              </w:r>
            </w:p>
            <w:p w14:paraId="359B4C5C" w14:textId="6EF32EF8" w:rsidR="0092572B" w:rsidRDefault="0092572B" w:rsidP="002633CC">
              <w:pPr>
                <w:pStyle w:val="Bibliography"/>
                <w:spacing w:line="240" w:lineRule="auto"/>
                <w:ind w:left="720" w:hanging="720"/>
                <w:rPr>
                  <w:noProof/>
                  <w:lang w:val="en-US"/>
                </w:rPr>
              </w:pPr>
              <w:r>
                <w:rPr>
                  <w:noProof/>
                  <w:lang w:val="en-US"/>
                </w:rPr>
                <w:t>James, S.</w:t>
              </w:r>
              <w:r w:rsidR="009638D5">
                <w:rPr>
                  <w:noProof/>
                  <w:lang w:val="en-US"/>
                </w:rPr>
                <w:t xml:space="preserve"> and</w:t>
              </w:r>
              <w:r>
                <w:rPr>
                  <w:noProof/>
                  <w:lang w:val="en-US"/>
                </w:rPr>
                <w:t xml:space="preserve"> Millet, M. (2001)</w:t>
              </w:r>
              <w:r w:rsidRPr="00BC0710">
                <w:rPr>
                  <w:i/>
                  <w:iCs/>
                  <w:noProof/>
                  <w:lang w:val="en-US"/>
                </w:rPr>
                <w:t xml:space="preserve"> Britons and Romans: advancing an archaeological agenda.</w:t>
              </w:r>
              <w:r w:rsidRPr="00BC0710">
                <w:rPr>
                  <w:noProof/>
                  <w:lang w:val="en-US"/>
                </w:rPr>
                <w:t xml:space="preserve"> Council for British Archaeology Research Report 125.</w:t>
              </w:r>
            </w:p>
            <w:p w14:paraId="21CD4016" w14:textId="372663CF" w:rsidR="0092572B" w:rsidRPr="003517DC" w:rsidRDefault="0092572B" w:rsidP="002633CC">
              <w:pPr>
                <w:pStyle w:val="Bibliography"/>
                <w:spacing w:line="240" w:lineRule="auto"/>
                <w:ind w:left="720" w:hanging="720"/>
                <w:rPr>
                  <w:noProof/>
                  <w:lang w:val="en-US"/>
                </w:rPr>
              </w:pPr>
              <w:r>
                <w:rPr>
                  <w:noProof/>
                  <w:lang w:val="en-US"/>
                </w:rPr>
                <w:t xml:space="preserve">Lee, E. (2004) </w:t>
              </w:r>
              <w:r w:rsidR="00BC0710">
                <w:rPr>
                  <w:noProof/>
                  <w:lang w:val="en-US"/>
                </w:rPr>
                <w:t>'</w:t>
              </w:r>
              <w:r>
                <w:rPr>
                  <w:noProof/>
                  <w:lang w:val="en-US"/>
                </w:rPr>
                <w:t>Building Interoperability for United Kingdom Historic Environment Information Resources</w:t>
              </w:r>
              <w:r w:rsidR="00027616">
                <w:rPr>
                  <w:noProof/>
                  <w:lang w:val="en-US"/>
                </w:rPr>
                <w:t>',</w:t>
              </w:r>
              <w:r>
                <w:rPr>
                  <w:noProof/>
                  <w:lang w:val="en-US"/>
                </w:rPr>
                <w:t xml:space="preserve"> </w:t>
              </w:r>
              <w:r w:rsidR="003517DC">
                <w:rPr>
                  <w:i/>
                  <w:iCs/>
                  <w:noProof/>
                  <w:lang w:val="en-US"/>
                </w:rPr>
                <w:t>D-Lib Magazine,</w:t>
              </w:r>
              <w:r w:rsidR="003517DC">
                <w:rPr>
                  <w:noProof/>
                  <w:lang w:val="en-US"/>
                </w:rPr>
                <w:t xml:space="preserve"> 11(6)</w:t>
              </w:r>
              <w:r w:rsidR="003C42B5">
                <w:rPr>
                  <w:noProof/>
                  <w:lang w:val="en-US"/>
                </w:rPr>
                <w:t xml:space="preserve">. Available at: </w:t>
              </w:r>
              <w:r w:rsidR="003C42B5" w:rsidRPr="003C42B5">
                <w:rPr>
                  <w:noProof/>
                  <w:lang w:val="en-US"/>
                </w:rPr>
                <w:t>http://www.dlib.org/dlib/june05/lee/06lee.html</w:t>
              </w:r>
              <w:r w:rsidR="003C42B5">
                <w:rPr>
                  <w:noProof/>
                  <w:lang w:val="en-US"/>
                </w:rPr>
                <w:t xml:space="preserve"> </w:t>
              </w:r>
              <w:r w:rsidR="003C42B5" w:rsidRPr="003C42B5">
                <w:rPr>
                  <w:noProof/>
                  <w:lang w:val="en-US"/>
                </w:rPr>
                <w:t>(Accessed: 1 April 2023)</w:t>
              </w:r>
            </w:p>
            <w:p w14:paraId="5A205D96" w14:textId="4FD2D121" w:rsidR="0092572B" w:rsidRDefault="0092572B" w:rsidP="002633CC">
              <w:pPr>
                <w:pStyle w:val="Bibliography"/>
                <w:spacing w:line="240" w:lineRule="auto"/>
                <w:ind w:left="720" w:hanging="720"/>
                <w:rPr>
                  <w:noProof/>
                  <w:lang w:val="en-US"/>
                </w:rPr>
              </w:pPr>
              <w:r>
                <w:rPr>
                  <w:noProof/>
                  <w:lang w:val="en-US"/>
                </w:rPr>
                <w:t xml:space="preserve">MacLean, S. (2010) </w:t>
              </w:r>
              <w:r>
                <w:rPr>
                  <w:i/>
                  <w:iCs/>
                  <w:noProof/>
                  <w:lang w:val="en-US"/>
                </w:rPr>
                <w:t>Audit of the Wiltshire Historic Environment Record (HER).</w:t>
              </w:r>
              <w:r>
                <w:rPr>
                  <w:noProof/>
                  <w:lang w:val="en-US"/>
                </w:rPr>
                <w:t xml:space="preserve"> Unpublished.</w:t>
              </w:r>
            </w:p>
            <w:p w14:paraId="26B33C47" w14:textId="17F592A1" w:rsidR="0092572B" w:rsidRDefault="0092572B" w:rsidP="002633CC">
              <w:pPr>
                <w:pStyle w:val="Bibliography"/>
                <w:spacing w:line="240" w:lineRule="auto"/>
                <w:ind w:left="720" w:hanging="720"/>
                <w:rPr>
                  <w:noProof/>
                  <w:lang w:val="en-US"/>
                </w:rPr>
              </w:pPr>
              <w:r>
                <w:rPr>
                  <w:noProof/>
                  <w:lang w:val="en-US"/>
                </w:rPr>
                <w:t xml:space="preserve">Marston, J. M. (2021) </w:t>
              </w:r>
              <w:r w:rsidR="000F6CE2">
                <w:rPr>
                  <w:noProof/>
                  <w:lang w:val="en-US"/>
                </w:rPr>
                <w:t>'</w:t>
              </w:r>
              <w:r>
                <w:rPr>
                  <w:noProof/>
                  <w:lang w:val="en-US"/>
                </w:rPr>
                <w:t>Archaeological Approaches to Agricultural Economies</w:t>
              </w:r>
              <w:r w:rsidR="000F6CE2">
                <w:rPr>
                  <w:noProof/>
                  <w:lang w:val="en-US"/>
                </w:rPr>
                <w:t>',</w:t>
              </w:r>
              <w:r>
                <w:rPr>
                  <w:noProof/>
                  <w:lang w:val="en-US"/>
                </w:rPr>
                <w:t xml:space="preserve"> </w:t>
              </w:r>
              <w:r>
                <w:rPr>
                  <w:i/>
                  <w:iCs/>
                  <w:noProof/>
                  <w:lang w:val="en-US"/>
                </w:rPr>
                <w:t xml:space="preserve">Journal of Archaeological Research, </w:t>
              </w:r>
              <w:r w:rsidRPr="000F6CE2">
                <w:rPr>
                  <w:noProof/>
                  <w:lang w:val="en-US"/>
                </w:rPr>
                <w:t>29</w:t>
              </w:r>
              <w:r>
                <w:rPr>
                  <w:noProof/>
                  <w:lang w:val="en-US"/>
                </w:rPr>
                <w:t xml:space="preserve">, </w:t>
              </w:r>
              <w:r w:rsidR="000F6CE2">
                <w:rPr>
                  <w:noProof/>
                  <w:lang w:val="en-US"/>
                </w:rPr>
                <w:t>pp.</w:t>
              </w:r>
              <w:r>
                <w:rPr>
                  <w:noProof/>
                  <w:lang w:val="en-US"/>
                </w:rPr>
                <w:t>327-385.</w:t>
              </w:r>
            </w:p>
            <w:p w14:paraId="451C4224" w14:textId="3E801FFC" w:rsidR="0092572B" w:rsidRDefault="0092572B" w:rsidP="002633CC">
              <w:pPr>
                <w:pStyle w:val="Bibliography"/>
                <w:spacing w:line="240" w:lineRule="auto"/>
                <w:ind w:left="720" w:hanging="720"/>
                <w:rPr>
                  <w:noProof/>
                  <w:lang w:val="en-US"/>
                </w:rPr>
              </w:pPr>
              <w:r>
                <w:rPr>
                  <w:noProof/>
                  <w:lang w:val="en-US"/>
                </w:rPr>
                <w:t>Mullin, D. (2012)</w:t>
              </w:r>
              <w:r w:rsidR="0063741B">
                <w:rPr>
                  <w:noProof/>
                  <w:lang w:val="en-US"/>
                </w:rPr>
                <w:t xml:space="preserve"> </w:t>
              </w:r>
              <w:r>
                <w:rPr>
                  <w:i/>
                  <w:iCs/>
                  <w:noProof/>
                  <w:lang w:val="en-US"/>
                </w:rPr>
                <w:t>A Landscape of Borders: The Prehistory of the Anglo-Welsh Borderland.</w:t>
              </w:r>
              <w:r>
                <w:rPr>
                  <w:noProof/>
                  <w:lang w:val="en-US"/>
                </w:rPr>
                <w:t xml:space="preserve"> Oxford: BAR (British Series) 572.</w:t>
              </w:r>
            </w:p>
            <w:p w14:paraId="68222A74" w14:textId="10F515DA" w:rsidR="0092572B" w:rsidRDefault="0092572B" w:rsidP="002633CC">
              <w:pPr>
                <w:pStyle w:val="Bibliography"/>
                <w:spacing w:line="240" w:lineRule="auto"/>
                <w:ind w:left="720" w:hanging="720"/>
                <w:rPr>
                  <w:noProof/>
                  <w:lang w:val="en-US"/>
                </w:rPr>
              </w:pPr>
              <w:r>
                <w:rPr>
                  <w:noProof/>
                  <w:lang w:val="en-US"/>
                </w:rPr>
                <w:t>Newman, P.</w:t>
              </w:r>
              <w:r w:rsidR="0063741B">
                <w:rPr>
                  <w:noProof/>
                  <w:lang w:val="en-US"/>
                </w:rPr>
                <w:t xml:space="preserve"> </w:t>
              </w:r>
              <w:r w:rsidR="0063741B">
                <w:rPr>
                  <w:i/>
                  <w:iCs/>
                  <w:noProof/>
                  <w:lang w:val="en-US"/>
                </w:rPr>
                <w:t>et al</w:t>
              </w:r>
              <w:r w:rsidR="000C7B68">
                <w:rPr>
                  <w:i/>
                  <w:iCs/>
                  <w:noProof/>
                  <w:lang w:val="en-US"/>
                </w:rPr>
                <w:t>.</w:t>
              </w:r>
              <w:r w:rsidR="0063741B">
                <w:rPr>
                  <w:i/>
                  <w:iCs/>
                  <w:noProof/>
                  <w:lang w:val="en-US"/>
                </w:rPr>
                <w:t xml:space="preserve"> </w:t>
              </w:r>
              <w:r>
                <w:rPr>
                  <w:noProof/>
                  <w:lang w:val="en-US"/>
                </w:rPr>
                <w:t xml:space="preserve">(2016) </w:t>
              </w:r>
              <w:r>
                <w:rPr>
                  <w:i/>
                  <w:iCs/>
                  <w:noProof/>
                  <w:lang w:val="en-US"/>
                </w:rPr>
                <w:t>The Archaeology of Mining and Quarrying in England: A Research Framework, Assessment &amp; Agenda</w:t>
              </w:r>
              <w:r>
                <w:rPr>
                  <w:noProof/>
                  <w:lang w:val="en-US"/>
                </w:rPr>
                <w:t xml:space="preserve">. </w:t>
              </w:r>
              <w:r w:rsidR="000C7B68" w:rsidRPr="000C7B68">
                <w:rPr>
                  <w:noProof/>
                  <w:lang w:val="en-US"/>
                </w:rPr>
                <w:t xml:space="preserve">Available at: </w:t>
              </w:r>
              <w:r>
                <w:rPr>
                  <w:noProof/>
                  <w:lang w:val="en-US"/>
                </w:rPr>
                <w:t>https://www.namho.org/research_framework.php</w:t>
              </w:r>
              <w:r w:rsidR="000C7B68">
                <w:rPr>
                  <w:noProof/>
                  <w:lang w:val="en-US"/>
                </w:rPr>
                <w:t xml:space="preserve"> </w:t>
              </w:r>
              <w:r w:rsidR="000C7B68" w:rsidRPr="000C7B68">
                <w:rPr>
                  <w:noProof/>
                  <w:lang w:val="en-US"/>
                </w:rPr>
                <w:t>(Accessed: 1 April 2023)</w:t>
              </w:r>
            </w:p>
            <w:p w14:paraId="01C39A02" w14:textId="2554175A" w:rsidR="0092572B" w:rsidRDefault="0092572B" w:rsidP="002633CC">
              <w:pPr>
                <w:pStyle w:val="Bibliography"/>
                <w:spacing w:line="240" w:lineRule="auto"/>
                <w:ind w:left="720" w:hanging="720"/>
                <w:rPr>
                  <w:noProof/>
                  <w:lang w:val="en-US"/>
                </w:rPr>
              </w:pPr>
              <w:r>
                <w:rPr>
                  <w:noProof/>
                  <w:lang w:val="en-US"/>
                </w:rPr>
                <w:lastRenderedPageBreak/>
                <w:t xml:space="preserve">Nixon, T. (2017) </w:t>
              </w:r>
              <w:r>
                <w:rPr>
                  <w:i/>
                  <w:iCs/>
                  <w:noProof/>
                  <w:lang w:val="en-US"/>
                </w:rPr>
                <w:t>"What about Southport?" A report to CIfA on progress against the vision and recommendations of the Southport Report 2011, undertaken as part of the 21st century challenges in archaeology project.</w:t>
              </w:r>
              <w:r>
                <w:rPr>
                  <w:noProof/>
                  <w:lang w:val="en-US"/>
                </w:rPr>
                <w:t xml:space="preserve"> Swindon: Historic England.</w:t>
              </w:r>
            </w:p>
            <w:p w14:paraId="47F7E77D" w14:textId="76D67B43" w:rsidR="0092572B" w:rsidRDefault="0092572B" w:rsidP="002633CC">
              <w:pPr>
                <w:pStyle w:val="Bibliography"/>
                <w:spacing w:line="240" w:lineRule="auto"/>
                <w:ind w:left="720" w:hanging="720"/>
                <w:rPr>
                  <w:noProof/>
                  <w:lang w:val="en-US"/>
                </w:rPr>
              </w:pPr>
              <w:r>
                <w:rPr>
                  <w:noProof/>
                  <w:lang w:val="en-US"/>
                </w:rPr>
                <w:t xml:space="preserve">Pannet, A. (2023) </w:t>
              </w:r>
              <w:r>
                <w:rPr>
                  <w:i/>
                  <w:iCs/>
                  <w:noProof/>
                  <w:lang w:val="en-US"/>
                </w:rPr>
                <w:t>Final Refresh of the Research Agenda for the Neolithic and Earlier Bronze Age</w:t>
              </w:r>
              <w:r>
                <w:rPr>
                  <w:noProof/>
                  <w:lang w:val="en-US"/>
                </w:rPr>
                <w:t xml:space="preserve">. </w:t>
              </w:r>
              <w:r w:rsidR="0042766D" w:rsidRPr="0042766D">
                <w:rPr>
                  <w:noProof/>
                  <w:lang w:val="en-US"/>
                </w:rPr>
                <w:t xml:space="preserve">Available at: </w:t>
              </w:r>
              <w:r>
                <w:rPr>
                  <w:noProof/>
                  <w:lang w:val="en-US"/>
                </w:rPr>
                <w:t>https://www.archaeoleg.org.uk/pdf/review2017/neolithicreview2017.pdf</w:t>
              </w:r>
              <w:r w:rsidR="0042766D">
                <w:rPr>
                  <w:noProof/>
                  <w:lang w:val="en-US"/>
                </w:rPr>
                <w:t xml:space="preserve"> </w:t>
              </w:r>
              <w:r w:rsidR="0042766D" w:rsidRPr="0042766D">
                <w:rPr>
                  <w:noProof/>
                  <w:lang w:val="en-US"/>
                </w:rPr>
                <w:t xml:space="preserve"> (Accessed: 1 April 2023)</w:t>
              </w:r>
            </w:p>
            <w:p w14:paraId="0C787910" w14:textId="2E538CE0" w:rsidR="0092572B" w:rsidRDefault="0092572B" w:rsidP="002633CC">
              <w:pPr>
                <w:pStyle w:val="Bibliography"/>
                <w:spacing w:line="240" w:lineRule="auto"/>
                <w:ind w:left="720" w:hanging="720"/>
                <w:rPr>
                  <w:noProof/>
                  <w:lang w:val="en-US"/>
                </w:rPr>
              </w:pPr>
              <w:r>
                <w:rPr>
                  <w:noProof/>
                  <w:lang w:val="en-US"/>
                </w:rPr>
                <w:t xml:space="preserve">Parker-Wooding, J. (2019) </w:t>
              </w:r>
              <w:r w:rsidR="00016F5A">
                <w:rPr>
                  <w:noProof/>
                  <w:lang w:val="en-US"/>
                </w:rPr>
                <w:t>'</w:t>
              </w:r>
              <w:r>
                <w:rPr>
                  <w:noProof/>
                  <w:lang w:val="en-US"/>
                </w:rPr>
                <w:t>Spotlight of Standards and Guidance: Where have we come from, where are we going and how can you help?</w:t>
              </w:r>
              <w:r w:rsidR="008A5FA9">
                <w:rPr>
                  <w:noProof/>
                  <w:lang w:val="en-US"/>
                </w:rPr>
                <w:t>',</w:t>
              </w:r>
              <w:r>
                <w:rPr>
                  <w:noProof/>
                  <w:lang w:val="en-US"/>
                </w:rPr>
                <w:t xml:space="preserve"> </w:t>
              </w:r>
              <w:r>
                <w:rPr>
                  <w:i/>
                  <w:iCs/>
                  <w:noProof/>
                  <w:lang w:val="en-US"/>
                </w:rPr>
                <w:t>The Archaeologist</w:t>
              </w:r>
              <w:r w:rsidR="008A5FA9">
                <w:rPr>
                  <w:noProof/>
                  <w:lang w:val="en-US"/>
                </w:rPr>
                <w:t xml:space="preserve">, </w:t>
              </w:r>
              <w:r>
                <w:rPr>
                  <w:noProof/>
                  <w:lang w:val="en-US"/>
                </w:rPr>
                <w:t xml:space="preserve">106, </w:t>
              </w:r>
              <w:r w:rsidR="008A5FA9">
                <w:rPr>
                  <w:noProof/>
                  <w:lang w:val="en-US"/>
                </w:rPr>
                <w:t>pp.</w:t>
              </w:r>
              <w:r>
                <w:rPr>
                  <w:noProof/>
                  <w:lang w:val="en-US"/>
                </w:rPr>
                <w:t>19-21.</w:t>
              </w:r>
            </w:p>
            <w:p w14:paraId="04C90C58" w14:textId="466409F0" w:rsidR="0092572B" w:rsidRDefault="0092572B" w:rsidP="002633CC">
              <w:pPr>
                <w:pStyle w:val="Bibliography"/>
                <w:spacing w:line="240" w:lineRule="auto"/>
                <w:ind w:left="720" w:hanging="720"/>
                <w:rPr>
                  <w:noProof/>
                  <w:lang w:val="en-US"/>
                </w:rPr>
              </w:pPr>
              <w:r>
                <w:rPr>
                  <w:noProof/>
                  <w:lang w:val="en-US"/>
                </w:rPr>
                <w:t xml:space="preserve">Research Framework Network (RFN) (2023a) </w:t>
              </w:r>
              <w:r>
                <w:rPr>
                  <w:i/>
                  <w:iCs/>
                  <w:noProof/>
                  <w:lang w:val="en-US"/>
                </w:rPr>
                <w:t>Historic England Research Agenda</w:t>
              </w:r>
              <w:r>
                <w:rPr>
                  <w:noProof/>
                  <w:lang w:val="en-US"/>
                </w:rPr>
                <w:t xml:space="preserve">. </w:t>
              </w:r>
              <w:r w:rsidR="008A5FA9" w:rsidRPr="008A5FA9">
                <w:rPr>
                  <w:noProof/>
                  <w:lang w:val="en-US"/>
                </w:rPr>
                <w:t xml:space="preserve">Available at: </w:t>
              </w:r>
              <w:r>
                <w:rPr>
                  <w:noProof/>
                  <w:lang w:val="en-US"/>
                </w:rPr>
                <w:t xml:space="preserve"> https://researchframeworks.org/hera/</w:t>
              </w:r>
              <w:r w:rsidR="008A5FA9">
                <w:rPr>
                  <w:noProof/>
                  <w:lang w:val="en-US"/>
                </w:rPr>
                <w:t xml:space="preserve"> </w:t>
              </w:r>
              <w:r w:rsidR="008A5FA9" w:rsidRPr="008A5FA9">
                <w:rPr>
                  <w:noProof/>
                  <w:lang w:val="en-US"/>
                </w:rPr>
                <w:t>(Accessed: 1 April 2023)</w:t>
              </w:r>
            </w:p>
            <w:p w14:paraId="2FEB41EB" w14:textId="203D0164" w:rsidR="0092572B" w:rsidRDefault="0092572B" w:rsidP="002633CC">
              <w:pPr>
                <w:pStyle w:val="Bibliography"/>
                <w:spacing w:line="240" w:lineRule="auto"/>
                <w:ind w:left="720" w:hanging="720"/>
                <w:rPr>
                  <w:noProof/>
                  <w:lang w:val="en-US"/>
                </w:rPr>
              </w:pPr>
              <w:r>
                <w:rPr>
                  <w:noProof/>
                  <w:lang w:val="en-US"/>
                </w:rPr>
                <w:t xml:space="preserve">Research Framework Network (RFN) (2023b) </w:t>
              </w:r>
              <w:r>
                <w:rPr>
                  <w:i/>
                  <w:iCs/>
                  <w:noProof/>
                  <w:lang w:val="en-US"/>
                </w:rPr>
                <w:t>The Scottish Archaeological Research Framework</w:t>
              </w:r>
              <w:r>
                <w:rPr>
                  <w:noProof/>
                  <w:lang w:val="en-US"/>
                </w:rPr>
                <w:t xml:space="preserve">. </w:t>
              </w:r>
              <w:r w:rsidR="008A5FA9" w:rsidRPr="008A5FA9">
                <w:rPr>
                  <w:noProof/>
                  <w:lang w:val="en-US"/>
                </w:rPr>
                <w:t>Available at:</w:t>
              </w:r>
              <w:r>
                <w:rPr>
                  <w:noProof/>
                  <w:lang w:val="en-US"/>
                </w:rPr>
                <w:t xml:space="preserve"> https://scarf.scot/</w:t>
              </w:r>
              <w:r w:rsidR="008A5FA9">
                <w:rPr>
                  <w:noProof/>
                  <w:lang w:val="en-US"/>
                </w:rPr>
                <w:t xml:space="preserve"> </w:t>
              </w:r>
              <w:r w:rsidR="008A5FA9" w:rsidRPr="008A5FA9">
                <w:rPr>
                  <w:noProof/>
                  <w:lang w:val="en-US"/>
                </w:rPr>
                <w:t>(Accessed: 1 April 2023)</w:t>
              </w:r>
            </w:p>
            <w:p w14:paraId="6F4CA5D1" w14:textId="11ED550C" w:rsidR="0092572B" w:rsidRDefault="0092572B" w:rsidP="002633CC">
              <w:pPr>
                <w:pStyle w:val="Bibliography"/>
                <w:spacing w:line="240" w:lineRule="auto"/>
                <w:ind w:left="720" w:hanging="720"/>
                <w:rPr>
                  <w:noProof/>
                  <w:lang w:val="en-US"/>
                </w:rPr>
              </w:pPr>
              <w:r>
                <w:rPr>
                  <w:noProof/>
                  <w:lang w:val="en-US"/>
                </w:rPr>
                <w:t xml:space="preserve">Research Framework Network (RFN) (2023c) </w:t>
              </w:r>
              <w:r>
                <w:rPr>
                  <w:i/>
                  <w:iCs/>
                  <w:noProof/>
                  <w:lang w:val="en-US"/>
                </w:rPr>
                <w:t>East of England Regional Research Framework</w:t>
              </w:r>
              <w:r>
                <w:rPr>
                  <w:noProof/>
                  <w:lang w:val="en-US"/>
                </w:rPr>
                <w:t xml:space="preserve">. </w:t>
              </w:r>
              <w:r w:rsidR="00801B42" w:rsidRPr="00801B42">
                <w:rPr>
                  <w:noProof/>
                  <w:lang w:val="en-US"/>
                </w:rPr>
                <w:t xml:space="preserve">Available at: </w:t>
              </w:r>
              <w:r>
                <w:rPr>
                  <w:noProof/>
                  <w:lang w:val="en-US"/>
                </w:rPr>
                <w:t>https://researchframeworks.org/eoe/</w:t>
              </w:r>
              <w:r w:rsidR="00801B42">
                <w:rPr>
                  <w:noProof/>
                  <w:lang w:val="en-US"/>
                </w:rPr>
                <w:t xml:space="preserve"> </w:t>
              </w:r>
              <w:r w:rsidR="00801B42" w:rsidRPr="00801B42">
                <w:rPr>
                  <w:noProof/>
                  <w:lang w:val="en-US"/>
                </w:rPr>
                <w:t>(Accessed: 1 April 2023)</w:t>
              </w:r>
            </w:p>
            <w:p w14:paraId="6A822DC5" w14:textId="263F0354" w:rsidR="0092572B" w:rsidRDefault="0092572B" w:rsidP="002633CC">
              <w:pPr>
                <w:pStyle w:val="Bibliography"/>
                <w:spacing w:line="240" w:lineRule="auto"/>
                <w:ind w:left="720" w:hanging="720"/>
                <w:rPr>
                  <w:noProof/>
                  <w:lang w:val="en-US"/>
                </w:rPr>
              </w:pPr>
              <w:r>
                <w:rPr>
                  <w:noProof/>
                  <w:lang w:val="en-US"/>
                </w:rPr>
                <w:t xml:space="preserve">Research Framework Network (RFN) (2023d) </w:t>
              </w:r>
              <w:r>
                <w:rPr>
                  <w:i/>
                  <w:iCs/>
                  <w:noProof/>
                  <w:lang w:val="en-US"/>
                </w:rPr>
                <w:t>East Midlands Historic Environment Research Framework</w:t>
              </w:r>
              <w:r>
                <w:rPr>
                  <w:noProof/>
                  <w:lang w:val="en-US"/>
                </w:rPr>
                <w:t xml:space="preserve">. </w:t>
              </w:r>
              <w:r w:rsidR="00801B42" w:rsidRPr="00801B42">
                <w:rPr>
                  <w:noProof/>
                  <w:lang w:val="en-US"/>
                </w:rPr>
                <w:t xml:space="preserve">Available at: </w:t>
              </w:r>
              <w:r>
                <w:rPr>
                  <w:noProof/>
                  <w:lang w:val="en-US"/>
                </w:rPr>
                <w:t>https://researchframeworks.org/emherf/</w:t>
              </w:r>
              <w:r w:rsidR="00801B42">
                <w:rPr>
                  <w:noProof/>
                  <w:lang w:val="en-US"/>
                </w:rPr>
                <w:t xml:space="preserve"> </w:t>
              </w:r>
              <w:r w:rsidR="00801B42" w:rsidRPr="00801B42">
                <w:rPr>
                  <w:noProof/>
                  <w:lang w:val="en-US"/>
                </w:rPr>
                <w:t>(Accessed: 1 April 2023)</w:t>
              </w:r>
            </w:p>
            <w:p w14:paraId="1F22DFAC" w14:textId="42363938" w:rsidR="0092572B" w:rsidRDefault="0092572B" w:rsidP="002633CC">
              <w:pPr>
                <w:pStyle w:val="Bibliography"/>
                <w:spacing w:line="240" w:lineRule="auto"/>
                <w:ind w:left="720" w:hanging="720"/>
                <w:rPr>
                  <w:noProof/>
                  <w:lang w:val="en-US"/>
                </w:rPr>
              </w:pPr>
              <w:r>
                <w:rPr>
                  <w:noProof/>
                  <w:lang w:val="en-US"/>
                </w:rPr>
                <w:t xml:space="preserve">Research Framework Network (RFN) (2023e) </w:t>
              </w:r>
              <w:r>
                <w:rPr>
                  <w:i/>
                  <w:iCs/>
                  <w:noProof/>
                  <w:lang w:val="en-US"/>
                </w:rPr>
                <w:t>A Mesolithic Research and Conservation Strategy for England</w:t>
              </w:r>
              <w:r>
                <w:rPr>
                  <w:noProof/>
                  <w:lang w:val="en-US"/>
                </w:rPr>
                <w:t xml:space="preserve">. </w:t>
              </w:r>
              <w:r w:rsidR="00801B42" w:rsidRPr="00801B42">
                <w:rPr>
                  <w:noProof/>
                  <w:lang w:val="en-US"/>
                </w:rPr>
                <w:t xml:space="preserve">Available at: </w:t>
              </w:r>
              <w:r>
                <w:rPr>
                  <w:noProof/>
                  <w:lang w:val="en-US"/>
                </w:rPr>
                <w:t>https://researchframeworks.org/meso/</w:t>
              </w:r>
              <w:r w:rsidR="00801B42">
                <w:rPr>
                  <w:noProof/>
                  <w:lang w:val="en-US"/>
                </w:rPr>
                <w:t xml:space="preserve"> </w:t>
              </w:r>
              <w:r w:rsidR="00801B42" w:rsidRPr="00801B42">
                <w:rPr>
                  <w:noProof/>
                  <w:lang w:val="en-US"/>
                </w:rPr>
                <w:t>(Accessed: 1 April 2023)</w:t>
              </w:r>
            </w:p>
            <w:p w14:paraId="17EB7BB0" w14:textId="54B7EAD5" w:rsidR="0092572B" w:rsidRDefault="0092572B" w:rsidP="002633CC">
              <w:pPr>
                <w:pStyle w:val="Bibliography"/>
                <w:spacing w:line="240" w:lineRule="auto"/>
                <w:ind w:left="720" w:hanging="720"/>
                <w:rPr>
                  <w:noProof/>
                  <w:lang w:val="en-US"/>
                </w:rPr>
              </w:pPr>
              <w:r>
                <w:rPr>
                  <w:noProof/>
                  <w:lang w:val="en-US"/>
                </w:rPr>
                <w:t xml:space="preserve">Research Framework Network (RFN) (2023f) </w:t>
              </w:r>
              <w:r>
                <w:rPr>
                  <w:i/>
                  <w:iCs/>
                  <w:noProof/>
                  <w:lang w:val="en-US"/>
                </w:rPr>
                <w:t>A Maritime Archaeological Research Agenda for England</w:t>
              </w:r>
              <w:r>
                <w:rPr>
                  <w:noProof/>
                  <w:lang w:val="en-US"/>
                </w:rPr>
                <w:t xml:space="preserve">. </w:t>
              </w:r>
              <w:r w:rsidR="00801B42" w:rsidRPr="00801B42">
                <w:rPr>
                  <w:noProof/>
                  <w:lang w:val="en-US"/>
                </w:rPr>
                <w:t xml:space="preserve">Available at: </w:t>
              </w:r>
              <w:r>
                <w:rPr>
                  <w:noProof/>
                  <w:lang w:val="en-US"/>
                </w:rPr>
                <w:t>https://researchframeworks.org/maritime/</w:t>
              </w:r>
              <w:r w:rsidR="00801B42">
                <w:rPr>
                  <w:noProof/>
                  <w:lang w:val="en-US"/>
                </w:rPr>
                <w:t xml:space="preserve"> </w:t>
              </w:r>
              <w:r w:rsidR="00801B42" w:rsidRPr="00801B42">
                <w:rPr>
                  <w:noProof/>
                  <w:lang w:val="en-US"/>
                </w:rPr>
                <w:t>(Accessed: 1 April 2023)</w:t>
              </w:r>
            </w:p>
            <w:p w14:paraId="3FF4DD3D" w14:textId="484C75AA" w:rsidR="0092572B" w:rsidRDefault="0092572B" w:rsidP="002633CC">
              <w:pPr>
                <w:pStyle w:val="Bibliography"/>
                <w:spacing w:line="240" w:lineRule="auto"/>
                <w:ind w:left="720" w:hanging="720"/>
                <w:rPr>
                  <w:noProof/>
                  <w:lang w:val="en-US"/>
                </w:rPr>
              </w:pPr>
              <w:r>
                <w:rPr>
                  <w:noProof/>
                  <w:lang w:val="en-US"/>
                </w:rPr>
                <w:t xml:space="preserve">Research Framework Network (RFN) (2023g) </w:t>
              </w:r>
              <w:r>
                <w:rPr>
                  <w:i/>
                  <w:iCs/>
                  <w:noProof/>
                  <w:lang w:val="en-US"/>
                </w:rPr>
                <w:t>Derwent Valley Mills World Heritage Site Research Framework</w:t>
              </w:r>
              <w:r>
                <w:rPr>
                  <w:noProof/>
                  <w:lang w:val="en-US"/>
                </w:rPr>
                <w:t xml:space="preserve">. </w:t>
              </w:r>
              <w:r w:rsidR="00801B42" w:rsidRPr="00801B42">
                <w:rPr>
                  <w:noProof/>
                  <w:lang w:val="en-US"/>
                </w:rPr>
                <w:t>Available at:</w:t>
              </w:r>
              <w:r>
                <w:rPr>
                  <w:noProof/>
                  <w:lang w:val="en-US"/>
                </w:rPr>
                <w:t xml:space="preserve"> https://researchframeworks.org/dvmwhs/</w:t>
              </w:r>
              <w:r w:rsidR="00801B42">
                <w:rPr>
                  <w:noProof/>
                  <w:lang w:val="en-US"/>
                </w:rPr>
                <w:t xml:space="preserve"> </w:t>
              </w:r>
              <w:r w:rsidR="00801B42" w:rsidRPr="00801B42">
                <w:rPr>
                  <w:noProof/>
                  <w:lang w:val="en-US"/>
                </w:rPr>
                <w:t>(Accessed: 1 April 2023)</w:t>
              </w:r>
            </w:p>
            <w:p w14:paraId="2FD83FE2" w14:textId="196114EA" w:rsidR="0092572B" w:rsidRDefault="0092572B" w:rsidP="002633CC">
              <w:pPr>
                <w:pStyle w:val="Bibliography"/>
                <w:spacing w:line="240" w:lineRule="auto"/>
                <w:ind w:left="720" w:hanging="720"/>
                <w:rPr>
                  <w:noProof/>
                  <w:lang w:val="en-US"/>
                </w:rPr>
              </w:pPr>
              <w:r>
                <w:rPr>
                  <w:noProof/>
                  <w:lang w:val="en-US"/>
                </w:rPr>
                <w:t xml:space="preserve">Research Framework Network (RFN) (2023h) </w:t>
              </w:r>
              <w:r>
                <w:rPr>
                  <w:i/>
                  <w:iCs/>
                  <w:noProof/>
                  <w:lang w:val="en-US"/>
                </w:rPr>
                <w:t>A Research Framework for the Stonehenge, Avebury and Associated Sites World Heritage Site</w:t>
              </w:r>
              <w:r>
                <w:rPr>
                  <w:noProof/>
                  <w:lang w:val="en-US"/>
                </w:rPr>
                <w:t xml:space="preserve">. </w:t>
              </w:r>
              <w:r w:rsidR="00801B42" w:rsidRPr="00801B42">
                <w:rPr>
                  <w:noProof/>
                  <w:lang w:val="en-US"/>
                </w:rPr>
                <w:t>Available at:</w:t>
              </w:r>
              <w:r w:rsidR="00801B42">
                <w:rPr>
                  <w:noProof/>
                  <w:lang w:val="en-US"/>
                </w:rPr>
                <w:t xml:space="preserve"> </w:t>
              </w:r>
              <w:r>
                <w:rPr>
                  <w:noProof/>
                  <w:lang w:val="en-US"/>
                </w:rPr>
                <w:t>https://researchframeworks.org/stonehengeavebury/</w:t>
              </w:r>
              <w:r w:rsidR="00801B42">
                <w:rPr>
                  <w:noProof/>
                  <w:lang w:val="en-US"/>
                </w:rPr>
                <w:t xml:space="preserve"> </w:t>
              </w:r>
              <w:r w:rsidR="00801B42" w:rsidRPr="00801B42">
                <w:rPr>
                  <w:noProof/>
                  <w:lang w:val="en-US"/>
                </w:rPr>
                <w:t>(Accessed: 1 April 2023)</w:t>
              </w:r>
            </w:p>
            <w:p w14:paraId="161788F6" w14:textId="7397ECC1" w:rsidR="0092572B" w:rsidRDefault="0092572B" w:rsidP="002633CC">
              <w:pPr>
                <w:pStyle w:val="Bibliography"/>
                <w:spacing w:line="240" w:lineRule="auto"/>
                <w:ind w:left="720" w:hanging="720"/>
                <w:rPr>
                  <w:noProof/>
                  <w:lang w:val="en-US"/>
                </w:rPr>
              </w:pPr>
              <w:r>
                <w:rPr>
                  <w:noProof/>
                  <w:lang w:val="en-US"/>
                </w:rPr>
                <w:t xml:space="preserve">Research Framework Network (RFN) (2023i) </w:t>
              </w:r>
              <w:r>
                <w:rPr>
                  <w:i/>
                  <w:iCs/>
                  <w:noProof/>
                  <w:lang w:val="en-US"/>
                </w:rPr>
                <w:t>How to use the Research Framework site</w:t>
              </w:r>
              <w:r>
                <w:rPr>
                  <w:noProof/>
                  <w:lang w:val="en-US"/>
                </w:rPr>
                <w:t>. R</w:t>
              </w:r>
              <w:r w:rsidR="00B96DCD" w:rsidRPr="00B96DCD">
                <w:t xml:space="preserve"> </w:t>
              </w:r>
              <w:r w:rsidR="00B96DCD" w:rsidRPr="00B96DCD">
                <w:rPr>
                  <w:noProof/>
                  <w:lang w:val="en-US"/>
                </w:rPr>
                <w:t>Available at:</w:t>
              </w:r>
              <w:r>
                <w:rPr>
                  <w:noProof/>
                  <w:lang w:val="en-US"/>
                </w:rPr>
                <w:t xml:space="preserve"> https://researchframeworks.org/how-to-use-the-research-framework-site/</w:t>
              </w:r>
              <w:r w:rsidR="00801B42">
                <w:rPr>
                  <w:noProof/>
                  <w:lang w:val="en-US"/>
                </w:rPr>
                <w:t xml:space="preserve"> </w:t>
              </w:r>
              <w:r w:rsidR="00801B42" w:rsidRPr="00801B42">
                <w:rPr>
                  <w:noProof/>
                  <w:lang w:val="en-US"/>
                </w:rPr>
                <w:t>(Accessed: 1 April 2023)</w:t>
              </w:r>
            </w:p>
            <w:p w14:paraId="1FEE0043" w14:textId="5198855F" w:rsidR="0092572B" w:rsidRDefault="0092572B" w:rsidP="002633CC">
              <w:pPr>
                <w:pStyle w:val="Bibliography"/>
                <w:spacing w:line="240" w:lineRule="auto"/>
                <w:ind w:left="720" w:hanging="720"/>
                <w:rPr>
                  <w:noProof/>
                  <w:lang w:val="en-US"/>
                </w:rPr>
              </w:pPr>
              <w:r>
                <w:rPr>
                  <w:noProof/>
                  <w:lang w:val="en-US"/>
                </w:rPr>
                <w:t xml:space="preserve">Research Framework Network (RFN) (2023j) </w:t>
              </w:r>
              <w:r>
                <w:rPr>
                  <w:i/>
                  <w:iCs/>
                  <w:noProof/>
                  <w:lang w:val="en-US"/>
                </w:rPr>
                <w:t>South Yorkshire Historic Environment Research Framework: Iron Age and Romano-British</w:t>
              </w:r>
              <w:r>
                <w:rPr>
                  <w:noProof/>
                  <w:lang w:val="en-US"/>
                </w:rPr>
                <w:t>.</w:t>
              </w:r>
              <w:r w:rsidR="00B96DCD">
                <w:rPr>
                  <w:noProof/>
                  <w:lang w:val="en-US"/>
                </w:rPr>
                <w:t xml:space="preserve"> </w:t>
              </w:r>
              <w:r w:rsidR="00B96DCD" w:rsidRPr="00B96DCD">
                <w:rPr>
                  <w:noProof/>
                  <w:lang w:val="en-US"/>
                </w:rPr>
                <w:t xml:space="preserve">Available at: </w:t>
              </w:r>
              <w:r>
                <w:rPr>
                  <w:noProof/>
                  <w:lang w:val="en-US"/>
                </w:rPr>
                <w:t>https://researchframeworks.org/syrf/iron-age-and-romano-british/</w:t>
              </w:r>
              <w:r w:rsidR="00801B42">
                <w:rPr>
                  <w:noProof/>
                  <w:lang w:val="en-US"/>
                </w:rPr>
                <w:t xml:space="preserve"> </w:t>
              </w:r>
              <w:r w:rsidR="00801B42" w:rsidRPr="00801B42">
                <w:rPr>
                  <w:noProof/>
                  <w:lang w:val="en-US"/>
                </w:rPr>
                <w:t>(Accessed: 1 April 2023)</w:t>
              </w:r>
            </w:p>
            <w:p w14:paraId="088CDB57" w14:textId="33897F2F" w:rsidR="0092572B" w:rsidRDefault="0092572B" w:rsidP="002633CC">
              <w:pPr>
                <w:pStyle w:val="Bibliography"/>
                <w:spacing w:line="240" w:lineRule="auto"/>
                <w:ind w:left="720" w:hanging="720"/>
                <w:rPr>
                  <w:noProof/>
                  <w:lang w:val="en-US"/>
                </w:rPr>
              </w:pPr>
              <w:r>
                <w:rPr>
                  <w:noProof/>
                  <w:lang w:val="en-US"/>
                </w:rPr>
                <w:t xml:space="preserve">Research Framework Network (RFN). (2023k). </w:t>
              </w:r>
              <w:r>
                <w:rPr>
                  <w:i/>
                  <w:iCs/>
                  <w:noProof/>
                  <w:lang w:val="en-US"/>
                </w:rPr>
                <w:t>East of England Research Framework: Late Iron Age &amp; Roman Resource Assessment</w:t>
              </w:r>
              <w:r>
                <w:rPr>
                  <w:noProof/>
                  <w:lang w:val="en-US"/>
                </w:rPr>
                <w:t>. Retrieved April 1, 2023, from https://researchframeworks.org/eoe/resource-assessments/late-iron-age-and-roman/</w:t>
              </w:r>
              <w:r w:rsidR="00801B42">
                <w:rPr>
                  <w:noProof/>
                  <w:lang w:val="en-US"/>
                </w:rPr>
                <w:t xml:space="preserve"> </w:t>
              </w:r>
              <w:r w:rsidR="00801B42" w:rsidRPr="00801B42">
                <w:rPr>
                  <w:noProof/>
                  <w:lang w:val="en-US"/>
                </w:rPr>
                <w:t>(Accessed: 1 April 2023)</w:t>
              </w:r>
            </w:p>
            <w:p w14:paraId="1EC759A5" w14:textId="0DA3E6B8" w:rsidR="0092572B" w:rsidRDefault="0092572B" w:rsidP="002633CC">
              <w:pPr>
                <w:pStyle w:val="Bibliography"/>
                <w:spacing w:line="240" w:lineRule="auto"/>
                <w:ind w:left="720" w:hanging="720"/>
                <w:rPr>
                  <w:noProof/>
                  <w:lang w:val="en-US"/>
                </w:rPr>
              </w:pPr>
              <w:r>
                <w:rPr>
                  <w:noProof/>
                  <w:lang w:val="en-US"/>
                </w:rPr>
                <w:t xml:space="preserve">Research Framework Network (RFN) (2023l) </w:t>
              </w:r>
              <w:r>
                <w:rPr>
                  <w:i/>
                  <w:iCs/>
                  <w:noProof/>
                  <w:lang w:val="en-US"/>
                </w:rPr>
                <w:t>South West England Archaeological Research Framework</w:t>
              </w:r>
              <w:r>
                <w:rPr>
                  <w:noProof/>
                  <w:lang w:val="en-US"/>
                </w:rPr>
                <w:t xml:space="preserve">. </w:t>
              </w:r>
              <w:r w:rsidR="00B96DCD" w:rsidRPr="00B96DCD">
                <w:rPr>
                  <w:noProof/>
                  <w:lang w:val="en-US"/>
                </w:rPr>
                <w:t xml:space="preserve">Available at: </w:t>
              </w:r>
              <w:r>
                <w:rPr>
                  <w:noProof/>
                  <w:lang w:val="en-US"/>
                </w:rPr>
                <w:t>https://researchframeworks.org/swarf/</w:t>
              </w:r>
              <w:r w:rsidR="00801B42">
                <w:rPr>
                  <w:noProof/>
                  <w:lang w:val="en-US"/>
                </w:rPr>
                <w:t xml:space="preserve"> </w:t>
              </w:r>
              <w:r w:rsidR="00801B42" w:rsidRPr="00801B42">
                <w:rPr>
                  <w:noProof/>
                  <w:lang w:val="en-US"/>
                </w:rPr>
                <w:t>(Accessed: 1 April 2023)</w:t>
              </w:r>
            </w:p>
            <w:p w14:paraId="60C6DBE4" w14:textId="13E4C163" w:rsidR="0092572B" w:rsidRDefault="0092572B" w:rsidP="002633CC">
              <w:pPr>
                <w:pStyle w:val="Bibliography"/>
                <w:spacing w:line="240" w:lineRule="auto"/>
                <w:ind w:left="720" w:hanging="720"/>
                <w:rPr>
                  <w:noProof/>
                  <w:lang w:val="en-US"/>
                </w:rPr>
              </w:pPr>
              <w:r>
                <w:rPr>
                  <w:noProof/>
                  <w:lang w:val="en-US"/>
                </w:rPr>
                <w:t>Robertson, D.</w:t>
              </w:r>
              <w:r w:rsidR="00B96DCD">
                <w:rPr>
                  <w:noProof/>
                  <w:lang w:val="en-US"/>
                </w:rPr>
                <w:t xml:space="preserve"> </w:t>
              </w:r>
              <w:r w:rsidR="00B96DCD">
                <w:rPr>
                  <w:i/>
                  <w:iCs/>
                  <w:noProof/>
                  <w:lang w:val="en-US"/>
                </w:rPr>
                <w:t>et al.</w:t>
              </w:r>
              <w:r>
                <w:rPr>
                  <w:noProof/>
                  <w:lang w:val="en-US"/>
                </w:rPr>
                <w:t xml:space="preserve"> (2018). </w:t>
              </w:r>
              <w:r>
                <w:rPr>
                  <w:i/>
                  <w:iCs/>
                  <w:noProof/>
                  <w:lang w:val="en-US"/>
                </w:rPr>
                <w:t>Standards for development‐led archaeological projects in Norfolk.</w:t>
              </w:r>
              <w:r>
                <w:rPr>
                  <w:noProof/>
                  <w:lang w:val="en-US"/>
                </w:rPr>
                <w:t xml:space="preserve"> Norfolk County Council Environment Service.</w:t>
              </w:r>
            </w:p>
            <w:p w14:paraId="47EEA892" w14:textId="4F79905B" w:rsidR="0092572B" w:rsidRDefault="0092572B" w:rsidP="002633CC">
              <w:pPr>
                <w:pStyle w:val="Bibliography"/>
                <w:spacing w:line="240" w:lineRule="auto"/>
                <w:ind w:left="720" w:hanging="720"/>
                <w:rPr>
                  <w:noProof/>
                  <w:lang w:val="en-US"/>
                </w:rPr>
              </w:pPr>
              <w:r>
                <w:rPr>
                  <w:noProof/>
                  <w:lang w:val="en-US"/>
                </w:rPr>
                <w:t xml:space="preserve">RPS (2021) </w:t>
              </w:r>
              <w:r>
                <w:rPr>
                  <w:i/>
                  <w:iCs/>
                  <w:noProof/>
                  <w:lang w:val="en-US"/>
                </w:rPr>
                <w:t>Written Scheme of Investigation for a Program of Archaeological Evaluation at Milton Keynes West at Land North-East of Milton Keynes.</w:t>
              </w:r>
              <w:r>
                <w:rPr>
                  <w:noProof/>
                  <w:lang w:val="en-US"/>
                </w:rPr>
                <w:t xml:space="preserve"> RPS.</w:t>
              </w:r>
              <w:r w:rsidR="00777DCB">
                <w:rPr>
                  <w:noProof/>
                  <w:lang w:val="en-US"/>
                </w:rPr>
                <w:t xml:space="preserve"> Unpublished</w:t>
              </w:r>
            </w:p>
            <w:p w14:paraId="29C5D4B6" w14:textId="7C38181D" w:rsidR="0092572B" w:rsidRDefault="0092572B" w:rsidP="002633CC">
              <w:pPr>
                <w:pStyle w:val="Bibliography"/>
                <w:spacing w:line="240" w:lineRule="auto"/>
                <w:ind w:left="720" w:hanging="720"/>
                <w:rPr>
                  <w:noProof/>
                  <w:lang w:val="en-US"/>
                </w:rPr>
              </w:pPr>
              <w:r>
                <w:rPr>
                  <w:noProof/>
                  <w:lang w:val="en-US"/>
                </w:rPr>
                <w:lastRenderedPageBreak/>
                <w:t>Russel, O.</w:t>
              </w:r>
              <w:r w:rsidR="00777DCB">
                <w:rPr>
                  <w:noProof/>
                  <w:lang w:val="en-US"/>
                </w:rPr>
                <w:t>,</w:t>
              </w:r>
              <w:r>
                <w:rPr>
                  <w:noProof/>
                  <w:lang w:val="en-US"/>
                </w:rPr>
                <w:t xml:space="preserve"> Daffern, N., Hancox, E.</w:t>
              </w:r>
              <w:r w:rsidR="00777DCB">
                <w:rPr>
                  <w:noProof/>
                  <w:lang w:val="en-US"/>
                </w:rPr>
                <w:t xml:space="preserve"> and</w:t>
              </w:r>
              <w:r>
                <w:rPr>
                  <w:noProof/>
                  <w:lang w:val="en-US"/>
                </w:rPr>
                <w:t xml:space="preserve"> Nash, A. (2018) </w:t>
              </w:r>
              <w:r w:rsidR="00E35B0B">
                <w:rPr>
                  <w:noProof/>
                  <w:lang w:val="en-US"/>
                </w:rPr>
                <w:t>'</w:t>
              </w:r>
              <w:r>
                <w:rPr>
                  <w:noProof/>
                  <w:lang w:val="en-US"/>
                </w:rPr>
                <w:t>Putting the Palaeolithic into Worcestershire's HER: An evidence base for development management</w:t>
              </w:r>
              <w:r w:rsidR="00E35B0B">
                <w:rPr>
                  <w:noProof/>
                  <w:lang w:val="en-US"/>
                </w:rPr>
                <w:t>',</w:t>
              </w:r>
              <w:r>
                <w:rPr>
                  <w:noProof/>
                  <w:lang w:val="en-US"/>
                </w:rPr>
                <w:t xml:space="preserve"> </w:t>
              </w:r>
              <w:r>
                <w:rPr>
                  <w:i/>
                  <w:iCs/>
                  <w:noProof/>
                  <w:lang w:val="en-US"/>
                </w:rPr>
                <w:t xml:space="preserve">Internet Archaeology, </w:t>
              </w:r>
              <w:r w:rsidRPr="00E35B0B">
                <w:rPr>
                  <w:noProof/>
                  <w:lang w:val="en-US"/>
                </w:rPr>
                <w:t>47</w:t>
              </w:r>
              <w:r>
                <w:rPr>
                  <w:noProof/>
                  <w:lang w:val="en-US"/>
                </w:rPr>
                <w:t>.</w:t>
              </w:r>
              <w:r w:rsidR="00E35B0B">
                <w:rPr>
                  <w:noProof/>
                  <w:lang w:val="en-US"/>
                </w:rPr>
                <w:t xml:space="preserve"> DOI: </w:t>
              </w:r>
              <w:r w:rsidR="00BF3C91" w:rsidRPr="00BF3C91">
                <w:rPr>
                  <w:noProof/>
                  <w:lang w:val="en-US"/>
                </w:rPr>
                <w:t>10.11141/ia.47.3</w:t>
              </w:r>
            </w:p>
            <w:p w14:paraId="257E24A2" w14:textId="23BB31C1" w:rsidR="0092572B" w:rsidRDefault="0092572B" w:rsidP="002633CC">
              <w:pPr>
                <w:pStyle w:val="Bibliography"/>
                <w:spacing w:line="240" w:lineRule="auto"/>
                <w:ind w:left="720" w:hanging="720"/>
                <w:rPr>
                  <w:noProof/>
                  <w:lang w:val="en-US"/>
                </w:rPr>
              </w:pPr>
              <w:r>
                <w:rPr>
                  <w:noProof/>
                  <w:lang w:val="en-US"/>
                </w:rPr>
                <w:t>Sanderson, I.</w:t>
              </w:r>
              <w:r w:rsidR="00BF3C91">
                <w:rPr>
                  <w:noProof/>
                  <w:lang w:val="en-US"/>
                </w:rPr>
                <w:t xml:space="preserve"> and</w:t>
              </w:r>
              <w:r>
                <w:rPr>
                  <w:noProof/>
                  <w:lang w:val="en-US"/>
                </w:rPr>
                <w:t xml:space="preserve"> Wrathmell, S. (2005) </w:t>
              </w:r>
              <w:r>
                <w:rPr>
                  <w:i/>
                  <w:iCs/>
                  <w:noProof/>
                  <w:lang w:val="en-US"/>
                </w:rPr>
                <w:t>Research Agenda: Archaeology from the End of the Roman Period to the Norman Conquest.</w:t>
              </w:r>
              <w:r>
                <w:rPr>
                  <w:noProof/>
                  <w:lang w:val="en-US"/>
                </w:rPr>
                <w:t xml:space="preserve"> Wakefield: West Yorkshire Archaeology Advisory Service.</w:t>
              </w:r>
            </w:p>
            <w:p w14:paraId="73501E82" w14:textId="7B32DE49" w:rsidR="0092572B" w:rsidRDefault="0092572B" w:rsidP="002633CC">
              <w:pPr>
                <w:pStyle w:val="Bibliography"/>
                <w:spacing w:line="240" w:lineRule="auto"/>
                <w:ind w:left="720" w:hanging="720"/>
                <w:rPr>
                  <w:noProof/>
                  <w:lang w:val="en-US"/>
                </w:rPr>
              </w:pPr>
              <w:r>
                <w:rPr>
                  <w:noProof/>
                  <w:lang w:val="en-US"/>
                </w:rPr>
                <w:t xml:space="preserve">Southport Group (2011) </w:t>
              </w:r>
              <w:r>
                <w:rPr>
                  <w:i/>
                  <w:iCs/>
                  <w:noProof/>
                  <w:lang w:val="en-US"/>
                </w:rPr>
                <w:t>Realising the Benefits of Planning-led Investigation in the Historic Environment: A Framework for Delivery.</w:t>
              </w:r>
              <w:r>
                <w:rPr>
                  <w:noProof/>
                  <w:lang w:val="en-US"/>
                </w:rPr>
                <w:t xml:space="preserve"> Southport Group.</w:t>
              </w:r>
            </w:p>
            <w:p w14:paraId="63AF6240" w14:textId="3978108A" w:rsidR="0092572B" w:rsidRDefault="0092572B" w:rsidP="002633CC">
              <w:pPr>
                <w:pStyle w:val="Bibliography"/>
                <w:spacing w:line="240" w:lineRule="auto"/>
                <w:ind w:left="720" w:hanging="720"/>
                <w:rPr>
                  <w:noProof/>
                  <w:lang w:val="en-US"/>
                </w:rPr>
              </w:pPr>
              <w:r>
                <w:rPr>
                  <w:noProof/>
                  <w:lang w:val="en-US"/>
                </w:rPr>
                <w:t xml:space="preserve">Wardell Armstrong (2017) </w:t>
              </w:r>
              <w:r>
                <w:rPr>
                  <w:i/>
                  <w:iCs/>
                  <w:noProof/>
                  <w:lang w:val="en-US"/>
                </w:rPr>
                <w:t>Ling Hall Quarry, Warwickshre: Written Scheme of Investigation for Archaeological Watching Brief and Strip, Map and Sample Investigation.</w:t>
              </w:r>
              <w:r>
                <w:rPr>
                  <w:noProof/>
                  <w:lang w:val="en-US"/>
                </w:rPr>
                <w:t xml:space="preserve"> Wardell Armstrong.</w:t>
              </w:r>
              <w:r w:rsidR="00BF3C91">
                <w:rPr>
                  <w:noProof/>
                  <w:lang w:val="en-US"/>
                </w:rPr>
                <w:t xml:space="preserve"> Unpublished.</w:t>
              </w:r>
            </w:p>
            <w:p w14:paraId="5A59295C" w14:textId="5E38E4AA" w:rsidR="0092572B" w:rsidRDefault="0092572B" w:rsidP="002633CC">
              <w:pPr>
                <w:pStyle w:val="Bibliography"/>
                <w:spacing w:line="240" w:lineRule="auto"/>
                <w:ind w:left="720" w:hanging="720"/>
                <w:rPr>
                  <w:noProof/>
                  <w:lang w:val="en-US"/>
                </w:rPr>
              </w:pPr>
              <w:r>
                <w:rPr>
                  <w:noProof/>
                  <w:lang w:val="en-US"/>
                </w:rPr>
                <w:t xml:space="preserve">Wenban-Smith, F. </w:t>
              </w:r>
              <w:r w:rsidR="00BF3C91">
                <w:rPr>
                  <w:noProof/>
                  <w:lang w:val="en-US"/>
                </w:rPr>
                <w:t>and</w:t>
              </w:r>
              <w:r>
                <w:rPr>
                  <w:noProof/>
                  <w:lang w:val="en-US"/>
                </w:rPr>
                <w:t xml:space="preserve"> Cuming, P. (2015) </w:t>
              </w:r>
              <w:r>
                <w:rPr>
                  <w:i/>
                  <w:iCs/>
                  <w:noProof/>
                  <w:lang w:val="en-US"/>
                </w:rPr>
                <w:t>Stour Basin Palaeolithic Project.</w:t>
              </w:r>
              <w:r>
                <w:rPr>
                  <w:noProof/>
                  <w:lang w:val="en-US"/>
                </w:rPr>
                <w:t xml:space="preserve"> Maidstone: Kent County Council.</w:t>
              </w:r>
            </w:p>
            <w:p w14:paraId="29948EC8" w14:textId="47A92799" w:rsidR="0092572B" w:rsidRDefault="0092572B" w:rsidP="002633CC">
              <w:pPr>
                <w:pStyle w:val="Bibliography"/>
                <w:spacing w:line="240" w:lineRule="auto"/>
                <w:ind w:left="720" w:hanging="720"/>
                <w:rPr>
                  <w:noProof/>
                  <w:lang w:val="en-US"/>
                </w:rPr>
              </w:pPr>
              <w:r>
                <w:rPr>
                  <w:noProof/>
                  <w:lang w:val="en-US"/>
                </w:rPr>
                <w:t xml:space="preserve">Wills, J. (2018) </w:t>
              </w:r>
              <w:r>
                <w:rPr>
                  <w:i/>
                  <w:iCs/>
                  <w:noProof/>
                  <w:lang w:val="en-US"/>
                </w:rPr>
                <w:t>The World After PPG16: 21st-Century Challenges for Archaeology.</w:t>
              </w:r>
              <w:r>
                <w:rPr>
                  <w:noProof/>
                  <w:lang w:val="en-US"/>
                </w:rPr>
                <w:t xml:space="preserve"> Swindon: Historic England.</w:t>
              </w:r>
            </w:p>
            <w:p w14:paraId="6EF1E9BC" w14:textId="6C1264EE" w:rsidR="00540727" w:rsidRPr="003367FF" w:rsidRDefault="000F4CDA" w:rsidP="002633CC">
              <w:pPr>
                <w:spacing w:line="240" w:lineRule="auto"/>
              </w:pPr>
              <w:r>
                <w:rPr>
                  <w:b/>
                  <w:bCs/>
                  <w:noProof/>
                </w:rPr>
                <w:fldChar w:fldCharType="end"/>
              </w:r>
            </w:p>
          </w:sdtContent>
        </w:sdt>
      </w:sdtContent>
    </w:sdt>
    <w:sectPr w:rsidR="00540727" w:rsidRPr="003367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A8C13" w14:textId="77777777" w:rsidR="00973A5E" w:rsidRDefault="00973A5E" w:rsidP="005F3877">
      <w:pPr>
        <w:spacing w:after="0" w:line="240" w:lineRule="auto"/>
      </w:pPr>
      <w:r>
        <w:separator/>
      </w:r>
    </w:p>
  </w:endnote>
  <w:endnote w:type="continuationSeparator" w:id="0">
    <w:p w14:paraId="2ABD3DDE" w14:textId="77777777" w:rsidR="00973A5E" w:rsidRDefault="00973A5E" w:rsidP="005F3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150C4" w14:textId="77777777" w:rsidR="00973A5E" w:rsidRDefault="00973A5E" w:rsidP="005F3877">
      <w:pPr>
        <w:spacing w:after="0" w:line="240" w:lineRule="auto"/>
      </w:pPr>
      <w:r>
        <w:separator/>
      </w:r>
    </w:p>
  </w:footnote>
  <w:footnote w:type="continuationSeparator" w:id="0">
    <w:p w14:paraId="6B6CEA3B" w14:textId="77777777" w:rsidR="00973A5E" w:rsidRDefault="00973A5E" w:rsidP="005F3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D0016"/>
    <w:multiLevelType w:val="hybridMultilevel"/>
    <w:tmpl w:val="E8CED6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535F2"/>
    <w:multiLevelType w:val="hybridMultilevel"/>
    <w:tmpl w:val="6322AC6C"/>
    <w:lvl w:ilvl="0" w:tplc="2D58D9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07557"/>
    <w:multiLevelType w:val="hybridMultilevel"/>
    <w:tmpl w:val="CDC46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36F25"/>
    <w:multiLevelType w:val="hybridMultilevel"/>
    <w:tmpl w:val="A3FEE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26782"/>
    <w:multiLevelType w:val="hybridMultilevel"/>
    <w:tmpl w:val="5150C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F7BEA"/>
    <w:multiLevelType w:val="hybridMultilevel"/>
    <w:tmpl w:val="044AD67A"/>
    <w:lvl w:ilvl="0" w:tplc="100AA87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3B48EC"/>
    <w:multiLevelType w:val="hybridMultilevel"/>
    <w:tmpl w:val="6DEEDAD4"/>
    <w:lvl w:ilvl="0" w:tplc="0A221A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814228">
    <w:abstractNumId w:val="3"/>
  </w:num>
  <w:num w:numId="2" w16cid:durableId="1944025063">
    <w:abstractNumId w:val="2"/>
  </w:num>
  <w:num w:numId="3" w16cid:durableId="1128740567">
    <w:abstractNumId w:val="0"/>
  </w:num>
  <w:num w:numId="4" w16cid:durableId="1439376184">
    <w:abstractNumId w:val="4"/>
  </w:num>
  <w:num w:numId="5" w16cid:durableId="1781145164">
    <w:abstractNumId w:val="6"/>
  </w:num>
  <w:num w:numId="6" w16cid:durableId="681974948">
    <w:abstractNumId w:val="5"/>
  </w:num>
  <w:num w:numId="7" w16cid:durableId="1666981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21E"/>
    <w:rsid w:val="00001227"/>
    <w:rsid w:val="00002835"/>
    <w:rsid w:val="00002AC2"/>
    <w:rsid w:val="000032D6"/>
    <w:rsid w:val="00003DFC"/>
    <w:rsid w:val="000057F5"/>
    <w:rsid w:val="00006C6C"/>
    <w:rsid w:val="00007379"/>
    <w:rsid w:val="00010F1D"/>
    <w:rsid w:val="0001160C"/>
    <w:rsid w:val="00013557"/>
    <w:rsid w:val="00013F79"/>
    <w:rsid w:val="00015B49"/>
    <w:rsid w:val="000166BD"/>
    <w:rsid w:val="000169B5"/>
    <w:rsid w:val="00016F5A"/>
    <w:rsid w:val="0002053A"/>
    <w:rsid w:val="0002100B"/>
    <w:rsid w:val="000211A4"/>
    <w:rsid w:val="000247D0"/>
    <w:rsid w:val="00025CD2"/>
    <w:rsid w:val="000262BB"/>
    <w:rsid w:val="00027616"/>
    <w:rsid w:val="000279DB"/>
    <w:rsid w:val="00030944"/>
    <w:rsid w:val="000313A1"/>
    <w:rsid w:val="000321CF"/>
    <w:rsid w:val="00033363"/>
    <w:rsid w:val="00033DC5"/>
    <w:rsid w:val="0003450E"/>
    <w:rsid w:val="00035585"/>
    <w:rsid w:val="00036188"/>
    <w:rsid w:val="00040CD0"/>
    <w:rsid w:val="0004309C"/>
    <w:rsid w:val="00046E0F"/>
    <w:rsid w:val="000501F1"/>
    <w:rsid w:val="00050450"/>
    <w:rsid w:val="00050D6E"/>
    <w:rsid w:val="000521EE"/>
    <w:rsid w:val="00053592"/>
    <w:rsid w:val="000535F1"/>
    <w:rsid w:val="00054207"/>
    <w:rsid w:val="00054501"/>
    <w:rsid w:val="00054F15"/>
    <w:rsid w:val="000561D4"/>
    <w:rsid w:val="000569F9"/>
    <w:rsid w:val="00056AEC"/>
    <w:rsid w:val="00060403"/>
    <w:rsid w:val="00060A4F"/>
    <w:rsid w:val="0006165A"/>
    <w:rsid w:val="00061BE9"/>
    <w:rsid w:val="0006302F"/>
    <w:rsid w:val="000730A2"/>
    <w:rsid w:val="000735D0"/>
    <w:rsid w:val="00076121"/>
    <w:rsid w:val="0008141C"/>
    <w:rsid w:val="00083AFC"/>
    <w:rsid w:val="00085785"/>
    <w:rsid w:val="00085934"/>
    <w:rsid w:val="00086101"/>
    <w:rsid w:val="000905E5"/>
    <w:rsid w:val="000925C5"/>
    <w:rsid w:val="00092623"/>
    <w:rsid w:val="00095520"/>
    <w:rsid w:val="00095978"/>
    <w:rsid w:val="00096033"/>
    <w:rsid w:val="000A05AA"/>
    <w:rsid w:val="000A2BAB"/>
    <w:rsid w:val="000A46C3"/>
    <w:rsid w:val="000A6DC9"/>
    <w:rsid w:val="000B0D33"/>
    <w:rsid w:val="000B1677"/>
    <w:rsid w:val="000B39C1"/>
    <w:rsid w:val="000B6EA1"/>
    <w:rsid w:val="000B7138"/>
    <w:rsid w:val="000B7FA2"/>
    <w:rsid w:val="000C02E4"/>
    <w:rsid w:val="000C0336"/>
    <w:rsid w:val="000C0F36"/>
    <w:rsid w:val="000C159E"/>
    <w:rsid w:val="000C1BA2"/>
    <w:rsid w:val="000C5F27"/>
    <w:rsid w:val="000C6ABD"/>
    <w:rsid w:val="000C7B68"/>
    <w:rsid w:val="000D29C6"/>
    <w:rsid w:val="000D5309"/>
    <w:rsid w:val="000D5BE2"/>
    <w:rsid w:val="000D6E75"/>
    <w:rsid w:val="000D6F60"/>
    <w:rsid w:val="000E33DF"/>
    <w:rsid w:val="000E4DD7"/>
    <w:rsid w:val="000E78AC"/>
    <w:rsid w:val="000F0B91"/>
    <w:rsid w:val="000F18D6"/>
    <w:rsid w:val="000F2293"/>
    <w:rsid w:val="000F2738"/>
    <w:rsid w:val="000F4CDA"/>
    <w:rsid w:val="000F501F"/>
    <w:rsid w:val="000F6CE2"/>
    <w:rsid w:val="001004C4"/>
    <w:rsid w:val="00102DE3"/>
    <w:rsid w:val="00103747"/>
    <w:rsid w:val="0010603B"/>
    <w:rsid w:val="00106C8B"/>
    <w:rsid w:val="00107900"/>
    <w:rsid w:val="00107ADB"/>
    <w:rsid w:val="001128C5"/>
    <w:rsid w:val="00113586"/>
    <w:rsid w:val="00116022"/>
    <w:rsid w:val="00120140"/>
    <w:rsid w:val="00120417"/>
    <w:rsid w:val="001214B7"/>
    <w:rsid w:val="001223B8"/>
    <w:rsid w:val="00122AFA"/>
    <w:rsid w:val="00125158"/>
    <w:rsid w:val="00126E0A"/>
    <w:rsid w:val="001314BB"/>
    <w:rsid w:val="00131EAA"/>
    <w:rsid w:val="00131F36"/>
    <w:rsid w:val="00134534"/>
    <w:rsid w:val="00134F22"/>
    <w:rsid w:val="00135C7C"/>
    <w:rsid w:val="0013676B"/>
    <w:rsid w:val="001367EB"/>
    <w:rsid w:val="00136CC5"/>
    <w:rsid w:val="001371CA"/>
    <w:rsid w:val="001401F2"/>
    <w:rsid w:val="001408E7"/>
    <w:rsid w:val="00143A51"/>
    <w:rsid w:val="00144B82"/>
    <w:rsid w:val="0014636E"/>
    <w:rsid w:val="00146CA7"/>
    <w:rsid w:val="00146D42"/>
    <w:rsid w:val="00150B14"/>
    <w:rsid w:val="0015198F"/>
    <w:rsid w:val="0015244A"/>
    <w:rsid w:val="00153FC8"/>
    <w:rsid w:val="00156F53"/>
    <w:rsid w:val="00157870"/>
    <w:rsid w:val="00157B8F"/>
    <w:rsid w:val="00160FAC"/>
    <w:rsid w:val="00161362"/>
    <w:rsid w:val="00162A57"/>
    <w:rsid w:val="00166765"/>
    <w:rsid w:val="0017181F"/>
    <w:rsid w:val="00174409"/>
    <w:rsid w:val="00175617"/>
    <w:rsid w:val="00176DD0"/>
    <w:rsid w:val="001778B9"/>
    <w:rsid w:val="0018044B"/>
    <w:rsid w:val="001809D8"/>
    <w:rsid w:val="0018529E"/>
    <w:rsid w:val="00186932"/>
    <w:rsid w:val="001869A2"/>
    <w:rsid w:val="00186B58"/>
    <w:rsid w:val="00187B9F"/>
    <w:rsid w:val="00190B65"/>
    <w:rsid w:val="001920B3"/>
    <w:rsid w:val="00192FAE"/>
    <w:rsid w:val="00197037"/>
    <w:rsid w:val="001A2ED5"/>
    <w:rsid w:val="001A3E97"/>
    <w:rsid w:val="001A5CD6"/>
    <w:rsid w:val="001A5F1B"/>
    <w:rsid w:val="001A65A7"/>
    <w:rsid w:val="001A67DB"/>
    <w:rsid w:val="001B09F1"/>
    <w:rsid w:val="001B0C4A"/>
    <w:rsid w:val="001B3C98"/>
    <w:rsid w:val="001B5935"/>
    <w:rsid w:val="001B64B6"/>
    <w:rsid w:val="001B71BD"/>
    <w:rsid w:val="001B789C"/>
    <w:rsid w:val="001C338C"/>
    <w:rsid w:val="001C3FA1"/>
    <w:rsid w:val="001C7CB5"/>
    <w:rsid w:val="001D048A"/>
    <w:rsid w:val="001D126E"/>
    <w:rsid w:val="001D1956"/>
    <w:rsid w:val="001D454A"/>
    <w:rsid w:val="001D4789"/>
    <w:rsid w:val="001D5AC6"/>
    <w:rsid w:val="001D5CC6"/>
    <w:rsid w:val="001D6C6B"/>
    <w:rsid w:val="001E0208"/>
    <w:rsid w:val="001E06C2"/>
    <w:rsid w:val="001E1462"/>
    <w:rsid w:val="001E1D49"/>
    <w:rsid w:val="001E1F53"/>
    <w:rsid w:val="001E2332"/>
    <w:rsid w:val="001E3EBD"/>
    <w:rsid w:val="001E4CA0"/>
    <w:rsid w:val="001E4D76"/>
    <w:rsid w:val="001E71B9"/>
    <w:rsid w:val="001E781B"/>
    <w:rsid w:val="001E7DC0"/>
    <w:rsid w:val="001F174A"/>
    <w:rsid w:val="001F2812"/>
    <w:rsid w:val="001F45CD"/>
    <w:rsid w:val="002029C3"/>
    <w:rsid w:val="00203C50"/>
    <w:rsid w:val="0020481B"/>
    <w:rsid w:val="00206713"/>
    <w:rsid w:val="00207FB7"/>
    <w:rsid w:val="00210E43"/>
    <w:rsid w:val="002133EB"/>
    <w:rsid w:val="002136E4"/>
    <w:rsid w:val="0021373F"/>
    <w:rsid w:val="00214841"/>
    <w:rsid w:val="002155DE"/>
    <w:rsid w:val="002159DD"/>
    <w:rsid w:val="00216820"/>
    <w:rsid w:val="002214D9"/>
    <w:rsid w:val="00222E50"/>
    <w:rsid w:val="00223507"/>
    <w:rsid w:val="00223886"/>
    <w:rsid w:val="00224A2C"/>
    <w:rsid w:val="002274D5"/>
    <w:rsid w:val="002318CA"/>
    <w:rsid w:val="0023214C"/>
    <w:rsid w:val="002346F5"/>
    <w:rsid w:val="00242277"/>
    <w:rsid w:val="002423BA"/>
    <w:rsid w:val="00243E50"/>
    <w:rsid w:val="00245E2E"/>
    <w:rsid w:val="00247C1B"/>
    <w:rsid w:val="002512C1"/>
    <w:rsid w:val="00251D6B"/>
    <w:rsid w:val="0025246E"/>
    <w:rsid w:val="00254D44"/>
    <w:rsid w:val="00254E34"/>
    <w:rsid w:val="002560C6"/>
    <w:rsid w:val="00256908"/>
    <w:rsid w:val="00257072"/>
    <w:rsid w:val="002570B0"/>
    <w:rsid w:val="00257B3B"/>
    <w:rsid w:val="002619E7"/>
    <w:rsid w:val="00262518"/>
    <w:rsid w:val="002633CC"/>
    <w:rsid w:val="00265065"/>
    <w:rsid w:val="00265975"/>
    <w:rsid w:val="00265C94"/>
    <w:rsid w:val="00271137"/>
    <w:rsid w:val="00271895"/>
    <w:rsid w:val="00273CED"/>
    <w:rsid w:val="00274C40"/>
    <w:rsid w:val="002754EF"/>
    <w:rsid w:val="00280F03"/>
    <w:rsid w:val="0028215E"/>
    <w:rsid w:val="00282DF8"/>
    <w:rsid w:val="002845D9"/>
    <w:rsid w:val="00285B88"/>
    <w:rsid w:val="0028776A"/>
    <w:rsid w:val="002900A3"/>
    <w:rsid w:val="0029026E"/>
    <w:rsid w:val="00290560"/>
    <w:rsid w:val="00291E26"/>
    <w:rsid w:val="00291EAD"/>
    <w:rsid w:val="00296452"/>
    <w:rsid w:val="0029659C"/>
    <w:rsid w:val="00296792"/>
    <w:rsid w:val="00297095"/>
    <w:rsid w:val="002A0E1E"/>
    <w:rsid w:val="002A1DA8"/>
    <w:rsid w:val="002A3400"/>
    <w:rsid w:val="002A4E3D"/>
    <w:rsid w:val="002A7783"/>
    <w:rsid w:val="002B19E1"/>
    <w:rsid w:val="002B2171"/>
    <w:rsid w:val="002B24A9"/>
    <w:rsid w:val="002B566E"/>
    <w:rsid w:val="002B6326"/>
    <w:rsid w:val="002B78B8"/>
    <w:rsid w:val="002C11AE"/>
    <w:rsid w:val="002C1EB9"/>
    <w:rsid w:val="002C1EF8"/>
    <w:rsid w:val="002C238F"/>
    <w:rsid w:val="002C52AD"/>
    <w:rsid w:val="002C7906"/>
    <w:rsid w:val="002D3A21"/>
    <w:rsid w:val="002D674F"/>
    <w:rsid w:val="002D7F71"/>
    <w:rsid w:val="002E0DBD"/>
    <w:rsid w:val="002E1B71"/>
    <w:rsid w:val="002E216F"/>
    <w:rsid w:val="002E3AB5"/>
    <w:rsid w:val="002E4A87"/>
    <w:rsid w:val="002E5D1E"/>
    <w:rsid w:val="002E7360"/>
    <w:rsid w:val="002F00A9"/>
    <w:rsid w:val="002F113E"/>
    <w:rsid w:val="002F20BD"/>
    <w:rsid w:val="002F24B2"/>
    <w:rsid w:val="002F76D8"/>
    <w:rsid w:val="003001B5"/>
    <w:rsid w:val="00302E3D"/>
    <w:rsid w:val="003115AC"/>
    <w:rsid w:val="0031376E"/>
    <w:rsid w:val="00315DCF"/>
    <w:rsid w:val="0031766E"/>
    <w:rsid w:val="003212E5"/>
    <w:rsid w:val="00321AD7"/>
    <w:rsid w:val="0033036E"/>
    <w:rsid w:val="003347F9"/>
    <w:rsid w:val="00334843"/>
    <w:rsid w:val="0033493A"/>
    <w:rsid w:val="003354E9"/>
    <w:rsid w:val="0033630C"/>
    <w:rsid w:val="003364F9"/>
    <w:rsid w:val="003367FF"/>
    <w:rsid w:val="003379E8"/>
    <w:rsid w:val="00337AEC"/>
    <w:rsid w:val="0034102F"/>
    <w:rsid w:val="0034103D"/>
    <w:rsid w:val="00342401"/>
    <w:rsid w:val="00344983"/>
    <w:rsid w:val="00344F8F"/>
    <w:rsid w:val="00347C0D"/>
    <w:rsid w:val="003517DC"/>
    <w:rsid w:val="0035291E"/>
    <w:rsid w:val="003569BE"/>
    <w:rsid w:val="00356AB1"/>
    <w:rsid w:val="0035771C"/>
    <w:rsid w:val="00360A88"/>
    <w:rsid w:val="00360B83"/>
    <w:rsid w:val="003626A8"/>
    <w:rsid w:val="00363DAD"/>
    <w:rsid w:val="00364FC1"/>
    <w:rsid w:val="00365C2A"/>
    <w:rsid w:val="00366F17"/>
    <w:rsid w:val="0036746A"/>
    <w:rsid w:val="00367CE3"/>
    <w:rsid w:val="00370120"/>
    <w:rsid w:val="00370224"/>
    <w:rsid w:val="003728CA"/>
    <w:rsid w:val="00373330"/>
    <w:rsid w:val="00377FEE"/>
    <w:rsid w:val="00380022"/>
    <w:rsid w:val="00381D36"/>
    <w:rsid w:val="00382C4E"/>
    <w:rsid w:val="00382D9B"/>
    <w:rsid w:val="003872CE"/>
    <w:rsid w:val="00387BB2"/>
    <w:rsid w:val="00390155"/>
    <w:rsid w:val="0039089A"/>
    <w:rsid w:val="0039326F"/>
    <w:rsid w:val="00393AF0"/>
    <w:rsid w:val="00394097"/>
    <w:rsid w:val="00397628"/>
    <w:rsid w:val="003A08CC"/>
    <w:rsid w:val="003A0C58"/>
    <w:rsid w:val="003A10FA"/>
    <w:rsid w:val="003A15DC"/>
    <w:rsid w:val="003A1A06"/>
    <w:rsid w:val="003A1D82"/>
    <w:rsid w:val="003A1FBC"/>
    <w:rsid w:val="003A5316"/>
    <w:rsid w:val="003A6380"/>
    <w:rsid w:val="003A6C90"/>
    <w:rsid w:val="003A70A9"/>
    <w:rsid w:val="003A719F"/>
    <w:rsid w:val="003B07BE"/>
    <w:rsid w:val="003B1AE7"/>
    <w:rsid w:val="003B3250"/>
    <w:rsid w:val="003B41FC"/>
    <w:rsid w:val="003B5DB5"/>
    <w:rsid w:val="003B6012"/>
    <w:rsid w:val="003B71F1"/>
    <w:rsid w:val="003C0C02"/>
    <w:rsid w:val="003C0EF4"/>
    <w:rsid w:val="003C0FEE"/>
    <w:rsid w:val="003C152A"/>
    <w:rsid w:val="003C1975"/>
    <w:rsid w:val="003C42B5"/>
    <w:rsid w:val="003C53CC"/>
    <w:rsid w:val="003C642D"/>
    <w:rsid w:val="003D1814"/>
    <w:rsid w:val="003D1919"/>
    <w:rsid w:val="003D3C28"/>
    <w:rsid w:val="003D4276"/>
    <w:rsid w:val="003D52C7"/>
    <w:rsid w:val="003E0B12"/>
    <w:rsid w:val="003E3027"/>
    <w:rsid w:val="003E3CE8"/>
    <w:rsid w:val="003E4112"/>
    <w:rsid w:val="003E537B"/>
    <w:rsid w:val="003E62B1"/>
    <w:rsid w:val="003F0D12"/>
    <w:rsid w:val="003F0F05"/>
    <w:rsid w:val="003F347A"/>
    <w:rsid w:val="003F41B0"/>
    <w:rsid w:val="003F4ECF"/>
    <w:rsid w:val="003F594A"/>
    <w:rsid w:val="003F5E70"/>
    <w:rsid w:val="003F6817"/>
    <w:rsid w:val="003F73B8"/>
    <w:rsid w:val="003F73DA"/>
    <w:rsid w:val="00402A45"/>
    <w:rsid w:val="004034BA"/>
    <w:rsid w:val="004039DA"/>
    <w:rsid w:val="0040473D"/>
    <w:rsid w:val="00405AA3"/>
    <w:rsid w:val="0040602C"/>
    <w:rsid w:val="004071E3"/>
    <w:rsid w:val="004125D0"/>
    <w:rsid w:val="004125F9"/>
    <w:rsid w:val="00414C21"/>
    <w:rsid w:val="00416B80"/>
    <w:rsid w:val="004172F2"/>
    <w:rsid w:val="00422BB9"/>
    <w:rsid w:val="00426870"/>
    <w:rsid w:val="0042766D"/>
    <w:rsid w:val="00427689"/>
    <w:rsid w:val="00427AEE"/>
    <w:rsid w:val="00427F7C"/>
    <w:rsid w:val="004318B2"/>
    <w:rsid w:val="00432D5D"/>
    <w:rsid w:val="004334CD"/>
    <w:rsid w:val="00433618"/>
    <w:rsid w:val="004352A1"/>
    <w:rsid w:val="00435DF0"/>
    <w:rsid w:val="00437417"/>
    <w:rsid w:val="00437C72"/>
    <w:rsid w:val="004439C0"/>
    <w:rsid w:val="00444C3C"/>
    <w:rsid w:val="00450C3B"/>
    <w:rsid w:val="00453ABE"/>
    <w:rsid w:val="00460ED8"/>
    <w:rsid w:val="004622D5"/>
    <w:rsid w:val="0046378E"/>
    <w:rsid w:val="004663A6"/>
    <w:rsid w:val="0046715F"/>
    <w:rsid w:val="0046771E"/>
    <w:rsid w:val="0047125B"/>
    <w:rsid w:val="004719E1"/>
    <w:rsid w:val="004723AC"/>
    <w:rsid w:val="0047281B"/>
    <w:rsid w:val="00473A58"/>
    <w:rsid w:val="00473D0C"/>
    <w:rsid w:val="00473D83"/>
    <w:rsid w:val="004740DE"/>
    <w:rsid w:val="0047462C"/>
    <w:rsid w:val="00477638"/>
    <w:rsid w:val="00477D3C"/>
    <w:rsid w:val="004816E8"/>
    <w:rsid w:val="00485234"/>
    <w:rsid w:val="00494CED"/>
    <w:rsid w:val="00497A26"/>
    <w:rsid w:val="004A10F7"/>
    <w:rsid w:val="004A34CD"/>
    <w:rsid w:val="004A58E5"/>
    <w:rsid w:val="004B0660"/>
    <w:rsid w:val="004B122E"/>
    <w:rsid w:val="004B3684"/>
    <w:rsid w:val="004B3F2D"/>
    <w:rsid w:val="004B482D"/>
    <w:rsid w:val="004B50BD"/>
    <w:rsid w:val="004B5559"/>
    <w:rsid w:val="004B5654"/>
    <w:rsid w:val="004B6319"/>
    <w:rsid w:val="004B7451"/>
    <w:rsid w:val="004C1C79"/>
    <w:rsid w:val="004C2118"/>
    <w:rsid w:val="004C36FB"/>
    <w:rsid w:val="004C3ECD"/>
    <w:rsid w:val="004C429D"/>
    <w:rsid w:val="004C5AE4"/>
    <w:rsid w:val="004C5BF2"/>
    <w:rsid w:val="004C616A"/>
    <w:rsid w:val="004C6F84"/>
    <w:rsid w:val="004C7366"/>
    <w:rsid w:val="004C7AFB"/>
    <w:rsid w:val="004D1E59"/>
    <w:rsid w:val="004D27FC"/>
    <w:rsid w:val="004D38D0"/>
    <w:rsid w:val="004D4168"/>
    <w:rsid w:val="004D4400"/>
    <w:rsid w:val="004D45FA"/>
    <w:rsid w:val="004D4AA0"/>
    <w:rsid w:val="004D50BB"/>
    <w:rsid w:val="004E0304"/>
    <w:rsid w:val="004E08CE"/>
    <w:rsid w:val="004E0C02"/>
    <w:rsid w:val="004E1AB7"/>
    <w:rsid w:val="004E2CC7"/>
    <w:rsid w:val="004E2F8F"/>
    <w:rsid w:val="004E3D81"/>
    <w:rsid w:val="004E4A4E"/>
    <w:rsid w:val="004E7951"/>
    <w:rsid w:val="004F0573"/>
    <w:rsid w:val="004F3AF2"/>
    <w:rsid w:val="004F3F51"/>
    <w:rsid w:val="004F584C"/>
    <w:rsid w:val="005006FB"/>
    <w:rsid w:val="00500C2C"/>
    <w:rsid w:val="00500FF5"/>
    <w:rsid w:val="00501782"/>
    <w:rsid w:val="00502448"/>
    <w:rsid w:val="00503E5E"/>
    <w:rsid w:val="005063F3"/>
    <w:rsid w:val="00511765"/>
    <w:rsid w:val="00511A7B"/>
    <w:rsid w:val="00512441"/>
    <w:rsid w:val="00512905"/>
    <w:rsid w:val="00514261"/>
    <w:rsid w:val="00514A61"/>
    <w:rsid w:val="00520C18"/>
    <w:rsid w:val="005222D2"/>
    <w:rsid w:val="00522D84"/>
    <w:rsid w:val="00524A8B"/>
    <w:rsid w:val="00524D8C"/>
    <w:rsid w:val="00524EF0"/>
    <w:rsid w:val="00525476"/>
    <w:rsid w:val="0052590C"/>
    <w:rsid w:val="00525916"/>
    <w:rsid w:val="00525FFA"/>
    <w:rsid w:val="005269D6"/>
    <w:rsid w:val="00534DA0"/>
    <w:rsid w:val="00536680"/>
    <w:rsid w:val="00537612"/>
    <w:rsid w:val="00540727"/>
    <w:rsid w:val="005428DA"/>
    <w:rsid w:val="0054398D"/>
    <w:rsid w:val="00544971"/>
    <w:rsid w:val="00544DA3"/>
    <w:rsid w:val="00551D38"/>
    <w:rsid w:val="005531AB"/>
    <w:rsid w:val="0055440A"/>
    <w:rsid w:val="00555E90"/>
    <w:rsid w:val="00556130"/>
    <w:rsid w:val="005566D8"/>
    <w:rsid w:val="00556730"/>
    <w:rsid w:val="00556D23"/>
    <w:rsid w:val="00557F7C"/>
    <w:rsid w:val="00561986"/>
    <w:rsid w:val="00563DD7"/>
    <w:rsid w:val="00564E80"/>
    <w:rsid w:val="0056793A"/>
    <w:rsid w:val="00574189"/>
    <w:rsid w:val="00574EC0"/>
    <w:rsid w:val="00577AD1"/>
    <w:rsid w:val="005811B3"/>
    <w:rsid w:val="005814D8"/>
    <w:rsid w:val="005843EB"/>
    <w:rsid w:val="00590C84"/>
    <w:rsid w:val="005912DF"/>
    <w:rsid w:val="00591DF7"/>
    <w:rsid w:val="00591FE8"/>
    <w:rsid w:val="00592986"/>
    <w:rsid w:val="005945CB"/>
    <w:rsid w:val="00594885"/>
    <w:rsid w:val="00594B50"/>
    <w:rsid w:val="00595143"/>
    <w:rsid w:val="0059567D"/>
    <w:rsid w:val="00596641"/>
    <w:rsid w:val="005A0ED2"/>
    <w:rsid w:val="005A19C3"/>
    <w:rsid w:val="005A1CBE"/>
    <w:rsid w:val="005A2D59"/>
    <w:rsid w:val="005A337E"/>
    <w:rsid w:val="005A46C6"/>
    <w:rsid w:val="005A6FFE"/>
    <w:rsid w:val="005A7107"/>
    <w:rsid w:val="005B0D9D"/>
    <w:rsid w:val="005B155C"/>
    <w:rsid w:val="005B1C80"/>
    <w:rsid w:val="005B1E1C"/>
    <w:rsid w:val="005B368C"/>
    <w:rsid w:val="005B5100"/>
    <w:rsid w:val="005B56FE"/>
    <w:rsid w:val="005B66A1"/>
    <w:rsid w:val="005C06CE"/>
    <w:rsid w:val="005C2B68"/>
    <w:rsid w:val="005C2B91"/>
    <w:rsid w:val="005C417A"/>
    <w:rsid w:val="005C507E"/>
    <w:rsid w:val="005C5F9D"/>
    <w:rsid w:val="005D0B5C"/>
    <w:rsid w:val="005D11E1"/>
    <w:rsid w:val="005D1292"/>
    <w:rsid w:val="005D1C26"/>
    <w:rsid w:val="005D27BB"/>
    <w:rsid w:val="005D3CA1"/>
    <w:rsid w:val="005D4CBF"/>
    <w:rsid w:val="005D5232"/>
    <w:rsid w:val="005E007C"/>
    <w:rsid w:val="005E044C"/>
    <w:rsid w:val="005E0B6B"/>
    <w:rsid w:val="005E2479"/>
    <w:rsid w:val="005E4486"/>
    <w:rsid w:val="005E7CF1"/>
    <w:rsid w:val="005E7FD1"/>
    <w:rsid w:val="005F031D"/>
    <w:rsid w:val="005F13A7"/>
    <w:rsid w:val="005F3877"/>
    <w:rsid w:val="005F54CE"/>
    <w:rsid w:val="005F76E2"/>
    <w:rsid w:val="005F7F98"/>
    <w:rsid w:val="00600E34"/>
    <w:rsid w:val="00603716"/>
    <w:rsid w:val="00604C32"/>
    <w:rsid w:val="006059CA"/>
    <w:rsid w:val="00605E82"/>
    <w:rsid w:val="00606A20"/>
    <w:rsid w:val="00606F97"/>
    <w:rsid w:val="00610065"/>
    <w:rsid w:val="006107B5"/>
    <w:rsid w:val="006128BE"/>
    <w:rsid w:val="0061442F"/>
    <w:rsid w:val="006149DF"/>
    <w:rsid w:val="00616BD5"/>
    <w:rsid w:val="00617A04"/>
    <w:rsid w:val="00621EF8"/>
    <w:rsid w:val="00622216"/>
    <w:rsid w:val="0062283C"/>
    <w:rsid w:val="00623671"/>
    <w:rsid w:val="00623CCB"/>
    <w:rsid w:val="00624C60"/>
    <w:rsid w:val="0062632E"/>
    <w:rsid w:val="006274CD"/>
    <w:rsid w:val="00631B96"/>
    <w:rsid w:val="00631F0E"/>
    <w:rsid w:val="006362DD"/>
    <w:rsid w:val="0063741B"/>
    <w:rsid w:val="00643F2E"/>
    <w:rsid w:val="006463C6"/>
    <w:rsid w:val="0065149F"/>
    <w:rsid w:val="00653485"/>
    <w:rsid w:val="00653FE7"/>
    <w:rsid w:val="006609B0"/>
    <w:rsid w:val="006631AF"/>
    <w:rsid w:val="00665234"/>
    <w:rsid w:val="006709E5"/>
    <w:rsid w:val="00670DA9"/>
    <w:rsid w:val="0067189C"/>
    <w:rsid w:val="006720BE"/>
    <w:rsid w:val="006729C6"/>
    <w:rsid w:val="0067406D"/>
    <w:rsid w:val="00675741"/>
    <w:rsid w:val="0067674F"/>
    <w:rsid w:val="00683A93"/>
    <w:rsid w:val="00686FF3"/>
    <w:rsid w:val="0068717C"/>
    <w:rsid w:val="006874AF"/>
    <w:rsid w:val="00687A3B"/>
    <w:rsid w:val="00690794"/>
    <w:rsid w:val="00690E6B"/>
    <w:rsid w:val="00692C66"/>
    <w:rsid w:val="0069363D"/>
    <w:rsid w:val="0069373E"/>
    <w:rsid w:val="0069474F"/>
    <w:rsid w:val="00694960"/>
    <w:rsid w:val="00694A63"/>
    <w:rsid w:val="00694AA3"/>
    <w:rsid w:val="006A0130"/>
    <w:rsid w:val="006A206A"/>
    <w:rsid w:val="006A4473"/>
    <w:rsid w:val="006A571C"/>
    <w:rsid w:val="006A5DBD"/>
    <w:rsid w:val="006A66AB"/>
    <w:rsid w:val="006B06C9"/>
    <w:rsid w:val="006B0BE3"/>
    <w:rsid w:val="006B3478"/>
    <w:rsid w:val="006B3BD4"/>
    <w:rsid w:val="006B462D"/>
    <w:rsid w:val="006B5E61"/>
    <w:rsid w:val="006B6451"/>
    <w:rsid w:val="006B6AEB"/>
    <w:rsid w:val="006B73FD"/>
    <w:rsid w:val="006C02C0"/>
    <w:rsid w:val="006C09D2"/>
    <w:rsid w:val="006C4543"/>
    <w:rsid w:val="006C4BE5"/>
    <w:rsid w:val="006C6117"/>
    <w:rsid w:val="006D074A"/>
    <w:rsid w:val="006D3075"/>
    <w:rsid w:val="006D3971"/>
    <w:rsid w:val="006D60B7"/>
    <w:rsid w:val="006D626E"/>
    <w:rsid w:val="006E177D"/>
    <w:rsid w:val="006E206E"/>
    <w:rsid w:val="006E4046"/>
    <w:rsid w:val="006E6F26"/>
    <w:rsid w:val="006E74F4"/>
    <w:rsid w:val="006E7B8F"/>
    <w:rsid w:val="006F1AD2"/>
    <w:rsid w:val="006F2DEA"/>
    <w:rsid w:val="006F47FD"/>
    <w:rsid w:val="006F4B35"/>
    <w:rsid w:val="006F4B92"/>
    <w:rsid w:val="007024AA"/>
    <w:rsid w:val="00702A49"/>
    <w:rsid w:val="00702BDC"/>
    <w:rsid w:val="0070402C"/>
    <w:rsid w:val="007065FC"/>
    <w:rsid w:val="00706B48"/>
    <w:rsid w:val="00706E38"/>
    <w:rsid w:val="007070AF"/>
    <w:rsid w:val="007075EF"/>
    <w:rsid w:val="0071076B"/>
    <w:rsid w:val="00712552"/>
    <w:rsid w:val="0071277E"/>
    <w:rsid w:val="007131BA"/>
    <w:rsid w:val="00714477"/>
    <w:rsid w:val="00716097"/>
    <w:rsid w:val="007160A5"/>
    <w:rsid w:val="007162DB"/>
    <w:rsid w:val="00717F4A"/>
    <w:rsid w:val="00725ADE"/>
    <w:rsid w:val="00726D4C"/>
    <w:rsid w:val="00731976"/>
    <w:rsid w:val="0073349D"/>
    <w:rsid w:val="007336CD"/>
    <w:rsid w:val="00735608"/>
    <w:rsid w:val="007365A8"/>
    <w:rsid w:val="00736CDE"/>
    <w:rsid w:val="00737B1D"/>
    <w:rsid w:val="0074001D"/>
    <w:rsid w:val="00741A09"/>
    <w:rsid w:val="0074260E"/>
    <w:rsid w:val="0074661D"/>
    <w:rsid w:val="0075020C"/>
    <w:rsid w:val="0075063C"/>
    <w:rsid w:val="00750D0C"/>
    <w:rsid w:val="00753948"/>
    <w:rsid w:val="00754BE0"/>
    <w:rsid w:val="007558BD"/>
    <w:rsid w:val="0076057A"/>
    <w:rsid w:val="007614A4"/>
    <w:rsid w:val="00762348"/>
    <w:rsid w:val="007625DB"/>
    <w:rsid w:val="00763E95"/>
    <w:rsid w:val="007641C3"/>
    <w:rsid w:val="00764F8B"/>
    <w:rsid w:val="0077037D"/>
    <w:rsid w:val="00772EB4"/>
    <w:rsid w:val="00773E08"/>
    <w:rsid w:val="007747B9"/>
    <w:rsid w:val="007761D6"/>
    <w:rsid w:val="00776E67"/>
    <w:rsid w:val="00777BD0"/>
    <w:rsid w:val="00777DCB"/>
    <w:rsid w:val="00780508"/>
    <w:rsid w:val="00780B60"/>
    <w:rsid w:val="00780EC4"/>
    <w:rsid w:val="0078124C"/>
    <w:rsid w:val="00781629"/>
    <w:rsid w:val="00781929"/>
    <w:rsid w:val="00781E0D"/>
    <w:rsid w:val="00782954"/>
    <w:rsid w:val="007839C9"/>
    <w:rsid w:val="00783E67"/>
    <w:rsid w:val="00783FB5"/>
    <w:rsid w:val="00784380"/>
    <w:rsid w:val="00787CC4"/>
    <w:rsid w:val="00787FC9"/>
    <w:rsid w:val="007934ED"/>
    <w:rsid w:val="007962CF"/>
    <w:rsid w:val="007A2BE1"/>
    <w:rsid w:val="007A314A"/>
    <w:rsid w:val="007A3832"/>
    <w:rsid w:val="007A3DBE"/>
    <w:rsid w:val="007A3E37"/>
    <w:rsid w:val="007A40C5"/>
    <w:rsid w:val="007B1391"/>
    <w:rsid w:val="007B1574"/>
    <w:rsid w:val="007B38C4"/>
    <w:rsid w:val="007B3BAF"/>
    <w:rsid w:val="007B3D1C"/>
    <w:rsid w:val="007B7654"/>
    <w:rsid w:val="007C1CCB"/>
    <w:rsid w:val="007C2A1E"/>
    <w:rsid w:val="007C458A"/>
    <w:rsid w:val="007C6553"/>
    <w:rsid w:val="007C767F"/>
    <w:rsid w:val="007C7A68"/>
    <w:rsid w:val="007D19F6"/>
    <w:rsid w:val="007D1B2F"/>
    <w:rsid w:val="007D2D61"/>
    <w:rsid w:val="007D518F"/>
    <w:rsid w:val="007D7557"/>
    <w:rsid w:val="007D798C"/>
    <w:rsid w:val="007E0936"/>
    <w:rsid w:val="007E096B"/>
    <w:rsid w:val="007E11E0"/>
    <w:rsid w:val="007E20C0"/>
    <w:rsid w:val="007E3016"/>
    <w:rsid w:val="007E46CC"/>
    <w:rsid w:val="007E482B"/>
    <w:rsid w:val="007E63E0"/>
    <w:rsid w:val="007E75B2"/>
    <w:rsid w:val="007F0482"/>
    <w:rsid w:val="007F158D"/>
    <w:rsid w:val="007F16BE"/>
    <w:rsid w:val="007F1B88"/>
    <w:rsid w:val="007F4AEF"/>
    <w:rsid w:val="007F6451"/>
    <w:rsid w:val="00801AAE"/>
    <w:rsid w:val="00801B42"/>
    <w:rsid w:val="00801D62"/>
    <w:rsid w:val="00804599"/>
    <w:rsid w:val="00804D25"/>
    <w:rsid w:val="008077EF"/>
    <w:rsid w:val="00807DA1"/>
    <w:rsid w:val="008103B1"/>
    <w:rsid w:val="0081100B"/>
    <w:rsid w:val="008126DB"/>
    <w:rsid w:val="00812B17"/>
    <w:rsid w:val="008130FE"/>
    <w:rsid w:val="00815BFE"/>
    <w:rsid w:val="0081629B"/>
    <w:rsid w:val="00816889"/>
    <w:rsid w:val="00817B68"/>
    <w:rsid w:val="008217B6"/>
    <w:rsid w:val="00821ED1"/>
    <w:rsid w:val="00822346"/>
    <w:rsid w:val="00822462"/>
    <w:rsid w:val="00822F0A"/>
    <w:rsid w:val="008235A9"/>
    <w:rsid w:val="0082387F"/>
    <w:rsid w:val="00823A89"/>
    <w:rsid w:val="00824433"/>
    <w:rsid w:val="00824920"/>
    <w:rsid w:val="008254E5"/>
    <w:rsid w:val="008259EA"/>
    <w:rsid w:val="00825C11"/>
    <w:rsid w:val="008262D4"/>
    <w:rsid w:val="008309DE"/>
    <w:rsid w:val="00831700"/>
    <w:rsid w:val="00832886"/>
    <w:rsid w:val="00833C18"/>
    <w:rsid w:val="00835223"/>
    <w:rsid w:val="0083569E"/>
    <w:rsid w:val="008366C6"/>
    <w:rsid w:val="008369B2"/>
    <w:rsid w:val="008375A9"/>
    <w:rsid w:val="00841140"/>
    <w:rsid w:val="008429F1"/>
    <w:rsid w:val="00843492"/>
    <w:rsid w:val="00846B26"/>
    <w:rsid w:val="00850304"/>
    <w:rsid w:val="00852E1C"/>
    <w:rsid w:val="00852E69"/>
    <w:rsid w:val="00854B58"/>
    <w:rsid w:val="00854F1E"/>
    <w:rsid w:val="00855BE0"/>
    <w:rsid w:val="00856734"/>
    <w:rsid w:val="00856DB1"/>
    <w:rsid w:val="00860A29"/>
    <w:rsid w:val="008616CF"/>
    <w:rsid w:val="00865A87"/>
    <w:rsid w:val="008676B9"/>
    <w:rsid w:val="00867B79"/>
    <w:rsid w:val="00867CD3"/>
    <w:rsid w:val="00880381"/>
    <w:rsid w:val="00882497"/>
    <w:rsid w:val="008831C0"/>
    <w:rsid w:val="00883D09"/>
    <w:rsid w:val="00884615"/>
    <w:rsid w:val="0088477F"/>
    <w:rsid w:val="00887168"/>
    <w:rsid w:val="008879A4"/>
    <w:rsid w:val="00891749"/>
    <w:rsid w:val="0089175F"/>
    <w:rsid w:val="008926C8"/>
    <w:rsid w:val="00893283"/>
    <w:rsid w:val="008933CE"/>
    <w:rsid w:val="0089400D"/>
    <w:rsid w:val="0089428E"/>
    <w:rsid w:val="00894CC3"/>
    <w:rsid w:val="00895328"/>
    <w:rsid w:val="00896FE5"/>
    <w:rsid w:val="008A0E10"/>
    <w:rsid w:val="008A1ABD"/>
    <w:rsid w:val="008A2797"/>
    <w:rsid w:val="008A2C18"/>
    <w:rsid w:val="008A45B1"/>
    <w:rsid w:val="008A48F9"/>
    <w:rsid w:val="008A5FA9"/>
    <w:rsid w:val="008A66A0"/>
    <w:rsid w:val="008A6817"/>
    <w:rsid w:val="008A7CB8"/>
    <w:rsid w:val="008B1164"/>
    <w:rsid w:val="008B15EE"/>
    <w:rsid w:val="008B3059"/>
    <w:rsid w:val="008B5B81"/>
    <w:rsid w:val="008B7A6F"/>
    <w:rsid w:val="008B7AE1"/>
    <w:rsid w:val="008C0A0E"/>
    <w:rsid w:val="008C5A05"/>
    <w:rsid w:val="008C6FC2"/>
    <w:rsid w:val="008D06C0"/>
    <w:rsid w:val="008D0963"/>
    <w:rsid w:val="008D2E04"/>
    <w:rsid w:val="008D62BD"/>
    <w:rsid w:val="008D6638"/>
    <w:rsid w:val="008D7CA0"/>
    <w:rsid w:val="008E31DB"/>
    <w:rsid w:val="008E352C"/>
    <w:rsid w:val="008E4ED8"/>
    <w:rsid w:val="008E548E"/>
    <w:rsid w:val="008E5A10"/>
    <w:rsid w:val="008E6F8E"/>
    <w:rsid w:val="008E7054"/>
    <w:rsid w:val="008F26E0"/>
    <w:rsid w:val="008F4D6E"/>
    <w:rsid w:val="008F54B2"/>
    <w:rsid w:val="008F5CB7"/>
    <w:rsid w:val="008F6037"/>
    <w:rsid w:val="008F7DFE"/>
    <w:rsid w:val="00903B25"/>
    <w:rsid w:val="00904B82"/>
    <w:rsid w:val="00905B58"/>
    <w:rsid w:val="009077FF"/>
    <w:rsid w:val="009108F1"/>
    <w:rsid w:val="00912212"/>
    <w:rsid w:val="009137B9"/>
    <w:rsid w:val="009147FA"/>
    <w:rsid w:val="00914A77"/>
    <w:rsid w:val="009202D7"/>
    <w:rsid w:val="009228D8"/>
    <w:rsid w:val="00922FEC"/>
    <w:rsid w:val="00924123"/>
    <w:rsid w:val="009249A0"/>
    <w:rsid w:val="009253F8"/>
    <w:rsid w:val="0092572B"/>
    <w:rsid w:val="00925D01"/>
    <w:rsid w:val="00930E65"/>
    <w:rsid w:val="00931081"/>
    <w:rsid w:val="0093191E"/>
    <w:rsid w:val="0093298D"/>
    <w:rsid w:val="009333E8"/>
    <w:rsid w:val="00933D4F"/>
    <w:rsid w:val="00935AA6"/>
    <w:rsid w:val="00941642"/>
    <w:rsid w:val="0094223C"/>
    <w:rsid w:val="00945091"/>
    <w:rsid w:val="00945204"/>
    <w:rsid w:val="009501D1"/>
    <w:rsid w:val="00950EB7"/>
    <w:rsid w:val="00951AFC"/>
    <w:rsid w:val="0095210E"/>
    <w:rsid w:val="00955425"/>
    <w:rsid w:val="00956A71"/>
    <w:rsid w:val="00957469"/>
    <w:rsid w:val="00961FA6"/>
    <w:rsid w:val="00963214"/>
    <w:rsid w:val="009638D5"/>
    <w:rsid w:val="00965267"/>
    <w:rsid w:val="00966301"/>
    <w:rsid w:val="00966F42"/>
    <w:rsid w:val="00972B7E"/>
    <w:rsid w:val="00973A5E"/>
    <w:rsid w:val="00974F44"/>
    <w:rsid w:val="009757A4"/>
    <w:rsid w:val="009761BD"/>
    <w:rsid w:val="00976542"/>
    <w:rsid w:val="00976D45"/>
    <w:rsid w:val="0097727F"/>
    <w:rsid w:val="00981C77"/>
    <w:rsid w:val="00981DB1"/>
    <w:rsid w:val="00982008"/>
    <w:rsid w:val="009841CA"/>
    <w:rsid w:val="00987B94"/>
    <w:rsid w:val="00990510"/>
    <w:rsid w:val="009907DC"/>
    <w:rsid w:val="00990CF1"/>
    <w:rsid w:val="00991B45"/>
    <w:rsid w:val="00992CB5"/>
    <w:rsid w:val="009935C5"/>
    <w:rsid w:val="00993C7F"/>
    <w:rsid w:val="00994269"/>
    <w:rsid w:val="0099588A"/>
    <w:rsid w:val="00996F85"/>
    <w:rsid w:val="009973D9"/>
    <w:rsid w:val="009A0619"/>
    <w:rsid w:val="009A1014"/>
    <w:rsid w:val="009A14BE"/>
    <w:rsid w:val="009A1AB7"/>
    <w:rsid w:val="009A2823"/>
    <w:rsid w:val="009A2E58"/>
    <w:rsid w:val="009A445C"/>
    <w:rsid w:val="009B1313"/>
    <w:rsid w:val="009B1F7A"/>
    <w:rsid w:val="009B2948"/>
    <w:rsid w:val="009B39A4"/>
    <w:rsid w:val="009B4C13"/>
    <w:rsid w:val="009B5895"/>
    <w:rsid w:val="009B6A23"/>
    <w:rsid w:val="009B7D13"/>
    <w:rsid w:val="009C0BE1"/>
    <w:rsid w:val="009C18EE"/>
    <w:rsid w:val="009C3DB1"/>
    <w:rsid w:val="009C460D"/>
    <w:rsid w:val="009C61EC"/>
    <w:rsid w:val="009D0F1D"/>
    <w:rsid w:val="009D2944"/>
    <w:rsid w:val="009D39E0"/>
    <w:rsid w:val="009D5535"/>
    <w:rsid w:val="009D573A"/>
    <w:rsid w:val="009D6915"/>
    <w:rsid w:val="009D7330"/>
    <w:rsid w:val="009E1156"/>
    <w:rsid w:val="009E17E0"/>
    <w:rsid w:val="009E233B"/>
    <w:rsid w:val="009E2CDE"/>
    <w:rsid w:val="009E6791"/>
    <w:rsid w:val="009E6C54"/>
    <w:rsid w:val="009F1BB0"/>
    <w:rsid w:val="009F4F71"/>
    <w:rsid w:val="00A02ED2"/>
    <w:rsid w:val="00A05C4F"/>
    <w:rsid w:val="00A077BE"/>
    <w:rsid w:val="00A10401"/>
    <w:rsid w:val="00A1085C"/>
    <w:rsid w:val="00A11378"/>
    <w:rsid w:val="00A124E0"/>
    <w:rsid w:val="00A13980"/>
    <w:rsid w:val="00A16C1B"/>
    <w:rsid w:val="00A204CB"/>
    <w:rsid w:val="00A20B3A"/>
    <w:rsid w:val="00A21670"/>
    <w:rsid w:val="00A216F6"/>
    <w:rsid w:val="00A238AB"/>
    <w:rsid w:val="00A244D7"/>
    <w:rsid w:val="00A2521E"/>
    <w:rsid w:val="00A2576E"/>
    <w:rsid w:val="00A25AD0"/>
    <w:rsid w:val="00A300D4"/>
    <w:rsid w:val="00A33A59"/>
    <w:rsid w:val="00A356C2"/>
    <w:rsid w:val="00A37157"/>
    <w:rsid w:val="00A37587"/>
    <w:rsid w:val="00A375EC"/>
    <w:rsid w:val="00A4676D"/>
    <w:rsid w:val="00A5311A"/>
    <w:rsid w:val="00A535C5"/>
    <w:rsid w:val="00A5400B"/>
    <w:rsid w:val="00A558EF"/>
    <w:rsid w:val="00A55C44"/>
    <w:rsid w:val="00A575CD"/>
    <w:rsid w:val="00A57743"/>
    <w:rsid w:val="00A60E08"/>
    <w:rsid w:val="00A61B80"/>
    <w:rsid w:val="00A64434"/>
    <w:rsid w:val="00A659F5"/>
    <w:rsid w:val="00A67773"/>
    <w:rsid w:val="00A70ED3"/>
    <w:rsid w:val="00A724D1"/>
    <w:rsid w:val="00A73FA7"/>
    <w:rsid w:val="00A74309"/>
    <w:rsid w:val="00A7498E"/>
    <w:rsid w:val="00A775A1"/>
    <w:rsid w:val="00A815D8"/>
    <w:rsid w:val="00A82540"/>
    <w:rsid w:val="00A82D26"/>
    <w:rsid w:val="00A833CB"/>
    <w:rsid w:val="00A847DA"/>
    <w:rsid w:val="00A91AD4"/>
    <w:rsid w:val="00A92C4B"/>
    <w:rsid w:val="00A93271"/>
    <w:rsid w:val="00AA1986"/>
    <w:rsid w:val="00AA1A86"/>
    <w:rsid w:val="00AA2177"/>
    <w:rsid w:val="00AA42E2"/>
    <w:rsid w:val="00AA5BED"/>
    <w:rsid w:val="00AA5D75"/>
    <w:rsid w:val="00AA5F8A"/>
    <w:rsid w:val="00AA64A8"/>
    <w:rsid w:val="00AA79C6"/>
    <w:rsid w:val="00AB143A"/>
    <w:rsid w:val="00AB3596"/>
    <w:rsid w:val="00AB383A"/>
    <w:rsid w:val="00AB4CAE"/>
    <w:rsid w:val="00AB5041"/>
    <w:rsid w:val="00AB7AA3"/>
    <w:rsid w:val="00AC0C7C"/>
    <w:rsid w:val="00AC0F52"/>
    <w:rsid w:val="00AC3F36"/>
    <w:rsid w:val="00AC541A"/>
    <w:rsid w:val="00AC5E34"/>
    <w:rsid w:val="00AC6058"/>
    <w:rsid w:val="00AC6CA1"/>
    <w:rsid w:val="00AD0BB5"/>
    <w:rsid w:val="00AD1E26"/>
    <w:rsid w:val="00AD269C"/>
    <w:rsid w:val="00AD3039"/>
    <w:rsid w:val="00AD49FF"/>
    <w:rsid w:val="00AD6E04"/>
    <w:rsid w:val="00AD7B52"/>
    <w:rsid w:val="00AE00C2"/>
    <w:rsid w:val="00AE0D18"/>
    <w:rsid w:val="00AE1F89"/>
    <w:rsid w:val="00AE2323"/>
    <w:rsid w:val="00AE33FD"/>
    <w:rsid w:val="00AE3DB1"/>
    <w:rsid w:val="00AE767E"/>
    <w:rsid w:val="00AF3633"/>
    <w:rsid w:val="00AF4E30"/>
    <w:rsid w:val="00AF4FC3"/>
    <w:rsid w:val="00AF75F0"/>
    <w:rsid w:val="00AF7CE8"/>
    <w:rsid w:val="00B066D7"/>
    <w:rsid w:val="00B07DB8"/>
    <w:rsid w:val="00B110B5"/>
    <w:rsid w:val="00B14096"/>
    <w:rsid w:val="00B151D6"/>
    <w:rsid w:val="00B177A0"/>
    <w:rsid w:val="00B2021B"/>
    <w:rsid w:val="00B246A7"/>
    <w:rsid w:val="00B27C69"/>
    <w:rsid w:val="00B27C8D"/>
    <w:rsid w:val="00B27E86"/>
    <w:rsid w:val="00B308FB"/>
    <w:rsid w:val="00B32847"/>
    <w:rsid w:val="00B328E4"/>
    <w:rsid w:val="00B32F63"/>
    <w:rsid w:val="00B32F87"/>
    <w:rsid w:val="00B33247"/>
    <w:rsid w:val="00B332FD"/>
    <w:rsid w:val="00B34D57"/>
    <w:rsid w:val="00B36D9E"/>
    <w:rsid w:val="00B42E30"/>
    <w:rsid w:val="00B433CA"/>
    <w:rsid w:val="00B443EA"/>
    <w:rsid w:val="00B45C76"/>
    <w:rsid w:val="00B47822"/>
    <w:rsid w:val="00B5065F"/>
    <w:rsid w:val="00B5074F"/>
    <w:rsid w:val="00B50FF0"/>
    <w:rsid w:val="00B51038"/>
    <w:rsid w:val="00B52F5E"/>
    <w:rsid w:val="00B5371B"/>
    <w:rsid w:val="00B53F44"/>
    <w:rsid w:val="00B54822"/>
    <w:rsid w:val="00B549FE"/>
    <w:rsid w:val="00B54BA3"/>
    <w:rsid w:val="00B55C27"/>
    <w:rsid w:val="00B56861"/>
    <w:rsid w:val="00B60AF5"/>
    <w:rsid w:val="00B60F7D"/>
    <w:rsid w:val="00B61E2F"/>
    <w:rsid w:val="00B62749"/>
    <w:rsid w:val="00B63867"/>
    <w:rsid w:val="00B63BF3"/>
    <w:rsid w:val="00B64CF6"/>
    <w:rsid w:val="00B65AF5"/>
    <w:rsid w:val="00B67AA0"/>
    <w:rsid w:val="00B67C39"/>
    <w:rsid w:val="00B72D1D"/>
    <w:rsid w:val="00B7457C"/>
    <w:rsid w:val="00B7581D"/>
    <w:rsid w:val="00B8306F"/>
    <w:rsid w:val="00B83D82"/>
    <w:rsid w:val="00B8602B"/>
    <w:rsid w:val="00B86BC4"/>
    <w:rsid w:val="00B96771"/>
    <w:rsid w:val="00B96DCD"/>
    <w:rsid w:val="00B975A4"/>
    <w:rsid w:val="00B97627"/>
    <w:rsid w:val="00B979A8"/>
    <w:rsid w:val="00BA00EE"/>
    <w:rsid w:val="00BA20CF"/>
    <w:rsid w:val="00BA42FB"/>
    <w:rsid w:val="00BA5373"/>
    <w:rsid w:val="00BA5438"/>
    <w:rsid w:val="00BA6820"/>
    <w:rsid w:val="00BA742F"/>
    <w:rsid w:val="00BB03CF"/>
    <w:rsid w:val="00BB2056"/>
    <w:rsid w:val="00BB2101"/>
    <w:rsid w:val="00BB3299"/>
    <w:rsid w:val="00BB3AB5"/>
    <w:rsid w:val="00BB422E"/>
    <w:rsid w:val="00BB462F"/>
    <w:rsid w:val="00BB4F11"/>
    <w:rsid w:val="00BB603F"/>
    <w:rsid w:val="00BB6377"/>
    <w:rsid w:val="00BB6577"/>
    <w:rsid w:val="00BB7461"/>
    <w:rsid w:val="00BC0710"/>
    <w:rsid w:val="00BC44F6"/>
    <w:rsid w:val="00BC60B5"/>
    <w:rsid w:val="00BC6B8A"/>
    <w:rsid w:val="00BC7EED"/>
    <w:rsid w:val="00BD0343"/>
    <w:rsid w:val="00BD252C"/>
    <w:rsid w:val="00BD58ED"/>
    <w:rsid w:val="00BD69CD"/>
    <w:rsid w:val="00BE11DA"/>
    <w:rsid w:val="00BE37B9"/>
    <w:rsid w:val="00BE40ED"/>
    <w:rsid w:val="00BE47BC"/>
    <w:rsid w:val="00BE6348"/>
    <w:rsid w:val="00BE6968"/>
    <w:rsid w:val="00BE6C6C"/>
    <w:rsid w:val="00BE6FC5"/>
    <w:rsid w:val="00BE7209"/>
    <w:rsid w:val="00BF0D0F"/>
    <w:rsid w:val="00BF0D7B"/>
    <w:rsid w:val="00BF1482"/>
    <w:rsid w:val="00BF19FA"/>
    <w:rsid w:val="00BF1D20"/>
    <w:rsid w:val="00BF3C91"/>
    <w:rsid w:val="00BF6DC1"/>
    <w:rsid w:val="00BF7855"/>
    <w:rsid w:val="00C00111"/>
    <w:rsid w:val="00C00177"/>
    <w:rsid w:val="00C018B8"/>
    <w:rsid w:val="00C01DAA"/>
    <w:rsid w:val="00C02400"/>
    <w:rsid w:val="00C029C2"/>
    <w:rsid w:val="00C05FAD"/>
    <w:rsid w:val="00C10DFC"/>
    <w:rsid w:val="00C11405"/>
    <w:rsid w:val="00C1360C"/>
    <w:rsid w:val="00C15892"/>
    <w:rsid w:val="00C21998"/>
    <w:rsid w:val="00C2370B"/>
    <w:rsid w:val="00C23C12"/>
    <w:rsid w:val="00C24436"/>
    <w:rsid w:val="00C26F8D"/>
    <w:rsid w:val="00C271B1"/>
    <w:rsid w:val="00C31037"/>
    <w:rsid w:val="00C32644"/>
    <w:rsid w:val="00C326FC"/>
    <w:rsid w:val="00C34928"/>
    <w:rsid w:val="00C3698D"/>
    <w:rsid w:val="00C42A84"/>
    <w:rsid w:val="00C42B77"/>
    <w:rsid w:val="00C4427E"/>
    <w:rsid w:val="00C44550"/>
    <w:rsid w:val="00C472FE"/>
    <w:rsid w:val="00C506EA"/>
    <w:rsid w:val="00C51002"/>
    <w:rsid w:val="00C51F8D"/>
    <w:rsid w:val="00C52D10"/>
    <w:rsid w:val="00C56487"/>
    <w:rsid w:val="00C57374"/>
    <w:rsid w:val="00C57DEB"/>
    <w:rsid w:val="00C60E5D"/>
    <w:rsid w:val="00C61517"/>
    <w:rsid w:val="00C61FEF"/>
    <w:rsid w:val="00C624F6"/>
    <w:rsid w:val="00C667D3"/>
    <w:rsid w:val="00C66C9E"/>
    <w:rsid w:val="00C72392"/>
    <w:rsid w:val="00C724BC"/>
    <w:rsid w:val="00C7354B"/>
    <w:rsid w:val="00C73828"/>
    <w:rsid w:val="00C804D5"/>
    <w:rsid w:val="00C808D6"/>
    <w:rsid w:val="00C80BFD"/>
    <w:rsid w:val="00C83395"/>
    <w:rsid w:val="00C8458D"/>
    <w:rsid w:val="00C85485"/>
    <w:rsid w:val="00C8776A"/>
    <w:rsid w:val="00C909D9"/>
    <w:rsid w:val="00C93389"/>
    <w:rsid w:val="00C93E5D"/>
    <w:rsid w:val="00C95D13"/>
    <w:rsid w:val="00C95EA6"/>
    <w:rsid w:val="00C96C23"/>
    <w:rsid w:val="00C96C50"/>
    <w:rsid w:val="00C97227"/>
    <w:rsid w:val="00CA045E"/>
    <w:rsid w:val="00CA2A80"/>
    <w:rsid w:val="00CA3241"/>
    <w:rsid w:val="00CA4330"/>
    <w:rsid w:val="00CA5574"/>
    <w:rsid w:val="00CA742C"/>
    <w:rsid w:val="00CB0E87"/>
    <w:rsid w:val="00CB193A"/>
    <w:rsid w:val="00CB310E"/>
    <w:rsid w:val="00CB4683"/>
    <w:rsid w:val="00CB561D"/>
    <w:rsid w:val="00CB5652"/>
    <w:rsid w:val="00CB5AF7"/>
    <w:rsid w:val="00CB74E3"/>
    <w:rsid w:val="00CB77DC"/>
    <w:rsid w:val="00CC1B8A"/>
    <w:rsid w:val="00CC4971"/>
    <w:rsid w:val="00CC5E8D"/>
    <w:rsid w:val="00CC65E9"/>
    <w:rsid w:val="00CC79DF"/>
    <w:rsid w:val="00CD0522"/>
    <w:rsid w:val="00CD1EFD"/>
    <w:rsid w:val="00CD356A"/>
    <w:rsid w:val="00CD37C0"/>
    <w:rsid w:val="00CD3BB1"/>
    <w:rsid w:val="00CD4CBD"/>
    <w:rsid w:val="00CD5F5E"/>
    <w:rsid w:val="00CE006C"/>
    <w:rsid w:val="00CE071F"/>
    <w:rsid w:val="00CE0981"/>
    <w:rsid w:val="00CE4208"/>
    <w:rsid w:val="00CE7E9F"/>
    <w:rsid w:val="00CF019A"/>
    <w:rsid w:val="00CF08FC"/>
    <w:rsid w:val="00CF77B0"/>
    <w:rsid w:val="00D0153A"/>
    <w:rsid w:val="00D017B8"/>
    <w:rsid w:val="00D01FC9"/>
    <w:rsid w:val="00D02A4D"/>
    <w:rsid w:val="00D031DD"/>
    <w:rsid w:val="00D0324E"/>
    <w:rsid w:val="00D0405B"/>
    <w:rsid w:val="00D06BA9"/>
    <w:rsid w:val="00D10A37"/>
    <w:rsid w:val="00D10B68"/>
    <w:rsid w:val="00D117FC"/>
    <w:rsid w:val="00D1240E"/>
    <w:rsid w:val="00D12BAE"/>
    <w:rsid w:val="00D139F2"/>
    <w:rsid w:val="00D14C90"/>
    <w:rsid w:val="00D15A69"/>
    <w:rsid w:val="00D1756B"/>
    <w:rsid w:val="00D21ABE"/>
    <w:rsid w:val="00D23824"/>
    <w:rsid w:val="00D23F44"/>
    <w:rsid w:val="00D249D7"/>
    <w:rsid w:val="00D25DD9"/>
    <w:rsid w:val="00D25DFD"/>
    <w:rsid w:val="00D2687C"/>
    <w:rsid w:val="00D271E4"/>
    <w:rsid w:val="00D27354"/>
    <w:rsid w:val="00D304DF"/>
    <w:rsid w:val="00D355E7"/>
    <w:rsid w:val="00D35D24"/>
    <w:rsid w:val="00D35EC2"/>
    <w:rsid w:val="00D37B5B"/>
    <w:rsid w:val="00D40A39"/>
    <w:rsid w:val="00D415EF"/>
    <w:rsid w:val="00D41D79"/>
    <w:rsid w:val="00D426E2"/>
    <w:rsid w:val="00D42C88"/>
    <w:rsid w:val="00D42CF1"/>
    <w:rsid w:val="00D45B0B"/>
    <w:rsid w:val="00D46FFF"/>
    <w:rsid w:val="00D51158"/>
    <w:rsid w:val="00D53010"/>
    <w:rsid w:val="00D533C0"/>
    <w:rsid w:val="00D547C2"/>
    <w:rsid w:val="00D55909"/>
    <w:rsid w:val="00D55C64"/>
    <w:rsid w:val="00D55EF1"/>
    <w:rsid w:val="00D57A94"/>
    <w:rsid w:val="00D61EF0"/>
    <w:rsid w:val="00D6319D"/>
    <w:rsid w:val="00D641F6"/>
    <w:rsid w:val="00D6420E"/>
    <w:rsid w:val="00D652AB"/>
    <w:rsid w:val="00D659E1"/>
    <w:rsid w:val="00D74648"/>
    <w:rsid w:val="00D77545"/>
    <w:rsid w:val="00D775B8"/>
    <w:rsid w:val="00D77D6F"/>
    <w:rsid w:val="00D77D8F"/>
    <w:rsid w:val="00D80724"/>
    <w:rsid w:val="00D81549"/>
    <w:rsid w:val="00D81A14"/>
    <w:rsid w:val="00D82CFA"/>
    <w:rsid w:val="00D85F01"/>
    <w:rsid w:val="00D85F30"/>
    <w:rsid w:val="00D872CD"/>
    <w:rsid w:val="00D903F1"/>
    <w:rsid w:val="00D91416"/>
    <w:rsid w:val="00D92AA6"/>
    <w:rsid w:val="00D95A97"/>
    <w:rsid w:val="00D9707D"/>
    <w:rsid w:val="00D97EC9"/>
    <w:rsid w:val="00DA06CA"/>
    <w:rsid w:val="00DA19A4"/>
    <w:rsid w:val="00DA2466"/>
    <w:rsid w:val="00DA2C5F"/>
    <w:rsid w:val="00DA43F0"/>
    <w:rsid w:val="00DA5FD1"/>
    <w:rsid w:val="00DA752E"/>
    <w:rsid w:val="00DB0B37"/>
    <w:rsid w:val="00DB0E40"/>
    <w:rsid w:val="00DB127F"/>
    <w:rsid w:val="00DB603F"/>
    <w:rsid w:val="00DB6DEE"/>
    <w:rsid w:val="00DB6FD3"/>
    <w:rsid w:val="00DB7FA5"/>
    <w:rsid w:val="00DC00AD"/>
    <w:rsid w:val="00DC07E8"/>
    <w:rsid w:val="00DC2B22"/>
    <w:rsid w:val="00DC2E13"/>
    <w:rsid w:val="00DC3932"/>
    <w:rsid w:val="00DC4424"/>
    <w:rsid w:val="00DC49F9"/>
    <w:rsid w:val="00DC4F19"/>
    <w:rsid w:val="00DC52AC"/>
    <w:rsid w:val="00DC53A5"/>
    <w:rsid w:val="00DC5B37"/>
    <w:rsid w:val="00DC5B5B"/>
    <w:rsid w:val="00DC6F04"/>
    <w:rsid w:val="00DD0D5D"/>
    <w:rsid w:val="00DD2FA3"/>
    <w:rsid w:val="00DD3F39"/>
    <w:rsid w:val="00DD5705"/>
    <w:rsid w:val="00DE0D8E"/>
    <w:rsid w:val="00DE3102"/>
    <w:rsid w:val="00DE3431"/>
    <w:rsid w:val="00DE50B6"/>
    <w:rsid w:val="00DE5504"/>
    <w:rsid w:val="00DE7E8D"/>
    <w:rsid w:val="00DF064C"/>
    <w:rsid w:val="00DF2F94"/>
    <w:rsid w:val="00DF4D0F"/>
    <w:rsid w:val="00DF53C3"/>
    <w:rsid w:val="00E00F27"/>
    <w:rsid w:val="00E02368"/>
    <w:rsid w:val="00E029BE"/>
    <w:rsid w:val="00E04BB0"/>
    <w:rsid w:val="00E050F8"/>
    <w:rsid w:val="00E05445"/>
    <w:rsid w:val="00E05D15"/>
    <w:rsid w:val="00E0777C"/>
    <w:rsid w:val="00E11210"/>
    <w:rsid w:val="00E115B5"/>
    <w:rsid w:val="00E1393C"/>
    <w:rsid w:val="00E16803"/>
    <w:rsid w:val="00E17B3B"/>
    <w:rsid w:val="00E209FE"/>
    <w:rsid w:val="00E20E93"/>
    <w:rsid w:val="00E220DE"/>
    <w:rsid w:val="00E2236F"/>
    <w:rsid w:val="00E22D3E"/>
    <w:rsid w:val="00E22E52"/>
    <w:rsid w:val="00E22EB5"/>
    <w:rsid w:val="00E23C58"/>
    <w:rsid w:val="00E258CF"/>
    <w:rsid w:val="00E25C76"/>
    <w:rsid w:val="00E3147A"/>
    <w:rsid w:val="00E325C9"/>
    <w:rsid w:val="00E33593"/>
    <w:rsid w:val="00E345AA"/>
    <w:rsid w:val="00E35B0B"/>
    <w:rsid w:val="00E3678E"/>
    <w:rsid w:val="00E36A01"/>
    <w:rsid w:val="00E37EC6"/>
    <w:rsid w:val="00E4044B"/>
    <w:rsid w:val="00E4046E"/>
    <w:rsid w:val="00E40AD3"/>
    <w:rsid w:val="00E40BC7"/>
    <w:rsid w:val="00E40E2E"/>
    <w:rsid w:val="00E40FC1"/>
    <w:rsid w:val="00E41AC6"/>
    <w:rsid w:val="00E4438C"/>
    <w:rsid w:val="00E47F81"/>
    <w:rsid w:val="00E54FA8"/>
    <w:rsid w:val="00E57C4D"/>
    <w:rsid w:val="00E60456"/>
    <w:rsid w:val="00E6050A"/>
    <w:rsid w:val="00E605AE"/>
    <w:rsid w:val="00E64A0D"/>
    <w:rsid w:val="00E656BF"/>
    <w:rsid w:val="00E65D0F"/>
    <w:rsid w:val="00E662FD"/>
    <w:rsid w:val="00E669F5"/>
    <w:rsid w:val="00E67960"/>
    <w:rsid w:val="00E71238"/>
    <w:rsid w:val="00E71665"/>
    <w:rsid w:val="00E741AA"/>
    <w:rsid w:val="00E76716"/>
    <w:rsid w:val="00E76B11"/>
    <w:rsid w:val="00E77FAA"/>
    <w:rsid w:val="00E8006B"/>
    <w:rsid w:val="00E803A8"/>
    <w:rsid w:val="00E83477"/>
    <w:rsid w:val="00E84AFE"/>
    <w:rsid w:val="00E86257"/>
    <w:rsid w:val="00E87D74"/>
    <w:rsid w:val="00E90324"/>
    <w:rsid w:val="00E904B3"/>
    <w:rsid w:val="00E911C8"/>
    <w:rsid w:val="00E92121"/>
    <w:rsid w:val="00E93595"/>
    <w:rsid w:val="00E9587C"/>
    <w:rsid w:val="00E96B78"/>
    <w:rsid w:val="00E972CD"/>
    <w:rsid w:val="00E97A06"/>
    <w:rsid w:val="00EA01E6"/>
    <w:rsid w:val="00EA0C6B"/>
    <w:rsid w:val="00EA10A2"/>
    <w:rsid w:val="00EA1C65"/>
    <w:rsid w:val="00EA57EB"/>
    <w:rsid w:val="00EA6865"/>
    <w:rsid w:val="00EA6E41"/>
    <w:rsid w:val="00EA7D8D"/>
    <w:rsid w:val="00EB2EDE"/>
    <w:rsid w:val="00EB3BFE"/>
    <w:rsid w:val="00EB4375"/>
    <w:rsid w:val="00EB66B4"/>
    <w:rsid w:val="00EB6EA6"/>
    <w:rsid w:val="00EB7F57"/>
    <w:rsid w:val="00EC22F1"/>
    <w:rsid w:val="00EC2ABB"/>
    <w:rsid w:val="00EC39CF"/>
    <w:rsid w:val="00EC3D16"/>
    <w:rsid w:val="00EC403F"/>
    <w:rsid w:val="00EC4346"/>
    <w:rsid w:val="00EC7504"/>
    <w:rsid w:val="00ED052F"/>
    <w:rsid w:val="00ED20FE"/>
    <w:rsid w:val="00ED373D"/>
    <w:rsid w:val="00ED4499"/>
    <w:rsid w:val="00ED62F6"/>
    <w:rsid w:val="00ED79D6"/>
    <w:rsid w:val="00EE04A5"/>
    <w:rsid w:val="00EE1840"/>
    <w:rsid w:val="00EE19B8"/>
    <w:rsid w:val="00EE2D31"/>
    <w:rsid w:val="00EE2F80"/>
    <w:rsid w:val="00EE3D70"/>
    <w:rsid w:val="00EE636A"/>
    <w:rsid w:val="00EE6E5C"/>
    <w:rsid w:val="00EE6FA6"/>
    <w:rsid w:val="00EF1B4D"/>
    <w:rsid w:val="00EF2D93"/>
    <w:rsid w:val="00EF2E5D"/>
    <w:rsid w:val="00EF3123"/>
    <w:rsid w:val="00EF40A3"/>
    <w:rsid w:val="00EF4DA2"/>
    <w:rsid w:val="00EF52A5"/>
    <w:rsid w:val="00F01618"/>
    <w:rsid w:val="00F02B72"/>
    <w:rsid w:val="00F0314C"/>
    <w:rsid w:val="00F03496"/>
    <w:rsid w:val="00F0352B"/>
    <w:rsid w:val="00F05B52"/>
    <w:rsid w:val="00F06212"/>
    <w:rsid w:val="00F1054A"/>
    <w:rsid w:val="00F10748"/>
    <w:rsid w:val="00F10911"/>
    <w:rsid w:val="00F11A99"/>
    <w:rsid w:val="00F11E50"/>
    <w:rsid w:val="00F14292"/>
    <w:rsid w:val="00F147F0"/>
    <w:rsid w:val="00F170E3"/>
    <w:rsid w:val="00F20C47"/>
    <w:rsid w:val="00F21128"/>
    <w:rsid w:val="00F23A29"/>
    <w:rsid w:val="00F23F78"/>
    <w:rsid w:val="00F24768"/>
    <w:rsid w:val="00F2621F"/>
    <w:rsid w:val="00F265D7"/>
    <w:rsid w:val="00F27827"/>
    <w:rsid w:val="00F27AA6"/>
    <w:rsid w:val="00F41125"/>
    <w:rsid w:val="00F41DAF"/>
    <w:rsid w:val="00F41EC1"/>
    <w:rsid w:val="00F43332"/>
    <w:rsid w:val="00F455C7"/>
    <w:rsid w:val="00F4779E"/>
    <w:rsid w:val="00F511D1"/>
    <w:rsid w:val="00F52965"/>
    <w:rsid w:val="00F53A74"/>
    <w:rsid w:val="00F54010"/>
    <w:rsid w:val="00F5755C"/>
    <w:rsid w:val="00F6108A"/>
    <w:rsid w:val="00F61F25"/>
    <w:rsid w:val="00F63DA0"/>
    <w:rsid w:val="00F644D3"/>
    <w:rsid w:val="00F64872"/>
    <w:rsid w:val="00F64C25"/>
    <w:rsid w:val="00F65A68"/>
    <w:rsid w:val="00F70D0B"/>
    <w:rsid w:val="00F70F2A"/>
    <w:rsid w:val="00F710A0"/>
    <w:rsid w:val="00F71EA4"/>
    <w:rsid w:val="00F728C3"/>
    <w:rsid w:val="00F72927"/>
    <w:rsid w:val="00F72ACA"/>
    <w:rsid w:val="00F74FBF"/>
    <w:rsid w:val="00F75243"/>
    <w:rsid w:val="00F81149"/>
    <w:rsid w:val="00F81CD4"/>
    <w:rsid w:val="00F84A3F"/>
    <w:rsid w:val="00F84DBB"/>
    <w:rsid w:val="00F85F57"/>
    <w:rsid w:val="00F86239"/>
    <w:rsid w:val="00F879C6"/>
    <w:rsid w:val="00F90BC0"/>
    <w:rsid w:val="00F90CF1"/>
    <w:rsid w:val="00F90D69"/>
    <w:rsid w:val="00F912E4"/>
    <w:rsid w:val="00F924EB"/>
    <w:rsid w:val="00F92992"/>
    <w:rsid w:val="00F9604A"/>
    <w:rsid w:val="00FA00A3"/>
    <w:rsid w:val="00FA0B23"/>
    <w:rsid w:val="00FA0DEC"/>
    <w:rsid w:val="00FA1A7D"/>
    <w:rsid w:val="00FA305E"/>
    <w:rsid w:val="00FA34CE"/>
    <w:rsid w:val="00FA504B"/>
    <w:rsid w:val="00FA52C5"/>
    <w:rsid w:val="00FA7138"/>
    <w:rsid w:val="00FB4123"/>
    <w:rsid w:val="00FB70C1"/>
    <w:rsid w:val="00FC00CE"/>
    <w:rsid w:val="00FC1965"/>
    <w:rsid w:val="00FC287D"/>
    <w:rsid w:val="00FC4F50"/>
    <w:rsid w:val="00FC67B6"/>
    <w:rsid w:val="00FC6A5E"/>
    <w:rsid w:val="00FC766B"/>
    <w:rsid w:val="00FD1E09"/>
    <w:rsid w:val="00FD2183"/>
    <w:rsid w:val="00FD2282"/>
    <w:rsid w:val="00FD3B49"/>
    <w:rsid w:val="00FE0A33"/>
    <w:rsid w:val="00FE1B29"/>
    <w:rsid w:val="00FE4ADC"/>
    <w:rsid w:val="00FE4B2F"/>
    <w:rsid w:val="00FE5568"/>
    <w:rsid w:val="00FE5C25"/>
    <w:rsid w:val="00FE7A29"/>
    <w:rsid w:val="00FF1DBA"/>
    <w:rsid w:val="00FF477F"/>
    <w:rsid w:val="00FF6621"/>
    <w:rsid w:val="00FF6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C638E"/>
  <w15:chartTrackingRefBased/>
  <w15:docId w15:val="{40C96A0D-1533-4F22-897B-53569392F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D4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521E"/>
    <w:pPr>
      <w:ind w:left="720"/>
      <w:contextualSpacing/>
    </w:pPr>
  </w:style>
  <w:style w:type="character" w:customStyle="1" w:styleId="Heading1Char">
    <w:name w:val="Heading 1 Char"/>
    <w:basedOn w:val="DefaultParagraphFont"/>
    <w:link w:val="Heading1"/>
    <w:uiPriority w:val="9"/>
    <w:rsid w:val="001E1D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E1D49"/>
  </w:style>
  <w:style w:type="character" w:styleId="CommentReference">
    <w:name w:val="annotation reference"/>
    <w:basedOn w:val="DefaultParagraphFont"/>
    <w:uiPriority w:val="99"/>
    <w:semiHidden/>
    <w:unhideWhenUsed/>
    <w:rsid w:val="002900A3"/>
    <w:rPr>
      <w:sz w:val="16"/>
      <w:szCs w:val="16"/>
    </w:rPr>
  </w:style>
  <w:style w:type="paragraph" w:styleId="CommentText">
    <w:name w:val="annotation text"/>
    <w:basedOn w:val="Normal"/>
    <w:link w:val="CommentTextChar"/>
    <w:uiPriority w:val="99"/>
    <w:unhideWhenUsed/>
    <w:rsid w:val="002900A3"/>
    <w:pPr>
      <w:spacing w:line="240" w:lineRule="auto"/>
    </w:pPr>
    <w:rPr>
      <w:sz w:val="20"/>
      <w:szCs w:val="20"/>
    </w:rPr>
  </w:style>
  <w:style w:type="character" w:customStyle="1" w:styleId="CommentTextChar">
    <w:name w:val="Comment Text Char"/>
    <w:basedOn w:val="DefaultParagraphFont"/>
    <w:link w:val="CommentText"/>
    <w:uiPriority w:val="99"/>
    <w:rsid w:val="002900A3"/>
    <w:rPr>
      <w:sz w:val="20"/>
      <w:szCs w:val="20"/>
    </w:rPr>
  </w:style>
  <w:style w:type="paragraph" w:styleId="CommentSubject">
    <w:name w:val="annotation subject"/>
    <w:basedOn w:val="CommentText"/>
    <w:next w:val="CommentText"/>
    <w:link w:val="CommentSubjectChar"/>
    <w:uiPriority w:val="99"/>
    <w:semiHidden/>
    <w:unhideWhenUsed/>
    <w:rsid w:val="002900A3"/>
    <w:rPr>
      <w:b/>
      <w:bCs/>
    </w:rPr>
  </w:style>
  <w:style w:type="character" w:customStyle="1" w:styleId="CommentSubjectChar">
    <w:name w:val="Comment Subject Char"/>
    <w:basedOn w:val="CommentTextChar"/>
    <w:link w:val="CommentSubject"/>
    <w:uiPriority w:val="99"/>
    <w:semiHidden/>
    <w:rsid w:val="002900A3"/>
    <w:rPr>
      <w:b/>
      <w:bCs/>
      <w:sz w:val="20"/>
      <w:szCs w:val="20"/>
    </w:rPr>
  </w:style>
  <w:style w:type="character" w:styleId="Hyperlink">
    <w:name w:val="Hyperlink"/>
    <w:basedOn w:val="DefaultParagraphFont"/>
    <w:uiPriority w:val="99"/>
    <w:unhideWhenUsed/>
    <w:rsid w:val="00540727"/>
    <w:rPr>
      <w:color w:val="0563C1" w:themeColor="hyperlink"/>
      <w:u w:val="single"/>
    </w:rPr>
  </w:style>
  <w:style w:type="character" w:styleId="UnresolvedMention">
    <w:name w:val="Unresolved Mention"/>
    <w:basedOn w:val="DefaultParagraphFont"/>
    <w:uiPriority w:val="99"/>
    <w:semiHidden/>
    <w:unhideWhenUsed/>
    <w:rsid w:val="00540727"/>
    <w:rPr>
      <w:color w:val="605E5C"/>
      <w:shd w:val="clear" w:color="auto" w:fill="E1DFDD"/>
    </w:rPr>
  </w:style>
  <w:style w:type="character" w:styleId="FollowedHyperlink">
    <w:name w:val="FollowedHyperlink"/>
    <w:basedOn w:val="DefaultParagraphFont"/>
    <w:uiPriority w:val="99"/>
    <w:semiHidden/>
    <w:unhideWhenUsed/>
    <w:rsid w:val="009B7D13"/>
    <w:rPr>
      <w:color w:val="954F72" w:themeColor="followedHyperlink"/>
      <w:u w:val="single"/>
    </w:rPr>
  </w:style>
  <w:style w:type="paragraph" w:customStyle="1" w:styleId="has-text-align-center">
    <w:name w:val="has-text-align-center"/>
    <w:basedOn w:val="Normal"/>
    <w:rsid w:val="001E06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E06C2"/>
    <w:rPr>
      <w:b/>
      <w:bCs/>
    </w:rPr>
  </w:style>
  <w:style w:type="character" w:styleId="Emphasis">
    <w:name w:val="Emphasis"/>
    <w:basedOn w:val="DefaultParagraphFont"/>
    <w:uiPriority w:val="20"/>
    <w:qFormat/>
    <w:rsid w:val="001E06C2"/>
    <w:rPr>
      <w:i/>
      <w:iCs/>
    </w:rPr>
  </w:style>
  <w:style w:type="paragraph" w:styleId="Header">
    <w:name w:val="header"/>
    <w:basedOn w:val="Normal"/>
    <w:link w:val="HeaderChar"/>
    <w:uiPriority w:val="99"/>
    <w:unhideWhenUsed/>
    <w:rsid w:val="005F3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877"/>
  </w:style>
  <w:style w:type="paragraph" w:styleId="Footer">
    <w:name w:val="footer"/>
    <w:basedOn w:val="Normal"/>
    <w:link w:val="FooterChar"/>
    <w:uiPriority w:val="99"/>
    <w:unhideWhenUsed/>
    <w:rsid w:val="005F3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32615">
      <w:bodyDiv w:val="1"/>
      <w:marLeft w:val="0"/>
      <w:marRight w:val="0"/>
      <w:marTop w:val="0"/>
      <w:marBottom w:val="0"/>
      <w:divBdr>
        <w:top w:val="none" w:sz="0" w:space="0" w:color="auto"/>
        <w:left w:val="none" w:sz="0" w:space="0" w:color="auto"/>
        <w:bottom w:val="none" w:sz="0" w:space="0" w:color="auto"/>
        <w:right w:val="none" w:sz="0" w:space="0" w:color="auto"/>
      </w:divBdr>
    </w:div>
    <w:div w:id="241262144">
      <w:bodyDiv w:val="1"/>
      <w:marLeft w:val="0"/>
      <w:marRight w:val="0"/>
      <w:marTop w:val="0"/>
      <w:marBottom w:val="0"/>
      <w:divBdr>
        <w:top w:val="none" w:sz="0" w:space="0" w:color="auto"/>
        <w:left w:val="none" w:sz="0" w:space="0" w:color="auto"/>
        <w:bottom w:val="none" w:sz="0" w:space="0" w:color="auto"/>
        <w:right w:val="none" w:sz="0" w:space="0" w:color="auto"/>
      </w:divBdr>
    </w:div>
    <w:div w:id="267156058">
      <w:bodyDiv w:val="1"/>
      <w:marLeft w:val="0"/>
      <w:marRight w:val="0"/>
      <w:marTop w:val="0"/>
      <w:marBottom w:val="0"/>
      <w:divBdr>
        <w:top w:val="none" w:sz="0" w:space="0" w:color="auto"/>
        <w:left w:val="none" w:sz="0" w:space="0" w:color="auto"/>
        <w:bottom w:val="none" w:sz="0" w:space="0" w:color="auto"/>
        <w:right w:val="none" w:sz="0" w:space="0" w:color="auto"/>
      </w:divBdr>
    </w:div>
    <w:div w:id="297496702">
      <w:bodyDiv w:val="1"/>
      <w:marLeft w:val="0"/>
      <w:marRight w:val="0"/>
      <w:marTop w:val="0"/>
      <w:marBottom w:val="0"/>
      <w:divBdr>
        <w:top w:val="none" w:sz="0" w:space="0" w:color="auto"/>
        <w:left w:val="none" w:sz="0" w:space="0" w:color="auto"/>
        <w:bottom w:val="none" w:sz="0" w:space="0" w:color="auto"/>
        <w:right w:val="none" w:sz="0" w:space="0" w:color="auto"/>
      </w:divBdr>
    </w:div>
    <w:div w:id="388387610">
      <w:bodyDiv w:val="1"/>
      <w:marLeft w:val="0"/>
      <w:marRight w:val="0"/>
      <w:marTop w:val="0"/>
      <w:marBottom w:val="0"/>
      <w:divBdr>
        <w:top w:val="none" w:sz="0" w:space="0" w:color="auto"/>
        <w:left w:val="none" w:sz="0" w:space="0" w:color="auto"/>
        <w:bottom w:val="none" w:sz="0" w:space="0" w:color="auto"/>
        <w:right w:val="none" w:sz="0" w:space="0" w:color="auto"/>
      </w:divBdr>
    </w:div>
    <w:div w:id="432627162">
      <w:bodyDiv w:val="1"/>
      <w:marLeft w:val="0"/>
      <w:marRight w:val="0"/>
      <w:marTop w:val="0"/>
      <w:marBottom w:val="0"/>
      <w:divBdr>
        <w:top w:val="none" w:sz="0" w:space="0" w:color="auto"/>
        <w:left w:val="none" w:sz="0" w:space="0" w:color="auto"/>
        <w:bottom w:val="none" w:sz="0" w:space="0" w:color="auto"/>
        <w:right w:val="none" w:sz="0" w:space="0" w:color="auto"/>
      </w:divBdr>
    </w:div>
    <w:div w:id="474764805">
      <w:bodyDiv w:val="1"/>
      <w:marLeft w:val="0"/>
      <w:marRight w:val="0"/>
      <w:marTop w:val="0"/>
      <w:marBottom w:val="0"/>
      <w:divBdr>
        <w:top w:val="none" w:sz="0" w:space="0" w:color="auto"/>
        <w:left w:val="none" w:sz="0" w:space="0" w:color="auto"/>
        <w:bottom w:val="none" w:sz="0" w:space="0" w:color="auto"/>
        <w:right w:val="none" w:sz="0" w:space="0" w:color="auto"/>
      </w:divBdr>
    </w:div>
    <w:div w:id="521240419">
      <w:bodyDiv w:val="1"/>
      <w:marLeft w:val="0"/>
      <w:marRight w:val="0"/>
      <w:marTop w:val="0"/>
      <w:marBottom w:val="0"/>
      <w:divBdr>
        <w:top w:val="none" w:sz="0" w:space="0" w:color="auto"/>
        <w:left w:val="none" w:sz="0" w:space="0" w:color="auto"/>
        <w:bottom w:val="none" w:sz="0" w:space="0" w:color="auto"/>
        <w:right w:val="none" w:sz="0" w:space="0" w:color="auto"/>
      </w:divBdr>
    </w:div>
    <w:div w:id="565149660">
      <w:bodyDiv w:val="1"/>
      <w:marLeft w:val="0"/>
      <w:marRight w:val="0"/>
      <w:marTop w:val="0"/>
      <w:marBottom w:val="0"/>
      <w:divBdr>
        <w:top w:val="none" w:sz="0" w:space="0" w:color="auto"/>
        <w:left w:val="none" w:sz="0" w:space="0" w:color="auto"/>
        <w:bottom w:val="none" w:sz="0" w:space="0" w:color="auto"/>
        <w:right w:val="none" w:sz="0" w:space="0" w:color="auto"/>
      </w:divBdr>
    </w:div>
    <w:div w:id="586311705">
      <w:bodyDiv w:val="1"/>
      <w:marLeft w:val="0"/>
      <w:marRight w:val="0"/>
      <w:marTop w:val="0"/>
      <w:marBottom w:val="0"/>
      <w:divBdr>
        <w:top w:val="none" w:sz="0" w:space="0" w:color="auto"/>
        <w:left w:val="none" w:sz="0" w:space="0" w:color="auto"/>
        <w:bottom w:val="none" w:sz="0" w:space="0" w:color="auto"/>
        <w:right w:val="none" w:sz="0" w:space="0" w:color="auto"/>
      </w:divBdr>
    </w:div>
    <w:div w:id="657077732">
      <w:bodyDiv w:val="1"/>
      <w:marLeft w:val="0"/>
      <w:marRight w:val="0"/>
      <w:marTop w:val="0"/>
      <w:marBottom w:val="0"/>
      <w:divBdr>
        <w:top w:val="none" w:sz="0" w:space="0" w:color="auto"/>
        <w:left w:val="none" w:sz="0" w:space="0" w:color="auto"/>
        <w:bottom w:val="none" w:sz="0" w:space="0" w:color="auto"/>
        <w:right w:val="none" w:sz="0" w:space="0" w:color="auto"/>
      </w:divBdr>
    </w:div>
    <w:div w:id="700668028">
      <w:bodyDiv w:val="1"/>
      <w:marLeft w:val="0"/>
      <w:marRight w:val="0"/>
      <w:marTop w:val="0"/>
      <w:marBottom w:val="0"/>
      <w:divBdr>
        <w:top w:val="none" w:sz="0" w:space="0" w:color="auto"/>
        <w:left w:val="none" w:sz="0" w:space="0" w:color="auto"/>
        <w:bottom w:val="none" w:sz="0" w:space="0" w:color="auto"/>
        <w:right w:val="none" w:sz="0" w:space="0" w:color="auto"/>
      </w:divBdr>
    </w:div>
    <w:div w:id="713769759">
      <w:bodyDiv w:val="1"/>
      <w:marLeft w:val="0"/>
      <w:marRight w:val="0"/>
      <w:marTop w:val="0"/>
      <w:marBottom w:val="0"/>
      <w:divBdr>
        <w:top w:val="none" w:sz="0" w:space="0" w:color="auto"/>
        <w:left w:val="none" w:sz="0" w:space="0" w:color="auto"/>
        <w:bottom w:val="none" w:sz="0" w:space="0" w:color="auto"/>
        <w:right w:val="none" w:sz="0" w:space="0" w:color="auto"/>
      </w:divBdr>
    </w:div>
    <w:div w:id="728769811">
      <w:bodyDiv w:val="1"/>
      <w:marLeft w:val="0"/>
      <w:marRight w:val="0"/>
      <w:marTop w:val="0"/>
      <w:marBottom w:val="0"/>
      <w:divBdr>
        <w:top w:val="none" w:sz="0" w:space="0" w:color="auto"/>
        <w:left w:val="none" w:sz="0" w:space="0" w:color="auto"/>
        <w:bottom w:val="none" w:sz="0" w:space="0" w:color="auto"/>
        <w:right w:val="none" w:sz="0" w:space="0" w:color="auto"/>
      </w:divBdr>
    </w:div>
    <w:div w:id="750128046">
      <w:bodyDiv w:val="1"/>
      <w:marLeft w:val="0"/>
      <w:marRight w:val="0"/>
      <w:marTop w:val="0"/>
      <w:marBottom w:val="0"/>
      <w:divBdr>
        <w:top w:val="none" w:sz="0" w:space="0" w:color="auto"/>
        <w:left w:val="none" w:sz="0" w:space="0" w:color="auto"/>
        <w:bottom w:val="none" w:sz="0" w:space="0" w:color="auto"/>
        <w:right w:val="none" w:sz="0" w:space="0" w:color="auto"/>
      </w:divBdr>
    </w:div>
    <w:div w:id="818812737">
      <w:bodyDiv w:val="1"/>
      <w:marLeft w:val="0"/>
      <w:marRight w:val="0"/>
      <w:marTop w:val="0"/>
      <w:marBottom w:val="0"/>
      <w:divBdr>
        <w:top w:val="none" w:sz="0" w:space="0" w:color="auto"/>
        <w:left w:val="none" w:sz="0" w:space="0" w:color="auto"/>
        <w:bottom w:val="none" w:sz="0" w:space="0" w:color="auto"/>
        <w:right w:val="none" w:sz="0" w:space="0" w:color="auto"/>
      </w:divBdr>
    </w:div>
    <w:div w:id="828710114">
      <w:bodyDiv w:val="1"/>
      <w:marLeft w:val="0"/>
      <w:marRight w:val="0"/>
      <w:marTop w:val="0"/>
      <w:marBottom w:val="0"/>
      <w:divBdr>
        <w:top w:val="none" w:sz="0" w:space="0" w:color="auto"/>
        <w:left w:val="none" w:sz="0" w:space="0" w:color="auto"/>
        <w:bottom w:val="none" w:sz="0" w:space="0" w:color="auto"/>
        <w:right w:val="none" w:sz="0" w:space="0" w:color="auto"/>
      </w:divBdr>
    </w:div>
    <w:div w:id="926036737">
      <w:bodyDiv w:val="1"/>
      <w:marLeft w:val="0"/>
      <w:marRight w:val="0"/>
      <w:marTop w:val="0"/>
      <w:marBottom w:val="0"/>
      <w:divBdr>
        <w:top w:val="none" w:sz="0" w:space="0" w:color="auto"/>
        <w:left w:val="none" w:sz="0" w:space="0" w:color="auto"/>
        <w:bottom w:val="none" w:sz="0" w:space="0" w:color="auto"/>
        <w:right w:val="none" w:sz="0" w:space="0" w:color="auto"/>
      </w:divBdr>
    </w:div>
    <w:div w:id="1020203736">
      <w:bodyDiv w:val="1"/>
      <w:marLeft w:val="0"/>
      <w:marRight w:val="0"/>
      <w:marTop w:val="0"/>
      <w:marBottom w:val="0"/>
      <w:divBdr>
        <w:top w:val="none" w:sz="0" w:space="0" w:color="auto"/>
        <w:left w:val="none" w:sz="0" w:space="0" w:color="auto"/>
        <w:bottom w:val="none" w:sz="0" w:space="0" w:color="auto"/>
        <w:right w:val="none" w:sz="0" w:space="0" w:color="auto"/>
      </w:divBdr>
    </w:div>
    <w:div w:id="1299922870">
      <w:bodyDiv w:val="1"/>
      <w:marLeft w:val="0"/>
      <w:marRight w:val="0"/>
      <w:marTop w:val="0"/>
      <w:marBottom w:val="0"/>
      <w:divBdr>
        <w:top w:val="none" w:sz="0" w:space="0" w:color="auto"/>
        <w:left w:val="none" w:sz="0" w:space="0" w:color="auto"/>
        <w:bottom w:val="none" w:sz="0" w:space="0" w:color="auto"/>
        <w:right w:val="none" w:sz="0" w:space="0" w:color="auto"/>
      </w:divBdr>
    </w:div>
    <w:div w:id="1457487206">
      <w:bodyDiv w:val="1"/>
      <w:marLeft w:val="0"/>
      <w:marRight w:val="0"/>
      <w:marTop w:val="0"/>
      <w:marBottom w:val="0"/>
      <w:divBdr>
        <w:top w:val="none" w:sz="0" w:space="0" w:color="auto"/>
        <w:left w:val="none" w:sz="0" w:space="0" w:color="auto"/>
        <w:bottom w:val="none" w:sz="0" w:space="0" w:color="auto"/>
        <w:right w:val="none" w:sz="0" w:space="0" w:color="auto"/>
      </w:divBdr>
    </w:div>
    <w:div w:id="1629434969">
      <w:bodyDiv w:val="1"/>
      <w:marLeft w:val="0"/>
      <w:marRight w:val="0"/>
      <w:marTop w:val="0"/>
      <w:marBottom w:val="0"/>
      <w:divBdr>
        <w:top w:val="none" w:sz="0" w:space="0" w:color="auto"/>
        <w:left w:val="none" w:sz="0" w:space="0" w:color="auto"/>
        <w:bottom w:val="none" w:sz="0" w:space="0" w:color="auto"/>
        <w:right w:val="none" w:sz="0" w:space="0" w:color="auto"/>
      </w:divBdr>
    </w:div>
    <w:div w:id="1742368135">
      <w:bodyDiv w:val="1"/>
      <w:marLeft w:val="0"/>
      <w:marRight w:val="0"/>
      <w:marTop w:val="0"/>
      <w:marBottom w:val="0"/>
      <w:divBdr>
        <w:top w:val="none" w:sz="0" w:space="0" w:color="auto"/>
        <w:left w:val="none" w:sz="0" w:space="0" w:color="auto"/>
        <w:bottom w:val="none" w:sz="0" w:space="0" w:color="auto"/>
        <w:right w:val="none" w:sz="0" w:space="0" w:color="auto"/>
      </w:divBdr>
    </w:div>
    <w:div w:id="1760564091">
      <w:bodyDiv w:val="1"/>
      <w:marLeft w:val="0"/>
      <w:marRight w:val="0"/>
      <w:marTop w:val="0"/>
      <w:marBottom w:val="0"/>
      <w:divBdr>
        <w:top w:val="none" w:sz="0" w:space="0" w:color="auto"/>
        <w:left w:val="none" w:sz="0" w:space="0" w:color="auto"/>
        <w:bottom w:val="none" w:sz="0" w:space="0" w:color="auto"/>
        <w:right w:val="none" w:sz="0" w:space="0" w:color="auto"/>
      </w:divBdr>
    </w:div>
    <w:div w:id="1764643471">
      <w:bodyDiv w:val="1"/>
      <w:marLeft w:val="0"/>
      <w:marRight w:val="0"/>
      <w:marTop w:val="0"/>
      <w:marBottom w:val="0"/>
      <w:divBdr>
        <w:top w:val="none" w:sz="0" w:space="0" w:color="auto"/>
        <w:left w:val="none" w:sz="0" w:space="0" w:color="auto"/>
        <w:bottom w:val="none" w:sz="0" w:space="0" w:color="auto"/>
        <w:right w:val="none" w:sz="0" w:space="0" w:color="auto"/>
      </w:divBdr>
    </w:div>
    <w:div w:id="1806581131">
      <w:bodyDiv w:val="1"/>
      <w:marLeft w:val="0"/>
      <w:marRight w:val="0"/>
      <w:marTop w:val="0"/>
      <w:marBottom w:val="0"/>
      <w:divBdr>
        <w:top w:val="none" w:sz="0" w:space="0" w:color="auto"/>
        <w:left w:val="none" w:sz="0" w:space="0" w:color="auto"/>
        <w:bottom w:val="none" w:sz="0" w:space="0" w:color="auto"/>
        <w:right w:val="none" w:sz="0" w:space="0" w:color="auto"/>
      </w:divBdr>
    </w:div>
    <w:div w:id="1942713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Ill19</b:Tag>
    <b:SourceType>JournalArticle</b:SourceType>
    <b:Guid>{3E3DE351-8614-42EE-8446-A433C33FF2F0}</b:Guid>
    <b:Title>Problematising the Historic Environment Record: Comments on Persistent Issues in England and Sweden</b:Title>
    <b:Year>2019</b:Year>
    <b:Pages>113-134</b:Pages>
    <b:JournalName>Conservation and Management of Archaeological Sites </b:JournalName>
    <b:Volume>21</b:Volume>
    <b:Issue>2</b:Issue>
    <b:Author>
      <b:Author>
        <b:NameList>
          <b:Person>
            <b:Last>Illsley</b:Last>
            <b:Middle>R</b:Middle>
            <b:First>W</b:First>
          </b:Person>
        </b:NameList>
      </b:Author>
    </b:Author>
    <b:RefOrder>1</b:RefOrder>
  </b:Source>
  <b:Source>
    <b:Tag>His19</b:Tag>
    <b:SourceType>Report</b:SourceType>
    <b:Guid>{59C52BB5-22A8-4E4A-BF0F-5E49DF75CDE9}</b:Guid>
    <b:Author>
      <b:Author>
        <b:Corporate>Historic England</b:Corporate>
      </b:Author>
    </b:Author>
    <b:Title>A Guide to Historic Environment Records (HERs) in England</b:Title>
    <b:Year>2019</b:Year>
    <b:Publisher>Historic England</b:Publisher>
    <b:City>Swindon</b:City>
    <b:RefOrder>2</b:RefOrder>
  </b:Source>
  <b:Source>
    <b:Tag>Ass02</b:Tag>
    <b:SourceType>Report</b:SourceType>
    <b:Guid>{7969B16B-4295-4A1B-83BF-6352CF8BD845}</b:Guid>
    <b:Author>
      <b:Author>
        <b:Corporate>Association of Local Government Archaeological Officers (ALGAO)</b:Corporate>
      </b:Author>
    </b:Author>
    <b:Title>Historic Environment Records: Benchmarks for Good Practice</b:Title>
    <b:Year>2002</b:Year>
    <b:Publisher>Association of Local Government Archaeological Officers</b:Publisher>
    <b:City>Cambridge</b:City>
    <b:RefOrder>3</b:RefOrder>
  </b:Source>
  <b:Source>
    <b:Tag>Arc23</b:Tag>
    <b:SourceType>InternetSite</b:SourceType>
    <b:Guid>{197CAF45-B1E9-4B4D-92A4-F8B8CB988780}</b:Guid>
    <b:Title>Informing the Future of the Past: Guidelines for Historic Environment Records</b:Title>
    <b:Year>2023</b:Year>
    <b:Author>
      <b:Author>
        <b:Corporate>Archaeology Data Service (ADS)</b:Corporate>
      </b:Author>
    </b:Author>
    <b:URL>https://archaeologydataservice.ac.uk/ifp/Wiki.jsp?page=SectionA.1</b:URL>
    <b:YearAccessed>2023</b:YearAccessed>
    <b:MonthAccessed>March</b:MonthAccessed>
    <b:DayAccessed>25</b:DayAccessed>
    <b:RefOrder>4</b:RefOrder>
  </b:Source>
  <b:Source>
    <b:Tag>Rob181</b:Tag>
    <b:SourceType>Report</b:SourceType>
    <b:Guid>{DCE667F4-19A1-4DF9-8F46-C72746CB48A8}</b:Guid>
    <b:Title>Standards for development‐led archaeological projects in Norfolk</b:Title>
    <b:Year>2018</b:Year>
    <b:Publisher>Norfolk County Council Environment Service</b:Publisher>
    <b:Author>
      <b:Author>
        <b:NameList>
          <b:Person>
            <b:Last>Robertson</b:Last>
            <b:First>D</b:First>
          </b:Person>
          <b:Person>
            <b:Last>Albone</b:Last>
            <b:First>J</b:First>
          </b:Person>
          <b:Person>
            <b:Last>Watkins</b:Last>
            <b:First>P</b:First>
          </b:Person>
          <b:Person>
            <b:Last>Percival</b:Last>
            <b:Middle>W</b:Middle>
            <b:First>J</b:First>
          </b:Person>
          <b:Person>
            <b:Last>Hickling</b:Last>
            <b:First>S</b:First>
          </b:Person>
          <b:Person>
            <b:Last>Hamilton</b:Last>
            <b:First>H</b:First>
          </b:Person>
          <b:Person>
            <b:Last>Heywood</b:Last>
            <b:First>S</b:First>
          </b:Person>
          <b:Person>
            <b:Last>Shoemark</b:Last>
            <b:First>J</b:First>
          </b:Person>
          <b:Person>
            <b:Last>Tremlett</b:Last>
            <b:First>S</b:First>
          </b:Person>
          <b:Person>
            <b:Last>Jarvis</b:Last>
            <b:First>C</b:First>
          </b:Person>
        </b:NameList>
      </b:Author>
    </b:Author>
    <b:RefOrder>5</b:RefOrder>
  </b:Source>
  <b:Source>
    <b:Tag>His08</b:Tag>
    <b:SourceType>Report</b:SourceType>
    <b:Guid>{1AA10281-706A-4B07-AB81-5B7775F609A9}</b:Guid>
    <b:Title>Project Planning Note 3: Archaeological Excavation</b:Title>
    <b:Year>2008</b:Year>
    <b:Author>
      <b:Author>
        <b:Corporate>Historic England</b:Corporate>
      </b:Author>
    </b:Author>
    <b:Publisher>Historic England</b:Publisher>
    <b:City>Swindon</b:City>
    <b:RefOrder>6</b:RefOrder>
  </b:Source>
  <b:Source>
    <b:Tag>His15</b:Tag>
    <b:SourceType>Report</b:SourceType>
    <b:Guid>{ACEBBDB6-2987-43DA-9228-319907B2B924}</b:Guid>
    <b:Author>
      <b:Author>
        <b:Corporate>Historic England</b:Corporate>
      </b:Author>
    </b:Author>
    <b:Title>Management of Research Projects in the Historic Environment: The MoRPHE Project Managers' Guide</b:Title>
    <b:Year>2015a</b:Year>
    <b:Publisher>Historic England</b:Publisher>
    <b:City>Swindon</b:City>
    <b:RefOrder>7</b:RefOrder>
  </b:Source>
  <b:Source>
    <b:Tag>Cot16</b:Tag>
    <b:SourceType>Report</b:SourceType>
    <b:Guid>{0C851389-ECBD-4A31-A486-C13D8985ADE6}</b:Guid>
    <b:Author>
      <b:Author>
        <b:Corporate>Cotswold Archaeology </b:Corporate>
      </b:Author>
    </b:Author>
    <b:Title>Station Approach/Carfax, Winchester: Written Scheme of Investigation for a Programme of Archaeological Investigation, Recording, Analysis and Publication</b:Title>
    <b:Year>2016</b:Year>
    <b:Publisher>Cotswold Archaeology</b:Publisher>
    <b:RefOrder>8</b:RefOrder>
  </b:Source>
  <b:Source>
    <b:Tag>War17</b:Tag>
    <b:SourceType>Report</b:SourceType>
    <b:Guid>{B303D2D5-1684-4793-AC84-850A0AC69749}</b:Guid>
    <b:Author>
      <b:Author>
        <b:Corporate>Wardell Armstrong</b:Corporate>
      </b:Author>
    </b:Author>
    <b:Title>Ling Hall Quarry, Warwickshre: Written Scheme of Investigation for Archaeological Watching Brief and Strip, Map and Sample Investigation</b:Title>
    <b:Year>2017</b:Year>
    <b:Publisher>Wardell Armstrong</b:Publisher>
    <b:RefOrder>9</b:RefOrder>
  </b:Source>
  <b:Source>
    <b:Tag>RPS21</b:Tag>
    <b:SourceType>Report</b:SourceType>
    <b:Guid>{177B45EA-2E38-41C2-88FF-B5649F1DB5BC}</b:Guid>
    <b:Author>
      <b:Author>
        <b:Corporate>RPS</b:Corporate>
      </b:Author>
    </b:Author>
    <b:Title>Written Scheme of Investigation for a Program of Archaeological Evaluation at Milton Keynes West at Land North-East of Milton Keynes</b:Title>
    <b:Year>2021</b:Year>
    <b:Publisher>RPS</b:Publisher>
    <b:RefOrder>10</b:RefOrder>
  </b:Source>
  <b:Source>
    <b:Tag>Lee04</b:Tag>
    <b:SourceType>ConferenceProceedings</b:SourceType>
    <b:Guid>{67E2D3EE-334A-4DC0-A042-8F8FB9AFCF63}</b:Guid>
    <b:Title>Building Interoperability for United Kingdom Historic Environment Information Resources</b:Title>
    <b:Year>2004</b:Year>
    <b:JournalName>D-Lib Magazine</b:JournalName>
    <b:Pages>179-185</b:Pages>
    <b:Author>
      <b:Author>
        <b:NameList>
          <b:Person>
            <b:Last>Lee</b:Last>
            <b:First>E</b:First>
          </b:Person>
        </b:NameList>
      </b:Author>
    </b:Author>
    <b:Volume>11</b:Volume>
    <b:Issue>6</b:Issue>
    <b:ConferenceName>Research and Advanced Technology for Digital Libraries, 8th European Conference, Proceedings</b:ConferenceName>
    <b:City>Bath</b:City>
    <b:Publisher>ECDL</b:Publisher>
    <b:RefOrder>11</b:RefOrder>
  </b:Source>
  <b:Source>
    <b:Tag>Rus18</b:Tag>
    <b:SourceType>JournalArticle</b:SourceType>
    <b:Guid>{7A901665-F9AA-4707-99B2-1420518BE535}</b:Guid>
    <b:Title>Putting the Palaeolithic into Worcestershire's HER: An evidence base for development management</b:Title>
    <b:Year>2018</b:Year>
    <b:JournalName>Internet Archaeology</b:JournalName>
    <b:Author>
      <b:Author>
        <b:NameList>
          <b:Person>
            <b:Last>Russel</b:Last>
            <b:First>O</b:First>
          </b:Person>
          <b:Person>
            <b:Last>Daffern</b:Last>
            <b:First>N</b:First>
          </b:Person>
          <b:Person>
            <b:Last>Hancox</b:Last>
            <b:First>E</b:First>
          </b:Person>
          <b:Person>
            <b:Last>Nash</b:Last>
            <b:First>A</b:First>
          </b:Person>
        </b:NameList>
      </b:Author>
    </b:Author>
    <b:Volume>47</b:Volume>
    <b:RefOrder>12</b:RefOrder>
  </b:Source>
  <b:Source>
    <b:Tag>Wen15</b:Tag>
    <b:SourceType>Report</b:SourceType>
    <b:Guid>{9E2EB9A6-9AA8-4FCF-92C0-A5463F259C8A}</b:Guid>
    <b:Title>Stour Basin Palaeolithic Project</b:Title>
    <b:Year>2015</b:Year>
    <b:Publisher>Kent County Council</b:Publisher>
    <b:City>Maidstone</b:City>
    <b:Author>
      <b:Author>
        <b:NameList>
          <b:Person>
            <b:Last>Wenban-Smith</b:Last>
            <b:First>F</b:First>
          </b:Person>
          <b:Person>
            <b:Last>Cuming</b:Last>
            <b:First>P</b:First>
          </b:Person>
        </b:NameList>
      </b:Author>
    </b:Author>
    <b:RefOrder>13</b:RefOrder>
  </b:Source>
  <b:Source>
    <b:Tag>His22</b:Tag>
    <b:SourceType>InternetSite</b:SourceType>
    <b:Guid>{067283DE-31DD-4E0C-A60B-D170527600D6}</b:Guid>
    <b:Author>
      <b:Author>
        <b:Corporate>Historic England</b:Corporate>
      </b:Author>
    </b:Author>
    <b:Title>Research on HER Backlogs: Identifying How Much Still Needs to be Recorded</b:Title>
    <b:Year>2022</b:Year>
    <b:URL>https://historicengland.org.uk/research/support-and-collaboration/heritage-information-access-simplified/research-on-her-backlogs/</b:URL>
    <b:YearAccessed>2023</b:YearAccessed>
    <b:MonthAccessed>April</b:MonthAccessed>
    <b:DayAccessed>1</b:DayAccessed>
    <b:RefOrder>14</b:RefOrder>
  </b:Source>
  <b:Source>
    <b:Tag>Hen18</b:Tag>
    <b:SourceType>JournalArticle</b:SourceType>
    <b:Guid>{210BF220-641A-4F03-AC07-FC4933CD91CA}</b:Guid>
    <b:Title>Using the Wiltshire and Swindon Historic Environment Record for archaeological research in southwest Wiltshire</b:Title>
    <b:Year>2018</b:Year>
    <b:JournalName>Wiltshire Archaeological &amp; Natural History Magazine</b:JournalName>
    <b:Pages>230-245</b:Pages>
    <b:Author>
      <b:Author>
        <b:NameList>
          <b:Person>
            <b:Last>Henry</b:Last>
            <b:First>R</b:First>
          </b:Person>
        </b:NameList>
      </b:Author>
    </b:Author>
    <b:Volume>111</b:Volume>
    <b:RefOrder>15</b:RefOrder>
  </b:Source>
  <b:Source>
    <b:Tag>Mac10</b:Tag>
    <b:SourceType>Report</b:SourceType>
    <b:Guid>{8B7D50E1-48A6-4DF6-BCC3-8CAE5AFA29A7}</b:Guid>
    <b:Title>Audit of the Wiltshire Historic Environment Record (HER)</b:Title>
    <b:Year>2010</b:Year>
    <b:Publisher>Unpublished Report</b:Publisher>
    <b:Author>
      <b:Author>
        <b:NameList>
          <b:Person>
            <b:Last>MacLean</b:Last>
            <b:First>S</b:First>
          </b:Person>
        </b:NameList>
      </b:Author>
    </b:Author>
    <b:RefOrder>16</b:RefOrder>
  </b:Source>
  <b:Source>
    <b:Tag>Eva13</b:Tag>
    <b:SourceType>JournalArticle</b:SourceType>
    <b:Guid>{4DD2C46D-107A-4DF4-9A23-F820170B86FF}</b:Guid>
    <b:Title>Holes in the Archaeological Record? A Comparison of National Event Databases for the Historic Environment in England</b:Title>
    <b:Year>2013</b:Year>
    <b:JournalName>The Historic Environment: Policy &amp; Practice</b:JournalName>
    <b:Pages>19-34</b:Pages>
    <b:Author>
      <b:Author>
        <b:NameList>
          <b:Person>
            <b:Last>Evans</b:Last>
            <b:First>T</b:First>
          </b:Person>
        </b:NameList>
      </b:Author>
    </b:Author>
    <b:Volume>4</b:Volume>
    <b:Issue>1</b:Issue>
    <b:RefOrder>17</b:RefOrder>
  </b:Source>
  <b:Source>
    <b:Tag>Bak07</b:Tag>
    <b:SourceType>Report</b:SourceType>
    <b:Guid>{120EB879-6A09-4981-B005-E95BF0F92188}</b:Guid>
    <b:Title>Identification and Quantification of Projects Arising From Aggregates Extraction: Derbyshire, Nottinghamshire and Oxfordshire</b:Title>
    <b:Year>2007</b:Year>
    <b:Publisher>ARCUS Report No.1069.1</b:Publisher>
    <b:City>University of Sheffield</b:City>
    <b:Author>
      <b:Author>
        <b:NameList>
          <b:Person>
            <b:Last>Baker</b:Last>
            <b:First>S</b:First>
          </b:Person>
          <b:Person>
            <b:Last>May</b:Last>
            <b:First>R</b:First>
          </b:Person>
        </b:NameList>
      </b:Author>
    </b:Author>
    <b:RefOrder>18</b:RefOrder>
  </b:Source>
  <b:Source>
    <b:Tag>Har10</b:Tag>
    <b:SourceType>Report</b:SourceType>
    <b:Guid>{B09B1AB8-E8C2-432F-8993-F06CD8ACF1BC}</b:Guid>
    <b:Title>GLADE: Grey Literature – Access Dissemination and Enhancement: The Pilot Assessment Phase Final Report</b:Title>
    <b:Year>2010</b:Year>
    <b:Publisher>Archaeology Data Service</b:Publisher>
    <b:Author>
      <b:Author>
        <b:NameList>
          <b:Person>
            <b:Last>Hardman</b:Last>
            <b:First>C</b:First>
          </b:Person>
          <b:Person>
            <b:Last>Evans</b:Last>
            <b:First>T</b:First>
          </b:Person>
        </b:NameList>
      </b:Author>
    </b:Author>
    <b:RefOrder>19</b:RefOrder>
  </b:Source>
  <b:Source>
    <b:Tag>Aer5b</b:Tag>
    <b:SourceType>Report</b:SourceType>
    <b:Guid>{0BF84725-AEB1-4E61-8C4A-3E573CD557D6}</b:Guid>
    <b:Title>Aerial Reconnaissance: Management of Research Projects in the Historic Environment: PPN 5</b:Title>
    <b:Year>2015b</b:Year>
    <b:Publisher>Historic England</b:Publisher>
    <b:City>Swindon</b:City>
    <b:Author>
      <b:Author>
        <b:Corporate>Historic England</b:Corporate>
      </b:Author>
    </b:Author>
    <b:RefOrder>20</b:RefOrder>
  </b:Source>
  <b:Source>
    <b:Tag>Cha08</b:Tag>
    <b:SourceType>JournalArticle</b:SourceType>
    <b:Guid>{AC997E9A-FD33-4597-8402-8AB471297BBA}</b:Guid>
    <b:Title>Airborne lidar and historic environment records</b:Title>
    <b:Year>2008</b:Year>
    <b:JournalName>Antiquity</b:JournalName>
    <b:Pages>1055–1064</b:Pages>
    <b:Author>
      <b:Author>
        <b:NameList>
          <b:Person>
            <b:Last>Challis</b:Last>
            <b:First>K</b:First>
          </b:Person>
          <b:Person>
            <b:Last>Kokalj</b:Last>
            <b:First>Z</b:First>
          </b:Person>
          <b:Person>
            <b:Last>Kincey</b:Last>
            <b:First>M</b:First>
          </b:Person>
          <b:Person>
            <b:Last>Moscrop</b:Last>
            <b:First>D</b:First>
          </b:Person>
          <b:Person>
            <b:Last>Howard</b:Last>
            <b:First>A</b:First>
          </b:Person>
        </b:NameList>
      </b:Author>
    </b:Author>
    <b:Volume>82</b:Volume>
    <b:RefOrder>21</b:RefOrder>
  </b:Source>
  <b:Source>
    <b:Tag>Res3a</b:Tag>
    <b:SourceType>InternetSite</b:SourceType>
    <b:Guid>{CDF2BEE6-E9DA-4560-A2F3-B6D193A28954}</b:Guid>
    <b:Author>
      <b:Author>
        <b:Corporate>Research Framework Network (RFN)</b:Corporate>
      </b:Author>
    </b:Author>
    <b:Title>East of England Regional Research Framework</b:Title>
    <b:Year>2023c</b:Year>
    <b:URL>https://researchframeworks.org/eoe/</b:URL>
    <b:YearAccessed>2023</b:YearAccessed>
    <b:MonthAccessed>April</b:MonthAccessed>
    <b:DayAccessed>1</b:DayAccessed>
    <b:RefOrder>22</b:RefOrder>
  </b:Source>
  <b:Source>
    <b:Tag>Res23</b:Tag>
    <b:SourceType>InternetSite</b:SourceType>
    <b:Guid>{714EE7DD-BC31-425E-9F95-66588A5E1AC6}</b:Guid>
    <b:Author>
      <b:Author>
        <b:Corporate>Research Framework Network (RFN)</b:Corporate>
      </b:Author>
    </b:Author>
    <b:Title>East Midlands Historic Environment Research Framework</b:Title>
    <b:Year>2023d</b:Year>
    <b:URL>https://researchframeworks.org/emherf/</b:URL>
    <b:YearAccessed>2023</b:YearAccessed>
    <b:MonthAccessed>April</b:MonthAccessed>
    <b:DayAccessed>1</b:DayAccessed>
    <b:RefOrder>23</b:RefOrder>
  </b:Source>
  <b:Source>
    <b:Tag>Res3a1</b:Tag>
    <b:SourceType>InternetSite</b:SourceType>
    <b:Guid>{60588F75-A16E-4380-A250-1EECBA2FF67D}</b:Guid>
    <b:Author>
      <b:Author>
        <b:Corporate>Research Framework Network (RFN)</b:Corporate>
      </b:Author>
    </b:Author>
    <b:Title>Historic England Research Agenda</b:Title>
    <b:Year>2023a</b:Year>
    <b:URL>https://researchframeworks.org/hera/</b:URL>
    <b:YearAccessed>2023</b:YearAccessed>
    <b:MonthAccessed>April</b:MonthAccessed>
    <b:DayAccessed>1</b:DayAccessed>
    <b:RefOrder>24</b:RefOrder>
  </b:Source>
  <b:Source>
    <b:Tag>Res231</b:Tag>
    <b:SourceType>InternetSite</b:SourceType>
    <b:Guid>{D8A0D538-C84A-43F9-B06C-CCD13197FC39}</b:Guid>
    <b:Author>
      <b:Author>
        <b:Corporate>Research Framework Network (RFN)</b:Corporate>
      </b:Author>
    </b:Author>
    <b:Title>The Scottish Archaeological Research Framework</b:Title>
    <b:Year>2023b</b:Year>
    <b:URL>https://scarf.scot/</b:URL>
    <b:YearAccessed>2023</b:YearAccessed>
    <b:MonthAccessed>April</b:MonthAccessed>
    <b:DayAccessed>1</b:DayAccessed>
    <b:RefOrder>25</b:RefOrder>
  </b:Source>
  <b:Source>
    <b:Tag>Res3e</b:Tag>
    <b:SourceType>InternetSite</b:SourceType>
    <b:Guid>{AD085E34-316B-48A4-B1BD-08B597F60D13}</b:Guid>
    <b:Author>
      <b:Author>
        <b:Corporate>Research Framework Network (RFN)</b:Corporate>
      </b:Author>
    </b:Author>
    <b:Title>A Mesolithic Research and Conservation Strategy for England</b:Title>
    <b:Year>2023e</b:Year>
    <b:URL>https://researchframeworks.org/meso/</b:URL>
    <b:YearAccessed>2023</b:YearAccessed>
    <b:MonthAccessed>April</b:MonthAccessed>
    <b:DayAccessed>1</b:DayAccessed>
    <b:RefOrder>26</b:RefOrder>
  </b:Source>
  <b:Source>
    <b:Tag>Res3f</b:Tag>
    <b:SourceType>InternetSite</b:SourceType>
    <b:Guid>{48F51919-622E-47E9-AE82-D2F7F171542B}</b:Guid>
    <b:Author>
      <b:Author>
        <b:Corporate>Research Framework Network (RFN)</b:Corporate>
      </b:Author>
    </b:Author>
    <b:Title>A Maritime Archaeological Research Agenda for England</b:Title>
    <b:Year>2023f</b:Year>
    <b:URL>https://researchframeworks.org/maritime/</b:URL>
    <b:YearAccessed>2023</b:YearAccessed>
    <b:MonthAccessed>April</b:MonthAccessed>
    <b:DayAccessed>1</b:DayAccessed>
    <b:RefOrder>27</b:RefOrder>
  </b:Source>
  <b:Source>
    <b:Tag>New16</b:Tag>
    <b:SourceType>InternetSite</b:SourceType>
    <b:Guid>{CF9DC5A1-DE5E-4A98-BEDF-3D91197D9873}</b:Guid>
    <b:Title>The Archaeology of Mining and Quarrying in England: A Research Framework, Assessment &amp; Agenda</b:Title>
    <b:Year>2016</b:Year>
    <b:URL>https://www.namho.org/research_framework.php</b:URL>
    <b:Author>
      <b:Author>
        <b:NameList>
          <b:Person>
            <b:Last>Newman</b:Last>
            <b:First>P</b:First>
          </b:Person>
          <b:Person>
            <b:Last>Claughton</b:Last>
            <b:First>P</b:First>
          </b:Person>
          <b:Person>
            <b:Last>Gill</b:Last>
            <b:First>M</b:First>
          </b:Person>
          <b:Person>
            <b:Last>Jackson</b:Last>
            <b:First>P</b:First>
          </b:Person>
          <b:Person>
            <b:Last>Russel</b:Last>
            <b:First>A</b:First>
          </b:Person>
          <b:Person>
            <b:Last>Shaw</b:Last>
            <b:First>M</b:First>
          </b:Person>
          <b:Person>
            <b:Last>Thomas</b:Last>
            <b:First>I</b:First>
          </b:Person>
          <b:Person>
            <b:Last>Timberlake</b:Last>
            <b:First>S</b:First>
          </b:Person>
          <b:Person>
            <b:Last>Williams</b:Last>
            <b:First>D</b:First>
          </b:Person>
          <b:Person>
            <b:Last>Willies</b:Last>
            <b:First>L</b:First>
          </b:Person>
          <b:Person>
            <b:Last>Colman</b:Last>
            <b:First>T</b:First>
          </b:Person>
          <b:Person>
            <b:Last>Mankelow</b:Last>
            <b:First>J</b:First>
          </b:Person>
        </b:NameList>
      </b:Author>
    </b:Author>
    <b:YearAccessed>2023</b:YearAccessed>
    <b:MonthAccessed>April</b:MonthAccessed>
    <b:DayAccessed>1</b:DayAccessed>
    <b:RefOrder>28</b:RefOrder>
  </b:Source>
  <b:Source>
    <b:Tag>Res3c</b:Tag>
    <b:SourceType>InternetSite</b:SourceType>
    <b:Guid>{AEB94184-31FA-4898-AA85-537D02AF6461}</b:Guid>
    <b:Title>How to use the Research Framework site</b:Title>
    <b:Year>2023i</b:Year>
    <b:Author>
      <b:Author>
        <b:Corporate>Research Framework Network (RFN)</b:Corporate>
      </b:Author>
    </b:Author>
    <b:URL>https://researchframeworks.org/how-to-use-the-research-framework-site/</b:URL>
    <b:YearAccessed>2023</b:YearAccessed>
    <b:MonthAccessed>April</b:MonthAccessed>
    <b:DayAccessed>1</b:DayAccessed>
    <b:RefOrder>29</b:RefOrder>
  </b:Source>
  <b:Source>
    <b:Tag>Res</b:Tag>
    <b:SourceType>InternetSite</b:SourceType>
    <b:Guid>{FF36FBAA-EA52-4292-98A7-220DED83BA21}</b:Guid>
    <b:Author>
      <b:Author>
        <b:Corporate>Research Framework Network (RFN)</b:Corporate>
      </b:Author>
    </b:Author>
    <b:Title>Derwent Valley Mills World Heritage Site Research Framework</b:Title>
    <b:Year>2023g</b:Year>
    <b:URL>https://researchframeworks.org/dvmwhs/</b:URL>
    <b:YearAccessed>2023</b:YearAccessed>
    <b:MonthAccessed>April</b:MonthAccessed>
    <b:DayAccessed>1</b:DayAccessed>
    <b:RefOrder>30</b:RefOrder>
  </b:Source>
  <b:Source>
    <b:Tag>Res3h</b:Tag>
    <b:SourceType>InternetSite</b:SourceType>
    <b:Guid>{A199771D-F174-427C-A49F-21324F310153}</b:Guid>
    <b:Author>
      <b:Author>
        <b:Corporate>Research Framework Network (RFN)</b:Corporate>
      </b:Author>
    </b:Author>
    <b:Title>A Research Framework for the Stonehenge, Avebury and Associated Sites World Heritage Site</b:Title>
    <b:Year>2023h</b:Year>
    <b:URL>https://researchframeworks.org/stonehengeavebury/</b:URL>
    <b:YearAccessed>2023</b:YearAccessed>
    <b:MonthAccessed>April</b:MonthAccessed>
    <b:DayAccessed>1</b:DayAccessed>
    <b:RefOrder>31</b:RefOrder>
  </b:Source>
  <b:Source>
    <b:Tag>Jam01</b:Tag>
    <b:SourceType>ArticleInAPeriodical</b:SourceType>
    <b:Guid>{E8AE9753-6DA2-4DE0-B510-E3E170753DF7}</b:Guid>
    <b:Title>Britons and Romans: advancing an archaeological agenda</b:Title>
    <b:Year>2001</b:Year>
    <b:PeriodicalTitle>Council for British Archaeology Research Report 125</b:PeriodicalTitle>
    <b:Author>
      <b:Author>
        <b:NameList>
          <b:Person>
            <b:Last>James</b:Last>
            <b:First>S</b:First>
          </b:Person>
          <b:Person>
            <b:Last>Millet</b:Last>
            <b:First>M</b:First>
          </b:Person>
        </b:NameList>
      </b:Author>
    </b:Author>
    <b:City>London</b:City>
    <b:Publisher>Council for British Archaeology</b:Publisher>
    <b:RefOrder>32</b:RefOrder>
  </b:Source>
  <b:Source>
    <b:Tag>Has01</b:Tag>
    <b:SourceType>Book</b:SourceType>
    <b:Guid>{B8D09340-2C39-4A40-92B9-3382C18947F3}</b:Guid>
    <b:Title>Understanding the British Iron Age: An Agenda for Action. A report for the Iron Age Research Seminar and the Council of the Prehistoric Society</b:Title>
    <b:Year>2001</b:Year>
    <b:Author>
      <b:Author>
        <b:NameList>
          <b:Person>
            <b:Last>Haselgrove</b:Last>
            <b:First>C</b:First>
          </b:Person>
          <b:Person>
            <b:Last>Armit</b:Last>
            <b:First>I</b:First>
          </b:Person>
          <b:Person>
            <b:Last>Champion</b:Last>
            <b:First>T</b:First>
          </b:Person>
          <b:Person>
            <b:Last>Creighton</b:Last>
            <b:First>J</b:First>
          </b:Person>
          <b:Person>
            <b:Last>Gwilt</b:Last>
            <b:First>A</b:First>
          </b:Person>
          <b:Person>
            <b:Last>Hill</b:Last>
            <b:First>J</b:First>
          </b:Person>
          <b:Person>
            <b:Last>Hunter</b:Last>
            <b:First>F</b:First>
          </b:Person>
          <b:Person>
            <b:Last>Woodward</b:Last>
            <b:First>A</b:First>
          </b:Person>
        </b:NameList>
      </b:Author>
    </b:Author>
    <b:City>Sailsbury</b:City>
    <b:Publisher>Wessex Archaeology</b:Publisher>
    <b:RefOrder>33</b:RefOrder>
  </b:Source>
  <b:Source>
    <b:Tag>Bel20</b:Tag>
    <b:SourceType>JournalArticle</b:SourceType>
    <b:Guid>{D66D8121-6223-44F2-B213-7BA9AF1EC708}</b:Guid>
    <b:Title>Borderlands: Rethinking Archaeological Research Frameworks</b:Title>
    <b:Year>2020</b:Year>
    <b:JournalName>The Historic Environment: Policy &amp; Practice</b:JournalName>
    <b:Pages>359-381</b:Pages>
    <b:Author>
      <b:Author>
        <b:NameList>
          <b:Person>
            <b:Last>Belford</b:Last>
            <b:First>P</b:First>
          </b:Person>
        </b:NameList>
      </b:Author>
    </b:Author>
    <b:Volume>11</b:Volume>
    <b:RefOrder>34</b:RefOrder>
  </b:Source>
  <b:Source>
    <b:Tag>Sou11</b:Tag>
    <b:SourceType>Report</b:SourceType>
    <b:Guid>{4C11F0F7-7228-4DFE-AC85-50A0CEF4F3B3}</b:Guid>
    <b:Title>Realising the Benefits of Planning-led Investigation in the Historic Environment: A Framework for Delivery</b:Title>
    <b:Year>2011</b:Year>
    <b:Author>
      <b:Author>
        <b:Corporate>Southport Group</b:Corporate>
      </b:Author>
    </b:Author>
    <b:Publisher>Southport Group</b:Publisher>
    <b:RefOrder>35</b:RefOrder>
  </b:Source>
  <b:Source>
    <b:Tag>Mul12</b:Tag>
    <b:SourceType>Report</b:SourceType>
    <b:Guid>{B490A3B8-F762-432B-AFEE-3AF2B7D9B0DE}</b:Guid>
    <b:Title>A Landscape of Borders: The Prehistory of the Anglo-Welsh Borderland</b:Title>
    <b:Year>2012</b:Year>
    <b:Publisher>BAR (British Series) 572</b:Publisher>
    <b:City>Oxford</b:City>
    <b:Author>
      <b:Author>
        <b:NameList>
          <b:Person>
            <b:Last>Mullin</b:Last>
            <b:First>D</b:First>
          </b:Person>
        </b:NameList>
      </b:Author>
    </b:Author>
    <b:PeriodicalTitle>BAR (British Series) 572</b:PeriodicalTitle>
    <b:RefOrder>36</b:RefOrder>
  </b:Source>
  <b:Source>
    <b:Tag>Gro12</b:Tag>
    <b:SourceType>Book</b:SourceType>
    <b:Guid>{CD7A2086-E0BD-4936-AF7D-C09C63F03649}</b:Guid>
    <b:Title>The Archaeology of South West England. South West Archaeological Research Framework Research Strategy 2012-2017</b:Title>
    <b:Year>2012</b:Year>
    <b:Publisher>Somerset County Council</b:Publisher>
    <b:City>Taunton</b:City>
    <b:Author>
      <b:Author>
        <b:NameList>
          <b:Person>
            <b:Last>Grove</b:Last>
            <b:First>J</b:First>
          </b:Person>
          <b:Person>
            <b:Last>Croft</b:Last>
            <b:First>B</b:First>
          </b:Person>
        </b:NameList>
      </b:Author>
    </b:Author>
    <b:RefOrder>37</b:RefOrder>
  </b:Source>
  <b:Source>
    <b:Tag>Pan23</b:Tag>
    <b:SourceType>InternetSite</b:SourceType>
    <b:Guid>{1E42477D-F3CA-4E47-A4E2-1314FA0E29B3}</b:Guid>
    <b:Title>Final Refresh of the Research Agenda for the Neolithic and Earlier Bronze Age</b:Title>
    <b:Year>2023</b:Year>
    <b:InternetSiteTitle>Research Framework for the Archaeology of Wales</b:InternetSiteTitle>
    <b:URL>https://www.archaeoleg.org.uk/pdf/review2017/neolithicreview2017.pdf</b:URL>
    <b:Author>
      <b:Author>
        <b:NameList>
          <b:Person>
            <b:Last>Pannet</b:Last>
            <b:First>A</b:First>
          </b:Person>
        </b:NameList>
      </b:Author>
    </b:Author>
    <b:YearAccessed>2023</b:YearAccessed>
    <b:MonthAccessed>April</b:MonthAccessed>
    <b:DayAccessed>1</b:DayAccessed>
    <b:RefOrder>38</b:RefOrder>
  </b:Source>
  <b:Source>
    <b:Tag>San05</b:Tag>
    <b:SourceType>Report</b:SourceType>
    <b:Guid>{9337DFF8-0E5E-401E-9B38-DF7DAD949349}</b:Guid>
    <b:Title>Research Agenda: Archaeology from the End of the Roman Period to the Norman Conquest</b:Title>
    <b:Year>2005</b:Year>
    <b:Author>
      <b:Author>
        <b:NameList>
          <b:Person>
            <b:Last>Sanderson</b:Last>
            <b:First>I</b:First>
          </b:Person>
          <b:Person>
            <b:Last>Wrathmell</b:Last>
            <b:First>S</b:First>
          </b:Person>
        </b:NameList>
      </b:Author>
    </b:Author>
    <b:Publisher>West Yorkshire Archaeology Advisory Service</b:Publisher>
    <b:City>Wakefield</b:City>
    <b:RefOrder>39</b:RefOrder>
  </b:Source>
  <b:Source>
    <b:Tag>Res3j</b:Tag>
    <b:SourceType>InternetSite</b:SourceType>
    <b:Guid>{BEFB7C43-BBB4-4159-B138-CF66A5A2A79E}</b:Guid>
    <b:Title>South West England Archaeological Research Framework</b:Title>
    <b:Year>2023l</b:Year>
    <b:Author>
      <b:Author>
        <b:Corporate>Research Framework Network (RFN)</b:Corporate>
      </b:Author>
    </b:Author>
    <b:URL>https://researchframeworks.org/swarf/</b:URL>
    <b:YearAccessed>2023</b:YearAccessed>
    <b:MonthAccessed>April</b:MonthAccessed>
    <b:DayAccessed>1</b:DayAccessed>
    <b:RefOrder>40</b:RefOrder>
  </b:Source>
  <b:Source>
    <b:Tag>Res3j1</b:Tag>
    <b:SourceType>InternetSite</b:SourceType>
    <b:Guid>{56A818AA-CC07-4E10-B50B-D8F09772C273}</b:Guid>
    <b:Author>
      <b:Author>
        <b:Corporate>Research Framework Network (RFN)</b:Corporate>
      </b:Author>
    </b:Author>
    <b:Title>South Yorkshire Historic Environment Research Framework: Iron Age and Romano-British</b:Title>
    <b:Year>2023j</b:Year>
    <b:URL>https://researchframeworks.org/syrf/iron-age-and-romano-british/</b:URL>
    <b:YearAccessed>2023</b:YearAccessed>
    <b:MonthAccessed>April</b:MonthAccessed>
    <b:DayAccessed>1</b:DayAccessed>
    <b:RefOrder>41</b:RefOrder>
  </b:Source>
  <b:Source>
    <b:Tag>Nix17</b:Tag>
    <b:SourceType>Report</b:SourceType>
    <b:Guid>{4C16844E-457A-4A10-B99E-ECE76E7906ED}</b:Guid>
    <b:Title>"What about Southport?" A report to CIfA on progress against the vision and recommendations of the Southport Report 2011, undertaken as part of the 21st century challenges in archaeology project</b:Title>
    <b:Year>2017</b:Year>
    <b:Publisher>Historic England</b:Publisher>
    <b:City>Swindon</b:City>
    <b:Author>
      <b:Author>
        <b:NameList>
          <b:Person>
            <b:Last>Nixon</b:Last>
            <b:First>T</b:First>
          </b:Person>
        </b:NameList>
      </b:Author>
    </b:Author>
    <b:RefOrder>42</b:RefOrder>
  </b:Source>
  <b:Source>
    <b:Tag>Cha201</b:Tag>
    <b:SourceType>Report</b:SourceType>
    <b:Guid>{804F6365-D5F0-4500-B38E-E00D4D13D4CF}</b:Guid>
    <b:Author>
      <b:Author>
        <b:Corporate>Chartered Institute for Archaeologists (CIfA)</b:Corporate>
      </b:Author>
    </b:Author>
    <b:Title>Standard and Guidance for Archaeological Excavation</b:Title>
    <b:Year>2020a</b:Year>
    <b:Publisher>Chartered Institute for Archaeologists</b:Publisher>
    <b:City>Reading</b:City>
    <b:RefOrder>43</b:RefOrder>
  </b:Source>
  <b:Source>
    <b:Tag>Cha0b1</b:Tag>
    <b:SourceType>Report</b:SourceType>
    <b:Guid>{E5B452E0-CED3-4222-BB17-D26BA35C4926}</b:Guid>
    <b:Author>
      <b:Author>
        <b:Corporate>Chartered Institute for Archaeologists (CIfA)</b:Corporate>
      </b:Author>
    </b:Author>
    <b:Title>Standard and Guidance for Archaeological Field Evaluation</b:Title>
    <b:Year>2020b</b:Year>
    <b:Publisher>Chartered Institute for Archaeologists</b:Publisher>
    <b:City>Reading</b:City>
    <b:RefOrder>44</b:RefOrder>
  </b:Source>
  <b:Source>
    <b:Tag>His5c</b:Tag>
    <b:SourceType>Report</b:SourceType>
    <b:Guid>{74F1FEC4-A962-4D2D-885C-AF60936935EE}</b:Guid>
    <b:Author>
      <b:Author>
        <b:Corporate>Historic England</b:Corporate>
      </b:Author>
    </b:Author>
    <b:Title>Geoarchaeology: Using Earth Sciences to Understand the Archaeological Record</b:Title>
    <b:Year>2015c</b:Year>
    <b:Publisher>Historic England</b:Publisher>
    <b:City>Swindon</b:City>
    <b:RefOrder>45</b:RefOrder>
  </b:Source>
  <b:Source>
    <b:Tag>His23</b:Tag>
    <b:SourceType>Report</b:SourceType>
    <b:Guid>{0DCB5A4E-405B-4453-85C9-47A7EB17CD11}</b:Guid>
    <b:Author>
      <b:Author>
        <b:Corporate>Historic England</b:Corporate>
      </b:Author>
    </b:Author>
    <b:Title>Curating the Palaeolithic</b:Title>
    <b:Year>2023</b:Year>
    <b:Publisher>Historic England</b:Publisher>
    <b:City>Swindon</b:City>
    <b:RefOrder>46</b:RefOrder>
  </b:Source>
  <b:Source>
    <b:Tag>Hod01</b:Tag>
    <b:SourceType>Report</b:SourceType>
    <b:Guid>{B666056E-450F-4C75-B6A5-6EBA781BB8EF}</b:Guid>
    <b:Title>Archaeological Reconstruction: Illustrating the Past</b:Title>
    <b:Year>2001</b:Year>
    <b:Publisher>Institute for Field Archaeologists</b:Publisher>
    <b:City>Reading</b:City>
    <b:Author>
      <b:Author>
        <b:NameList>
          <b:Person>
            <b:Last>Hodgson</b:Last>
            <b:First>J</b:First>
          </b:Person>
        </b:NameList>
      </b:Author>
    </b:Author>
    <b:RefOrder>47</b:RefOrder>
  </b:Source>
  <b:Source>
    <b:Tag>Bri04</b:Tag>
    <b:SourceType>Report</b:SourceType>
    <b:Guid>{B7A8598C-4A30-4B4C-BBE3-6A8FFE16B1CF}</b:Guid>
    <b:Title>Guidelines to the Standards for Recording Human Remains</b:Title>
    <b:Year>2004</b:Year>
    <b:Publisher>Institute for Field Archaeologists</b:Publisher>
    <b:City>Reading</b:City>
    <b:Author>
      <b:Author>
        <b:NameList>
          <b:Person>
            <b:Last>Brickley</b:Last>
            <b:First>M</b:First>
          </b:Person>
          <b:Person>
            <b:Last>McKinley</b:Last>
            <b:First>J</b:First>
          </b:Person>
        </b:NameList>
      </b:Author>
    </b:Author>
    <b:RefOrder>48</b:RefOrder>
  </b:Source>
  <b:Source>
    <b:Tag>Cha22</b:Tag>
    <b:SourceType>InternetSite</b:SourceType>
    <b:Guid>{77F47706-0B01-4DB6-B564-E742F625545E}</b:Guid>
    <b:Title>Innovation Festival</b:Title>
    <b:Year>2022</b:Year>
    <b:Author>
      <b:Author>
        <b:Corporate>Chartered Institute for Archaeologists (CIfA)</b:Corporate>
      </b:Author>
    </b:Author>
    <b:InternetSiteTitle>Chartered Institute for Archaeologists</b:InternetSiteTitle>
    <b:URL>https://www.archaeologists.net/innovation-festival</b:URL>
    <b:YearAccessed>2022</b:YearAccessed>
    <b:MonthAccessed>December</b:MonthAccessed>
    <b:DayAccessed>7</b:DayAccessed>
    <b:RefOrder>49</b:RefOrder>
  </b:Source>
  <b:Source>
    <b:Tag>Par19</b:Tag>
    <b:SourceType>JournalArticle</b:SourceType>
    <b:Guid>{2F33ED01-6EE9-4FC4-8C61-732E5CD40811}</b:Guid>
    <b:Title>Spotlight of Standards and Guidance: Where have we come from, where are we going and how can you help?</b:Title>
    <b:Year>2019</b:Year>
    <b:JournalName>The Archaeologist</b:JournalName>
    <b:Pages>19-21</b:Pages>
    <b:Author>
      <b:Author>
        <b:NameList>
          <b:Person>
            <b:Last>Parker-Wooding</b:Last>
            <b:First>J</b:First>
          </b:Person>
        </b:NameList>
      </b:Author>
    </b:Author>
    <b:Issue>106</b:Issue>
    <b:RefOrder>50</b:RefOrder>
  </b:Source>
  <b:Source>
    <b:Tag>Cha23</b:Tag>
    <b:SourceType>InternetSite</b:SourceType>
    <b:Guid>{2731A278-0E79-4DA4-B748-3B1E6ADAC890}</b:Guid>
    <b:Author>
      <b:Author>
        <b:Corporate>Chartered Institute for Archaeologists (CIfA)</b:Corporate>
      </b:Author>
    </b:Author>
    <b:Title>Professional Practice Papers</b:Title>
    <b:Year>2023</b:Year>
    <b:URL>https://www.archaeologists.net/publications/papers</b:URL>
    <b:YearAccessed>2023</b:YearAccessed>
    <b:MonthAccessed>April</b:MonthAccessed>
    <b:DayAccessed>1</b:DayAccessed>
    <b:RefOrder>51</b:RefOrder>
  </b:Source>
  <b:Source>
    <b:Tag>Wil18</b:Tag>
    <b:SourceType>Report</b:SourceType>
    <b:Guid>{C38835C4-56EC-4DD1-93A7-DA49AE0683E8}</b:Guid>
    <b:Title>The World After PPG16: 21st-Century Challenges for Archaeology</b:Title>
    <b:Year>2018</b:Year>
    <b:City>Swindon</b:City>
    <b:Publisher>Historic England</b:Publisher>
    <b:Author>
      <b:Author>
        <b:NameList>
          <b:Person>
            <b:Last>Wills</b:Last>
            <b:First>J</b:First>
          </b:Person>
        </b:NameList>
      </b:Author>
    </b:Author>
    <b:RefOrder>52</b:RefOrder>
  </b:Source>
  <b:Source>
    <b:Tag>Bry16</b:Tag>
    <b:SourceType>Report</b:SourceType>
    <b:Guid>{46A7AFB8-177E-4F08-9B22-8509F3DB7C83}</b:Guid>
    <b:Title>Paper 9: Discussion Note on Options for Addressing the Methodological Issues Raised by the Roman Rural Settlement Project</b:Title>
    <b:Year>2016</b:Year>
    <b:Publisher>Cotswold Archaeology</b:Publisher>
    <b:Author>
      <b:Author>
        <b:NameList>
          <b:Person>
            <b:Last>Bryant</b:Last>
            <b:First>S</b:First>
          </b:Person>
        </b:NameList>
      </b:Author>
    </b:Author>
    <b:RefOrder>53</b:RefOrder>
  </b:Source>
  <b:Source>
    <b:Tag>Cat17</b:Tag>
    <b:SourceType>Report</b:SourceType>
    <b:Guid>{C40997B6-5F32-4559-BA6E-6A05817B71EF}</b:Guid>
    <b:Title>Review of the Standard of Reporting on Archaeological Artefacts in England</b:Title>
    <b:Year>2017</b:Year>
    <b:Publisher>Chartered Institute for Archaeologists</b:Publisher>
    <b:City>Reading</b:City>
    <b:Author>
      <b:Author>
        <b:NameList>
          <b:Person>
            <b:Last>Cattermole</b:Last>
            <b:First>A</b:First>
          </b:Person>
        </b:NameList>
      </b:Author>
    </b:Author>
    <b:RefOrder>54</b:RefOrder>
  </b:Source>
  <b:Source>
    <b:Tag>Dob19</b:Tag>
    <b:SourceType>Book</b:SourceType>
    <b:Guid>{0474EC90-9687-4E52-ACD8-172F30C65EA9}</b:Guid>
    <b:Title>Illustrating the Past: Artists' interpretations of ancient places</b:Title>
    <b:Year>2019</b:Year>
    <b:City>Historic England</b:City>
    <b:Publisher>Swindon</b:Publisher>
    <b:Author>
      <b:Author>
        <b:NameList>
          <b:Person>
            <b:Last>Dobie</b:Last>
            <b:First>J</b:First>
          </b:Person>
        </b:NameList>
      </b:Author>
    </b:Author>
    <b:RefOrder>55</b:RefOrder>
  </b:Source>
  <b:Source>
    <b:Tag>Gre20</b:Tag>
    <b:SourceType>JournalArticle</b:SourceType>
    <b:Guid>{5261D759-4238-4DE7-A718-0607B422C774}</b:Guid>
    <b:Title>Standards in Archaeology</b:Title>
    <b:JournalName>The Archaeologist</b:JournalName>
    <b:Year>2020</b:Year>
    <b:Pages>20-21</b:Pages>
    <b:Author>
      <b:Author>
        <b:NameList>
          <b:Person>
            <b:Last>Greary</b:Last>
            <b:First>K</b:First>
          </b:Person>
        </b:NameList>
      </b:Author>
    </b:Author>
    <b:Issue>109</b:Issue>
    <b:RefOrder>56</b:RefOrder>
  </b:Source>
  <b:Source>
    <b:Tag>Arc21</b:Tag>
    <b:SourceType>JournalArticle</b:SourceType>
    <b:Guid>{44DA6B1C-011F-4CC0-AC28-904065DF12C8}</b:Guid>
    <b:Title>Archaeological Approaches to Agricultural Economies</b:Title>
    <b:JournalName>Journal of Archaeological Research</b:JournalName>
    <b:Year>2021</b:Year>
    <b:Pages>327-385</b:Pages>
    <b:Volume>29</b:Volume>
    <b:Author>
      <b:Author>
        <b:NameList>
          <b:Person>
            <b:Last>Marston</b:Last>
            <b:Middle>M</b:Middle>
            <b:First>J</b:First>
          </b:Person>
        </b:NameList>
      </b:Author>
    </b:Author>
    <b:RefOrder>57</b:RefOrder>
  </b:Source>
  <b:Source>
    <b:Tag>Cam11</b:Tag>
    <b:SourceType>Book</b:SourceType>
    <b:Guid>{BC13953D-6D31-4456-B639-6417885E00A1}</b:Guid>
    <b:Title>Environmental Archaeology: A Guide to the Theory and Practice of Methods, fromSampling and Recovery to Post-excavation</b:Title>
    <b:Year>2011</b:Year>
    <b:City>Swindon</b:City>
    <b:Publisher>Historic England</b:Publisher>
    <b:Edition>2nd</b:Edition>
    <b:Author>
      <b:Author>
        <b:NameList>
          <b:Person>
            <b:Last>Campbell</b:Last>
            <b:First>G</b:First>
          </b:Person>
          <b:Person>
            <b:Last>Moffett</b:Last>
            <b:First>L</b:First>
          </b:Person>
          <b:Person>
            <b:Last>Straker</b:Last>
            <b:First>V</b:First>
          </b:Person>
        </b:NameList>
      </b:Author>
    </b:Author>
    <b:RefOrder>58</b:RefOrder>
  </b:Source>
  <b:Source>
    <b:Tag>How19</b:Tag>
    <b:SourceType>JournalArticle</b:SourceType>
    <b:Guid>{CA9B8E6C-BF1D-4DF2-BD6C-89FA9048E355}</b:Guid>
    <b:Title>Environmental Archaeology, Progress and Challenges</b:Title>
    <b:Year>2019</b:Year>
    <b:JournalName>Internet Archaeology</b:JournalName>
    <b:Author>
      <b:Author>
        <b:NameList>
          <b:Person>
            <b:Last>Howard</b:Last>
            <b:Middle>J</b:Middle>
            <b:First>A</b:First>
          </b:Person>
        </b:NameList>
      </b:Author>
    </b:Author>
    <b:Volume>53</b:Volume>
    <b:RefOrder>59</b:RefOrder>
  </b:Source>
  <b:Source>
    <b:Tag>Cam17</b:Tag>
    <b:SourceType>JournalArticle</b:SourceType>
    <b:Guid>{7116449B-2D27-4102-8D59-0C64C6A78F81}</b:Guid>
    <b:Title>Drones in Archaeology. State-of-the-art and Future Perspectives</b:Title>
    <b:JournalName>Archaeological Prospection</b:JournalName>
    <b:Year>2017</b:Year>
    <b:Pages>275-296</b:Pages>
    <b:Author>
      <b:Author>
        <b:NameList>
          <b:Person>
            <b:Last>Campana</b:Last>
            <b:First>S</b:First>
          </b:Person>
        </b:NameList>
      </b:Author>
    </b:Author>
    <b:Volume>24</b:Volume>
    <b:Issue>4</b:Issue>
    <b:RefOrder>60</b:RefOrder>
  </b:Source>
  <b:Source>
    <b:Tag>Hea14</b:Tag>
    <b:SourceType>JournalArticle</b:SourceType>
    <b:Guid>{B12B83FB-7DBF-4B1D-A347-9C31C20E1632}</b:Guid>
    <b:Title>Constructing Archaeology: The Application of Construction Management Practices to Commercial Archaeology in Britain</b:Title>
    <b:JournalName>The Historic Environment</b:JournalName>
    <b:Year>2014</b:Year>
    <b:Pages>245-257</b:Pages>
    <b:Author>
      <b:Author>
        <b:NameList>
          <b:Person>
            <b:Last>Heaton</b:Last>
            <b:First>M</b:First>
          </b:Person>
        </b:NameList>
      </b:Author>
    </b:Author>
    <b:Volume>5</b:Volume>
    <b:Issue>3</b:Issue>
    <b:RefOrder>61</b:RefOrder>
  </b:Source>
  <b:Source>
    <b:Tag>Eve09</b:Tag>
    <b:SourceType>Book</b:SourceType>
    <b:Guid>{877A17C3-FA8D-4B5A-B37E-E208F0CA63F2}</b:Guid>
    <b:Title>The Invisible Diggers: A Study of British Commercial Archaeology</b:Title>
    <b:Year>2009</b:Year>
    <b:Publisher>Oxbow Books</b:Publisher>
    <b:City>Oxford</b:City>
    <b:Author>
      <b:Author>
        <b:NameList>
          <b:Person>
            <b:Last>Everill</b:Last>
            <b:First>P</b:First>
          </b:Person>
        </b:NameList>
      </b:Author>
    </b:Author>
    <b:RefOrder>62</b:RefOrder>
  </b:Source>
  <b:Source>
    <b:Tag>Cum12</b:Tag>
    <b:SourceType>BookSection</b:SourceType>
    <b:Guid>{7CC161F9-BBBA-483C-B687-9FF682B9B7B9}</b:Guid>
    <b:Title>Life in the Archaeological Marketplace</b:Title>
    <b:Year>2012</b:Year>
    <b:City>London</b:City>
    <b:Publisher>Springer</b:Publisher>
    <b:BookTitle>Archaeology in Society: Its Relevance in the Modern World</b:BookTitle>
    <b:Pages>23-43</b:Pages>
    <b:Author>
      <b:Author>
        <b:NameList>
          <b:Person>
            <b:Last>Cumperpatch</b:Last>
            <b:First>C</b:First>
          </b:Person>
          <b:Person>
            <b:Last>Roberts</b:Last>
            <b:First>H</b:First>
          </b:Person>
        </b:NameList>
      </b:Author>
      <b:BookAuthor>
        <b:NameList>
          <b:Person>
            <b:Last>Rockman</b:Last>
            <b:First>M</b:First>
          </b:Person>
          <b:Person>
            <b:Last>Flatman</b:Last>
            <b:First>J</b:First>
          </b:Person>
        </b:NameList>
      </b:BookAuthor>
    </b:Author>
    <b:RefOrder>63</b:RefOrder>
  </b:Source>
  <b:Source>
    <b:Tag>Res3k</b:Tag>
    <b:SourceType>InternetSite</b:SourceType>
    <b:Guid>{E98EEB85-FE8B-4BA2-A8A2-ABF8E6E036D3}</b:Guid>
    <b:Author>
      <b:Author>
        <b:Corporate>Research Framework Network (RFN)</b:Corporate>
      </b:Author>
    </b:Author>
    <b:Title>East of England Research Framework: Late Iron Age &amp; Roman Resource Assessment</b:Title>
    <b:Year>2023k</b:Year>
    <b:URL>https://researchframeworks.org/eoe/resource-assessments/late-iron-age-and-roman/</b:URL>
    <b:YearAccessed>2023</b:YearAccessed>
    <b:MonthAccessed>April</b:MonthAccessed>
    <b:DayAccessed>1</b:DayAccessed>
    <b:RefOrder>64</b:RefOrder>
  </b:Source>
  <b:Source>
    <b:Tag>Cha21</b:Tag>
    <b:SourceType>Report</b:SourceType>
    <b:Guid>{76A9C6C1-0CAE-4846-B225-5B9BBD0BB943}</b:Guid>
    <b:Title>Code of Conduct: Professional Ethics in Archaeology</b:Title>
    <b:Year>2021</b:Year>
    <b:Publisher>Chartered Institute for Archaeologists</b:Publisher>
    <b:City>Reading</b:City>
    <b:Author>
      <b:Author>
        <b:Corporate>Chartered Institute for Archaeologists (CIfA)</b:Corporate>
      </b:Author>
    </b:Author>
    <b:RefOrder>65</b:RefOrder>
  </b:Source>
</b:Sources>
</file>

<file path=customXml/itemProps1.xml><?xml version="1.0" encoding="utf-8"?>
<ds:datastoreItem xmlns:ds="http://schemas.openxmlformats.org/officeDocument/2006/customXml" ds:itemID="{659654CA-3E2C-4ECB-ADC5-34E20A7EE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5568</Words>
  <Characters>31738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Podbury, Liam</dc:creator>
  <cp:keywords/>
  <dc:description/>
  <cp:lastModifiedBy>Podbury, Liam</cp:lastModifiedBy>
  <cp:revision>2</cp:revision>
  <dcterms:created xsi:type="dcterms:W3CDTF">2023-05-20T18:07:00Z</dcterms:created>
  <dcterms:modified xsi:type="dcterms:W3CDTF">2023-05-20T18:07:00Z</dcterms:modified>
</cp:coreProperties>
</file>