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1221" w:rsidRDefault="007017EE">
      <w:pPr>
        <w:rPr>
          <w:b/>
          <w:sz w:val="32"/>
          <w:szCs w:val="32"/>
        </w:rPr>
      </w:pPr>
      <w:r>
        <w:rPr>
          <w:b/>
          <w:sz w:val="32"/>
          <w:szCs w:val="32"/>
        </w:rPr>
        <w:t xml:space="preserve">                       </w:t>
      </w:r>
    </w:p>
    <w:p w:rsidR="000162C2" w:rsidRDefault="000162C2" w:rsidP="000162C2">
      <w:pPr>
        <w:rPr>
          <w:b/>
          <w:sz w:val="32"/>
          <w:szCs w:val="32"/>
        </w:rPr>
      </w:pPr>
    </w:p>
    <w:p w:rsidR="00181881" w:rsidRPr="000162C2" w:rsidRDefault="007017EE" w:rsidP="000162C2">
      <w:pPr>
        <w:jc w:val="center"/>
        <w:rPr>
          <w:b/>
          <w:sz w:val="40"/>
          <w:szCs w:val="40"/>
        </w:rPr>
      </w:pPr>
      <w:r w:rsidRPr="000162C2">
        <w:rPr>
          <w:b/>
          <w:sz w:val="40"/>
          <w:szCs w:val="40"/>
        </w:rPr>
        <w:t>Accounting Fundamentals</w:t>
      </w:r>
    </w:p>
    <w:p w:rsidR="007017EE" w:rsidRPr="000162C2" w:rsidRDefault="007017EE" w:rsidP="000162C2">
      <w:pPr>
        <w:jc w:val="center"/>
        <w:rPr>
          <w:b/>
          <w:sz w:val="44"/>
          <w:szCs w:val="44"/>
        </w:rPr>
      </w:pPr>
      <w:r w:rsidRPr="000162C2">
        <w:rPr>
          <w:b/>
          <w:sz w:val="44"/>
          <w:szCs w:val="44"/>
        </w:rPr>
        <w:t>Assignment 1</w:t>
      </w: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7017EE" w:rsidRDefault="007017EE">
      <w:pPr>
        <w:rPr>
          <w:b/>
          <w:sz w:val="32"/>
          <w:szCs w:val="32"/>
        </w:rPr>
      </w:pPr>
    </w:p>
    <w:p w:rsidR="004E1221" w:rsidRDefault="004E1221">
      <w:pPr>
        <w:rPr>
          <w:b/>
          <w:sz w:val="32"/>
          <w:szCs w:val="32"/>
        </w:rPr>
      </w:pPr>
    </w:p>
    <w:p w:rsidR="004E1221" w:rsidRDefault="004E1221">
      <w:pPr>
        <w:rPr>
          <w:b/>
          <w:sz w:val="32"/>
          <w:szCs w:val="32"/>
        </w:rPr>
      </w:pPr>
    </w:p>
    <w:p w:rsidR="004E1221" w:rsidRDefault="004E1221">
      <w:pPr>
        <w:rPr>
          <w:b/>
          <w:sz w:val="32"/>
          <w:szCs w:val="32"/>
        </w:rPr>
      </w:pPr>
    </w:p>
    <w:p w:rsidR="004E1221" w:rsidRDefault="004E1221">
      <w:pPr>
        <w:rPr>
          <w:b/>
          <w:sz w:val="32"/>
          <w:szCs w:val="32"/>
        </w:rPr>
      </w:pPr>
    </w:p>
    <w:p w:rsidR="007017EE" w:rsidRDefault="007017EE">
      <w:pPr>
        <w:rPr>
          <w:b/>
          <w:sz w:val="32"/>
          <w:szCs w:val="32"/>
        </w:rPr>
      </w:pPr>
      <w:r>
        <w:rPr>
          <w:b/>
          <w:sz w:val="32"/>
          <w:szCs w:val="32"/>
        </w:rPr>
        <w:t>Module code: LCBB4001</w:t>
      </w:r>
    </w:p>
    <w:p w:rsidR="007017EE" w:rsidRDefault="007017EE">
      <w:pPr>
        <w:rPr>
          <w:b/>
          <w:sz w:val="32"/>
          <w:szCs w:val="32"/>
        </w:rPr>
      </w:pPr>
      <w:r>
        <w:rPr>
          <w:b/>
          <w:sz w:val="32"/>
          <w:szCs w:val="32"/>
        </w:rPr>
        <w:t>Lecturer: Ivana Rozic</w:t>
      </w:r>
    </w:p>
    <w:p w:rsidR="007017EE" w:rsidRDefault="007017EE">
      <w:pPr>
        <w:rPr>
          <w:b/>
          <w:sz w:val="32"/>
          <w:szCs w:val="32"/>
        </w:rPr>
      </w:pPr>
      <w:r>
        <w:rPr>
          <w:b/>
          <w:sz w:val="32"/>
          <w:szCs w:val="32"/>
        </w:rPr>
        <w:t>Student: Rosiyana Domozetska</w:t>
      </w:r>
    </w:p>
    <w:p w:rsidR="007017EE" w:rsidRDefault="007017EE">
      <w:pPr>
        <w:rPr>
          <w:b/>
          <w:sz w:val="32"/>
          <w:szCs w:val="32"/>
        </w:rPr>
      </w:pPr>
      <w:r>
        <w:rPr>
          <w:b/>
          <w:sz w:val="32"/>
          <w:szCs w:val="32"/>
        </w:rPr>
        <w:t>Student N: 2217516</w:t>
      </w:r>
    </w:p>
    <w:p w:rsidR="007017EE" w:rsidRDefault="007017EE">
      <w:pPr>
        <w:rPr>
          <w:b/>
          <w:sz w:val="32"/>
          <w:szCs w:val="32"/>
        </w:rPr>
      </w:pPr>
    </w:p>
    <w:p w:rsidR="004E1221" w:rsidRDefault="004E1221">
      <w:pPr>
        <w:rPr>
          <w:b/>
          <w:sz w:val="32"/>
          <w:szCs w:val="32"/>
        </w:rPr>
      </w:pPr>
    </w:p>
    <w:p w:rsidR="001749EC" w:rsidRDefault="004E1221">
      <w:pPr>
        <w:rPr>
          <w:b/>
          <w:sz w:val="32"/>
          <w:szCs w:val="32"/>
        </w:rPr>
      </w:pPr>
      <w:r>
        <w:rPr>
          <w:b/>
          <w:sz w:val="32"/>
          <w:szCs w:val="32"/>
        </w:rPr>
        <w:t xml:space="preserve">                                         </w:t>
      </w:r>
    </w:p>
    <w:p w:rsidR="000162C2" w:rsidRDefault="001749EC">
      <w:pPr>
        <w:rPr>
          <w:b/>
          <w:sz w:val="32"/>
          <w:szCs w:val="32"/>
        </w:rPr>
      </w:pPr>
      <w:r>
        <w:rPr>
          <w:b/>
          <w:sz w:val="32"/>
          <w:szCs w:val="32"/>
        </w:rPr>
        <w:t xml:space="preserve">                                                 </w:t>
      </w:r>
      <w:r w:rsidR="004E1221">
        <w:rPr>
          <w:b/>
          <w:sz w:val="32"/>
          <w:szCs w:val="32"/>
        </w:rPr>
        <w:t xml:space="preserve"> </w:t>
      </w:r>
    </w:p>
    <w:p w:rsidR="000162C2" w:rsidRDefault="000162C2" w:rsidP="000162C2">
      <w:pPr>
        <w:jc w:val="center"/>
        <w:rPr>
          <w:b/>
          <w:sz w:val="32"/>
          <w:szCs w:val="32"/>
        </w:rPr>
        <w:sectPr w:rsidR="000162C2" w:rsidSect="000162C2">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tbl>
      <w:tblPr>
        <w:tblW w:w="0" w:type="auto"/>
        <w:tblInd w:w="567" w:type="dxa"/>
        <w:tblCellMar>
          <w:left w:w="0" w:type="dxa"/>
          <w:right w:w="0" w:type="dxa"/>
        </w:tblCellMar>
        <w:tblLook w:val="04A0"/>
      </w:tblPr>
      <w:tblGrid>
        <w:gridCol w:w="4272"/>
        <w:gridCol w:w="380"/>
        <w:gridCol w:w="1001"/>
        <w:gridCol w:w="1069"/>
        <w:gridCol w:w="1899"/>
        <w:gridCol w:w="639"/>
        <w:gridCol w:w="639"/>
      </w:tblGrid>
      <w:tr w:rsidR="00705451" w:rsidRPr="00705451" w:rsidTr="00C50C35">
        <w:trPr>
          <w:trHeight w:val="191"/>
        </w:trPr>
        <w:tc>
          <w:tcPr>
            <w:tcW w:w="4272" w:type="dxa"/>
            <w:vAlign w:val="center"/>
            <w:hideMark/>
          </w:tcPr>
          <w:p w:rsidR="00705451" w:rsidRPr="00ED4F56" w:rsidRDefault="00705451" w:rsidP="00705451">
            <w:pPr>
              <w:jc w:val="center"/>
              <w:rPr>
                <w:rFonts w:ascii="Calibri" w:hAnsi="Calibri" w:cs="Calibri"/>
                <w:b/>
                <w:sz w:val="28"/>
                <w:szCs w:val="28"/>
              </w:rPr>
            </w:pPr>
            <w:r w:rsidRPr="00ED4F56">
              <w:rPr>
                <w:rFonts w:ascii="Calibri" w:hAnsi="Calibri" w:cs="Calibri"/>
                <w:b/>
                <w:sz w:val="24"/>
                <w:szCs w:val="24"/>
              </w:rPr>
              <w:lastRenderedPageBreak/>
              <w:t xml:space="preserve">                                       </w:t>
            </w:r>
            <w:r w:rsidRPr="00ED4F56">
              <w:rPr>
                <w:rFonts w:ascii="Calibri" w:hAnsi="Calibri" w:cs="Calibri"/>
                <w:b/>
                <w:sz w:val="28"/>
                <w:szCs w:val="28"/>
              </w:rPr>
              <w:t>Question 1</w:t>
            </w:r>
          </w:p>
          <w:tbl>
            <w:tblPr>
              <w:tblW w:w="0" w:type="auto"/>
              <w:tblCellMar>
                <w:left w:w="0" w:type="dxa"/>
                <w:right w:w="0" w:type="dxa"/>
              </w:tblCellMar>
              <w:tblLook w:val="04A0"/>
            </w:tblPr>
            <w:tblGrid>
              <w:gridCol w:w="1777"/>
              <w:gridCol w:w="326"/>
              <w:gridCol w:w="1100"/>
              <w:gridCol w:w="386"/>
              <w:gridCol w:w="683"/>
            </w:tblGrid>
            <w:tr w:rsidR="00ED4F56" w:rsidRPr="00ED4F56" w:rsidTr="00ED4F56">
              <w:trPr>
                <w:trHeight w:val="191"/>
              </w:trPr>
              <w:tc>
                <w:tcPr>
                  <w:tcW w:w="6737" w:type="dxa"/>
                  <w:gridSpan w:val="5"/>
                  <w:vAlign w:val="bottom"/>
                  <w:hideMark/>
                </w:tcPr>
                <w:p w:rsidR="00ED4F56" w:rsidRPr="00ED4F56" w:rsidRDefault="00ED4F56" w:rsidP="00ED4F56">
                  <w:pPr>
                    <w:spacing w:after="0" w:line="191" w:lineRule="atLeast"/>
                    <w:jc w:val="center"/>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Wales Income Statement for the year ended 31st December 2022</w:t>
                  </w:r>
                </w:p>
              </w:tc>
            </w:tr>
            <w:tr w:rsidR="00ED4F56" w:rsidRPr="00ED4F56" w:rsidTr="00ED4F56">
              <w:trPr>
                <w:trHeight w:val="191"/>
              </w:trPr>
              <w:tc>
                <w:tcPr>
                  <w:tcW w:w="2407" w:type="dxa"/>
                  <w:vAlign w:val="center"/>
                  <w:hideMark/>
                </w:tcPr>
                <w:p w:rsidR="00ED4F56" w:rsidRPr="009E0527" w:rsidRDefault="00ED4F56" w:rsidP="00ED4F56">
                  <w:pPr>
                    <w:spacing w:after="0" w:line="240" w:lineRule="auto"/>
                    <w:rPr>
                      <w:rFonts w:eastAsia="Times New Roman" w:cstheme="minorHAnsi"/>
                      <w:sz w:val="24"/>
                      <w:szCs w:val="24"/>
                      <w:lang w:eastAsia="en-GB"/>
                    </w:rPr>
                  </w:pPr>
                </w:p>
              </w:tc>
              <w:tc>
                <w:tcPr>
                  <w:tcW w:w="383" w:type="dxa"/>
                  <w:vAlign w:val="bottom"/>
                  <w:hideMark/>
                </w:tcPr>
                <w:p w:rsidR="00ED4F56" w:rsidRPr="009E0527" w:rsidRDefault="00ED4F56" w:rsidP="00ED4F56">
                  <w:pPr>
                    <w:spacing w:after="0" w:line="240" w:lineRule="auto"/>
                    <w:rPr>
                      <w:rFonts w:eastAsia="Times New Roman" w:cstheme="minorHAnsi"/>
                      <w:color w:val="000000"/>
                      <w:sz w:val="24"/>
                      <w:szCs w:val="24"/>
                      <w:lang w:eastAsia="en-GB"/>
                    </w:rPr>
                  </w:pPr>
                </w:p>
              </w:tc>
              <w:tc>
                <w:tcPr>
                  <w:tcW w:w="957" w:type="dxa"/>
                  <w:vAlign w:val="center"/>
                  <w:hideMark/>
                </w:tcPr>
                <w:p w:rsidR="00ED4F56" w:rsidRPr="009E0527" w:rsidRDefault="00ED4F56" w:rsidP="00ED4F56">
                  <w:pPr>
                    <w:spacing w:after="0" w:line="240" w:lineRule="auto"/>
                    <w:rPr>
                      <w:rFonts w:eastAsia="Times New Roman" w:cstheme="minorHAnsi"/>
                      <w:sz w:val="24"/>
                      <w:szCs w:val="24"/>
                      <w:lang w:eastAsia="en-GB"/>
                    </w:rPr>
                  </w:pPr>
                </w:p>
              </w:tc>
              <w:tc>
                <w:tcPr>
                  <w:tcW w:w="1077" w:type="dxa"/>
                  <w:vAlign w:val="center"/>
                  <w:hideMark/>
                </w:tcPr>
                <w:p w:rsidR="00ED4F56" w:rsidRPr="009E0527" w:rsidRDefault="00ED4F56" w:rsidP="00ED4F56">
                  <w:pPr>
                    <w:spacing w:after="0" w:line="240" w:lineRule="auto"/>
                    <w:rPr>
                      <w:rFonts w:eastAsia="Times New Roman" w:cstheme="minorHAnsi"/>
                      <w:sz w:val="24"/>
                      <w:szCs w:val="24"/>
                      <w:lang w:eastAsia="en-GB"/>
                    </w:rPr>
                  </w:pPr>
                </w:p>
              </w:tc>
              <w:tc>
                <w:tcPr>
                  <w:tcW w:w="1913" w:type="dxa"/>
                  <w:vAlign w:val="bottom"/>
                  <w:hideMark/>
                </w:tcPr>
                <w:p w:rsidR="00ED4F56" w:rsidRPr="009E0527" w:rsidRDefault="00ED4F56" w:rsidP="00ED4F56">
                  <w:pPr>
                    <w:spacing w:after="0" w:line="240" w:lineRule="auto"/>
                    <w:jc w:val="center"/>
                    <w:rPr>
                      <w:rFonts w:eastAsia="Times New Roman" w:cstheme="minorHAnsi"/>
                      <w:color w:val="FF0000"/>
                      <w:sz w:val="24"/>
                      <w:szCs w:val="24"/>
                      <w:lang w:eastAsia="en-GB"/>
                    </w:rPr>
                  </w:pPr>
                </w:p>
              </w:tc>
            </w:tr>
            <w:tr w:rsidR="00ED4F56" w:rsidRPr="00ED4F56" w:rsidTr="00ED4F56">
              <w:trPr>
                <w:trHeight w:val="191"/>
              </w:trPr>
              <w:tc>
                <w:tcPr>
                  <w:tcW w:w="240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center"/>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Revenue</w:t>
                  </w:r>
                </w:p>
              </w:tc>
              <w:tc>
                <w:tcPr>
                  <w:tcW w:w="383"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 xml:space="preserve">w1 </w:t>
                  </w:r>
                </w:p>
              </w:tc>
              <w:tc>
                <w:tcPr>
                  <w:tcW w:w="957" w:type="dxa"/>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800,980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9E0527">
                  <w:pPr>
                    <w:spacing w:after="0" w:line="201" w:lineRule="atLeast"/>
                    <w:rPr>
                      <w:rFonts w:ascii="Calibri" w:eastAsia="Times New Roman" w:hAnsi="Calibri" w:cs="Calibri"/>
                      <w:color w:val="00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ED4F56">
                  <w:pPr>
                    <w:spacing w:after="0" w:line="19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COGS</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-578,650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Gross profit</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£222,330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Other income</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2,000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ED4F56">
                  <w:pPr>
                    <w:spacing w:after="0" w:line="191" w:lineRule="atLeast"/>
                    <w:rPr>
                      <w:rFonts w:ascii="Calibri" w:eastAsia="Times New Roman" w:hAnsi="Calibri" w:cs="Calibri"/>
                      <w:i/>
                      <w:iCs/>
                      <w:color w:val="000000"/>
                      <w:sz w:val="24"/>
                      <w:szCs w:val="24"/>
                      <w:lang w:eastAsia="en-GB"/>
                    </w:rPr>
                  </w:pPr>
                  <w:r w:rsidRPr="00ED4F56">
                    <w:rPr>
                      <w:rFonts w:ascii="Calibri" w:eastAsia="Times New Roman" w:hAnsi="Calibri" w:cs="Calibri"/>
                      <w:i/>
                      <w:iCs/>
                      <w:color w:val="000000"/>
                      <w:sz w:val="24"/>
                      <w:szCs w:val="24"/>
                      <w:lang w:eastAsia="en-GB"/>
                    </w:rPr>
                    <w:t>Expenses:</w:t>
                  </w:r>
                </w:p>
              </w:tc>
              <w:tc>
                <w:tcPr>
                  <w:tcW w:w="383" w:type="dxa"/>
                  <w:vAlign w:val="bottom"/>
                  <w:hideMark/>
                </w:tcPr>
                <w:p w:rsidR="00ED4F56" w:rsidRPr="00ED4F56" w:rsidRDefault="00ED4F56" w:rsidP="00ED4F56">
                  <w:pPr>
                    <w:spacing w:after="0" w:line="240" w:lineRule="auto"/>
                    <w:rPr>
                      <w:rFonts w:ascii="Calibri" w:eastAsia="Times New Roman" w:hAnsi="Calibri" w:cs="Calibri"/>
                      <w:b/>
                      <w:bCs/>
                      <w:color w:val="000000"/>
                      <w:sz w:val="24"/>
                      <w:szCs w:val="24"/>
                      <w:lang w:eastAsia="en-GB"/>
                    </w:rPr>
                  </w:pPr>
                </w:p>
              </w:tc>
              <w:tc>
                <w:tcPr>
                  <w:tcW w:w="95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ED4F56">
                  <w:pPr>
                    <w:spacing w:after="0" w:line="19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Distribution costs</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-28,000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191"/>
              </w:trPr>
              <w:tc>
                <w:tcPr>
                  <w:tcW w:w="2407" w:type="dxa"/>
                  <w:vAlign w:val="bottom"/>
                  <w:hideMark/>
                </w:tcPr>
                <w:p w:rsidR="00ED4F56" w:rsidRPr="00ED4F56" w:rsidRDefault="00ED4F56" w:rsidP="00B80E14">
                  <w:pPr>
                    <w:spacing w:after="0" w:line="19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 xml:space="preserve">Administrative expenses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19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-30,000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 xml:space="preserve">Operating profit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£166,330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jc w:val="center"/>
                    <w:rPr>
                      <w:rFonts w:ascii="Calibri" w:eastAsia="Times New Roman" w:hAnsi="Calibri" w:cs="Calibri"/>
                      <w:color w:val="FF0000"/>
                      <w:sz w:val="24"/>
                      <w:szCs w:val="24"/>
                      <w:lang w:eastAsia="en-GB"/>
                    </w:rPr>
                  </w:pPr>
                </w:p>
              </w:tc>
            </w:tr>
            <w:tr w:rsidR="00ED4F56" w:rsidRPr="00ED4F56" w:rsidTr="00ED4F56">
              <w:trPr>
                <w:trHeight w:val="242"/>
              </w:trPr>
              <w:tc>
                <w:tcPr>
                  <w:tcW w:w="240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Finance costs</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2% debentures</w:t>
                  </w:r>
                </w:p>
              </w:tc>
              <w:tc>
                <w:tcPr>
                  <w:tcW w:w="383"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w2</w:t>
                  </w:r>
                </w:p>
              </w:tc>
              <w:tc>
                <w:tcPr>
                  <w:tcW w:w="957" w:type="dxa"/>
                  <w:tcBorders>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-£4,000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 xml:space="preserve">directors remuneration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-5,000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9E0527" w:rsidP="00C50C35">
                  <w:pPr>
                    <w:spacing w:after="0" w:line="20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  </w:t>
                  </w:r>
                </w:p>
              </w:tc>
            </w:tr>
            <w:tr w:rsidR="00ED4F56" w:rsidRPr="00ED4F56" w:rsidTr="00ED4F56">
              <w:trPr>
                <w:trHeight w:val="201"/>
              </w:trPr>
              <w:tc>
                <w:tcPr>
                  <w:tcW w:w="2407" w:type="dxa"/>
                  <w:vAlign w:val="bottom"/>
                  <w:hideMark/>
                </w:tcPr>
                <w:p w:rsidR="00ED4F56" w:rsidRPr="00ED4F56" w:rsidRDefault="00B80E14" w:rsidP="00ED4F56">
                  <w:pPr>
                    <w:spacing w:after="0" w:line="20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C</w:t>
                  </w:r>
                  <w:r w:rsidR="00ED4F56" w:rsidRPr="00ED4F56">
                    <w:rPr>
                      <w:rFonts w:ascii="Calibri" w:eastAsia="Times New Roman" w:hAnsi="Calibri" w:cs="Calibri"/>
                      <w:color w:val="000000"/>
                      <w:sz w:val="24"/>
                      <w:szCs w:val="24"/>
                      <w:lang w:eastAsia="en-GB"/>
                    </w:rPr>
                    <w:t xml:space="preserve">ommission </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top w:val="single" w:sz="4" w:space="0" w:color="000000"/>
                    <w:bottom w:val="single" w:sz="4" w:space="0" w:color="000000"/>
                  </w:tcBorders>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-£3,000</w:t>
                  </w:r>
                </w:p>
              </w:tc>
              <w:tc>
                <w:tcPr>
                  <w:tcW w:w="107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91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top w:val="nil"/>
                    <w:left w:val="nil"/>
                    <w:bottom w:val="nil"/>
                    <w:right w:val="nil"/>
                  </w:tcBorders>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profit before taxation</w:t>
                  </w:r>
                </w:p>
              </w:tc>
              <w:tc>
                <w:tcPr>
                  <w:tcW w:w="383" w:type="dxa"/>
                  <w:vAlign w:val="bottom"/>
                  <w:hideMark/>
                </w:tcPr>
                <w:p w:rsidR="00ED4F56" w:rsidRPr="00ED4F56" w:rsidRDefault="00ED4F56" w:rsidP="00ED4F56">
                  <w:pPr>
                    <w:spacing w:after="0" w:line="240" w:lineRule="auto"/>
                    <w:rPr>
                      <w:rFonts w:ascii="Calibri" w:eastAsia="Times New Roman" w:hAnsi="Calibri" w:cs="Calibri"/>
                      <w:color w:val="000000"/>
                      <w:sz w:val="24"/>
                      <w:szCs w:val="24"/>
                      <w:lang w:eastAsia="en-GB"/>
                    </w:rPr>
                  </w:pPr>
                </w:p>
              </w:tc>
              <w:tc>
                <w:tcPr>
                  <w:tcW w:w="957" w:type="dxa"/>
                  <w:tcBorders>
                    <w:top w:val="nil"/>
                    <w:left w:val="nil"/>
                    <w:bottom w:val="nil"/>
                    <w:right w:val="nil"/>
                  </w:tcBorders>
                  <w:vAlign w:val="bottom"/>
                  <w:hideMark/>
                </w:tcPr>
                <w:p w:rsidR="00ED4F56" w:rsidRPr="00ED4F56" w:rsidRDefault="00ED4F56" w:rsidP="00ED4F56">
                  <w:pPr>
                    <w:spacing w:after="0" w:line="201" w:lineRule="atLeast"/>
                    <w:jc w:val="right"/>
                    <w:rPr>
                      <w:rFonts w:ascii="Calibri" w:eastAsia="Times New Roman" w:hAnsi="Calibri" w:cs="Calibri"/>
                      <w:b/>
                      <w:bCs/>
                      <w:color w:val="000000"/>
                      <w:sz w:val="24"/>
                      <w:szCs w:val="24"/>
                      <w:lang w:eastAsia="en-GB"/>
                    </w:rPr>
                  </w:pPr>
                  <w:r w:rsidRPr="00ED4F56">
                    <w:rPr>
                      <w:rFonts w:ascii="Calibri" w:eastAsia="Times New Roman" w:hAnsi="Calibri" w:cs="Calibri"/>
                      <w:b/>
                      <w:bCs/>
                      <w:color w:val="000000"/>
                      <w:sz w:val="24"/>
                      <w:szCs w:val="24"/>
                      <w:lang w:eastAsia="en-GB"/>
                    </w:rPr>
                    <w:t>154,330.00</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r w:rsidR="00ED4F56" w:rsidRPr="00ED4F56" w:rsidTr="00ED4F56">
              <w:trPr>
                <w:trHeight w:val="201"/>
              </w:trPr>
              <w:tc>
                <w:tcPr>
                  <w:tcW w:w="2407" w:type="dxa"/>
                  <w:vAlign w:val="bottom"/>
                  <w:hideMark/>
                </w:tcPr>
                <w:p w:rsidR="00ED4F56" w:rsidRPr="00ED4F56" w:rsidRDefault="00ED4F56" w:rsidP="00ED4F56">
                  <w:pPr>
                    <w:spacing w:after="0" w:line="201" w:lineRule="atLeas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taxation</w:t>
                  </w:r>
                </w:p>
              </w:tc>
              <w:tc>
                <w:tcPr>
                  <w:tcW w:w="38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957" w:type="dxa"/>
                  <w:tcBorders>
                    <w:top w:val="nil"/>
                    <w:left w:val="nil"/>
                    <w:bottom w:val="nil"/>
                    <w:right w:val="nil"/>
                  </w:tcBorders>
                  <w:vAlign w:val="bottom"/>
                  <w:hideMark/>
                </w:tcPr>
                <w:p w:rsidR="00ED4F56" w:rsidRPr="00ED4F56" w:rsidRDefault="00ED4F56" w:rsidP="00ED4F56">
                  <w:pPr>
                    <w:spacing w:after="0" w:line="201" w:lineRule="atLeast"/>
                    <w:jc w:val="right"/>
                    <w:rPr>
                      <w:rFonts w:ascii="Calibri" w:eastAsia="Times New Roman" w:hAnsi="Calibri" w:cs="Calibri"/>
                      <w:color w:val="000000"/>
                      <w:sz w:val="24"/>
                      <w:szCs w:val="24"/>
                      <w:lang w:eastAsia="en-GB"/>
                    </w:rPr>
                  </w:pPr>
                  <w:r w:rsidRPr="00ED4F56">
                    <w:rPr>
                      <w:rFonts w:ascii="Calibri" w:eastAsia="Times New Roman" w:hAnsi="Calibri" w:cs="Calibri"/>
                      <w:color w:val="000000"/>
                      <w:sz w:val="24"/>
                      <w:szCs w:val="24"/>
                      <w:lang w:eastAsia="en-GB"/>
                    </w:rPr>
                    <w:t>-100,000.00</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r w:rsidR="00ED4F56" w:rsidRPr="00ED4F56" w:rsidTr="00ED4F56">
              <w:trPr>
                <w:trHeight w:val="201"/>
              </w:trPr>
              <w:tc>
                <w:tcPr>
                  <w:tcW w:w="2407" w:type="dxa"/>
                  <w:tcBorders>
                    <w:top w:val="nil"/>
                    <w:left w:val="nil"/>
                    <w:bottom w:val="nil"/>
                    <w:right w:val="nil"/>
                  </w:tcBorders>
                  <w:vAlign w:val="bottom"/>
                  <w:hideMark/>
                </w:tcPr>
                <w:p w:rsidR="00ED4F56" w:rsidRPr="00C50C35" w:rsidRDefault="00ED4F56" w:rsidP="00ED4F56">
                  <w:pPr>
                    <w:spacing w:after="0" w:line="201" w:lineRule="atLeast"/>
                    <w:rPr>
                      <w:rFonts w:ascii="Calibri" w:eastAsia="Times New Roman" w:hAnsi="Calibri" w:cs="Calibri"/>
                      <w:b/>
                      <w:color w:val="000000"/>
                      <w:sz w:val="24"/>
                      <w:szCs w:val="24"/>
                      <w:lang w:eastAsia="en-GB"/>
                    </w:rPr>
                  </w:pPr>
                  <w:r w:rsidRPr="00C50C35">
                    <w:rPr>
                      <w:rFonts w:ascii="Calibri" w:eastAsia="Times New Roman" w:hAnsi="Calibri" w:cs="Calibri"/>
                      <w:b/>
                      <w:color w:val="000000"/>
                      <w:sz w:val="24"/>
                      <w:szCs w:val="24"/>
                      <w:lang w:eastAsia="en-GB"/>
                    </w:rPr>
                    <w:t>Net Profit</w:t>
                  </w:r>
                </w:p>
              </w:tc>
              <w:tc>
                <w:tcPr>
                  <w:tcW w:w="383" w:type="dxa"/>
                  <w:vAlign w:val="bottom"/>
                  <w:hideMark/>
                </w:tcPr>
                <w:p w:rsidR="00ED4F56" w:rsidRPr="00C50C35" w:rsidRDefault="00ED4F56" w:rsidP="00ED4F56">
                  <w:pPr>
                    <w:spacing w:after="0" w:line="240" w:lineRule="auto"/>
                    <w:rPr>
                      <w:rFonts w:ascii="Calibri" w:eastAsia="Times New Roman" w:hAnsi="Calibri" w:cs="Calibri"/>
                      <w:b/>
                      <w:color w:val="000000"/>
                      <w:sz w:val="24"/>
                      <w:szCs w:val="24"/>
                      <w:lang w:eastAsia="en-GB"/>
                    </w:rPr>
                  </w:pPr>
                </w:p>
              </w:tc>
              <w:tc>
                <w:tcPr>
                  <w:tcW w:w="957" w:type="dxa"/>
                  <w:tcBorders>
                    <w:top w:val="nil"/>
                    <w:left w:val="nil"/>
                    <w:bottom w:val="nil"/>
                    <w:right w:val="nil"/>
                  </w:tcBorders>
                  <w:vAlign w:val="bottom"/>
                  <w:hideMark/>
                </w:tcPr>
                <w:p w:rsidR="00ED4F56" w:rsidRPr="00C50C35" w:rsidRDefault="00ED4F56" w:rsidP="00ED4F56">
                  <w:pPr>
                    <w:spacing w:after="0" w:line="201" w:lineRule="atLeast"/>
                    <w:jc w:val="right"/>
                    <w:rPr>
                      <w:rFonts w:ascii="Calibri" w:eastAsia="Times New Roman" w:hAnsi="Calibri" w:cs="Calibri"/>
                      <w:b/>
                      <w:color w:val="000000"/>
                      <w:sz w:val="24"/>
                      <w:szCs w:val="24"/>
                      <w:lang w:eastAsia="en-GB"/>
                    </w:rPr>
                  </w:pPr>
                  <w:r w:rsidRPr="00C50C35">
                    <w:rPr>
                      <w:rFonts w:ascii="Calibri" w:eastAsia="Times New Roman" w:hAnsi="Calibri" w:cs="Calibri"/>
                      <w:b/>
                      <w:color w:val="000000"/>
                      <w:sz w:val="24"/>
                      <w:szCs w:val="24"/>
                      <w:lang w:eastAsia="en-GB"/>
                    </w:rPr>
                    <w:t>54,330.00</w:t>
                  </w:r>
                </w:p>
              </w:tc>
              <w:tc>
                <w:tcPr>
                  <w:tcW w:w="1077"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c>
                <w:tcPr>
                  <w:tcW w:w="1913" w:type="dxa"/>
                  <w:vAlign w:val="center"/>
                  <w:hideMark/>
                </w:tcPr>
                <w:p w:rsidR="00ED4F56" w:rsidRPr="00ED4F56" w:rsidRDefault="00ED4F56" w:rsidP="00ED4F56">
                  <w:pPr>
                    <w:spacing w:after="0" w:line="240" w:lineRule="auto"/>
                    <w:rPr>
                      <w:rFonts w:ascii="Calibri" w:eastAsia="Times New Roman" w:hAnsi="Calibri" w:cs="Calibri"/>
                      <w:sz w:val="24"/>
                      <w:szCs w:val="24"/>
                      <w:lang w:eastAsia="en-GB"/>
                    </w:rPr>
                  </w:pPr>
                </w:p>
              </w:tc>
            </w:tr>
          </w:tbl>
          <w:p w:rsidR="00705451" w:rsidRPr="00ED4F56" w:rsidRDefault="00705451" w:rsidP="00705451">
            <w:pPr>
              <w:spacing w:after="0" w:line="240" w:lineRule="auto"/>
              <w:rPr>
                <w:rFonts w:ascii="Calibri" w:eastAsia="Times New Roman" w:hAnsi="Calibri" w:cs="Calibri"/>
                <w:sz w:val="24"/>
                <w:szCs w:val="24"/>
                <w:lang w:eastAsia="en-GB"/>
              </w:rPr>
            </w:pPr>
          </w:p>
        </w:tc>
        <w:tc>
          <w:tcPr>
            <w:tcW w:w="380" w:type="dxa"/>
            <w:vAlign w:val="bottom"/>
            <w:hideMark/>
          </w:tcPr>
          <w:p w:rsidR="00705451" w:rsidRPr="00ED4F56" w:rsidRDefault="00705451" w:rsidP="00705451">
            <w:pPr>
              <w:spacing w:after="0" w:line="240" w:lineRule="auto"/>
              <w:rPr>
                <w:rFonts w:ascii="Calibri" w:eastAsia="Times New Roman" w:hAnsi="Calibri" w:cs="Calibri"/>
                <w:b/>
                <w:bCs/>
                <w:color w:val="000000"/>
                <w:sz w:val="24"/>
                <w:szCs w:val="24"/>
                <w:lang w:eastAsia="en-GB"/>
              </w:rPr>
            </w:pPr>
          </w:p>
          <w:p w:rsidR="00705451" w:rsidRPr="00ED4F56" w:rsidRDefault="00705451" w:rsidP="00705451">
            <w:pPr>
              <w:spacing w:after="0" w:line="240" w:lineRule="auto"/>
              <w:rPr>
                <w:rFonts w:ascii="Calibri" w:eastAsia="Times New Roman" w:hAnsi="Calibri" w:cs="Calibri"/>
                <w:b/>
                <w:bCs/>
                <w:color w:val="000000"/>
                <w:sz w:val="24"/>
                <w:szCs w:val="24"/>
                <w:lang w:eastAsia="en-GB"/>
              </w:rPr>
            </w:pPr>
          </w:p>
          <w:p w:rsidR="00705451" w:rsidRPr="00ED4F56" w:rsidRDefault="00705451" w:rsidP="00705451">
            <w:pPr>
              <w:spacing w:after="0" w:line="240" w:lineRule="auto"/>
              <w:rPr>
                <w:rFonts w:ascii="Calibri" w:eastAsia="Times New Roman" w:hAnsi="Calibri" w:cs="Calibri"/>
                <w:b/>
                <w:bCs/>
                <w:color w:val="000000"/>
                <w:sz w:val="24"/>
                <w:szCs w:val="24"/>
                <w:lang w:eastAsia="en-GB"/>
              </w:rPr>
            </w:pPr>
          </w:p>
        </w:tc>
        <w:tc>
          <w:tcPr>
            <w:tcW w:w="1001" w:type="dxa"/>
            <w:vAlign w:val="bottom"/>
            <w:hideMark/>
          </w:tcPr>
          <w:p w:rsidR="00705451" w:rsidRPr="00ED4F56" w:rsidRDefault="00705451" w:rsidP="00705451">
            <w:pPr>
              <w:spacing w:after="0" w:line="240" w:lineRule="auto"/>
              <w:rPr>
                <w:rFonts w:ascii="Calibri" w:eastAsia="Times New Roman" w:hAnsi="Calibri" w:cs="Calibri"/>
                <w:b/>
                <w:bCs/>
                <w:color w:val="000000"/>
                <w:sz w:val="24"/>
                <w:szCs w:val="24"/>
                <w:lang w:eastAsia="en-GB"/>
              </w:rPr>
            </w:pPr>
          </w:p>
        </w:tc>
        <w:tc>
          <w:tcPr>
            <w:tcW w:w="106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89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r>
      <w:tr w:rsidR="00705451" w:rsidRPr="00705451" w:rsidTr="00C50C35">
        <w:trPr>
          <w:trHeight w:val="191"/>
        </w:trPr>
        <w:tc>
          <w:tcPr>
            <w:tcW w:w="8621" w:type="dxa"/>
            <w:gridSpan w:val="5"/>
            <w:vAlign w:val="bottom"/>
            <w:hideMark/>
          </w:tcPr>
          <w:p w:rsidR="00705451" w:rsidRPr="00705451" w:rsidRDefault="00705451" w:rsidP="00705451">
            <w:pPr>
              <w:spacing w:after="0" w:line="191" w:lineRule="atLeast"/>
              <w:rPr>
                <w:rFonts w:ascii="Calibri" w:eastAsia="Times New Roman" w:hAnsi="Calibri" w:cs="Calibri"/>
                <w:b/>
                <w:bCs/>
                <w:color w:val="000000"/>
                <w:sz w:val="28"/>
                <w:szCs w:val="28"/>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r>
      <w:tr w:rsidR="00705451" w:rsidRPr="00705451" w:rsidTr="00C50C35">
        <w:trPr>
          <w:trHeight w:val="191"/>
        </w:trPr>
        <w:tc>
          <w:tcPr>
            <w:tcW w:w="4272"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380" w:type="dxa"/>
            <w:vAlign w:val="bottom"/>
            <w:hideMark/>
          </w:tcPr>
          <w:p w:rsidR="00705451" w:rsidRPr="00705451" w:rsidRDefault="00705451" w:rsidP="00705451">
            <w:pPr>
              <w:spacing w:after="0" w:line="240" w:lineRule="auto"/>
              <w:rPr>
                <w:rFonts w:ascii="Calibri" w:eastAsia="Times New Roman" w:hAnsi="Calibri" w:cs="Calibri"/>
                <w:color w:val="000000"/>
                <w:sz w:val="20"/>
                <w:lang w:eastAsia="en-GB"/>
              </w:rPr>
            </w:pPr>
          </w:p>
        </w:tc>
        <w:tc>
          <w:tcPr>
            <w:tcW w:w="1001"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06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89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r w:rsidR="00705451" w:rsidRPr="00705451" w:rsidTr="00C50C35">
        <w:trPr>
          <w:trHeight w:val="191"/>
        </w:trPr>
        <w:tc>
          <w:tcPr>
            <w:tcW w:w="4272" w:type="dxa"/>
            <w:vAlign w:val="center"/>
            <w:hideMark/>
          </w:tcPr>
          <w:p w:rsidR="00705451" w:rsidRPr="009E0527" w:rsidRDefault="009E0527" w:rsidP="00705451">
            <w:pPr>
              <w:spacing w:after="0" w:line="240" w:lineRule="auto"/>
              <w:rPr>
                <w:rFonts w:eastAsia="Times New Roman" w:cstheme="minorHAnsi"/>
                <w:sz w:val="24"/>
                <w:szCs w:val="24"/>
                <w:lang w:eastAsia="en-GB"/>
              </w:rPr>
            </w:pPr>
            <w:r w:rsidRPr="009E0527">
              <w:rPr>
                <w:rFonts w:eastAsia="Times New Roman" w:cstheme="minorHAnsi"/>
                <w:sz w:val="24"/>
                <w:szCs w:val="24"/>
                <w:lang w:eastAsia="en-GB"/>
              </w:rPr>
              <w:t>W1=800</w:t>
            </w:r>
            <w:r w:rsidR="00C50C35">
              <w:rPr>
                <w:rFonts w:eastAsia="Times New Roman" w:cstheme="minorHAnsi"/>
                <w:sz w:val="24"/>
                <w:szCs w:val="24"/>
                <w:lang w:eastAsia="en-GB"/>
              </w:rPr>
              <w:t>,</w:t>
            </w:r>
            <w:r w:rsidRPr="009E0527">
              <w:rPr>
                <w:rFonts w:eastAsia="Times New Roman" w:cstheme="minorHAnsi"/>
                <w:sz w:val="24"/>
                <w:szCs w:val="24"/>
                <w:lang w:eastAsia="en-GB"/>
              </w:rPr>
              <w:t>000+980</w:t>
            </w:r>
          </w:p>
        </w:tc>
        <w:tc>
          <w:tcPr>
            <w:tcW w:w="380" w:type="dxa"/>
            <w:vAlign w:val="bottom"/>
            <w:hideMark/>
          </w:tcPr>
          <w:p w:rsidR="00705451" w:rsidRPr="00705451" w:rsidRDefault="00705451" w:rsidP="00705451">
            <w:pPr>
              <w:spacing w:after="0" w:line="240" w:lineRule="auto"/>
              <w:rPr>
                <w:rFonts w:ascii="Calibri" w:eastAsia="Times New Roman" w:hAnsi="Calibri" w:cs="Calibri"/>
                <w:color w:val="000000"/>
                <w:sz w:val="20"/>
                <w:lang w:eastAsia="en-GB"/>
              </w:rPr>
            </w:pPr>
          </w:p>
        </w:tc>
        <w:tc>
          <w:tcPr>
            <w:tcW w:w="1001" w:type="dxa"/>
            <w:vAlign w:val="bottom"/>
            <w:hideMark/>
          </w:tcPr>
          <w:p w:rsidR="00705451" w:rsidRPr="00705451" w:rsidRDefault="00705451" w:rsidP="00705451">
            <w:pPr>
              <w:spacing w:after="0" w:line="191" w:lineRule="atLeast"/>
              <w:jc w:val="center"/>
              <w:rPr>
                <w:rFonts w:ascii="Calibri" w:eastAsia="Times New Roman" w:hAnsi="Calibri" w:cs="Calibri"/>
                <w:b/>
                <w:bCs/>
                <w:color w:val="000000"/>
                <w:lang w:eastAsia="en-GB"/>
              </w:rPr>
            </w:pPr>
          </w:p>
        </w:tc>
        <w:tc>
          <w:tcPr>
            <w:tcW w:w="106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189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0"/>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r w:rsidR="00705451" w:rsidRPr="00705451" w:rsidTr="00C50C35">
        <w:trPr>
          <w:trHeight w:val="201"/>
        </w:trPr>
        <w:tc>
          <w:tcPr>
            <w:tcW w:w="4272" w:type="dxa"/>
            <w:vAlign w:val="bottom"/>
            <w:hideMark/>
          </w:tcPr>
          <w:p w:rsidR="00705451" w:rsidRPr="00705451" w:rsidRDefault="00705451" w:rsidP="00705451">
            <w:pPr>
              <w:spacing w:after="0" w:line="201" w:lineRule="atLeast"/>
              <w:rPr>
                <w:rFonts w:ascii="Calibri" w:eastAsia="Times New Roman" w:hAnsi="Calibri" w:cs="Calibri"/>
                <w:color w:val="000000"/>
                <w:sz w:val="24"/>
                <w:szCs w:val="24"/>
                <w:lang w:eastAsia="en-GB"/>
              </w:rPr>
            </w:pPr>
          </w:p>
        </w:tc>
        <w:tc>
          <w:tcPr>
            <w:tcW w:w="380" w:type="dxa"/>
            <w:vAlign w:val="bottom"/>
            <w:hideMark/>
          </w:tcPr>
          <w:p w:rsidR="00705451" w:rsidRPr="00705451" w:rsidRDefault="00705451" w:rsidP="00705451">
            <w:pPr>
              <w:spacing w:after="0" w:line="201" w:lineRule="atLeast"/>
              <w:rPr>
                <w:rFonts w:ascii="Calibri" w:eastAsia="Times New Roman" w:hAnsi="Calibri" w:cs="Calibri"/>
                <w:color w:val="000000"/>
                <w:sz w:val="24"/>
                <w:szCs w:val="24"/>
                <w:lang w:eastAsia="en-GB"/>
              </w:rPr>
            </w:pPr>
          </w:p>
        </w:tc>
        <w:tc>
          <w:tcPr>
            <w:tcW w:w="1001" w:type="dxa"/>
            <w:vAlign w:val="bottom"/>
            <w:hideMark/>
          </w:tcPr>
          <w:p w:rsidR="00705451" w:rsidRPr="00705451" w:rsidRDefault="00705451" w:rsidP="00705451">
            <w:pPr>
              <w:spacing w:after="0" w:line="201" w:lineRule="atLeast"/>
              <w:jc w:val="right"/>
              <w:rPr>
                <w:rFonts w:ascii="Calibri" w:eastAsia="Times New Roman" w:hAnsi="Calibri" w:cs="Calibri"/>
                <w:color w:val="000000"/>
                <w:sz w:val="24"/>
                <w:szCs w:val="24"/>
                <w:lang w:eastAsia="en-GB"/>
              </w:rPr>
            </w:pPr>
          </w:p>
        </w:tc>
        <w:tc>
          <w:tcPr>
            <w:tcW w:w="1069"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899" w:type="dxa"/>
            <w:vAlign w:val="bottom"/>
            <w:hideMark/>
          </w:tcPr>
          <w:p w:rsidR="00705451" w:rsidRPr="00705451" w:rsidRDefault="00705451" w:rsidP="00705451">
            <w:pPr>
              <w:spacing w:after="0" w:line="201" w:lineRule="atLeast"/>
              <w:jc w:val="center"/>
              <w:rPr>
                <w:rFonts w:ascii="Calibri" w:eastAsia="Times New Roman" w:hAnsi="Calibri" w:cs="Calibri"/>
                <w:color w:val="000000"/>
                <w:sz w:val="24"/>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bottom"/>
            <w:hideMark/>
          </w:tcPr>
          <w:p w:rsidR="00705451" w:rsidRPr="00705451" w:rsidRDefault="00705451" w:rsidP="00705451">
            <w:pPr>
              <w:spacing w:after="0" w:line="240" w:lineRule="auto"/>
              <w:rPr>
                <w:rFonts w:ascii="Calibri" w:eastAsia="Times New Roman" w:hAnsi="Calibri" w:cs="Calibri"/>
                <w:color w:val="000000"/>
                <w:sz w:val="20"/>
                <w:lang w:eastAsia="en-GB"/>
              </w:rPr>
            </w:pPr>
          </w:p>
        </w:tc>
      </w:tr>
      <w:tr w:rsidR="00705451" w:rsidRPr="00705451" w:rsidTr="00C50C35">
        <w:trPr>
          <w:trHeight w:val="191"/>
        </w:trPr>
        <w:tc>
          <w:tcPr>
            <w:tcW w:w="4272" w:type="dxa"/>
            <w:vAlign w:val="bottom"/>
            <w:hideMark/>
          </w:tcPr>
          <w:p w:rsidR="00705451" w:rsidRDefault="009E0527" w:rsidP="00705451">
            <w:pPr>
              <w:spacing w:after="0" w:line="19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W2=2% debentures</w:t>
            </w:r>
          </w:p>
          <w:p w:rsidR="009E0527" w:rsidRPr="00705451" w:rsidRDefault="009E0527" w:rsidP="00705451">
            <w:pPr>
              <w:spacing w:after="0" w:line="191" w:lineRule="atLeast"/>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200,000*2%=4,000</w:t>
            </w:r>
          </w:p>
        </w:tc>
        <w:tc>
          <w:tcPr>
            <w:tcW w:w="380"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001" w:type="dxa"/>
            <w:vAlign w:val="bottom"/>
            <w:hideMark/>
          </w:tcPr>
          <w:p w:rsidR="00705451" w:rsidRPr="00705451" w:rsidRDefault="00705451" w:rsidP="00705451">
            <w:pPr>
              <w:spacing w:after="0" w:line="191" w:lineRule="atLeast"/>
              <w:jc w:val="right"/>
              <w:rPr>
                <w:rFonts w:ascii="Calibri" w:eastAsia="Times New Roman" w:hAnsi="Calibri" w:cs="Calibri"/>
                <w:color w:val="000000"/>
                <w:sz w:val="24"/>
                <w:szCs w:val="24"/>
                <w:lang w:eastAsia="en-GB"/>
              </w:rPr>
            </w:pPr>
          </w:p>
        </w:tc>
        <w:tc>
          <w:tcPr>
            <w:tcW w:w="1069"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899" w:type="dxa"/>
            <w:vAlign w:val="bottom"/>
            <w:hideMark/>
          </w:tcPr>
          <w:p w:rsidR="00705451" w:rsidRPr="00705451" w:rsidRDefault="00705451" w:rsidP="00705451">
            <w:pPr>
              <w:spacing w:after="0" w:line="240" w:lineRule="auto"/>
              <w:jc w:val="center"/>
              <w:rPr>
                <w:rFonts w:ascii="Calibri" w:eastAsia="Times New Roman" w:hAnsi="Calibri" w:cs="Calibri"/>
                <w:color w:val="FF0000"/>
                <w:sz w:val="24"/>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c>
          <w:tcPr>
            <w:tcW w:w="639"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bl>
    <w:p w:rsidR="00ED4F56" w:rsidRDefault="00ED4F56">
      <w:r>
        <w:br w:type="page"/>
      </w:r>
    </w:p>
    <w:tbl>
      <w:tblPr>
        <w:tblW w:w="0" w:type="auto"/>
        <w:tblInd w:w="142" w:type="dxa"/>
        <w:tblCellMar>
          <w:left w:w="0" w:type="dxa"/>
          <w:right w:w="0" w:type="dxa"/>
        </w:tblCellMar>
        <w:tblLook w:val="04A0"/>
      </w:tblPr>
      <w:tblGrid>
        <w:gridCol w:w="1097"/>
        <w:gridCol w:w="1168"/>
        <w:gridCol w:w="383"/>
        <w:gridCol w:w="362"/>
        <w:gridCol w:w="646"/>
        <w:gridCol w:w="183"/>
        <w:gridCol w:w="644"/>
        <w:gridCol w:w="270"/>
        <w:gridCol w:w="1913"/>
        <w:gridCol w:w="829"/>
        <w:gridCol w:w="644"/>
      </w:tblGrid>
      <w:tr w:rsidR="00705451" w:rsidRPr="00705451" w:rsidTr="00C50C35">
        <w:trPr>
          <w:trHeight w:val="191"/>
        </w:trPr>
        <w:tc>
          <w:tcPr>
            <w:tcW w:w="7495" w:type="dxa"/>
            <w:gridSpan w:val="10"/>
            <w:vAlign w:val="bottom"/>
            <w:hideMark/>
          </w:tcPr>
          <w:p w:rsidR="00705451" w:rsidRPr="00705451" w:rsidRDefault="00705451" w:rsidP="00705451">
            <w:pPr>
              <w:spacing w:after="0" w:line="191" w:lineRule="atLeast"/>
              <w:jc w:val="center"/>
              <w:rPr>
                <w:rFonts w:ascii="Calibri" w:eastAsia="Times New Roman" w:hAnsi="Calibri" w:cs="Calibri"/>
                <w:b/>
                <w:color w:val="000000"/>
                <w:sz w:val="28"/>
                <w:szCs w:val="28"/>
                <w:lang w:eastAsia="en-GB"/>
              </w:rPr>
            </w:pPr>
            <w:r w:rsidRPr="00705451">
              <w:rPr>
                <w:rFonts w:ascii="Calibri" w:eastAsia="Times New Roman" w:hAnsi="Calibri" w:cs="Calibri"/>
                <w:b/>
                <w:color w:val="000000"/>
                <w:sz w:val="28"/>
                <w:szCs w:val="28"/>
                <w:lang w:eastAsia="en-GB"/>
              </w:rPr>
              <w:lastRenderedPageBreak/>
              <w:t>Wales Plc.</w:t>
            </w:r>
          </w:p>
        </w:tc>
        <w:tc>
          <w:tcPr>
            <w:tcW w:w="644" w:type="dxa"/>
            <w:vAlign w:val="center"/>
            <w:hideMark/>
          </w:tcPr>
          <w:p w:rsidR="00705451" w:rsidRPr="00705451" w:rsidRDefault="00705451" w:rsidP="00705451">
            <w:pPr>
              <w:spacing w:after="0" w:line="240" w:lineRule="auto"/>
              <w:rPr>
                <w:rFonts w:ascii="Times New Roman" w:eastAsia="Times New Roman" w:hAnsi="Times New Roman" w:cs="Times New Roman"/>
                <w:sz w:val="20"/>
                <w:szCs w:val="24"/>
                <w:lang w:eastAsia="en-GB"/>
              </w:rPr>
            </w:pPr>
          </w:p>
        </w:tc>
      </w:tr>
      <w:tr w:rsidR="00705451" w:rsidRPr="00705451" w:rsidTr="00C50C35">
        <w:trPr>
          <w:trHeight w:val="191"/>
        </w:trPr>
        <w:tc>
          <w:tcPr>
            <w:tcW w:w="7495" w:type="dxa"/>
            <w:gridSpan w:val="10"/>
            <w:vAlign w:val="bottom"/>
            <w:hideMark/>
          </w:tcPr>
          <w:p w:rsidR="00705451" w:rsidRPr="00705451" w:rsidRDefault="00705451" w:rsidP="00705451">
            <w:pPr>
              <w:spacing w:after="0" w:line="191" w:lineRule="atLeast"/>
              <w:jc w:val="center"/>
              <w:rPr>
                <w:rFonts w:ascii="Calibri" w:eastAsia="Times New Roman" w:hAnsi="Calibri" w:cs="Calibri"/>
                <w:b/>
                <w:bCs/>
                <w:color w:val="000000"/>
                <w:sz w:val="28"/>
                <w:szCs w:val="28"/>
                <w:lang w:eastAsia="en-GB"/>
              </w:rPr>
            </w:pPr>
            <w:r w:rsidRPr="00705451">
              <w:rPr>
                <w:rFonts w:ascii="Calibri" w:eastAsia="Times New Roman" w:hAnsi="Calibri" w:cs="Calibri"/>
                <w:b/>
                <w:bCs/>
                <w:color w:val="000000"/>
                <w:sz w:val="28"/>
                <w:szCs w:val="28"/>
                <w:lang w:eastAsia="en-GB"/>
              </w:rPr>
              <w:t>Statement of Financial Position for the year ended 31st December 2022</w:t>
            </w:r>
          </w:p>
        </w:tc>
        <w:tc>
          <w:tcPr>
            <w:tcW w:w="644" w:type="dxa"/>
            <w:vAlign w:val="bottom"/>
            <w:hideMark/>
          </w:tcPr>
          <w:p w:rsidR="00705451" w:rsidRPr="00705451" w:rsidRDefault="00705451" w:rsidP="00705451">
            <w:pPr>
              <w:spacing w:after="0" w:line="240" w:lineRule="auto"/>
              <w:rPr>
                <w:rFonts w:ascii="Calibri" w:eastAsia="Times New Roman" w:hAnsi="Calibri" w:cs="Calibri"/>
                <w:b/>
                <w:bCs/>
                <w:color w:val="000000"/>
                <w:sz w:val="24"/>
                <w:szCs w:val="24"/>
                <w:lang w:eastAsia="en-GB"/>
              </w:rPr>
            </w:pPr>
          </w:p>
        </w:tc>
      </w:tr>
      <w:tr w:rsidR="00705451" w:rsidRPr="00705451" w:rsidTr="00C50C35">
        <w:trPr>
          <w:trHeight w:val="191"/>
        </w:trPr>
        <w:tc>
          <w:tcPr>
            <w:tcW w:w="2265" w:type="dxa"/>
            <w:gridSpan w:val="2"/>
            <w:vAlign w:val="center"/>
            <w:hideMark/>
          </w:tcPr>
          <w:p w:rsidR="00705451" w:rsidRPr="00705451" w:rsidRDefault="00705451" w:rsidP="00705451">
            <w:pPr>
              <w:spacing w:after="0" w:line="240" w:lineRule="auto"/>
              <w:rPr>
                <w:rFonts w:ascii="Times New Roman" w:eastAsia="Times New Roman" w:hAnsi="Times New Roman" w:cs="Times New Roman"/>
                <w:sz w:val="24"/>
                <w:szCs w:val="24"/>
                <w:lang w:eastAsia="en-GB"/>
              </w:rPr>
            </w:pPr>
          </w:p>
        </w:tc>
        <w:tc>
          <w:tcPr>
            <w:tcW w:w="383" w:type="dxa"/>
            <w:vAlign w:val="bottom"/>
            <w:hideMark/>
          </w:tcPr>
          <w:p w:rsidR="00705451" w:rsidRPr="00705451" w:rsidRDefault="00705451" w:rsidP="00705451">
            <w:pPr>
              <w:spacing w:after="0" w:line="240" w:lineRule="auto"/>
              <w:rPr>
                <w:rFonts w:ascii="Calibri" w:eastAsia="Times New Roman" w:hAnsi="Calibri" w:cs="Calibri"/>
                <w:color w:val="000000"/>
                <w:sz w:val="24"/>
                <w:szCs w:val="24"/>
                <w:lang w:eastAsia="en-GB"/>
              </w:rPr>
            </w:pPr>
          </w:p>
        </w:tc>
        <w:tc>
          <w:tcPr>
            <w:tcW w:w="1008" w:type="dxa"/>
            <w:gridSpan w:val="2"/>
            <w:vAlign w:val="bottom"/>
            <w:hideMark/>
          </w:tcPr>
          <w:p w:rsidR="00705451" w:rsidRPr="00705451" w:rsidRDefault="00705451" w:rsidP="00705451">
            <w:pPr>
              <w:spacing w:after="0" w:line="191" w:lineRule="atLeast"/>
              <w:jc w:val="center"/>
              <w:rPr>
                <w:rFonts w:ascii="Calibri" w:eastAsia="Times New Roman" w:hAnsi="Calibri" w:cs="Calibri"/>
                <w:b/>
                <w:bCs/>
                <w:color w:val="000000"/>
                <w:sz w:val="24"/>
                <w:szCs w:val="24"/>
                <w:lang w:eastAsia="en-GB"/>
              </w:rPr>
            </w:pPr>
            <w:r w:rsidRPr="00705451">
              <w:rPr>
                <w:rFonts w:ascii="Calibri" w:eastAsia="Times New Roman" w:hAnsi="Calibri" w:cs="Calibri"/>
                <w:b/>
                <w:bCs/>
                <w:color w:val="000000"/>
                <w:sz w:val="24"/>
                <w:szCs w:val="24"/>
                <w:lang w:eastAsia="en-GB"/>
              </w:rPr>
              <w:t>£</w:t>
            </w:r>
          </w:p>
        </w:tc>
        <w:tc>
          <w:tcPr>
            <w:tcW w:w="1097" w:type="dxa"/>
            <w:gridSpan w:val="3"/>
            <w:vAlign w:val="bottom"/>
            <w:hideMark/>
          </w:tcPr>
          <w:p w:rsidR="00705451" w:rsidRPr="00705451" w:rsidRDefault="00705451" w:rsidP="00705451">
            <w:pPr>
              <w:spacing w:after="0" w:line="191" w:lineRule="atLeast"/>
              <w:jc w:val="center"/>
              <w:rPr>
                <w:rFonts w:ascii="Calibri" w:eastAsia="Times New Roman" w:hAnsi="Calibri" w:cs="Calibri"/>
                <w:b/>
                <w:bCs/>
                <w:color w:val="000000"/>
                <w:sz w:val="24"/>
                <w:szCs w:val="24"/>
                <w:lang w:eastAsia="en-GB"/>
              </w:rPr>
            </w:pPr>
            <w:r w:rsidRPr="00705451">
              <w:rPr>
                <w:rFonts w:ascii="Calibri" w:eastAsia="Times New Roman" w:hAnsi="Calibri" w:cs="Calibri"/>
                <w:b/>
                <w:bCs/>
                <w:color w:val="000000"/>
                <w:sz w:val="24"/>
                <w:szCs w:val="24"/>
                <w:lang w:eastAsia="en-GB"/>
              </w:rPr>
              <w:t>£</w:t>
            </w:r>
          </w:p>
        </w:tc>
        <w:tc>
          <w:tcPr>
            <w:tcW w:w="1913" w:type="dxa"/>
            <w:vAlign w:val="center"/>
            <w:hideMark/>
          </w:tcPr>
          <w:p w:rsidR="00705451" w:rsidRPr="00705451" w:rsidRDefault="00705451" w:rsidP="00705451">
            <w:pPr>
              <w:spacing w:after="0" w:line="240" w:lineRule="auto"/>
              <w:rPr>
                <w:rFonts w:ascii="Times New Roman" w:eastAsia="Times New Roman" w:hAnsi="Times New Roman" w:cs="Times New Roman"/>
                <w:sz w:val="24"/>
                <w:szCs w:val="24"/>
                <w:lang w:eastAsia="en-GB"/>
              </w:rPr>
            </w:pPr>
          </w:p>
        </w:tc>
        <w:tc>
          <w:tcPr>
            <w:tcW w:w="829" w:type="dxa"/>
            <w:vAlign w:val="bottom"/>
            <w:hideMark/>
          </w:tcPr>
          <w:p w:rsidR="00705451" w:rsidRPr="00705451" w:rsidRDefault="00705451" w:rsidP="00705451">
            <w:pPr>
              <w:spacing w:after="0" w:line="240" w:lineRule="auto"/>
              <w:jc w:val="center"/>
              <w:rPr>
                <w:rFonts w:ascii="Calibri" w:eastAsia="Times New Roman" w:hAnsi="Calibri" w:cs="Calibri"/>
                <w:color w:val="000000"/>
                <w:sz w:val="24"/>
                <w:szCs w:val="24"/>
                <w:lang w:eastAsia="en-GB"/>
              </w:rPr>
            </w:pPr>
          </w:p>
        </w:tc>
        <w:tc>
          <w:tcPr>
            <w:tcW w:w="644" w:type="dxa"/>
            <w:vAlign w:val="bottom"/>
            <w:hideMark/>
          </w:tcPr>
          <w:p w:rsidR="00705451" w:rsidRPr="00705451" w:rsidRDefault="00705451" w:rsidP="00705451">
            <w:pPr>
              <w:spacing w:after="0" w:line="240" w:lineRule="auto"/>
              <w:jc w:val="center"/>
              <w:rPr>
                <w:rFonts w:ascii="Calibri" w:eastAsia="Times New Roman" w:hAnsi="Calibri" w:cs="Calibr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Non-current assets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Property, plant &amp; equipment</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1,250,000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1,250,000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Current assets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Inventory</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510,850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Trade receivables</w:t>
            </w:r>
          </w:p>
        </w:tc>
        <w:tc>
          <w:tcPr>
            <w:tcW w:w="38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W1</w:t>
            </w: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171,105</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W1=170,125+980</w:t>
            </w: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Cash and cash equivalents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tcBorders>
              <w:bottom w:val="single" w:sz="4" w:space="0" w:color="000000"/>
            </w:tcBorders>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96,000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777,955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ASSETS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tcBorders>
              <w:top w:val="single" w:sz="4" w:space="0" w:color="000000"/>
              <w:bottom w:val="single" w:sz="4" w:space="0" w:color="000000"/>
            </w:tcBorders>
            <w:shd w:val="clear" w:color="auto" w:fill="FFFF00"/>
            <w:vAlign w:val="bottom"/>
            <w:hideMark/>
          </w:tcPr>
          <w:p w:rsidR="00705451" w:rsidRPr="00B80E14" w:rsidRDefault="00705451" w:rsidP="00705451">
            <w:pPr>
              <w:spacing w:after="0" w:line="240" w:lineRule="auto"/>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2,027,955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jc w:val="right"/>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Current liabilities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jc w:val="right"/>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Trade payables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188,625</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jc w:val="right"/>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outst.</w:t>
            </w:r>
            <w:r w:rsidR="00B80E14">
              <w:rPr>
                <w:rFonts w:eastAsia="Times New Roman" w:cstheme="minorHAnsi"/>
                <w:color w:val="000000"/>
                <w:sz w:val="24"/>
                <w:szCs w:val="24"/>
                <w:lang w:eastAsia="en-GB"/>
              </w:rPr>
              <w:t xml:space="preserve"> </w:t>
            </w:r>
            <w:r w:rsidRPr="00B80E14">
              <w:rPr>
                <w:rFonts w:eastAsia="Times New Roman" w:cstheme="minorHAnsi"/>
                <w:color w:val="000000"/>
                <w:sz w:val="24"/>
                <w:szCs w:val="24"/>
                <w:lang w:eastAsia="en-GB"/>
              </w:rPr>
              <w:t>sales commission</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3,000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corporation tax</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tcBorders>
              <w:bottom w:val="single" w:sz="4" w:space="0" w:color="000000"/>
            </w:tcBorders>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291,625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Non-current liabilities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Long term borrowings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2% debentures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tcBorders>
              <w:bottom w:val="single" w:sz="4" w:space="0" w:color="000000"/>
            </w:tcBorders>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200,000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shd w:val="clear" w:color="auto" w:fill="D8D8D8"/>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200,000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LIABILITIES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tcBorders>
              <w:top w:val="single" w:sz="4" w:space="0" w:color="000000"/>
              <w:bottom w:val="single" w:sz="4" w:space="0" w:color="000000"/>
            </w:tcBorders>
            <w:vAlign w:val="bottom"/>
            <w:hideMark/>
          </w:tcPr>
          <w:p w:rsidR="00705451" w:rsidRPr="00B80E14" w:rsidRDefault="00705451" w:rsidP="00705451">
            <w:pPr>
              <w:spacing w:after="0" w:line="201" w:lineRule="atLeast"/>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491,625</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40" w:lineRule="auto"/>
              <w:rPr>
                <w:rFonts w:eastAsia="Times New Roman" w:cstheme="minorHAnsi"/>
                <w:b/>
                <w:bCs/>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NET ASSETS (TA-TL)</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1,536,330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240" w:lineRule="auto"/>
              <w:rPr>
                <w:rFonts w:eastAsia="Times New Roman" w:cstheme="minorHAnsi"/>
                <w:b/>
                <w:bCs/>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i/>
                <w:iCs/>
                <w:color w:val="000000"/>
                <w:sz w:val="24"/>
                <w:szCs w:val="24"/>
                <w:lang w:eastAsia="en-GB"/>
              </w:rPr>
            </w:pPr>
            <w:r w:rsidRPr="00B80E14">
              <w:rPr>
                <w:rFonts w:eastAsia="Times New Roman" w:cstheme="minorHAnsi"/>
                <w:i/>
                <w:iCs/>
                <w:color w:val="000000"/>
                <w:sz w:val="24"/>
                <w:szCs w:val="24"/>
                <w:lang w:eastAsia="en-GB"/>
              </w:rPr>
              <w:t xml:space="preserve">EQUITY </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W2= retained profit 1st January 2022=132,000</w:t>
            </w: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Share capital</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900,000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ord. dividend paid</w:t>
            </w:r>
          </w:p>
        </w:tc>
        <w:tc>
          <w:tcPr>
            <w:tcW w:w="829" w:type="dxa"/>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r w:rsidR="002F741A" w:rsidRPr="00B80E14">
              <w:rPr>
                <w:rFonts w:eastAsia="Times New Roman" w:cstheme="minorHAnsi"/>
                <w:color w:val="000000"/>
                <w:sz w:val="24"/>
                <w:szCs w:val="24"/>
                <w:lang w:eastAsia="en-GB"/>
              </w:rPr>
              <w:t>(</w:t>
            </w:r>
            <w:r w:rsidRPr="00B80E14">
              <w:rPr>
                <w:rFonts w:eastAsia="Times New Roman" w:cstheme="minorHAnsi"/>
                <w:color w:val="000000"/>
                <w:sz w:val="24"/>
                <w:szCs w:val="24"/>
                <w:lang w:eastAsia="en-GB"/>
              </w:rPr>
              <w:t>20,000</w:t>
            </w:r>
          </w:p>
        </w:tc>
        <w:tc>
          <w:tcPr>
            <w:tcW w:w="644" w:type="dxa"/>
            <w:vAlign w:val="bottom"/>
            <w:hideMark/>
          </w:tcPr>
          <w:p w:rsidR="00705451" w:rsidRPr="00B80E14" w:rsidRDefault="002F741A" w:rsidP="00705451">
            <w:pPr>
              <w:spacing w:after="0" w:line="240" w:lineRule="auto"/>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p>
        </w:tc>
      </w:tr>
      <w:tr w:rsidR="00705451" w:rsidRPr="00B80E14" w:rsidTr="00C50C35">
        <w:trPr>
          <w:trHeight w:val="191"/>
        </w:trPr>
        <w:tc>
          <w:tcPr>
            <w:tcW w:w="2265" w:type="dxa"/>
            <w:gridSpan w:val="2"/>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10%£1 preference shares</w:t>
            </w: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500,000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19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 xml:space="preserve">pref. dividend paid </w:t>
            </w:r>
          </w:p>
        </w:tc>
        <w:tc>
          <w:tcPr>
            <w:tcW w:w="829" w:type="dxa"/>
            <w:vAlign w:val="bottom"/>
            <w:hideMark/>
          </w:tcPr>
          <w:p w:rsidR="00705451" w:rsidRPr="00B80E14" w:rsidRDefault="00705451" w:rsidP="00705451">
            <w:pPr>
              <w:spacing w:after="0" w:line="19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r w:rsidR="002F741A" w:rsidRPr="00B80E14">
              <w:rPr>
                <w:rFonts w:eastAsia="Times New Roman" w:cstheme="minorHAnsi"/>
                <w:color w:val="000000"/>
                <w:sz w:val="24"/>
                <w:szCs w:val="24"/>
                <w:lang w:eastAsia="en-GB"/>
              </w:rPr>
              <w:t>(</w:t>
            </w:r>
            <w:r w:rsidRPr="00B80E14">
              <w:rPr>
                <w:rFonts w:eastAsia="Times New Roman" w:cstheme="minorHAnsi"/>
                <w:color w:val="000000"/>
                <w:sz w:val="24"/>
                <w:szCs w:val="24"/>
                <w:lang w:eastAsia="en-GB"/>
              </w:rPr>
              <w:t>30,000</w:t>
            </w:r>
          </w:p>
        </w:tc>
        <w:tc>
          <w:tcPr>
            <w:tcW w:w="644" w:type="dxa"/>
            <w:vAlign w:val="bottom"/>
            <w:hideMark/>
          </w:tcPr>
          <w:p w:rsidR="00705451" w:rsidRPr="00B80E14" w:rsidRDefault="002F741A" w:rsidP="00705451">
            <w:pPr>
              <w:spacing w:after="0" w:line="240" w:lineRule="auto"/>
              <w:rPr>
                <w:rFonts w:eastAsia="Times New Roman" w:cstheme="minorHAnsi"/>
                <w:color w:val="000000"/>
                <w:sz w:val="24"/>
                <w:szCs w:val="24"/>
                <w:lang w:eastAsia="en-GB"/>
              </w:rPr>
            </w:pPr>
            <w:r w:rsidRPr="00B80E14">
              <w:rPr>
                <w:rFonts w:eastAsia="Times New Roman" w:cstheme="minorHAnsi"/>
                <w:color w:val="000000"/>
                <w:sz w:val="24"/>
                <w:szCs w:val="24"/>
                <w:lang w:eastAsia="en-GB"/>
              </w:rPr>
              <w:t>)</w:t>
            </w: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Retained earnings</w:t>
            </w:r>
          </w:p>
        </w:tc>
        <w:tc>
          <w:tcPr>
            <w:tcW w:w="383" w:type="dxa"/>
            <w:vAlign w:val="bottom"/>
            <w:hideMark/>
          </w:tcPr>
          <w:p w:rsidR="00705451" w:rsidRPr="00B80E14" w:rsidRDefault="00705451" w:rsidP="00705451">
            <w:pPr>
              <w:spacing w:after="0" w:line="20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W2</w:t>
            </w:r>
          </w:p>
        </w:tc>
        <w:tc>
          <w:tcPr>
            <w:tcW w:w="1008" w:type="dxa"/>
            <w:gridSpan w:val="2"/>
            <w:vAlign w:val="bottom"/>
            <w:hideMark/>
          </w:tcPr>
          <w:p w:rsidR="00705451" w:rsidRPr="00B80E14" w:rsidRDefault="00302C62" w:rsidP="00705451">
            <w:pPr>
              <w:spacing w:after="0" w:line="201" w:lineRule="atLeast"/>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136</w:t>
            </w:r>
            <w:r w:rsidR="00705451" w:rsidRPr="00B80E14">
              <w:rPr>
                <w:rFonts w:eastAsia="Times New Roman" w:cstheme="minorHAnsi"/>
                <w:color w:val="000000"/>
                <w:sz w:val="24"/>
                <w:szCs w:val="24"/>
                <w:lang w:eastAsia="en-GB"/>
              </w:rPr>
              <w:t>,330</w:t>
            </w: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01" w:lineRule="atLeast"/>
              <w:rPr>
                <w:rFonts w:eastAsia="Times New Roman" w:cstheme="minorHAnsi"/>
                <w:color w:val="000000"/>
                <w:sz w:val="24"/>
                <w:szCs w:val="24"/>
                <w:lang w:eastAsia="en-GB"/>
              </w:rPr>
            </w:pPr>
            <w:r w:rsidRPr="00B80E14">
              <w:rPr>
                <w:rFonts w:eastAsia="Times New Roman" w:cstheme="minorHAnsi"/>
                <w:color w:val="000000"/>
                <w:sz w:val="24"/>
                <w:szCs w:val="24"/>
                <w:lang w:eastAsia="en-GB"/>
              </w:rPr>
              <w:t>net profit</w:t>
            </w:r>
          </w:p>
        </w:tc>
        <w:tc>
          <w:tcPr>
            <w:tcW w:w="829" w:type="dxa"/>
            <w:vAlign w:val="bottom"/>
            <w:hideMark/>
          </w:tcPr>
          <w:p w:rsidR="00705451" w:rsidRPr="00B80E14" w:rsidRDefault="00302C62" w:rsidP="00705451">
            <w:pPr>
              <w:spacing w:after="0" w:line="240" w:lineRule="auto"/>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54</w:t>
            </w:r>
            <w:r w:rsidR="00705451" w:rsidRPr="00B80E14">
              <w:rPr>
                <w:rFonts w:eastAsia="Times New Roman" w:cstheme="minorHAnsi"/>
                <w:color w:val="000000"/>
                <w:sz w:val="24"/>
                <w:szCs w:val="24"/>
                <w:lang w:eastAsia="en-GB"/>
              </w:rPr>
              <w:t>,330</w:t>
            </w: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38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r w:rsidRPr="00B80E14">
              <w:rPr>
                <w:rFonts w:eastAsia="Times New Roman" w:cstheme="minorHAnsi"/>
                <w:color w:val="000000"/>
                <w:sz w:val="24"/>
                <w:szCs w:val="24"/>
                <w:lang w:eastAsia="en-GB"/>
              </w:rPr>
              <w:t>Total</w:t>
            </w:r>
          </w:p>
        </w:tc>
        <w:tc>
          <w:tcPr>
            <w:tcW w:w="829" w:type="dxa"/>
            <w:vAlign w:val="bottom"/>
            <w:hideMark/>
          </w:tcPr>
          <w:p w:rsidR="00705451" w:rsidRPr="00B80E14" w:rsidRDefault="00302C62" w:rsidP="00705451">
            <w:pPr>
              <w:spacing w:after="0" w:line="240" w:lineRule="auto"/>
              <w:jc w:val="right"/>
              <w:rPr>
                <w:rFonts w:eastAsia="Times New Roman" w:cstheme="minorHAnsi"/>
                <w:color w:val="000000"/>
                <w:sz w:val="24"/>
                <w:szCs w:val="24"/>
                <w:lang w:eastAsia="en-GB"/>
              </w:rPr>
            </w:pPr>
            <w:r w:rsidRPr="00B80E14">
              <w:rPr>
                <w:rFonts w:eastAsia="Times New Roman" w:cstheme="minorHAnsi"/>
                <w:color w:val="000000"/>
                <w:sz w:val="24"/>
                <w:szCs w:val="24"/>
                <w:lang w:eastAsia="en-GB"/>
              </w:rPr>
              <w:t>136</w:t>
            </w:r>
            <w:r w:rsidR="00705451" w:rsidRPr="00B80E14">
              <w:rPr>
                <w:rFonts w:eastAsia="Times New Roman" w:cstheme="minorHAnsi"/>
                <w:color w:val="000000"/>
                <w:sz w:val="24"/>
                <w:szCs w:val="24"/>
                <w:lang w:eastAsia="en-GB"/>
              </w:rPr>
              <w:t>,330</w:t>
            </w: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705451">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EQUITY</w:t>
            </w: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tcBorders>
              <w:top w:val="single" w:sz="4" w:space="0" w:color="000000"/>
              <w:bottom w:val="single" w:sz="4" w:space="0" w:color="000000"/>
            </w:tcBorders>
            <w:vAlign w:val="bottom"/>
            <w:hideMark/>
          </w:tcPr>
          <w:p w:rsidR="00705451" w:rsidRPr="00B80E14" w:rsidRDefault="00705451" w:rsidP="00705451">
            <w:pPr>
              <w:spacing w:after="0" w:line="201" w:lineRule="atLeast"/>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1,536,330</w:t>
            </w: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913"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201"/>
        </w:trPr>
        <w:tc>
          <w:tcPr>
            <w:tcW w:w="2265" w:type="dxa"/>
            <w:gridSpan w:val="2"/>
            <w:vAlign w:val="bottom"/>
            <w:hideMark/>
          </w:tcPr>
          <w:p w:rsidR="00705451" w:rsidRPr="00B80E14" w:rsidRDefault="00705451" w:rsidP="00B80E14">
            <w:pPr>
              <w:spacing w:after="0" w:line="201" w:lineRule="atLeas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Total liabilities and equity</w:t>
            </w: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1097" w:type="dxa"/>
            <w:gridSpan w:val="3"/>
            <w:vAlign w:val="bottom"/>
            <w:hideMark/>
          </w:tcPr>
          <w:p w:rsidR="00705451" w:rsidRPr="00B80E14" w:rsidRDefault="00705451" w:rsidP="00705451">
            <w:pPr>
              <w:spacing w:after="0" w:line="201" w:lineRule="atLeast"/>
              <w:jc w:val="right"/>
              <w:rPr>
                <w:rFonts w:eastAsia="Times New Roman" w:cstheme="minorHAnsi"/>
                <w:b/>
                <w:bCs/>
                <w:color w:val="000000"/>
                <w:sz w:val="24"/>
                <w:szCs w:val="24"/>
                <w:lang w:eastAsia="en-GB"/>
              </w:rPr>
            </w:pPr>
            <w:r w:rsidRPr="00B80E14">
              <w:rPr>
                <w:rFonts w:eastAsia="Times New Roman" w:cstheme="minorHAnsi"/>
                <w:b/>
                <w:bCs/>
                <w:color w:val="000000"/>
                <w:sz w:val="24"/>
                <w:szCs w:val="24"/>
                <w:lang w:eastAsia="en-GB"/>
              </w:rPr>
              <w:t>2,027,955</w:t>
            </w:r>
          </w:p>
        </w:tc>
        <w:tc>
          <w:tcPr>
            <w:tcW w:w="1913" w:type="dxa"/>
            <w:shd w:val="clear" w:color="auto" w:fill="FFFFFF"/>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829"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c>
          <w:tcPr>
            <w:tcW w:w="644" w:type="dxa"/>
            <w:vAlign w:val="bottom"/>
            <w:hideMark/>
          </w:tcPr>
          <w:p w:rsidR="00705451" w:rsidRPr="00B80E14" w:rsidRDefault="00705451" w:rsidP="00705451">
            <w:pPr>
              <w:spacing w:after="0" w:line="240" w:lineRule="auto"/>
              <w:rPr>
                <w:rFonts w:eastAsia="Times New Roman" w:cstheme="minorHAnsi"/>
                <w:color w:val="000000"/>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97" w:type="dxa"/>
            <w:gridSpan w:val="3"/>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91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829"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644"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r>
      <w:tr w:rsidR="00705451" w:rsidRPr="00B80E14" w:rsidTr="00C50C35">
        <w:trPr>
          <w:trHeight w:val="191"/>
        </w:trPr>
        <w:tc>
          <w:tcPr>
            <w:tcW w:w="2265"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38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08" w:type="dxa"/>
            <w:gridSpan w:val="2"/>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097" w:type="dxa"/>
            <w:gridSpan w:val="3"/>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1913"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829"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c>
          <w:tcPr>
            <w:tcW w:w="644" w:type="dxa"/>
            <w:vAlign w:val="center"/>
            <w:hideMark/>
          </w:tcPr>
          <w:p w:rsidR="00705451" w:rsidRPr="00B80E14" w:rsidRDefault="00705451" w:rsidP="00705451">
            <w:pPr>
              <w:spacing w:after="0" w:line="240" w:lineRule="auto"/>
              <w:rPr>
                <w:rFonts w:eastAsia="Times New Roman" w:cstheme="minorHAnsi"/>
                <w:sz w:val="24"/>
                <w:szCs w:val="24"/>
                <w:lang w:eastAsia="en-GB"/>
              </w:rPr>
            </w:pPr>
          </w:p>
        </w:tc>
      </w:tr>
      <w:tr w:rsidR="00C50C35" w:rsidRPr="00B80E14" w:rsidTr="00600984">
        <w:trPr>
          <w:gridAfter w:val="4"/>
          <w:wAfter w:w="3656" w:type="dxa"/>
          <w:trHeight w:val="191"/>
        </w:trPr>
        <w:tc>
          <w:tcPr>
            <w:tcW w:w="1097"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1913" w:type="dxa"/>
            <w:gridSpan w:val="3"/>
            <w:vAlign w:val="bottom"/>
            <w:hideMark/>
          </w:tcPr>
          <w:p w:rsidR="00C50C35" w:rsidRPr="00B80E14" w:rsidRDefault="00C50C35" w:rsidP="00600984">
            <w:pPr>
              <w:spacing w:after="0" w:line="191" w:lineRule="atLeast"/>
              <w:rPr>
                <w:rFonts w:eastAsia="Times New Roman" w:cstheme="minorHAnsi"/>
                <w:color w:val="000000"/>
                <w:sz w:val="24"/>
                <w:szCs w:val="24"/>
                <w:lang w:eastAsia="en-GB"/>
              </w:rPr>
            </w:pPr>
          </w:p>
        </w:tc>
        <w:tc>
          <w:tcPr>
            <w:tcW w:w="829" w:type="dxa"/>
            <w:gridSpan w:val="2"/>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644"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r>
      <w:tr w:rsidR="00C50C35" w:rsidRPr="00B80E14" w:rsidTr="00600984">
        <w:trPr>
          <w:gridAfter w:val="4"/>
          <w:wAfter w:w="3656" w:type="dxa"/>
          <w:trHeight w:val="191"/>
        </w:trPr>
        <w:tc>
          <w:tcPr>
            <w:tcW w:w="1097"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1913" w:type="dxa"/>
            <w:gridSpan w:val="3"/>
            <w:vAlign w:val="bottom"/>
            <w:hideMark/>
          </w:tcPr>
          <w:p w:rsidR="00C50C35" w:rsidRPr="00B80E14" w:rsidRDefault="00C50C35" w:rsidP="00600984">
            <w:pPr>
              <w:spacing w:after="0" w:line="191" w:lineRule="atLeast"/>
              <w:rPr>
                <w:rFonts w:eastAsia="Times New Roman" w:cstheme="minorHAnsi"/>
                <w:color w:val="000000"/>
                <w:sz w:val="24"/>
                <w:szCs w:val="24"/>
                <w:lang w:eastAsia="en-GB"/>
              </w:rPr>
            </w:pPr>
          </w:p>
        </w:tc>
        <w:tc>
          <w:tcPr>
            <w:tcW w:w="829" w:type="dxa"/>
            <w:gridSpan w:val="2"/>
            <w:vAlign w:val="bottom"/>
            <w:hideMark/>
          </w:tcPr>
          <w:p w:rsidR="00C50C35" w:rsidRPr="00B80E14" w:rsidRDefault="00C50C35" w:rsidP="00600984">
            <w:pPr>
              <w:spacing w:after="0" w:line="191" w:lineRule="atLeast"/>
              <w:jc w:val="right"/>
              <w:rPr>
                <w:rFonts w:eastAsia="Times New Roman" w:cstheme="minorHAnsi"/>
                <w:color w:val="000000"/>
                <w:sz w:val="24"/>
                <w:szCs w:val="24"/>
                <w:lang w:eastAsia="en-GB"/>
              </w:rPr>
            </w:pPr>
          </w:p>
        </w:tc>
        <w:tc>
          <w:tcPr>
            <w:tcW w:w="644"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r>
      <w:tr w:rsidR="00C50C35" w:rsidRPr="00B80E14" w:rsidTr="00600984">
        <w:trPr>
          <w:gridAfter w:val="4"/>
          <w:wAfter w:w="3656" w:type="dxa"/>
          <w:trHeight w:val="191"/>
        </w:trPr>
        <w:tc>
          <w:tcPr>
            <w:tcW w:w="1097"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c>
          <w:tcPr>
            <w:tcW w:w="1913" w:type="dxa"/>
            <w:gridSpan w:val="3"/>
            <w:vAlign w:val="bottom"/>
            <w:hideMark/>
          </w:tcPr>
          <w:p w:rsidR="00C50C35" w:rsidRPr="00B80E14" w:rsidRDefault="00C50C35" w:rsidP="00600984">
            <w:pPr>
              <w:spacing w:after="0" w:line="191" w:lineRule="atLeast"/>
              <w:rPr>
                <w:rFonts w:eastAsia="Times New Roman" w:cstheme="minorHAnsi"/>
                <w:color w:val="000000"/>
                <w:sz w:val="24"/>
                <w:szCs w:val="24"/>
                <w:lang w:eastAsia="en-GB"/>
              </w:rPr>
            </w:pPr>
          </w:p>
        </w:tc>
        <w:tc>
          <w:tcPr>
            <w:tcW w:w="829" w:type="dxa"/>
            <w:gridSpan w:val="2"/>
            <w:vAlign w:val="bottom"/>
            <w:hideMark/>
          </w:tcPr>
          <w:p w:rsidR="00C50C35" w:rsidRPr="00B80E14" w:rsidRDefault="00C50C35" w:rsidP="00600984">
            <w:pPr>
              <w:spacing w:after="0" w:line="191" w:lineRule="atLeast"/>
              <w:jc w:val="right"/>
              <w:rPr>
                <w:rFonts w:eastAsia="Times New Roman" w:cstheme="minorHAnsi"/>
                <w:color w:val="000000"/>
                <w:sz w:val="24"/>
                <w:szCs w:val="24"/>
                <w:lang w:eastAsia="en-GB"/>
              </w:rPr>
            </w:pPr>
          </w:p>
        </w:tc>
        <w:tc>
          <w:tcPr>
            <w:tcW w:w="644" w:type="dxa"/>
            <w:vAlign w:val="bottom"/>
            <w:hideMark/>
          </w:tcPr>
          <w:p w:rsidR="00C50C35" w:rsidRPr="00B80E14" w:rsidRDefault="00C50C35" w:rsidP="00600984">
            <w:pPr>
              <w:spacing w:after="0" w:line="240" w:lineRule="auto"/>
              <w:rPr>
                <w:rFonts w:eastAsia="Times New Roman" w:cstheme="minorHAnsi"/>
                <w:color w:val="000000"/>
                <w:sz w:val="24"/>
                <w:szCs w:val="24"/>
                <w:lang w:eastAsia="en-GB"/>
              </w:rPr>
            </w:pPr>
          </w:p>
        </w:tc>
      </w:tr>
      <w:tr w:rsidR="00C50C35" w:rsidRPr="00705451" w:rsidTr="00600984">
        <w:trPr>
          <w:gridAfter w:val="4"/>
          <w:wAfter w:w="3656" w:type="dxa"/>
          <w:trHeight w:val="201"/>
        </w:trPr>
        <w:tc>
          <w:tcPr>
            <w:tcW w:w="1097"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c>
          <w:tcPr>
            <w:tcW w:w="1913" w:type="dxa"/>
            <w:gridSpan w:val="3"/>
            <w:vAlign w:val="bottom"/>
            <w:hideMark/>
          </w:tcPr>
          <w:p w:rsidR="00C50C35" w:rsidRPr="00705451" w:rsidRDefault="00C50C35" w:rsidP="00600984">
            <w:pPr>
              <w:spacing w:after="0" w:line="201" w:lineRule="atLeast"/>
              <w:rPr>
                <w:rFonts w:ascii="Calibri" w:eastAsia="Times New Roman" w:hAnsi="Calibri" w:cs="Calibri"/>
                <w:color w:val="000000"/>
                <w:sz w:val="24"/>
                <w:szCs w:val="24"/>
                <w:lang w:eastAsia="en-GB"/>
              </w:rPr>
            </w:pPr>
          </w:p>
        </w:tc>
        <w:tc>
          <w:tcPr>
            <w:tcW w:w="829" w:type="dxa"/>
            <w:gridSpan w:val="2"/>
            <w:vAlign w:val="bottom"/>
            <w:hideMark/>
          </w:tcPr>
          <w:p w:rsidR="00C50C35" w:rsidRPr="00705451" w:rsidRDefault="00C50C35" w:rsidP="00600984">
            <w:pPr>
              <w:spacing w:after="0" w:line="240" w:lineRule="auto"/>
              <w:jc w:val="right"/>
              <w:rPr>
                <w:rFonts w:ascii="Segoe UI" w:eastAsia="Times New Roman" w:hAnsi="Segoe UI" w:cs="Segoe UI"/>
                <w:color w:val="000000"/>
                <w:sz w:val="24"/>
                <w:szCs w:val="24"/>
                <w:lang w:eastAsia="en-GB"/>
              </w:rPr>
            </w:pPr>
          </w:p>
        </w:tc>
        <w:tc>
          <w:tcPr>
            <w:tcW w:w="644"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r>
      <w:tr w:rsidR="00C50C35" w:rsidRPr="00705451" w:rsidTr="00600984">
        <w:trPr>
          <w:gridAfter w:val="4"/>
          <w:wAfter w:w="3656" w:type="dxa"/>
          <w:trHeight w:val="201"/>
        </w:trPr>
        <w:tc>
          <w:tcPr>
            <w:tcW w:w="1097"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c>
          <w:tcPr>
            <w:tcW w:w="1913" w:type="dxa"/>
            <w:gridSpan w:val="3"/>
            <w:vAlign w:val="bottom"/>
            <w:hideMark/>
          </w:tcPr>
          <w:p w:rsidR="00C50C35" w:rsidRPr="00705451" w:rsidRDefault="00C50C35" w:rsidP="00600984">
            <w:pPr>
              <w:spacing w:after="0" w:line="240" w:lineRule="auto"/>
              <w:rPr>
                <w:rFonts w:ascii="Segoe UI" w:eastAsia="Times New Roman" w:hAnsi="Segoe UI" w:cs="Segoe UI"/>
                <w:color w:val="000000"/>
                <w:sz w:val="24"/>
                <w:szCs w:val="24"/>
                <w:lang w:eastAsia="en-GB"/>
              </w:rPr>
            </w:pPr>
          </w:p>
        </w:tc>
        <w:tc>
          <w:tcPr>
            <w:tcW w:w="829" w:type="dxa"/>
            <w:gridSpan w:val="2"/>
            <w:vAlign w:val="bottom"/>
            <w:hideMark/>
          </w:tcPr>
          <w:p w:rsidR="00C50C35" w:rsidRPr="00705451" w:rsidRDefault="00C50C35" w:rsidP="00600984">
            <w:pPr>
              <w:spacing w:after="0" w:line="240" w:lineRule="auto"/>
              <w:jc w:val="right"/>
              <w:rPr>
                <w:rFonts w:ascii="Segoe UI" w:eastAsia="Times New Roman" w:hAnsi="Segoe UI" w:cs="Segoe UI"/>
                <w:color w:val="000000"/>
                <w:sz w:val="24"/>
                <w:szCs w:val="24"/>
                <w:lang w:eastAsia="en-GB"/>
              </w:rPr>
            </w:pPr>
          </w:p>
        </w:tc>
        <w:tc>
          <w:tcPr>
            <w:tcW w:w="644" w:type="dxa"/>
            <w:vAlign w:val="bottom"/>
            <w:hideMark/>
          </w:tcPr>
          <w:p w:rsidR="00C50C35" w:rsidRPr="00705451" w:rsidRDefault="00C50C35" w:rsidP="00600984">
            <w:pPr>
              <w:spacing w:after="0" w:line="240" w:lineRule="auto"/>
              <w:rPr>
                <w:rFonts w:ascii="Calibri" w:eastAsia="Times New Roman" w:hAnsi="Calibri" w:cs="Calibri"/>
                <w:color w:val="000000"/>
                <w:sz w:val="24"/>
                <w:szCs w:val="24"/>
                <w:lang w:eastAsia="en-GB"/>
              </w:rPr>
            </w:pPr>
          </w:p>
        </w:tc>
      </w:tr>
    </w:tbl>
    <w:p w:rsidR="00705451" w:rsidRPr="002F741A" w:rsidRDefault="00705451">
      <w:pPr>
        <w:rPr>
          <w:b/>
          <w:sz w:val="24"/>
          <w:szCs w:val="24"/>
        </w:rPr>
      </w:pPr>
      <w:r w:rsidRPr="002F741A">
        <w:rPr>
          <w:b/>
          <w:sz w:val="24"/>
          <w:szCs w:val="24"/>
        </w:rPr>
        <w:br w:type="page"/>
      </w:r>
    </w:p>
    <w:p w:rsidR="000162C2" w:rsidRDefault="000162C2" w:rsidP="004E3539">
      <w:pPr>
        <w:spacing w:after="0" w:line="173" w:lineRule="atLeast"/>
        <w:jc w:val="center"/>
        <w:rPr>
          <w:rFonts w:ascii="Calibri" w:eastAsia="Times New Roman" w:hAnsi="Calibri" w:cs="Calibri"/>
          <w:color w:val="000000"/>
          <w:lang w:eastAsia="en-GB"/>
        </w:rPr>
        <w:sectPr w:rsidR="000162C2"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483E2E" w:rsidRPr="00B80E14" w:rsidRDefault="00BD3E26" w:rsidP="005674CA">
      <w:pPr>
        <w:pStyle w:val="ListParagraph"/>
        <w:jc w:val="center"/>
        <w:rPr>
          <w:b/>
          <w:sz w:val="24"/>
          <w:szCs w:val="24"/>
        </w:rPr>
      </w:pPr>
      <w:r w:rsidRPr="00B80E14">
        <w:rPr>
          <w:b/>
          <w:sz w:val="24"/>
          <w:szCs w:val="24"/>
        </w:rPr>
        <w:lastRenderedPageBreak/>
        <w:t>Why does the statement of financial position balance?</w:t>
      </w:r>
    </w:p>
    <w:p w:rsidR="000162C2" w:rsidRPr="00B80E14" w:rsidRDefault="000162C2" w:rsidP="000162C2">
      <w:pPr>
        <w:pStyle w:val="ListParagraph"/>
        <w:rPr>
          <w:sz w:val="24"/>
          <w:szCs w:val="24"/>
        </w:rPr>
      </w:pPr>
    </w:p>
    <w:p w:rsidR="00483E2E" w:rsidRPr="00B80E14" w:rsidRDefault="00483E2E" w:rsidP="00483E2E">
      <w:pPr>
        <w:rPr>
          <w:sz w:val="24"/>
          <w:szCs w:val="24"/>
        </w:rPr>
      </w:pPr>
      <w:r w:rsidRPr="00B80E14">
        <w:rPr>
          <w:sz w:val="24"/>
          <w:szCs w:val="24"/>
        </w:rPr>
        <w:t>The statement of financial position is one of the three statements which provide a picture of the financial position of a business. Each of the three statements provides a different sort of information,</w:t>
      </w:r>
      <w:r w:rsidR="00B80E14">
        <w:rPr>
          <w:sz w:val="24"/>
          <w:szCs w:val="24"/>
        </w:rPr>
        <w:t xml:space="preserve"> </w:t>
      </w:r>
      <w:r w:rsidRPr="00B80E14">
        <w:rPr>
          <w:sz w:val="24"/>
          <w:szCs w:val="24"/>
        </w:rPr>
        <w:t xml:space="preserve"> according</w:t>
      </w:r>
      <w:r w:rsidR="00CB0BF2" w:rsidRPr="00B80E14">
        <w:rPr>
          <w:sz w:val="24"/>
          <w:szCs w:val="24"/>
        </w:rPr>
        <w:t xml:space="preserve"> to Atril</w:t>
      </w:r>
      <w:r w:rsidR="00875846" w:rsidRPr="00B80E14">
        <w:rPr>
          <w:sz w:val="24"/>
          <w:szCs w:val="24"/>
        </w:rPr>
        <w:t xml:space="preserve"> and McLaney, (</w:t>
      </w:r>
      <w:r w:rsidRPr="00B80E14">
        <w:rPr>
          <w:sz w:val="24"/>
          <w:szCs w:val="24"/>
        </w:rPr>
        <w:t>2016</w:t>
      </w:r>
      <w:r w:rsidR="00875846" w:rsidRPr="00B80E14">
        <w:rPr>
          <w:sz w:val="24"/>
          <w:szCs w:val="24"/>
        </w:rPr>
        <w:t>)</w:t>
      </w:r>
      <w:r w:rsidR="00B80E14">
        <w:rPr>
          <w:sz w:val="24"/>
          <w:szCs w:val="24"/>
        </w:rPr>
        <w:t>.</w:t>
      </w:r>
      <w:r w:rsidR="00B13822" w:rsidRPr="00B80E14">
        <w:rPr>
          <w:sz w:val="24"/>
          <w:szCs w:val="24"/>
        </w:rPr>
        <w:t xml:space="preserve"> This declaration details the financial contributions made by owners and lenders. It displays the various asset types and the amount invested.</w:t>
      </w:r>
      <w:r w:rsidR="005674CA" w:rsidRPr="00B80E14">
        <w:rPr>
          <w:sz w:val="24"/>
          <w:szCs w:val="24"/>
        </w:rPr>
        <w:t xml:space="preserve"> ( Accounting Tools,2022)</w:t>
      </w:r>
      <w:r w:rsidR="00FE6193" w:rsidRPr="00B80E14">
        <w:rPr>
          <w:sz w:val="24"/>
          <w:szCs w:val="24"/>
        </w:rPr>
        <w:t xml:space="preserve">.  </w:t>
      </w:r>
      <w:r w:rsidR="00B13822" w:rsidRPr="00B80E14">
        <w:rPr>
          <w:sz w:val="24"/>
          <w:szCs w:val="24"/>
        </w:rPr>
        <w:t xml:space="preserve">The term "balance sheet" also refers to a statement of financial situation. It provides a list of an organization's equity, liabilities, and assets. It displays the financial standing of the company as of a specific date. </w:t>
      </w:r>
      <w:r w:rsidR="005674CA" w:rsidRPr="00B80E14">
        <w:rPr>
          <w:sz w:val="24"/>
          <w:szCs w:val="24"/>
        </w:rPr>
        <w:t xml:space="preserve"> ( Sangster et. Al.2017,p 199).</w:t>
      </w:r>
      <w:r w:rsidRPr="00B80E14">
        <w:rPr>
          <w:sz w:val="24"/>
          <w:szCs w:val="24"/>
        </w:rPr>
        <w:t xml:space="preserve"> A business is operating under a double-entry system. This system uses general accounting principl</w:t>
      </w:r>
      <w:r w:rsidR="006A44CA" w:rsidRPr="00B80E14">
        <w:rPr>
          <w:sz w:val="24"/>
          <w:szCs w:val="24"/>
        </w:rPr>
        <w:t>es and international reporting s</w:t>
      </w:r>
      <w:r w:rsidRPr="00B80E14">
        <w:rPr>
          <w:sz w:val="24"/>
          <w:szCs w:val="24"/>
        </w:rPr>
        <w:t>tandards.</w:t>
      </w:r>
      <w:r w:rsidR="004756D5" w:rsidRPr="00B80E14">
        <w:rPr>
          <w:sz w:val="24"/>
          <w:szCs w:val="24"/>
        </w:rPr>
        <w:t xml:space="preserve"> It is guaranteed that the Statement of Financial Position will remain balanced by recording the dual aspect of each transaction.</w:t>
      </w:r>
      <w:r w:rsidRPr="00B80E14">
        <w:rPr>
          <w:sz w:val="24"/>
          <w:szCs w:val="24"/>
        </w:rPr>
        <w:t xml:space="preserve"> This statement follows the basic accounting equation. </w:t>
      </w:r>
      <w:r w:rsidR="005674CA" w:rsidRPr="00B80E14">
        <w:rPr>
          <w:sz w:val="24"/>
          <w:szCs w:val="24"/>
        </w:rPr>
        <w:t>( Educba,2022)</w:t>
      </w:r>
    </w:p>
    <w:p w:rsidR="00483E2E" w:rsidRPr="00B80E14" w:rsidRDefault="00483E2E" w:rsidP="00483E2E">
      <w:pPr>
        <w:rPr>
          <w:sz w:val="24"/>
          <w:szCs w:val="24"/>
        </w:rPr>
      </w:pPr>
      <w:r w:rsidRPr="00B80E14">
        <w:rPr>
          <w:sz w:val="24"/>
          <w:szCs w:val="24"/>
        </w:rPr>
        <w:t xml:space="preserve">                                                         Assets =Liabilities+ Equity</w:t>
      </w:r>
    </w:p>
    <w:p w:rsidR="00C34683" w:rsidRPr="00B80E14" w:rsidRDefault="00C34683" w:rsidP="00483E2E">
      <w:pPr>
        <w:rPr>
          <w:sz w:val="24"/>
          <w:szCs w:val="24"/>
        </w:rPr>
      </w:pPr>
      <w:r w:rsidRPr="00B80E14">
        <w:rPr>
          <w:sz w:val="24"/>
          <w:szCs w:val="24"/>
        </w:rPr>
        <w:t>This equation represents the relationship between a company’s resources which are assets and the claims against those resources by the company’s creditors (liabilities) and owners( equity).</w:t>
      </w:r>
    </w:p>
    <w:p w:rsidR="004E3539" w:rsidRPr="00B80E14" w:rsidRDefault="00483E2E" w:rsidP="00483E2E">
      <w:pPr>
        <w:rPr>
          <w:sz w:val="24"/>
          <w:szCs w:val="24"/>
        </w:rPr>
      </w:pPr>
      <w:r w:rsidRPr="00B80E14">
        <w:rPr>
          <w:sz w:val="24"/>
          <w:szCs w:val="24"/>
        </w:rPr>
        <w:t>Assets are resources with economic value that the company or the individuals own or control. These resources are expected to bri</w:t>
      </w:r>
      <w:r w:rsidR="00653252" w:rsidRPr="00B80E14">
        <w:rPr>
          <w:sz w:val="24"/>
          <w:szCs w:val="24"/>
        </w:rPr>
        <w:t xml:space="preserve">ng benefits to the business. </w:t>
      </w:r>
      <w:r w:rsidRPr="00B80E14">
        <w:rPr>
          <w:sz w:val="24"/>
          <w:szCs w:val="24"/>
        </w:rPr>
        <w:t>In our example,</w:t>
      </w:r>
      <w:r w:rsidR="006A44CA" w:rsidRPr="00B80E14">
        <w:rPr>
          <w:sz w:val="24"/>
          <w:szCs w:val="24"/>
        </w:rPr>
        <w:t xml:space="preserve"> </w:t>
      </w:r>
      <w:r w:rsidR="00653252" w:rsidRPr="00B80E14">
        <w:rPr>
          <w:sz w:val="24"/>
          <w:szCs w:val="24"/>
        </w:rPr>
        <w:t xml:space="preserve">Wales Plc has total assets of £ 2,027,955. </w:t>
      </w:r>
      <w:r w:rsidRPr="00B80E14">
        <w:rPr>
          <w:sz w:val="24"/>
          <w:szCs w:val="24"/>
        </w:rPr>
        <w:t>On the other side are equity and liabilities. Equity refers to the owner's capital given to the business. It is the claims of the owner a</w:t>
      </w:r>
      <w:r w:rsidR="004756D5" w:rsidRPr="00B80E14">
        <w:rPr>
          <w:sz w:val="24"/>
          <w:szCs w:val="24"/>
        </w:rPr>
        <w:t>gainst the business.</w:t>
      </w:r>
      <w:r w:rsidRPr="00B80E14">
        <w:rPr>
          <w:sz w:val="24"/>
          <w:szCs w:val="24"/>
        </w:rPr>
        <w:t xml:space="preserve"> Wales Plc. has £1,536,300 equity which is equal to the net assets. Liabilities are claims of all individ</w:t>
      </w:r>
      <w:r w:rsidR="00653252" w:rsidRPr="00B80E14">
        <w:rPr>
          <w:sz w:val="24"/>
          <w:szCs w:val="24"/>
        </w:rPr>
        <w:t>uals and organisations. The selected company has total liabilities of £491,625.</w:t>
      </w:r>
      <w:r w:rsidRPr="00B80E14">
        <w:rPr>
          <w:sz w:val="24"/>
          <w:szCs w:val="24"/>
        </w:rPr>
        <w:t xml:space="preserve"> At the end of the financial period, the assets must be equal to liabilities plus equity. The totals of the two sides must always match. </w:t>
      </w:r>
      <w:r w:rsidR="00653252" w:rsidRPr="00B80E14">
        <w:rPr>
          <w:sz w:val="24"/>
          <w:szCs w:val="24"/>
        </w:rPr>
        <w:t>The example shows that they are balanced.</w:t>
      </w:r>
    </w:p>
    <w:p w:rsidR="00E27E21" w:rsidRPr="00B80E14" w:rsidRDefault="004A721C" w:rsidP="00483E2E">
      <w:pPr>
        <w:rPr>
          <w:sz w:val="24"/>
          <w:szCs w:val="24"/>
        </w:rPr>
      </w:pPr>
      <w:r w:rsidRPr="00B80E14">
        <w:rPr>
          <w:sz w:val="24"/>
          <w:szCs w:val="24"/>
        </w:rPr>
        <w:t>When preparing a statement of financial status, the accounting system must at the very least record all transactions in two separate accounts with the same balance. The accounting system only deals with accounts that are recorded reciprocally with the same balance, therefore the statement of financial status always balances.</w:t>
      </w:r>
      <w:r w:rsidR="003E0C38" w:rsidRPr="00B80E14">
        <w:rPr>
          <w:sz w:val="24"/>
          <w:szCs w:val="24"/>
        </w:rPr>
        <w:t xml:space="preserve"> </w:t>
      </w:r>
      <w:r w:rsidR="00B13822" w:rsidRPr="00B80E14">
        <w:rPr>
          <w:sz w:val="24"/>
          <w:szCs w:val="24"/>
        </w:rPr>
        <w:t>For instance, you would debit the loan account to eliminate liability and credit the cash account to reflect the payments made if the company used cash to pay off certain outstanding loans.</w:t>
      </w:r>
      <w:r w:rsidR="003E0C38" w:rsidRPr="00B80E14">
        <w:rPr>
          <w:sz w:val="24"/>
          <w:szCs w:val="24"/>
        </w:rPr>
        <w:t xml:space="preserve"> In this way</w:t>
      </w:r>
      <w:r w:rsidR="006A44CA" w:rsidRPr="00B80E14">
        <w:rPr>
          <w:sz w:val="24"/>
          <w:szCs w:val="24"/>
        </w:rPr>
        <w:t>,</w:t>
      </w:r>
      <w:r w:rsidR="003E0C38" w:rsidRPr="00B80E14">
        <w:rPr>
          <w:sz w:val="24"/>
          <w:szCs w:val="24"/>
        </w:rPr>
        <w:t xml:space="preserve"> the financial statement is always balanced at the end.</w:t>
      </w:r>
      <w:r w:rsidR="00FE6193" w:rsidRPr="00B80E14">
        <w:rPr>
          <w:sz w:val="24"/>
          <w:szCs w:val="24"/>
        </w:rPr>
        <w:t xml:space="preserve"> For both internal and external stakeholders, this specific financial statement can offer a brief snapshot of the company's financial situation. In conclusion</w:t>
      </w:r>
      <w:r w:rsidR="006A44CA" w:rsidRPr="00B80E14">
        <w:rPr>
          <w:sz w:val="24"/>
          <w:szCs w:val="24"/>
        </w:rPr>
        <w:t>,</w:t>
      </w:r>
      <w:r w:rsidR="00FE6193" w:rsidRPr="00B80E14">
        <w:rPr>
          <w:sz w:val="24"/>
          <w:szCs w:val="24"/>
        </w:rPr>
        <w:t xml:space="preserve"> we can say that the</w:t>
      </w:r>
      <w:r w:rsidR="006A44CA" w:rsidRPr="00B80E14">
        <w:rPr>
          <w:sz w:val="24"/>
          <w:szCs w:val="24"/>
        </w:rPr>
        <w:t xml:space="preserve"> </w:t>
      </w:r>
      <w:r w:rsidR="00FE6193" w:rsidRPr="00B80E14">
        <w:rPr>
          <w:sz w:val="24"/>
          <w:szCs w:val="24"/>
        </w:rPr>
        <w:t>Balance statement is a very important financial statement for any business organisation.</w:t>
      </w:r>
      <w:r w:rsidR="006A44CA" w:rsidRPr="00B80E14">
        <w:rPr>
          <w:sz w:val="24"/>
          <w:szCs w:val="24"/>
        </w:rPr>
        <w:t xml:space="preserve"> The organisation use a balance sheet to make decisions for future investments.</w:t>
      </w:r>
    </w:p>
    <w:p w:rsidR="00E27E21" w:rsidRPr="00B80E14" w:rsidRDefault="00E27E21" w:rsidP="00483E2E">
      <w:pPr>
        <w:rPr>
          <w:sz w:val="24"/>
          <w:szCs w:val="24"/>
        </w:rPr>
      </w:pPr>
    </w:p>
    <w:p w:rsidR="000162C2" w:rsidRDefault="000162C2" w:rsidP="000162C2">
      <w:pPr>
        <w:jc w:val="center"/>
        <w:rPr>
          <w:b/>
          <w:sz w:val="28"/>
          <w:szCs w:val="28"/>
        </w:rPr>
        <w:sectPr w:rsidR="000162C2"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E27E21" w:rsidRPr="00472167" w:rsidRDefault="00E27E21" w:rsidP="000162C2">
      <w:pPr>
        <w:jc w:val="center"/>
        <w:rPr>
          <w:b/>
          <w:sz w:val="28"/>
          <w:szCs w:val="28"/>
        </w:rPr>
      </w:pPr>
      <w:r w:rsidRPr="00472167">
        <w:rPr>
          <w:b/>
          <w:sz w:val="28"/>
          <w:szCs w:val="28"/>
        </w:rPr>
        <w:lastRenderedPageBreak/>
        <w:t>Question 2 A</w:t>
      </w:r>
    </w:p>
    <w:p w:rsidR="00B101DC" w:rsidRDefault="00B101DC" w:rsidP="00B101DC">
      <w:pPr>
        <w:rPr>
          <w:b/>
          <w:sz w:val="28"/>
          <w:szCs w:val="28"/>
        </w:rPr>
      </w:pPr>
      <w:r>
        <w:t xml:space="preserve">                     </w:t>
      </w:r>
      <w:r w:rsidRPr="001E640C">
        <w:rPr>
          <w:b/>
          <w:sz w:val="28"/>
          <w:szCs w:val="28"/>
        </w:rPr>
        <w:t>Financial Ratios for Sweets Plc.</w:t>
      </w:r>
      <w:r w:rsidR="00943F07">
        <w:rPr>
          <w:b/>
          <w:sz w:val="28"/>
          <w:szCs w:val="28"/>
        </w:rPr>
        <w:t xml:space="preserve"> </w:t>
      </w:r>
      <w:r w:rsidRPr="001E640C">
        <w:rPr>
          <w:b/>
          <w:sz w:val="28"/>
          <w:szCs w:val="28"/>
        </w:rPr>
        <w:t>for 2021 and 2022 years.</w:t>
      </w:r>
    </w:p>
    <w:p w:rsidR="00B101DC" w:rsidRPr="001E640C" w:rsidRDefault="00B101DC" w:rsidP="00B101DC">
      <w:pPr>
        <w:rPr>
          <w:b/>
          <w:sz w:val="28"/>
          <w:szCs w:val="28"/>
        </w:rPr>
      </w:pPr>
      <w:r>
        <w:rPr>
          <w:b/>
          <w:sz w:val="28"/>
          <w:szCs w:val="28"/>
        </w:rPr>
        <w:t xml:space="preserve">Question 2 a. </w:t>
      </w:r>
      <w:r w:rsidR="00943F07">
        <w:rPr>
          <w:b/>
          <w:sz w:val="28"/>
          <w:szCs w:val="28"/>
        </w:rPr>
        <w:t>C</w:t>
      </w:r>
      <w:r>
        <w:rPr>
          <w:b/>
          <w:sz w:val="28"/>
          <w:szCs w:val="28"/>
        </w:rPr>
        <w:t xml:space="preserve">alculate the following ratios </w:t>
      </w:r>
    </w:p>
    <w:p w:rsidR="00B101DC" w:rsidRPr="001E640C" w:rsidRDefault="00943F07" w:rsidP="00B101DC">
      <w:pPr>
        <w:rPr>
          <w:b/>
          <w:sz w:val="24"/>
          <w:szCs w:val="24"/>
        </w:rPr>
      </w:pPr>
      <w:r>
        <w:rPr>
          <w:b/>
          <w:sz w:val="24"/>
          <w:szCs w:val="24"/>
        </w:rPr>
        <w:t>The y</w:t>
      </w:r>
      <w:r w:rsidR="00B101DC" w:rsidRPr="001E640C">
        <w:rPr>
          <w:b/>
          <w:sz w:val="24"/>
          <w:szCs w:val="24"/>
        </w:rPr>
        <w:t>ear 2021</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ROCE= Profit before interest/capital employed*100%</w:t>
      </w:r>
    </w:p>
    <w:p w:rsidR="00B101DC" w:rsidRPr="00B80E14" w:rsidRDefault="00B101DC" w:rsidP="00B101DC">
      <w:pPr>
        <w:pStyle w:val="ListParagraph"/>
        <w:rPr>
          <w:rFonts w:cstheme="minorHAnsi"/>
          <w:sz w:val="24"/>
          <w:szCs w:val="24"/>
        </w:rPr>
      </w:pPr>
      <w:r w:rsidRPr="00B80E14">
        <w:rPr>
          <w:rFonts w:cstheme="minorHAnsi"/>
          <w:sz w:val="24"/>
          <w:szCs w:val="24"/>
        </w:rPr>
        <w:t xml:space="preserve">Capital employed= Total Assets-Current liability </w:t>
      </w:r>
    </w:p>
    <w:p w:rsidR="00B101DC" w:rsidRPr="00B80E14" w:rsidRDefault="00D06DDF" w:rsidP="00B101DC">
      <w:pPr>
        <w:pStyle w:val="ListParagraph"/>
        <w:rPr>
          <w:rFonts w:cstheme="minorHAnsi"/>
          <w:sz w:val="24"/>
          <w:szCs w:val="24"/>
        </w:rPr>
      </w:pPr>
      <w:r w:rsidRPr="00B80E14">
        <w:rPr>
          <w:rFonts w:cstheme="minorHAnsi"/>
          <w:sz w:val="24"/>
          <w:szCs w:val="24"/>
        </w:rPr>
        <w:t>ROCE=805/(9,736-2,511)*</w:t>
      </w:r>
      <w:r w:rsidR="00B101DC" w:rsidRPr="00B80E14">
        <w:rPr>
          <w:rFonts w:cstheme="minorHAnsi"/>
          <w:sz w:val="24"/>
          <w:szCs w:val="24"/>
        </w:rPr>
        <w:t>100%=805/7,225*100%=0,1114*100%=11,1%</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ROE=earnings/equity*100%</w:t>
      </w:r>
    </w:p>
    <w:p w:rsidR="00B101DC" w:rsidRPr="00B80E14" w:rsidRDefault="00B101DC" w:rsidP="00D06DDF">
      <w:pPr>
        <w:pStyle w:val="ListParagraph"/>
        <w:rPr>
          <w:rFonts w:cstheme="minorHAnsi"/>
          <w:sz w:val="24"/>
          <w:szCs w:val="24"/>
        </w:rPr>
      </w:pPr>
      <w:r w:rsidRPr="00B80E14">
        <w:rPr>
          <w:rFonts w:cstheme="minorHAnsi"/>
          <w:sz w:val="24"/>
          <w:szCs w:val="24"/>
        </w:rPr>
        <w:t>ROE=431</w:t>
      </w:r>
      <w:r w:rsidR="007F1DF3" w:rsidRPr="00B80E14">
        <w:rPr>
          <w:rFonts w:cstheme="minorHAnsi"/>
          <w:sz w:val="24"/>
          <w:szCs w:val="24"/>
        </w:rPr>
        <w:t>)/3088*100%=0,139</w:t>
      </w:r>
      <w:r w:rsidRPr="00B80E14">
        <w:rPr>
          <w:rFonts w:cstheme="minorHAnsi"/>
          <w:sz w:val="24"/>
          <w:szCs w:val="24"/>
        </w:rPr>
        <w:t>*100%=14</w:t>
      </w:r>
      <w:r w:rsidR="00551935" w:rsidRPr="00B80E14">
        <w:rPr>
          <w:rFonts w:cstheme="minorHAnsi"/>
          <w:sz w:val="24"/>
          <w:szCs w:val="24"/>
        </w:rPr>
        <w:t>%</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 xml:space="preserve">EPS=Earnings/number of ordinary shares </w:t>
      </w:r>
    </w:p>
    <w:p w:rsidR="00B101DC" w:rsidRPr="00B80E14" w:rsidRDefault="00B101DC" w:rsidP="00B101DC">
      <w:pPr>
        <w:pStyle w:val="ListParagraph"/>
        <w:rPr>
          <w:rFonts w:cstheme="minorHAnsi"/>
          <w:sz w:val="24"/>
          <w:szCs w:val="24"/>
        </w:rPr>
      </w:pPr>
      <w:r w:rsidRPr="00B80E14">
        <w:rPr>
          <w:rFonts w:cstheme="minorHAnsi"/>
          <w:sz w:val="24"/>
          <w:szCs w:val="24"/>
        </w:rPr>
        <w:t>EPS=431</w:t>
      </w:r>
      <w:r w:rsidR="00D06DDF" w:rsidRPr="00B80E14">
        <w:rPr>
          <w:rFonts w:cstheme="minorHAnsi"/>
          <w:sz w:val="24"/>
          <w:szCs w:val="24"/>
        </w:rPr>
        <w:t>/600=£ 0,71</w:t>
      </w:r>
    </w:p>
    <w:p w:rsidR="00B101DC" w:rsidRPr="00B80E14" w:rsidRDefault="00B101DC" w:rsidP="00B101DC">
      <w:pPr>
        <w:pStyle w:val="ListParagraph"/>
        <w:rPr>
          <w:rFonts w:cstheme="minorHAnsi"/>
          <w:sz w:val="24"/>
          <w:szCs w:val="24"/>
        </w:rPr>
      </w:pPr>
      <w:r w:rsidRPr="00B80E14">
        <w:rPr>
          <w:rFonts w:cstheme="minorHAnsi"/>
          <w:sz w:val="24"/>
          <w:szCs w:val="24"/>
        </w:rPr>
        <w:t>Ordinary share capital (50p. share)=300/0,50=600</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Net Profit margin=operating profit/sales*100%</w:t>
      </w:r>
    </w:p>
    <w:p w:rsidR="00B101DC" w:rsidRPr="00B80E14" w:rsidRDefault="008D56E7" w:rsidP="00B101DC">
      <w:pPr>
        <w:pStyle w:val="ListParagraph"/>
        <w:rPr>
          <w:rFonts w:cstheme="minorHAnsi"/>
          <w:sz w:val="24"/>
          <w:szCs w:val="24"/>
        </w:rPr>
      </w:pPr>
      <w:r w:rsidRPr="00B80E14">
        <w:rPr>
          <w:rFonts w:cstheme="minorHAnsi"/>
          <w:sz w:val="24"/>
          <w:szCs w:val="24"/>
        </w:rPr>
        <w:t>Net profit margin=431/6</w:t>
      </w:r>
      <w:r w:rsidR="00D253B0" w:rsidRPr="00B80E14">
        <w:rPr>
          <w:rFonts w:cstheme="minorHAnsi"/>
          <w:sz w:val="24"/>
          <w:szCs w:val="24"/>
        </w:rPr>
        <w:t>,</w:t>
      </w:r>
      <w:r w:rsidRPr="00B80E14">
        <w:rPr>
          <w:rFonts w:cstheme="minorHAnsi"/>
          <w:sz w:val="24"/>
          <w:szCs w:val="24"/>
        </w:rPr>
        <w:t>738*100%=0,0639=6,39</w:t>
      </w:r>
      <w:r w:rsidR="00B101DC" w:rsidRPr="00B80E14">
        <w:rPr>
          <w:rFonts w:cstheme="minorHAnsi"/>
          <w:sz w:val="24"/>
          <w:szCs w:val="24"/>
        </w:rPr>
        <w:t>%</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Asset turnover= revenue/capital employed( times)</w:t>
      </w:r>
    </w:p>
    <w:p w:rsidR="00B101DC" w:rsidRPr="00B80E14" w:rsidRDefault="00B101DC" w:rsidP="00B101DC">
      <w:pPr>
        <w:pStyle w:val="ListParagraph"/>
        <w:rPr>
          <w:rFonts w:cstheme="minorHAnsi"/>
          <w:sz w:val="24"/>
          <w:szCs w:val="24"/>
        </w:rPr>
      </w:pPr>
      <w:r w:rsidRPr="00B80E14">
        <w:rPr>
          <w:rFonts w:cstheme="minorHAnsi"/>
          <w:sz w:val="24"/>
          <w:szCs w:val="24"/>
        </w:rPr>
        <w:t>Asset ternover=6738/7225=0,93(times)</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Stock holding days=inventory/cost of sales*365(days)</w:t>
      </w:r>
    </w:p>
    <w:p w:rsidR="00B101DC" w:rsidRPr="00B80E14" w:rsidRDefault="00B101DC" w:rsidP="00B101DC">
      <w:pPr>
        <w:pStyle w:val="ListParagraph"/>
        <w:rPr>
          <w:rFonts w:cstheme="minorHAnsi"/>
          <w:sz w:val="24"/>
          <w:szCs w:val="24"/>
        </w:rPr>
      </w:pPr>
      <w:r w:rsidRPr="00B80E14">
        <w:rPr>
          <w:rFonts w:cstheme="minorHAnsi"/>
          <w:sz w:val="24"/>
          <w:szCs w:val="24"/>
        </w:rPr>
        <w:t>Stock holding days=708/3235&amp;365=0,21*365=79,88=80 days</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De</w:t>
      </w:r>
      <w:r w:rsidR="00943F07" w:rsidRPr="00B80E14">
        <w:rPr>
          <w:rFonts w:cstheme="minorHAnsi"/>
          <w:color w:val="00B0F0"/>
          <w:sz w:val="24"/>
          <w:szCs w:val="24"/>
        </w:rPr>
        <w:t>b</w:t>
      </w:r>
      <w:r w:rsidRPr="00B80E14">
        <w:rPr>
          <w:rFonts w:cstheme="minorHAnsi"/>
          <w:color w:val="00B0F0"/>
          <w:sz w:val="24"/>
          <w:szCs w:val="24"/>
        </w:rPr>
        <w:t xml:space="preserve">tors collection period=trade receivables/credit sales </w:t>
      </w:r>
      <w:r w:rsidR="00943F07" w:rsidRPr="00B80E14">
        <w:rPr>
          <w:rFonts w:cstheme="minorHAnsi"/>
          <w:color w:val="00B0F0"/>
          <w:sz w:val="24"/>
          <w:szCs w:val="24"/>
        </w:rPr>
        <w:t>to</w:t>
      </w:r>
      <w:r w:rsidRPr="00B80E14">
        <w:rPr>
          <w:rFonts w:cstheme="minorHAnsi"/>
          <w:color w:val="00B0F0"/>
          <w:sz w:val="24"/>
          <w:szCs w:val="24"/>
        </w:rPr>
        <w:t xml:space="preserve"> revenue*365(days)</w:t>
      </w:r>
    </w:p>
    <w:p w:rsidR="00B101DC" w:rsidRPr="00B80E14" w:rsidRDefault="00B101DC" w:rsidP="00B101DC">
      <w:pPr>
        <w:pStyle w:val="ListParagraph"/>
        <w:rPr>
          <w:rFonts w:cstheme="minorHAnsi"/>
          <w:sz w:val="24"/>
          <w:szCs w:val="24"/>
        </w:rPr>
      </w:pPr>
      <w:r w:rsidRPr="00B80E14">
        <w:rPr>
          <w:rFonts w:cstheme="minorHAnsi"/>
          <w:sz w:val="24"/>
          <w:szCs w:val="24"/>
        </w:rPr>
        <w:t>De</w:t>
      </w:r>
      <w:r w:rsidR="00943F07" w:rsidRPr="00B80E14">
        <w:rPr>
          <w:rFonts w:cstheme="minorHAnsi"/>
          <w:sz w:val="24"/>
          <w:szCs w:val="24"/>
        </w:rPr>
        <w:t>b</w:t>
      </w:r>
      <w:r w:rsidRPr="00B80E14">
        <w:rPr>
          <w:rFonts w:cstheme="minorHAnsi"/>
          <w:sz w:val="24"/>
          <w:szCs w:val="24"/>
        </w:rPr>
        <w:t>tors collection period=1249/6738*365=0,183*365=67,65=68(days)</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Current Ratio=current assets/current liabilities</w:t>
      </w:r>
    </w:p>
    <w:p w:rsidR="00B101DC" w:rsidRPr="00B80E14" w:rsidRDefault="00B101DC" w:rsidP="00B101DC">
      <w:pPr>
        <w:pStyle w:val="ListParagraph"/>
        <w:rPr>
          <w:rFonts w:cstheme="minorHAnsi"/>
          <w:sz w:val="24"/>
          <w:szCs w:val="24"/>
        </w:rPr>
      </w:pPr>
      <w:r w:rsidRPr="00B80E14">
        <w:rPr>
          <w:rFonts w:cstheme="minorHAnsi"/>
          <w:sz w:val="24"/>
          <w:szCs w:val="24"/>
        </w:rPr>
        <w:t>Current Ratio=2303/2511=0.9   0,9:1</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Gearing ratio=long term debt/long</w:t>
      </w:r>
      <w:r w:rsidR="00943F07" w:rsidRPr="00B80E14">
        <w:rPr>
          <w:rFonts w:cstheme="minorHAnsi"/>
          <w:color w:val="00B0F0"/>
          <w:sz w:val="24"/>
          <w:szCs w:val="24"/>
        </w:rPr>
        <w:t>-</w:t>
      </w:r>
      <w:r w:rsidRPr="00B80E14">
        <w:rPr>
          <w:rFonts w:cstheme="minorHAnsi"/>
          <w:color w:val="00B0F0"/>
          <w:sz w:val="24"/>
          <w:szCs w:val="24"/>
        </w:rPr>
        <w:t>term debt+Equity*100%</w:t>
      </w:r>
    </w:p>
    <w:p w:rsidR="00B101DC" w:rsidRPr="00B80E14" w:rsidRDefault="00B101DC" w:rsidP="00B101DC">
      <w:pPr>
        <w:pStyle w:val="ListParagraph"/>
        <w:rPr>
          <w:rFonts w:cstheme="minorHAnsi"/>
          <w:sz w:val="24"/>
          <w:szCs w:val="24"/>
        </w:rPr>
      </w:pPr>
      <w:r w:rsidRPr="00B80E14">
        <w:rPr>
          <w:rFonts w:cstheme="minorHAnsi"/>
          <w:sz w:val="24"/>
          <w:szCs w:val="24"/>
        </w:rPr>
        <w:t>Gearing ratio=4137/4137+3088*100%=0,572=57%</w:t>
      </w:r>
    </w:p>
    <w:p w:rsidR="00B101DC" w:rsidRPr="00B80E14" w:rsidRDefault="00B101DC" w:rsidP="00B101DC">
      <w:pPr>
        <w:pStyle w:val="ListParagraph"/>
        <w:numPr>
          <w:ilvl w:val="0"/>
          <w:numId w:val="3"/>
        </w:numPr>
        <w:rPr>
          <w:rFonts w:cstheme="minorHAnsi"/>
          <w:color w:val="00B0F0"/>
          <w:sz w:val="24"/>
          <w:szCs w:val="24"/>
        </w:rPr>
      </w:pPr>
      <w:r w:rsidRPr="00B80E14">
        <w:rPr>
          <w:rFonts w:cstheme="minorHAnsi"/>
          <w:color w:val="00B0F0"/>
          <w:sz w:val="24"/>
          <w:szCs w:val="24"/>
        </w:rPr>
        <w:t>Interest cover=profit before interest/interest charges (time)</w:t>
      </w:r>
    </w:p>
    <w:p w:rsidR="00B101DC" w:rsidRPr="00B80E14" w:rsidRDefault="00B101DC" w:rsidP="00B101DC">
      <w:pPr>
        <w:pStyle w:val="ListParagraph"/>
        <w:ind w:left="1211"/>
        <w:rPr>
          <w:rFonts w:cstheme="minorHAnsi"/>
          <w:sz w:val="24"/>
          <w:szCs w:val="24"/>
        </w:rPr>
      </w:pPr>
      <w:r w:rsidRPr="00B80E14">
        <w:rPr>
          <w:rFonts w:cstheme="minorHAnsi"/>
          <w:sz w:val="24"/>
          <w:szCs w:val="24"/>
        </w:rPr>
        <w:t>Interest cover=805/226=3,56(times)</w:t>
      </w:r>
    </w:p>
    <w:p w:rsidR="00B101DC" w:rsidRPr="00B80E14" w:rsidRDefault="00943F07" w:rsidP="00B101DC">
      <w:pPr>
        <w:rPr>
          <w:rFonts w:cstheme="minorHAnsi"/>
          <w:b/>
          <w:sz w:val="24"/>
          <w:szCs w:val="24"/>
        </w:rPr>
      </w:pPr>
      <w:r w:rsidRPr="00B80E14">
        <w:rPr>
          <w:rFonts w:cstheme="minorHAnsi"/>
          <w:b/>
          <w:sz w:val="24"/>
          <w:szCs w:val="24"/>
        </w:rPr>
        <w:t>The y</w:t>
      </w:r>
      <w:r w:rsidR="00B101DC" w:rsidRPr="00B80E14">
        <w:rPr>
          <w:rFonts w:cstheme="minorHAnsi"/>
          <w:b/>
          <w:sz w:val="24"/>
          <w:szCs w:val="24"/>
        </w:rPr>
        <w:t>ear 2020</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ROCE= Profit before interest/capital employed*100%</w:t>
      </w:r>
    </w:p>
    <w:p w:rsidR="00B101DC" w:rsidRPr="00B80E14" w:rsidRDefault="00B101DC" w:rsidP="00B101DC">
      <w:pPr>
        <w:pStyle w:val="ListParagraph"/>
        <w:rPr>
          <w:rFonts w:cstheme="minorHAnsi"/>
          <w:sz w:val="24"/>
          <w:szCs w:val="24"/>
        </w:rPr>
      </w:pPr>
      <w:r w:rsidRPr="00B80E14">
        <w:rPr>
          <w:rFonts w:cstheme="minorHAnsi"/>
          <w:sz w:val="24"/>
          <w:szCs w:val="24"/>
        </w:rPr>
        <w:t xml:space="preserve">Capital employed= Total Assets-Current liability </w:t>
      </w:r>
    </w:p>
    <w:p w:rsidR="00B101DC" w:rsidRPr="00B80E14" w:rsidRDefault="00B101DC" w:rsidP="00B101DC">
      <w:pPr>
        <w:pStyle w:val="ListParagraph"/>
        <w:rPr>
          <w:rFonts w:cstheme="minorHAnsi"/>
          <w:sz w:val="24"/>
          <w:szCs w:val="24"/>
        </w:rPr>
      </w:pPr>
      <w:r w:rsidRPr="00B80E14">
        <w:rPr>
          <w:rFonts w:cstheme="minorHAnsi"/>
          <w:sz w:val="24"/>
          <w:szCs w:val="24"/>
        </w:rPr>
        <w:t>ROCE= 699/(10</w:t>
      </w:r>
      <w:r w:rsidR="00564F1B" w:rsidRPr="00B80E14">
        <w:rPr>
          <w:rFonts w:cstheme="minorHAnsi"/>
          <w:sz w:val="24"/>
          <w:szCs w:val="24"/>
        </w:rPr>
        <w:t>,</w:t>
      </w:r>
      <w:r w:rsidRPr="00B80E14">
        <w:rPr>
          <w:rFonts w:cstheme="minorHAnsi"/>
          <w:sz w:val="24"/>
          <w:szCs w:val="24"/>
        </w:rPr>
        <w:t>087-3</w:t>
      </w:r>
      <w:r w:rsidR="00564F1B" w:rsidRPr="00B80E14">
        <w:rPr>
          <w:rFonts w:cstheme="minorHAnsi"/>
          <w:sz w:val="24"/>
          <w:szCs w:val="24"/>
        </w:rPr>
        <w:t>,</w:t>
      </w:r>
      <w:r w:rsidRPr="00B80E14">
        <w:rPr>
          <w:rFonts w:cstheme="minorHAnsi"/>
          <w:sz w:val="24"/>
          <w:szCs w:val="24"/>
        </w:rPr>
        <w:t>046)*100%=699/7</w:t>
      </w:r>
      <w:r w:rsidR="00564F1B" w:rsidRPr="00B80E14">
        <w:rPr>
          <w:rFonts w:cstheme="minorHAnsi"/>
          <w:sz w:val="24"/>
          <w:szCs w:val="24"/>
        </w:rPr>
        <w:t>,</w:t>
      </w:r>
      <w:r w:rsidRPr="00B80E14">
        <w:rPr>
          <w:rFonts w:cstheme="minorHAnsi"/>
          <w:sz w:val="24"/>
          <w:szCs w:val="24"/>
        </w:rPr>
        <w:t>041=0,099=9,9%</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ROE=earnings/equity*100%</w:t>
      </w:r>
    </w:p>
    <w:p w:rsidR="00FA3DFF" w:rsidRPr="00B80E14" w:rsidRDefault="00B101DC" w:rsidP="00564F1B">
      <w:pPr>
        <w:pStyle w:val="ListParagraph"/>
        <w:ind w:left="1070"/>
        <w:rPr>
          <w:rFonts w:cstheme="minorHAnsi"/>
          <w:sz w:val="24"/>
          <w:szCs w:val="24"/>
        </w:rPr>
      </w:pPr>
      <w:r w:rsidRPr="00B80E14">
        <w:rPr>
          <w:rFonts w:cstheme="minorHAnsi"/>
          <w:sz w:val="24"/>
          <w:szCs w:val="24"/>
        </w:rPr>
        <w:t>ROE=366</w:t>
      </w:r>
      <w:r w:rsidR="00FA3DFF" w:rsidRPr="00B80E14">
        <w:rPr>
          <w:rFonts w:cstheme="minorHAnsi"/>
          <w:sz w:val="24"/>
          <w:szCs w:val="24"/>
        </w:rPr>
        <w:t>/2</w:t>
      </w:r>
      <w:r w:rsidR="00564F1B" w:rsidRPr="00B80E14">
        <w:rPr>
          <w:rFonts w:cstheme="minorHAnsi"/>
          <w:sz w:val="24"/>
          <w:szCs w:val="24"/>
        </w:rPr>
        <w:t>,912*100%=0,125*100=12,</w:t>
      </w:r>
      <w:r w:rsidR="00FA3DFF" w:rsidRPr="00B80E14">
        <w:rPr>
          <w:rFonts w:cstheme="minorHAnsi"/>
          <w:sz w:val="24"/>
          <w:szCs w:val="24"/>
        </w:rPr>
        <w:t>5</w:t>
      </w:r>
      <w:r w:rsidR="00564F1B" w:rsidRPr="00B80E14">
        <w:rPr>
          <w:rFonts w:cstheme="minorHAnsi"/>
          <w:sz w:val="24"/>
          <w:szCs w:val="24"/>
        </w:rPr>
        <w:t>6</w:t>
      </w:r>
      <w:r w:rsidRPr="00B80E14">
        <w:rPr>
          <w:rFonts w:cstheme="minorHAnsi"/>
          <w:sz w:val="24"/>
          <w:szCs w:val="24"/>
        </w:rPr>
        <w:t>%</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 xml:space="preserve">EPS=Earnings/number of ordinary shares </w:t>
      </w:r>
    </w:p>
    <w:p w:rsidR="00B101DC" w:rsidRPr="00B80E14" w:rsidRDefault="00564F1B" w:rsidP="00B101DC">
      <w:pPr>
        <w:pStyle w:val="ListParagraph"/>
        <w:ind w:left="1070"/>
        <w:rPr>
          <w:rFonts w:cstheme="minorHAnsi"/>
          <w:sz w:val="24"/>
          <w:szCs w:val="24"/>
        </w:rPr>
      </w:pPr>
      <w:r w:rsidRPr="00B80E14">
        <w:rPr>
          <w:rFonts w:cstheme="minorHAnsi"/>
          <w:sz w:val="24"/>
          <w:szCs w:val="24"/>
        </w:rPr>
        <w:t>EPS=</w:t>
      </w:r>
      <w:r w:rsidR="00B101DC" w:rsidRPr="00B80E14">
        <w:rPr>
          <w:rFonts w:cstheme="minorHAnsi"/>
          <w:sz w:val="24"/>
          <w:szCs w:val="24"/>
        </w:rPr>
        <w:t>366</w:t>
      </w:r>
      <w:r w:rsidRPr="00B80E14">
        <w:rPr>
          <w:rFonts w:cstheme="minorHAnsi"/>
          <w:sz w:val="24"/>
          <w:szCs w:val="24"/>
        </w:rPr>
        <w:t>-</w:t>
      </w:r>
      <w:r w:rsidR="00FA3DFF" w:rsidRPr="00B80E14">
        <w:rPr>
          <w:rFonts w:cstheme="minorHAnsi"/>
          <w:sz w:val="24"/>
          <w:szCs w:val="24"/>
        </w:rPr>
        <w:t>/600=</w:t>
      </w:r>
      <w:r w:rsidR="00D253B0" w:rsidRPr="00B80E14">
        <w:rPr>
          <w:rFonts w:cstheme="minorHAnsi"/>
          <w:sz w:val="24"/>
          <w:szCs w:val="24"/>
        </w:rPr>
        <w:t>£</w:t>
      </w:r>
      <w:r w:rsidR="00FA3DFF" w:rsidRPr="00B80E14">
        <w:rPr>
          <w:rFonts w:cstheme="minorHAnsi"/>
          <w:sz w:val="24"/>
          <w:szCs w:val="24"/>
        </w:rPr>
        <w:t>0.</w:t>
      </w:r>
      <w:r w:rsidRPr="00B80E14">
        <w:rPr>
          <w:rFonts w:cstheme="minorHAnsi"/>
          <w:sz w:val="24"/>
          <w:szCs w:val="24"/>
        </w:rPr>
        <w:t>61</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Net Profit margin=operating profit/sales*100%</w:t>
      </w:r>
    </w:p>
    <w:p w:rsidR="00B101DC" w:rsidRPr="00B80E14" w:rsidRDefault="00564F1B" w:rsidP="00B101DC">
      <w:pPr>
        <w:pStyle w:val="ListParagraph"/>
        <w:ind w:left="1070"/>
        <w:rPr>
          <w:rFonts w:cstheme="minorHAnsi"/>
          <w:sz w:val="24"/>
          <w:szCs w:val="24"/>
        </w:rPr>
      </w:pPr>
      <w:r w:rsidRPr="00B80E14">
        <w:rPr>
          <w:rFonts w:cstheme="minorHAnsi"/>
          <w:sz w:val="24"/>
          <w:szCs w:val="24"/>
        </w:rPr>
        <w:t>Net profit margin=366</w:t>
      </w:r>
      <w:r w:rsidR="00B101DC" w:rsidRPr="00B80E14">
        <w:rPr>
          <w:rFonts w:cstheme="minorHAnsi"/>
          <w:sz w:val="24"/>
          <w:szCs w:val="24"/>
        </w:rPr>
        <w:t>/6</w:t>
      </w:r>
      <w:r w:rsidRPr="00B80E14">
        <w:rPr>
          <w:rFonts w:cstheme="minorHAnsi"/>
          <w:sz w:val="24"/>
          <w:szCs w:val="24"/>
        </w:rPr>
        <w:t>,441=0,0</w:t>
      </w:r>
      <w:r w:rsidR="00B101DC" w:rsidRPr="00B80E14">
        <w:rPr>
          <w:rFonts w:cstheme="minorHAnsi"/>
          <w:sz w:val="24"/>
          <w:szCs w:val="24"/>
        </w:rPr>
        <w:t>5</w:t>
      </w:r>
      <w:r w:rsidRPr="00B80E14">
        <w:rPr>
          <w:rFonts w:cstheme="minorHAnsi"/>
          <w:sz w:val="24"/>
          <w:szCs w:val="24"/>
        </w:rPr>
        <w:t>68=5,68</w:t>
      </w:r>
      <w:r w:rsidR="00B101DC" w:rsidRPr="00B80E14">
        <w:rPr>
          <w:rFonts w:cstheme="minorHAnsi"/>
          <w:sz w:val="24"/>
          <w:szCs w:val="24"/>
        </w:rPr>
        <w:t>%</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 xml:space="preserve"> Asset turnover= revenue/capital employed( times)</w:t>
      </w:r>
    </w:p>
    <w:p w:rsidR="00B101DC" w:rsidRPr="00B80E14" w:rsidRDefault="00B101DC" w:rsidP="00B101DC">
      <w:pPr>
        <w:pStyle w:val="ListParagraph"/>
        <w:ind w:left="1070"/>
        <w:rPr>
          <w:rFonts w:cstheme="minorHAnsi"/>
          <w:sz w:val="24"/>
          <w:szCs w:val="24"/>
        </w:rPr>
      </w:pPr>
      <w:r w:rsidRPr="00B80E14">
        <w:rPr>
          <w:rFonts w:cstheme="minorHAnsi"/>
          <w:sz w:val="24"/>
          <w:szCs w:val="24"/>
        </w:rPr>
        <w:t>Assets Turnover=6</w:t>
      </w:r>
      <w:r w:rsidR="00564F1B" w:rsidRPr="00B80E14">
        <w:rPr>
          <w:rFonts w:cstheme="minorHAnsi"/>
          <w:sz w:val="24"/>
          <w:szCs w:val="24"/>
        </w:rPr>
        <w:t>,</w:t>
      </w:r>
      <w:r w:rsidRPr="00B80E14">
        <w:rPr>
          <w:rFonts w:cstheme="minorHAnsi"/>
          <w:sz w:val="24"/>
          <w:szCs w:val="24"/>
        </w:rPr>
        <w:t>441/(10</w:t>
      </w:r>
      <w:r w:rsidR="00564F1B" w:rsidRPr="00B80E14">
        <w:rPr>
          <w:rFonts w:cstheme="minorHAnsi"/>
          <w:sz w:val="24"/>
          <w:szCs w:val="24"/>
        </w:rPr>
        <w:t>,</w:t>
      </w:r>
      <w:r w:rsidRPr="00B80E14">
        <w:rPr>
          <w:rFonts w:cstheme="minorHAnsi"/>
          <w:sz w:val="24"/>
          <w:szCs w:val="24"/>
        </w:rPr>
        <w:t>087-3</w:t>
      </w:r>
      <w:r w:rsidR="00564F1B" w:rsidRPr="00B80E14">
        <w:rPr>
          <w:rFonts w:cstheme="minorHAnsi"/>
          <w:sz w:val="24"/>
          <w:szCs w:val="24"/>
        </w:rPr>
        <w:t>,</w:t>
      </w:r>
      <w:r w:rsidRPr="00B80E14">
        <w:rPr>
          <w:rFonts w:cstheme="minorHAnsi"/>
          <w:sz w:val="24"/>
          <w:szCs w:val="24"/>
        </w:rPr>
        <w:t>046)=6</w:t>
      </w:r>
      <w:r w:rsidR="00564F1B" w:rsidRPr="00B80E14">
        <w:rPr>
          <w:rFonts w:cstheme="minorHAnsi"/>
          <w:sz w:val="24"/>
          <w:szCs w:val="24"/>
        </w:rPr>
        <w:t>,</w:t>
      </w:r>
      <w:r w:rsidRPr="00B80E14">
        <w:rPr>
          <w:rFonts w:cstheme="minorHAnsi"/>
          <w:sz w:val="24"/>
          <w:szCs w:val="24"/>
        </w:rPr>
        <w:t>441/7</w:t>
      </w:r>
      <w:r w:rsidR="00564F1B" w:rsidRPr="00B80E14">
        <w:rPr>
          <w:rFonts w:cstheme="minorHAnsi"/>
          <w:sz w:val="24"/>
          <w:szCs w:val="24"/>
        </w:rPr>
        <w:t>,</w:t>
      </w:r>
      <w:r w:rsidRPr="00B80E14">
        <w:rPr>
          <w:rFonts w:cstheme="minorHAnsi"/>
          <w:sz w:val="24"/>
          <w:szCs w:val="24"/>
        </w:rPr>
        <w:t>041=0,91(times)</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Stock holding days=inventory/cost of sales*365 (days)</w:t>
      </w:r>
    </w:p>
    <w:p w:rsidR="00B101DC" w:rsidRPr="00B80E14" w:rsidRDefault="00B101DC" w:rsidP="00B101DC">
      <w:pPr>
        <w:pStyle w:val="ListParagraph"/>
        <w:ind w:left="1070"/>
        <w:rPr>
          <w:rFonts w:cstheme="minorHAnsi"/>
          <w:sz w:val="24"/>
          <w:szCs w:val="24"/>
        </w:rPr>
      </w:pPr>
      <w:r w:rsidRPr="00B80E14">
        <w:rPr>
          <w:rFonts w:cstheme="minorHAnsi"/>
          <w:sz w:val="24"/>
          <w:szCs w:val="24"/>
        </w:rPr>
        <w:lastRenderedPageBreak/>
        <w:t>Stock Holding days=659/3</w:t>
      </w:r>
      <w:r w:rsidR="00564F1B" w:rsidRPr="00B80E14">
        <w:rPr>
          <w:rFonts w:cstheme="minorHAnsi"/>
          <w:sz w:val="24"/>
          <w:szCs w:val="24"/>
        </w:rPr>
        <w:t>,</w:t>
      </w:r>
      <w:r w:rsidRPr="00B80E14">
        <w:rPr>
          <w:rFonts w:cstheme="minorHAnsi"/>
          <w:sz w:val="24"/>
          <w:szCs w:val="24"/>
        </w:rPr>
        <w:t>096*365=77,69=78 Days</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De</w:t>
      </w:r>
      <w:r w:rsidR="00943F07" w:rsidRPr="00B80E14">
        <w:rPr>
          <w:rFonts w:cstheme="minorHAnsi"/>
          <w:color w:val="00B0F0"/>
          <w:sz w:val="24"/>
          <w:szCs w:val="24"/>
        </w:rPr>
        <w:t>b</w:t>
      </w:r>
      <w:r w:rsidRPr="00B80E14">
        <w:rPr>
          <w:rFonts w:cstheme="minorHAnsi"/>
          <w:color w:val="00B0F0"/>
          <w:sz w:val="24"/>
          <w:szCs w:val="24"/>
        </w:rPr>
        <w:t>tors collection period=trade receivables/credit sales or revenue*365(days)</w:t>
      </w:r>
    </w:p>
    <w:p w:rsidR="00B101DC" w:rsidRPr="00B80E14" w:rsidRDefault="00B101DC" w:rsidP="00B101DC">
      <w:pPr>
        <w:pStyle w:val="ListParagraph"/>
        <w:ind w:left="1070"/>
        <w:rPr>
          <w:rFonts w:cstheme="minorHAnsi"/>
          <w:sz w:val="24"/>
          <w:szCs w:val="24"/>
        </w:rPr>
      </w:pPr>
      <w:r w:rsidRPr="00B80E14">
        <w:rPr>
          <w:rFonts w:cstheme="minorHAnsi"/>
          <w:sz w:val="24"/>
          <w:szCs w:val="24"/>
        </w:rPr>
        <w:t>De</w:t>
      </w:r>
      <w:r w:rsidR="00943F07" w:rsidRPr="00B80E14">
        <w:rPr>
          <w:rFonts w:cstheme="minorHAnsi"/>
          <w:sz w:val="24"/>
          <w:szCs w:val="24"/>
        </w:rPr>
        <w:t>b</w:t>
      </w:r>
      <w:r w:rsidR="00F94110" w:rsidRPr="00B80E14">
        <w:rPr>
          <w:rFonts w:cstheme="minorHAnsi"/>
          <w:sz w:val="24"/>
          <w:szCs w:val="24"/>
        </w:rPr>
        <w:t>tors collection period=1</w:t>
      </w:r>
      <w:r w:rsidR="00564F1B" w:rsidRPr="00B80E14">
        <w:rPr>
          <w:rFonts w:cstheme="minorHAnsi"/>
          <w:sz w:val="24"/>
          <w:szCs w:val="24"/>
        </w:rPr>
        <w:t>,</w:t>
      </w:r>
      <w:r w:rsidR="00F94110" w:rsidRPr="00B80E14">
        <w:rPr>
          <w:rFonts w:cstheme="minorHAnsi"/>
          <w:sz w:val="24"/>
          <w:szCs w:val="24"/>
        </w:rPr>
        <w:t>287/6</w:t>
      </w:r>
      <w:r w:rsidR="00564F1B" w:rsidRPr="00B80E14">
        <w:rPr>
          <w:rFonts w:cstheme="minorHAnsi"/>
          <w:sz w:val="24"/>
          <w:szCs w:val="24"/>
        </w:rPr>
        <w:t>,</w:t>
      </w:r>
      <w:r w:rsidR="00F94110" w:rsidRPr="00B80E14">
        <w:rPr>
          <w:rFonts w:cstheme="minorHAnsi"/>
          <w:sz w:val="24"/>
          <w:szCs w:val="24"/>
        </w:rPr>
        <w:t>44</w:t>
      </w:r>
      <w:r w:rsidRPr="00B80E14">
        <w:rPr>
          <w:rFonts w:cstheme="minorHAnsi"/>
          <w:sz w:val="24"/>
          <w:szCs w:val="24"/>
        </w:rPr>
        <w:t>1*365(days)=</w:t>
      </w:r>
      <w:r w:rsidR="00F94110" w:rsidRPr="00B80E14">
        <w:rPr>
          <w:rFonts w:cstheme="minorHAnsi"/>
          <w:sz w:val="24"/>
          <w:szCs w:val="24"/>
        </w:rPr>
        <w:t>72,93=73</w:t>
      </w:r>
      <w:r w:rsidRPr="00B80E14">
        <w:rPr>
          <w:rFonts w:cstheme="minorHAnsi"/>
          <w:sz w:val="24"/>
          <w:szCs w:val="24"/>
        </w:rPr>
        <w:t xml:space="preserve"> days</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Current Ratio=current assets/current liabilities</w:t>
      </w:r>
    </w:p>
    <w:p w:rsidR="00B101DC" w:rsidRPr="00B80E14" w:rsidRDefault="00B101DC" w:rsidP="00B101DC">
      <w:pPr>
        <w:pStyle w:val="ListParagraph"/>
        <w:ind w:left="1070"/>
        <w:rPr>
          <w:rFonts w:cstheme="minorHAnsi"/>
          <w:sz w:val="24"/>
          <w:szCs w:val="24"/>
        </w:rPr>
      </w:pPr>
      <w:r w:rsidRPr="00B80E14">
        <w:rPr>
          <w:rFonts w:cstheme="minorHAnsi"/>
          <w:sz w:val="24"/>
          <w:szCs w:val="24"/>
        </w:rPr>
        <w:t>Current Ratio=2</w:t>
      </w:r>
      <w:r w:rsidR="00564F1B" w:rsidRPr="00B80E14">
        <w:rPr>
          <w:rFonts w:cstheme="minorHAnsi"/>
          <w:sz w:val="24"/>
          <w:szCs w:val="24"/>
        </w:rPr>
        <w:t>,</w:t>
      </w:r>
      <w:r w:rsidRPr="00B80E14">
        <w:rPr>
          <w:rFonts w:cstheme="minorHAnsi"/>
          <w:sz w:val="24"/>
          <w:szCs w:val="24"/>
        </w:rPr>
        <w:t>355/3</w:t>
      </w:r>
      <w:r w:rsidR="00564F1B" w:rsidRPr="00B80E14">
        <w:rPr>
          <w:rFonts w:cstheme="minorHAnsi"/>
          <w:sz w:val="24"/>
          <w:szCs w:val="24"/>
        </w:rPr>
        <w:t>,</w:t>
      </w:r>
      <w:r w:rsidRPr="00B80E14">
        <w:rPr>
          <w:rFonts w:cstheme="minorHAnsi"/>
          <w:sz w:val="24"/>
          <w:szCs w:val="24"/>
        </w:rPr>
        <w:t>046=0,77    0,77:1</w:t>
      </w:r>
    </w:p>
    <w:p w:rsidR="00B101DC" w:rsidRPr="00B80E14" w:rsidRDefault="00B101DC" w:rsidP="00B101DC">
      <w:pPr>
        <w:pStyle w:val="ListParagraph"/>
        <w:numPr>
          <w:ilvl w:val="0"/>
          <w:numId w:val="4"/>
        </w:numPr>
        <w:rPr>
          <w:rFonts w:cstheme="minorHAnsi"/>
          <w:sz w:val="24"/>
          <w:szCs w:val="24"/>
        </w:rPr>
      </w:pPr>
      <w:r w:rsidRPr="00B80E14">
        <w:rPr>
          <w:rFonts w:cstheme="minorHAnsi"/>
          <w:color w:val="00B0F0"/>
          <w:sz w:val="24"/>
          <w:szCs w:val="24"/>
        </w:rPr>
        <w:t>Gearing ratio=long term debt/long</w:t>
      </w:r>
      <w:r w:rsidR="00943F07" w:rsidRPr="00B80E14">
        <w:rPr>
          <w:rFonts w:cstheme="minorHAnsi"/>
          <w:color w:val="00B0F0"/>
          <w:sz w:val="24"/>
          <w:szCs w:val="24"/>
        </w:rPr>
        <w:t>-</w:t>
      </w:r>
      <w:r w:rsidRPr="00B80E14">
        <w:rPr>
          <w:rFonts w:cstheme="minorHAnsi"/>
          <w:color w:val="00B0F0"/>
          <w:sz w:val="24"/>
          <w:szCs w:val="24"/>
        </w:rPr>
        <w:t>term debt+Equity*100%</w:t>
      </w:r>
    </w:p>
    <w:p w:rsidR="00B101DC" w:rsidRPr="00B80E14" w:rsidRDefault="00B101DC" w:rsidP="00B101DC">
      <w:pPr>
        <w:pStyle w:val="ListParagraph"/>
        <w:ind w:left="1070"/>
        <w:rPr>
          <w:rFonts w:cstheme="minorHAnsi"/>
          <w:sz w:val="24"/>
          <w:szCs w:val="24"/>
        </w:rPr>
      </w:pPr>
      <w:r w:rsidRPr="00B80E14">
        <w:rPr>
          <w:rFonts w:cstheme="minorHAnsi"/>
          <w:sz w:val="24"/>
          <w:szCs w:val="24"/>
        </w:rPr>
        <w:t>Gearing ratio =4</w:t>
      </w:r>
      <w:r w:rsidR="00564F1B" w:rsidRPr="00B80E14">
        <w:rPr>
          <w:rFonts w:cstheme="minorHAnsi"/>
          <w:sz w:val="24"/>
          <w:szCs w:val="24"/>
        </w:rPr>
        <w:t>,</w:t>
      </w:r>
      <w:r w:rsidRPr="00B80E14">
        <w:rPr>
          <w:rFonts w:cstheme="minorHAnsi"/>
          <w:sz w:val="24"/>
          <w:szCs w:val="24"/>
        </w:rPr>
        <w:t>129/4</w:t>
      </w:r>
      <w:r w:rsidR="00564F1B" w:rsidRPr="00B80E14">
        <w:rPr>
          <w:rFonts w:cstheme="minorHAnsi"/>
          <w:sz w:val="24"/>
          <w:szCs w:val="24"/>
        </w:rPr>
        <w:t>,</w:t>
      </w:r>
      <w:r w:rsidRPr="00B80E14">
        <w:rPr>
          <w:rFonts w:cstheme="minorHAnsi"/>
          <w:sz w:val="24"/>
          <w:szCs w:val="24"/>
        </w:rPr>
        <w:t>129+2</w:t>
      </w:r>
      <w:r w:rsidR="00564F1B" w:rsidRPr="00B80E14">
        <w:rPr>
          <w:rFonts w:cstheme="minorHAnsi"/>
          <w:sz w:val="24"/>
          <w:szCs w:val="24"/>
        </w:rPr>
        <w:t>,</w:t>
      </w:r>
      <w:r w:rsidRPr="00B80E14">
        <w:rPr>
          <w:rFonts w:cstheme="minorHAnsi"/>
          <w:sz w:val="24"/>
          <w:szCs w:val="24"/>
        </w:rPr>
        <w:t>912=4</w:t>
      </w:r>
      <w:r w:rsidR="00564F1B" w:rsidRPr="00B80E14">
        <w:rPr>
          <w:rFonts w:cstheme="minorHAnsi"/>
          <w:sz w:val="24"/>
          <w:szCs w:val="24"/>
        </w:rPr>
        <w:t>,</w:t>
      </w:r>
      <w:r w:rsidRPr="00B80E14">
        <w:rPr>
          <w:rFonts w:cstheme="minorHAnsi"/>
          <w:sz w:val="24"/>
          <w:szCs w:val="24"/>
        </w:rPr>
        <w:t>129/7</w:t>
      </w:r>
      <w:r w:rsidR="00564F1B" w:rsidRPr="00B80E14">
        <w:rPr>
          <w:rFonts w:cstheme="minorHAnsi"/>
          <w:sz w:val="24"/>
          <w:szCs w:val="24"/>
        </w:rPr>
        <w:t>,</w:t>
      </w:r>
      <w:r w:rsidRPr="00B80E14">
        <w:rPr>
          <w:rFonts w:cstheme="minorHAnsi"/>
          <w:sz w:val="24"/>
          <w:szCs w:val="24"/>
        </w:rPr>
        <w:t>041=0,586=58%</w:t>
      </w:r>
    </w:p>
    <w:p w:rsidR="00B101DC" w:rsidRPr="00B80E14" w:rsidRDefault="00B101DC" w:rsidP="00B101DC">
      <w:pPr>
        <w:pStyle w:val="ListParagraph"/>
        <w:numPr>
          <w:ilvl w:val="0"/>
          <w:numId w:val="4"/>
        </w:numPr>
        <w:rPr>
          <w:rFonts w:cstheme="minorHAnsi"/>
          <w:color w:val="00B0F0"/>
          <w:sz w:val="24"/>
          <w:szCs w:val="24"/>
        </w:rPr>
      </w:pPr>
      <w:r w:rsidRPr="00B80E14">
        <w:rPr>
          <w:rFonts w:cstheme="minorHAnsi"/>
          <w:color w:val="00B0F0"/>
          <w:sz w:val="24"/>
          <w:szCs w:val="24"/>
        </w:rPr>
        <w:t>Interest cover=profit before interest/interest charges (time)</w:t>
      </w:r>
    </w:p>
    <w:p w:rsidR="00B101DC" w:rsidRPr="00B80E14" w:rsidRDefault="00B101DC" w:rsidP="00B101DC">
      <w:pPr>
        <w:pStyle w:val="ListParagraph"/>
        <w:ind w:left="1070"/>
        <w:rPr>
          <w:rFonts w:cstheme="minorHAnsi"/>
          <w:sz w:val="24"/>
          <w:szCs w:val="24"/>
        </w:rPr>
      </w:pPr>
      <w:r w:rsidRPr="00B80E14">
        <w:rPr>
          <w:rFonts w:cstheme="minorHAnsi"/>
          <w:sz w:val="24"/>
          <w:szCs w:val="24"/>
        </w:rPr>
        <w:t>Interest cover=699/181=3,86 (times)</w:t>
      </w:r>
    </w:p>
    <w:p w:rsidR="008D0E6E" w:rsidRPr="00B80E14" w:rsidRDefault="00D253B0" w:rsidP="00B101DC">
      <w:pPr>
        <w:pStyle w:val="ListParagraph"/>
        <w:ind w:left="1070"/>
        <w:rPr>
          <w:rFonts w:cstheme="minorHAnsi"/>
          <w:sz w:val="24"/>
          <w:szCs w:val="24"/>
        </w:rPr>
      </w:pPr>
      <w:r w:rsidRPr="00B80E14">
        <w:rPr>
          <w:rFonts w:cstheme="minorHAnsi"/>
          <w:sz w:val="24"/>
          <w:szCs w:val="24"/>
        </w:rPr>
        <w:t xml:space="preserve">    </w:t>
      </w:r>
    </w:p>
    <w:tbl>
      <w:tblPr>
        <w:tblStyle w:val="TableGrid"/>
        <w:tblW w:w="0" w:type="auto"/>
        <w:tblInd w:w="1070" w:type="dxa"/>
        <w:tblLook w:val="04A0"/>
      </w:tblPr>
      <w:tblGrid>
        <w:gridCol w:w="3230"/>
        <w:gridCol w:w="3183"/>
        <w:gridCol w:w="3199"/>
      </w:tblGrid>
      <w:tr w:rsidR="00B85FB5" w:rsidRPr="00B80E14" w:rsidTr="00B85FB5">
        <w:tc>
          <w:tcPr>
            <w:tcW w:w="3560" w:type="dxa"/>
          </w:tcPr>
          <w:p w:rsidR="008D0E6E" w:rsidRPr="00B80E14" w:rsidRDefault="008D0E6E" w:rsidP="00B101DC">
            <w:pPr>
              <w:pStyle w:val="ListParagraph"/>
              <w:ind w:left="0"/>
              <w:rPr>
                <w:rFonts w:cstheme="minorHAnsi"/>
                <w:sz w:val="24"/>
                <w:szCs w:val="24"/>
              </w:rPr>
            </w:pPr>
            <w:r w:rsidRPr="00B80E14">
              <w:rPr>
                <w:rFonts w:cstheme="minorHAnsi"/>
                <w:sz w:val="24"/>
                <w:szCs w:val="24"/>
              </w:rPr>
              <w:t>ROCE</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2021                     11,1%</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2020                     9,9%</w:t>
            </w:r>
          </w:p>
        </w:tc>
      </w:tr>
      <w:tr w:rsidR="00B85FB5" w:rsidRPr="00B80E14" w:rsidTr="00B85FB5">
        <w:tc>
          <w:tcPr>
            <w:tcW w:w="3560" w:type="dxa"/>
          </w:tcPr>
          <w:p w:rsidR="00B85FB5" w:rsidRPr="00B80E14" w:rsidRDefault="008D0E6E" w:rsidP="00B101DC">
            <w:pPr>
              <w:pStyle w:val="ListParagraph"/>
              <w:ind w:left="0"/>
              <w:rPr>
                <w:rFonts w:cstheme="minorHAnsi"/>
                <w:sz w:val="24"/>
                <w:szCs w:val="24"/>
              </w:rPr>
            </w:pPr>
            <w:r w:rsidRPr="00B80E14">
              <w:rPr>
                <w:rFonts w:cstheme="minorHAnsi"/>
                <w:sz w:val="24"/>
                <w:szCs w:val="24"/>
              </w:rPr>
              <w:t>ROE</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CD03AA" w:rsidRPr="00B80E14">
              <w:rPr>
                <w:rFonts w:cstheme="minorHAnsi"/>
                <w:sz w:val="24"/>
                <w:szCs w:val="24"/>
              </w:rPr>
              <w:t xml:space="preserve"> </w:t>
            </w:r>
            <w:r w:rsidRPr="00B80E14">
              <w:rPr>
                <w:rFonts w:cstheme="minorHAnsi"/>
                <w:sz w:val="24"/>
                <w:szCs w:val="24"/>
              </w:rPr>
              <w:t>14%</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12,56%</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Earnings per share</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CD03AA" w:rsidRPr="00B80E14">
              <w:rPr>
                <w:rFonts w:cstheme="minorHAnsi"/>
                <w:sz w:val="24"/>
                <w:szCs w:val="24"/>
              </w:rPr>
              <w:t xml:space="preserve">  </w:t>
            </w:r>
            <w:r w:rsidRPr="00B80E14">
              <w:rPr>
                <w:rFonts w:cstheme="minorHAnsi"/>
                <w:sz w:val="24"/>
                <w:szCs w:val="24"/>
              </w:rPr>
              <w:t xml:space="preserve">  £0,71                                                   </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£0,61</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Net profit margin</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6,39%      </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5,68%</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Asset turnover</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CD03AA" w:rsidRPr="00B80E14">
              <w:rPr>
                <w:rFonts w:cstheme="minorHAnsi"/>
                <w:sz w:val="24"/>
                <w:szCs w:val="24"/>
              </w:rPr>
              <w:t xml:space="preserve">                            0,93 </w:t>
            </w:r>
            <w:r w:rsidRPr="00B80E14">
              <w:rPr>
                <w:rFonts w:cstheme="minorHAnsi"/>
                <w:sz w:val="24"/>
                <w:szCs w:val="24"/>
              </w:rPr>
              <w:t xml:space="preserve">times    </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0,91</w:t>
            </w:r>
            <w:r w:rsidR="00CD03AA" w:rsidRPr="00B80E14">
              <w:rPr>
                <w:rFonts w:cstheme="minorHAnsi"/>
                <w:sz w:val="24"/>
                <w:szCs w:val="24"/>
              </w:rPr>
              <w:t xml:space="preserve"> </w:t>
            </w:r>
            <w:r w:rsidRPr="00B80E14">
              <w:rPr>
                <w:rFonts w:cstheme="minorHAnsi"/>
                <w:sz w:val="24"/>
                <w:szCs w:val="24"/>
              </w:rPr>
              <w:t>times</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Stock holding days</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80 days</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78 days</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Debtors collection period</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68 days</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73 days</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Current ratio</w:t>
            </w:r>
          </w:p>
        </w:tc>
        <w:tc>
          <w:tcPr>
            <w:tcW w:w="3561" w:type="dxa"/>
          </w:tcPr>
          <w:p w:rsidR="00B85FB5" w:rsidRPr="00B80E14" w:rsidRDefault="00D253B0" w:rsidP="00B101DC">
            <w:pPr>
              <w:pStyle w:val="ListParagraph"/>
              <w:ind w:left="0"/>
              <w:rPr>
                <w:rFonts w:cstheme="minorHAnsi"/>
                <w:sz w:val="24"/>
                <w:szCs w:val="24"/>
              </w:rPr>
            </w:pPr>
            <w:r w:rsidRPr="00B80E14">
              <w:rPr>
                <w:rFonts w:cstheme="minorHAnsi"/>
                <w:sz w:val="24"/>
                <w:szCs w:val="24"/>
              </w:rPr>
              <w:t xml:space="preserve">                               </w:t>
            </w:r>
            <w:r w:rsidR="00865E71" w:rsidRPr="00B80E14">
              <w:rPr>
                <w:rFonts w:cstheme="minorHAnsi"/>
                <w:sz w:val="24"/>
                <w:szCs w:val="24"/>
              </w:rPr>
              <w:t xml:space="preserve"> 0,9:1</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0,77:1  </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Gearing ratio</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57%</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58%</w:t>
            </w:r>
          </w:p>
        </w:tc>
      </w:tr>
      <w:tr w:rsidR="00B85FB5" w:rsidRPr="00B80E14" w:rsidTr="00B85FB5">
        <w:tc>
          <w:tcPr>
            <w:tcW w:w="3560" w:type="dxa"/>
          </w:tcPr>
          <w:p w:rsidR="00B85FB5" w:rsidRPr="00B80E14" w:rsidRDefault="00C61162" w:rsidP="00B101DC">
            <w:pPr>
              <w:pStyle w:val="ListParagraph"/>
              <w:ind w:left="0"/>
              <w:rPr>
                <w:rFonts w:cstheme="minorHAnsi"/>
                <w:sz w:val="24"/>
                <w:szCs w:val="24"/>
              </w:rPr>
            </w:pPr>
            <w:r w:rsidRPr="00B80E14">
              <w:rPr>
                <w:rFonts w:cstheme="minorHAnsi"/>
                <w:sz w:val="24"/>
                <w:szCs w:val="24"/>
              </w:rPr>
              <w:t>Interest cover</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3,56 times</w:t>
            </w:r>
          </w:p>
        </w:tc>
        <w:tc>
          <w:tcPr>
            <w:tcW w:w="3561" w:type="dxa"/>
          </w:tcPr>
          <w:p w:rsidR="00B85FB5" w:rsidRPr="00B80E14" w:rsidRDefault="00865E71" w:rsidP="00B101DC">
            <w:pPr>
              <w:pStyle w:val="ListParagraph"/>
              <w:ind w:left="0"/>
              <w:rPr>
                <w:rFonts w:cstheme="minorHAnsi"/>
                <w:sz w:val="24"/>
                <w:szCs w:val="24"/>
              </w:rPr>
            </w:pPr>
            <w:r w:rsidRPr="00B80E14">
              <w:rPr>
                <w:rFonts w:cstheme="minorHAnsi"/>
                <w:sz w:val="24"/>
                <w:szCs w:val="24"/>
              </w:rPr>
              <w:t xml:space="preserve">                               3,86 times</w:t>
            </w:r>
          </w:p>
        </w:tc>
      </w:tr>
    </w:tbl>
    <w:p w:rsidR="00B85FB5" w:rsidRPr="00B80E14" w:rsidRDefault="00B85FB5" w:rsidP="00B101DC">
      <w:pPr>
        <w:pStyle w:val="ListParagraph"/>
        <w:ind w:left="1070"/>
        <w:rPr>
          <w:rFonts w:cstheme="minorHAnsi"/>
          <w:sz w:val="24"/>
          <w:szCs w:val="24"/>
        </w:rPr>
      </w:pPr>
    </w:p>
    <w:p w:rsidR="00B101DC" w:rsidRPr="00B80E14" w:rsidRDefault="005100C5" w:rsidP="004756D5">
      <w:pPr>
        <w:pStyle w:val="ListParagraph"/>
        <w:ind w:left="1070"/>
        <w:rPr>
          <w:rFonts w:cstheme="minorHAnsi"/>
          <w:b/>
          <w:sz w:val="24"/>
          <w:szCs w:val="24"/>
        </w:rPr>
      </w:pPr>
      <w:r w:rsidRPr="00B80E14">
        <w:rPr>
          <w:rFonts w:cstheme="minorHAnsi"/>
          <w:b/>
          <w:color w:val="FF0000"/>
          <w:sz w:val="24"/>
          <w:szCs w:val="24"/>
        </w:rPr>
        <w:t xml:space="preserve">                             </w:t>
      </w:r>
      <w:r w:rsidR="00B101DC" w:rsidRPr="00B80E14">
        <w:rPr>
          <w:rFonts w:cstheme="minorHAnsi"/>
          <w:b/>
          <w:sz w:val="24"/>
          <w:szCs w:val="24"/>
        </w:rPr>
        <w:t xml:space="preserve">Question 2. B </w:t>
      </w:r>
    </w:p>
    <w:p w:rsidR="004756D5" w:rsidRPr="00B80E14" w:rsidRDefault="004756D5" w:rsidP="004756D5">
      <w:pPr>
        <w:pStyle w:val="ListParagraph"/>
        <w:ind w:left="1070"/>
        <w:rPr>
          <w:rFonts w:cstheme="minorHAnsi"/>
          <w:b/>
          <w:sz w:val="24"/>
          <w:szCs w:val="24"/>
        </w:rPr>
      </w:pPr>
    </w:p>
    <w:p w:rsidR="007A0FB4" w:rsidRPr="00B80E14" w:rsidRDefault="007307F7" w:rsidP="00B101DC">
      <w:pPr>
        <w:pStyle w:val="ListParagraph"/>
        <w:ind w:left="1070"/>
        <w:rPr>
          <w:rFonts w:cstheme="minorHAnsi"/>
          <w:sz w:val="24"/>
          <w:szCs w:val="24"/>
        </w:rPr>
      </w:pPr>
      <w:r w:rsidRPr="00B80E14">
        <w:rPr>
          <w:rFonts w:cstheme="minorHAnsi"/>
          <w:sz w:val="24"/>
          <w:szCs w:val="24"/>
        </w:rPr>
        <w:t>Accor</w:t>
      </w:r>
      <w:r w:rsidR="005674CA" w:rsidRPr="00B80E14">
        <w:rPr>
          <w:rFonts w:cstheme="minorHAnsi"/>
          <w:sz w:val="24"/>
          <w:szCs w:val="24"/>
        </w:rPr>
        <w:t>d</w:t>
      </w:r>
      <w:r w:rsidRPr="00B80E14">
        <w:rPr>
          <w:rFonts w:cstheme="minorHAnsi"/>
          <w:sz w:val="24"/>
          <w:szCs w:val="24"/>
        </w:rPr>
        <w:t>ing to Dyson and Franklin</w:t>
      </w:r>
      <w:r w:rsidR="00CB0BF2" w:rsidRPr="00B80E14">
        <w:rPr>
          <w:rFonts w:cstheme="minorHAnsi"/>
          <w:sz w:val="24"/>
          <w:szCs w:val="24"/>
        </w:rPr>
        <w:t xml:space="preserve"> </w:t>
      </w:r>
      <w:r w:rsidRPr="00B80E14">
        <w:rPr>
          <w:rFonts w:cstheme="minorHAnsi"/>
          <w:sz w:val="24"/>
          <w:szCs w:val="24"/>
        </w:rPr>
        <w:t>(2020</w:t>
      </w:r>
      <w:r w:rsidR="00CB0BF2" w:rsidRPr="00B80E14">
        <w:rPr>
          <w:rFonts w:cstheme="minorHAnsi"/>
          <w:sz w:val="24"/>
          <w:szCs w:val="24"/>
        </w:rPr>
        <w:t>,</w:t>
      </w:r>
      <w:r w:rsidRPr="00B80E14">
        <w:rPr>
          <w:rFonts w:cstheme="minorHAnsi"/>
          <w:sz w:val="24"/>
          <w:szCs w:val="24"/>
        </w:rPr>
        <w:t xml:space="preserve"> pp236-250)</w:t>
      </w:r>
      <w:r w:rsidR="005674CA" w:rsidRPr="00B80E14">
        <w:rPr>
          <w:rFonts w:cstheme="minorHAnsi"/>
          <w:sz w:val="24"/>
          <w:szCs w:val="24"/>
        </w:rPr>
        <w:t>,</w:t>
      </w:r>
      <w:r w:rsidR="00B101DC" w:rsidRPr="00B80E14">
        <w:rPr>
          <w:rFonts w:cstheme="minorHAnsi"/>
          <w:sz w:val="24"/>
          <w:szCs w:val="24"/>
        </w:rPr>
        <w:t xml:space="preserve"> </w:t>
      </w:r>
      <w:r w:rsidRPr="00B80E14">
        <w:rPr>
          <w:rFonts w:cstheme="minorHAnsi"/>
          <w:sz w:val="24"/>
          <w:szCs w:val="24"/>
        </w:rPr>
        <w:t>a</w:t>
      </w:r>
      <w:r w:rsidR="007A0FB4" w:rsidRPr="00B80E14">
        <w:rPr>
          <w:rFonts w:cstheme="minorHAnsi"/>
          <w:sz w:val="24"/>
          <w:szCs w:val="24"/>
        </w:rPr>
        <w:t xml:space="preserve"> ratio is a quantitative relationship between two components ( one number d</w:t>
      </w:r>
      <w:r w:rsidR="00943F07" w:rsidRPr="00B80E14">
        <w:rPr>
          <w:rFonts w:cstheme="minorHAnsi"/>
          <w:sz w:val="24"/>
          <w:szCs w:val="24"/>
        </w:rPr>
        <w:t>i</w:t>
      </w:r>
      <w:r w:rsidR="007A0FB4" w:rsidRPr="00B80E14">
        <w:rPr>
          <w:rFonts w:cstheme="minorHAnsi"/>
          <w:sz w:val="24"/>
          <w:szCs w:val="24"/>
        </w:rPr>
        <w:t>vided by another).</w:t>
      </w:r>
    </w:p>
    <w:p w:rsidR="007A0FB4" w:rsidRPr="00B80E14" w:rsidRDefault="007A0FB4" w:rsidP="00B101DC">
      <w:pPr>
        <w:pStyle w:val="ListParagraph"/>
        <w:ind w:left="1070"/>
        <w:rPr>
          <w:rFonts w:cstheme="minorHAnsi"/>
          <w:sz w:val="24"/>
          <w:szCs w:val="24"/>
        </w:rPr>
      </w:pPr>
      <w:r w:rsidRPr="00B80E14">
        <w:rPr>
          <w:rFonts w:cstheme="minorHAnsi"/>
          <w:sz w:val="24"/>
          <w:szCs w:val="24"/>
        </w:rPr>
        <w:t xml:space="preserve">Some of the ratios show profitability, others investment, efficiency and liquidity. </w:t>
      </w:r>
    </w:p>
    <w:p w:rsidR="00F2214E" w:rsidRPr="00B80E14" w:rsidRDefault="007A0FB4" w:rsidP="00B101DC">
      <w:pPr>
        <w:pStyle w:val="ListParagraph"/>
        <w:ind w:left="1070"/>
        <w:rPr>
          <w:rFonts w:cstheme="minorHAnsi"/>
          <w:sz w:val="24"/>
          <w:szCs w:val="24"/>
        </w:rPr>
      </w:pPr>
      <w:r w:rsidRPr="00B80E14">
        <w:rPr>
          <w:rFonts w:cstheme="minorHAnsi"/>
          <w:sz w:val="24"/>
          <w:szCs w:val="24"/>
        </w:rPr>
        <w:t xml:space="preserve">Investment ratios are used by present and potential investors to see how much the share’s market value is. The higher </w:t>
      </w:r>
      <w:r w:rsidR="00F2214E" w:rsidRPr="00B80E14">
        <w:rPr>
          <w:rFonts w:cstheme="minorHAnsi"/>
          <w:sz w:val="24"/>
          <w:szCs w:val="24"/>
        </w:rPr>
        <w:t xml:space="preserve">rate is better. </w:t>
      </w:r>
    </w:p>
    <w:p w:rsidR="00F2214E" w:rsidRPr="00B80E14" w:rsidRDefault="00F2214E" w:rsidP="00F2214E">
      <w:pPr>
        <w:pStyle w:val="ListParagraph"/>
        <w:ind w:left="1070"/>
        <w:rPr>
          <w:rFonts w:cstheme="minorHAnsi"/>
          <w:sz w:val="24"/>
          <w:szCs w:val="24"/>
        </w:rPr>
      </w:pPr>
      <w:r w:rsidRPr="00B80E14">
        <w:rPr>
          <w:rFonts w:cstheme="minorHAnsi"/>
          <w:sz w:val="24"/>
          <w:szCs w:val="24"/>
        </w:rPr>
        <w:t xml:space="preserve">Earnings </w:t>
      </w:r>
      <w:r w:rsidR="004756D5" w:rsidRPr="00B80E14">
        <w:rPr>
          <w:rFonts w:cstheme="minorHAnsi"/>
          <w:sz w:val="24"/>
          <w:szCs w:val="24"/>
        </w:rPr>
        <w:t>per share for Sweets Plc.</w:t>
      </w:r>
      <w:r w:rsidRPr="00B80E14">
        <w:rPr>
          <w:rFonts w:cstheme="minorHAnsi"/>
          <w:sz w:val="24"/>
          <w:szCs w:val="24"/>
        </w:rPr>
        <w:t xml:space="preserve"> shows that the rate for 2021 is higher than </w:t>
      </w:r>
      <w:r w:rsidR="00943F07" w:rsidRPr="00B80E14">
        <w:rPr>
          <w:rFonts w:cstheme="minorHAnsi"/>
          <w:sz w:val="24"/>
          <w:szCs w:val="24"/>
        </w:rPr>
        <w:t xml:space="preserve">in </w:t>
      </w:r>
      <w:r w:rsidRPr="00B80E14">
        <w:rPr>
          <w:rFonts w:cstheme="minorHAnsi"/>
          <w:sz w:val="24"/>
          <w:szCs w:val="24"/>
        </w:rPr>
        <w:t xml:space="preserve">2020. </w:t>
      </w:r>
      <w:r w:rsidR="00CD03AA" w:rsidRPr="00B80E14">
        <w:rPr>
          <w:rFonts w:cstheme="minorHAnsi"/>
          <w:sz w:val="24"/>
          <w:szCs w:val="24"/>
        </w:rPr>
        <w:t>Every ordinary share earns £0,71 for 2021 and £0,61</w:t>
      </w:r>
      <w:r w:rsidRPr="00B80E14">
        <w:rPr>
          <w:rFonts w:cstheme="minorHAnsi"/>
          <w:sz w:val="24"/>
          <w:szCs w:val="24"/>
        </w:rPr>
        <w:t xml:space="preserve"> for 2020. </w:t>
      </w:r>
    </w:p>
    <w:p w:rsidR="00551935" w:rsidRPr="00B80E14" w:rsidRDefault="00F2214E" w:rsidP="00F2214E">
      <w:pPr>
        <w:pStyle w:val="ListParagraph"/>
        <w:ind w:left="1070"/>
        <w:rPr>
          <w:rFonts w:cstheme="minorHAnsi"/>
          <w:sz w:val="24"/>
          <w:szCs w:val="24"/>
        </w:rPr>
      </w:pPr>
      <w:r w:rsidRPr="00B80E14">
        <w:rPr>
          <w:rFonts w:cstheme="minorHAnsi"/>
          <w:sz w:val="24"/>
          <w:szCs w:val="24"/>
        </w:rPr>
        <w:t xml:space="preserve">Profitability ratios are used by investors, competitors, </w:t>
      </w:r>
      <w:r w:rsidR="00943F07" w:rsidRPr="00B80E14">
        <w:rPr>
          <w:rFonts w:cstheme="minorHAnsi"/>
          <w:sz w:val="24"/>
          <w:szCs w:val="24"/>
        </w:rPr>
        <w:t xml:space="preserve">and </w:t>
      </w:r>
      <w:r w:rsidRPr="00B80E14">
        <w:rPr>
          <w:rFonts w:cstheme="minorHAnsi"/>
          <w:sz w:val="24"/>
          <w:szCs w:val="24"/>
        </w:rPr>
        <w:t>employees to judge per</w:t>
      </w:r>
      <w:r w:rsidR="007F1DF3" w:rsidRPr="00B80E14">
        <w:rPr>
          <w:rFonts w:cstheme="minorHAnsi"/>
          <w:sz w:val="24"/>
          <w:szCs w:val="24"/>
        </w:rPr>
        <w:t>formance. In this exam</w:t>
      </w:r>
      <w:r w:rsidR="00943F07" w:rsidRPr="00B80E14">
        <w:rPr>
          <w:rFonts w:cstheme="minorHAnsi"/>
          <w:sz w:val="24"/>
          <w:szCs w:val="24"/>
        </w:rPr>
        <w:t>,</w:t>
      </w:r>
      <w:r w:rsidR="007F1DF3" w:rsidRPr="00B80E14">
        <w:rPr>
          <w:rFonts w:cstheme="minorHAnsi"/>
          <w:sz w:val="24"/>
          <w:szCs w:val="24"/>
        </w:rPr>
        <w:t xml:space="preserve"> they are ROCE,</w:t>
      </w:r>
      <w:r w:rsidR="00943F07" w:rsidRPr="00B80E14">
        <w:rPr>
          <w:rFonts w:cstheme="minorHAnsi"/>
          <w:sz w:val="24"/>
          <w:szCs w:val="24"/>
        </w:rPr>
        <w:t xml:space="preserve"> </w:t>
      </w:r>
      <w:r w:rsidR="007F1DF3" w:rsidRPr="00B80E14">
        <w:rPr>
          <w:rFonts w:cstheme="minorHAnsi"/>
          <w:sz w:val="24"/>
          <w:szCs w:val="24"/>
        </w:rPr>
        <w:t xml:space="preserve">ROE, and net profit margin. </w:t>
      </w:r>
      <w:r w:rsidR="00551935" w:rsidRPr="00B80E14">
        <w:rPr>
          <w:rFonts w:cstheme="minorHAnsi"/>
          <w:sz w:val="24"/>
          <w:szCs w:val="24"/>
        </w:rPr>
        <w:t xml:space="preserve">The higher rate shows </w:t>
      </w:r>
      <w:r w:rsidR="005674CA" w:rsidRPr="00B80E14">
        <w:rPr>
          <w:rFonts w:cstheme="minorHAnsi"/>
          <w:sz w:val="24"/>
          <w:szCs w:val="24"/>
        </w:rPr>
        <w:t xml:space="preserve">a </w:t>
      </w:r>
      <w:r w:rsidR="00551935" w:rsidRPr="00B80E14">
        <w:rPr>
          <w:rFonts w:cstheme="minorHAnsi"/>
          <w:sz w:val="24"/>
          <w:szCs w:val="24"/>
        </w:rPr>
        <w:t xml:space="preserve">better profit for the shareholders. The Sweets company has better profitability </w:t>
      </w:r>
      <w:r w:rsidR="00943F07" w:rsidRPr="00B80E14">
        <w:rPr>
          <w:rFonts w:cstheme="minorHAnsi"/>
          <w:sz w:val="24"/>
          <w:szCs w:val="24"/>
        </w:rPr>
        <w:t>d</w:t>
      </w:r>
      <w:r w:rsidR="00551935" w:rsidRPr="00B80E14">
        <w:rPr>
          <w:rFonts w:cstheme="minorHAnsi"/>
          <w:sz w:val="24"/>
          <w:szCs w:val="24"/>
        </w:rPr>
        <w:t>uring 2021 .Net profit ratio for 2021 shows that the company turning sales in</w:t>
      </w:r>
      <w:r w:rsidR="00943F07" w:rsidRPr="00B80E14">
        <w:rPr>
          <w:rFonts w:cstheme="minorHAnsi"/>
          <w:sz w:val="24"/>
          <w:szCs w:val="24"/>
        </w:rPr>
        <w:t>to</w:t>
      </w:r>
      <w:r w:rsidR="00551935" w:rsidRPr="00B80E14">
        <w:rPr>
          <w:rFonts w:cstheme="minorHAnsi"/>
          <w:sz w:val="24"/>
          <w:szCs w:val="24"/>
        </w:rPr>
        <w:t xml:space="preserve"> profit more than during  2020.</w:t>
      </w:r>
    </w:p>
    <w:p w:rsidR="00F2214E" w:rsidRPr="00B80E14" w:rsidRDefault="00F94110" w:rsidP="00F2214E">
      <w:pPr>
        <w:pStyle w:val="ListParagraph"/>
        <w:ind w:left="1070"/>
        <w:rPr>
          <w:rFonts w:cstheme="minorHAnsi"/>
          <w:sz w:val="24"/>
          <w:szCs w:val="24"/>
        </w:rPr>
      </w:pPr>
      <w:r w:rsidRPr="00B80E14">
        <w:rPr>
          <w:rFonts w:cstheme="minorHAnsi"/>
          <w:sz w:val="24"/>
          <w:szCs w:val="24"/>
        </w:rPr>
        <w:t xml:space="preserve">Efficiency ratios are used </w:t>
      </w:r>
      <w:r w:rsidR="00943F07" w:rsidRPr="00B80E14">
        <w:rPr>
          <w:rFonts w:cstheme="minorHAnsi"/>
          <w:sz w:val="24"/>
          <w:szCs w:val="24"/>
        </w:rPr>
        <w:t>by</w:t>
      </w:r>
      <w:r w:rsidRPr="00B80E14">
        <w:rPr>
          <w:rFonts w:cstheme="minorHAnsi"/>
          <w:sz w:val="24"/>
          <w:szCs w:val="24"/>
        </w:rPr>
        <w:t xml:space="preserve"> man</w:t>
      </w:r>
      <w:r w:rsidR="00943F07" w:rsidRPr="00B80E14">
        <w:rPr>
          <w:rFonts w:cstheme="minorHAnsi"/>
          <w:sz w:val="24"/>
          <w:szCs w:val="24"/>
        </w:rPr>
        <w:t>agers</w:t>
      </w:r>
      <w:r w:rsidRPr="00B80E14">
        <w:rPr>
          <w:rFonts w:cstheme="minorHAnsi"/>
          <w:sz w:val="24"/>
          <w:szCs w:val="24"/>
        </w:rPr>
        <w:t>. Assets turnover, Stock holding days, and Debtors collection period</w:t>
      </w:r>
      <w:r w:rsidR="00054F04" w:rsidRPr="00B80E14">
        <w:rPr>
          <w:rFonts w:cstheme="minorHAnsi"/>
          <w:sz w:val="24"/>
          <w:szCs w:val="24"/>
        </w:rPr>
        <w:t>.</w:t>
      </w:r>
      <w:r w:rsidR="00943F07" w:rsidRPr="00B80E14">
        <w:rPr>
          <w:rFonts w:cstheme="minorHAnsi"/>
          <w:sz w:val="24"/>
          <w:szCs w:val="24"/>
        </w:rPr>
        <w:t xml:space="preserve"> </w:t>
      </w:r>
      <w:r w:rsidR="00054F04" w:rsidRPr="00B80E14">
        <w:rPr>
          <w:rFonts w:cstheme="minorHAnsi"/>
          <w:sz w:val="24"/>
          <w:szCs w:val="24"/>
        </w:rPr>
        <w:t xml:space="preserve">In 2021  for every £1 invested the company generates £0,93. It is better than 2020. </w:t>
      </w:r>
      <w:r w:rsidR="00943F07" w:rsidRPr="00B80E14">
        <w:rPr>
          <w:rFonts w:cstheme="minorHAnsi"/>
          <w:sz w:val="24"/>
          <w:szCs w:val="24"/>
        </w:rPr>
        <w:t>The s</w:t>
      </w:r>
      <w:r w:rsidR="00054F04" w:rsidRPr="00B80E14">
        <w:rPr>
          <w:rFonts w:cstheme="minorHAnsi"/>
          <w:sz w:val="24"/>
          <w:szCs w:val="24"/>
        </w:rPr>
        <w:t>tock holding ratio shows that for 2021 the company holds inventory for 80 days.</w:t>
      </w:r>
      <w:r w:rsidR="00CD03AA" w:rsidRPr="00B80E14">
        <w:rPr>
          <w:rFonts w:cstheme="minorHAnsi"/>
          <w:sz w:val="24"/>
          <w:szCs w:val="24"/>
        </w:rPr>
        <w:t xml:space="preserve"> For 2020 holds inventory for 78</w:t>
      </w:r>
      <w:r w:rsidR="00054F04" w:rsidRPr="00B80E14">
        <w:rPr>
          <w:rFonts w:cstheme="minorHAnsi"/>
          <w:sz w:val="24"/>
          <w:szCs w:val="24"/>
        </w:rPr>
        <w:t xml:space="preserve"> days.</w:t>
      </w:r>
      <w:r w:rsidR="00943F07" w:rsidRPr="00B80E14">
        <w:rPr>
          <w:rFonts w:cstheme="minorHAnsi"/>
          <w:sz w:val="24"/>
          <w:szCs w:val="24"/>
        </w:rPr>
        <w:t xml:space="preserve"> </w:t>
      </w:r>
      <w:r w:rsidR="00054F04" w:rsidRPr="00B80E14">
        <w:rPr>
          <w:rFonts w:cstheme="minorHAnsi"/>
          <w:sz w:val="24"/>
          <w:szCs w:val="24"/>
        </w:rPr>
        <w:t xml:space="preserve">The year 2020 is better because the inventory is sold faster than </w:t>
      </w:r>
      <w:r w:rsidR="00943F07" w:rsidRPr="00B80E14">
        <w:rPr>
          <w:rFonts w:cstheme="minorHAnsi"/>
          <w:sz w:val="24"/>
          <w:szCs w:val="24"/>
        </w:rPr>
        <w:t xml:space="preserve">in </w:t>
      </w:r>
      <w:r w:rsidR="00054F04" w:rsidRPr="00B80E14">
        <w:rPr>
          <w:rFonts w:cstheme="minorHAnsi"/>
          <w:sz w:val="24"/>
          <w:szCs w:val="24"/>
        </w:rPr>
        <w:t xml:space="preserve">2021. </w:t>
      </w:r>
    </w:p>
    <w:p w:rsidR="00A22159" w:rsidRPr="00B80E14" w:rsidRDefault="00943F07" w:rsidP="00F2214E">
      <w:pPr>
        <w:pStyle w:val="ListParagraph"/>
        <w:ind w:left="1070"/>
        <w:rPr>
          <w:rFonts w:cstheme="minorHAnsi"/>
          <w:sz w:val="24"/>
          <w:szCs w:val="24"/>
        </w:rPr>
      </w:pPr>
      <w:r w:rsidRPr="00B80E14">
        <w:rPr>
          <w:rFonts w:cstheme="minorHAnsi"/>
          <w:sz w:val="24"/>
          <w:szCs w:val="24"/>
        </w:rPr>
        <w:t>The d</w:t>
      </w:r>
      <w:r w:rsidR="00A22159" w:rsidRPr="00B80E14">
        <w:rPr>
          <w:rFonts w:cstheme="minorHAnsi"/>
          <w:sz w:val="24"/>
          <w:szCs w:val="24"/>
        </w:rPr>
        <w:t>ebtor</w:t>
      </w:r>
      <w:r w:rsidRPr="00B80E14">
        <w:rPr>
          <w:rFonts w:cstheme="minorHAnsi"/>
          <w:sz w:val="24"/>
          <w:szCs w:val="24"/>
        </w:rPr>
        <w:t>'</w:t>
      </w:r>
      <w:r w:rsidR="00A22159" w:rsidRPr="00B80E14">
        <w:rPr>
          <w:rFonts w:cstheme="minorHAnsi"/>
          <w:sz w:val="24"/>
          <w:szCs w:val="24"/>
        </w:rPr>
        <w:t>s collection period shows the average number of days a company needs to collect its trade receivables after sales have been created. The lower value is better, The 2021 year is more favourable (68 days) than 2021 (73</w:t>
      </w:r>
      <w:r w:rsidRPr="00B80E14">
        <w:rPr>
          <w:rFonts w:cstheme="minorHAnsi"/>
          <w:sz w:val="24"/>
          <w:szCs w:val="24"/>
        </w:rPr>
        <w:t xml:space="preserve"> d</w:t>
      </w:r>
      <w:r w:rsidR="00A22159" w:rsidRPr="00B80E14">
        <w:rPr>
          <w:rFonts w:cstheme="minorHAnsi"/>
          <w:sz w:val="24"/>
          <w:szCs w:val="24"/>
        </w:rPr>
        <w:t>ays).</w:t>
      </w:r>
    </w:p>
    <w:p w:rsidR="00A22159" w:rsidRPr="00B80E14" w:rsidRDefault="00A22159" w:rsidP="00F2214E">
      <w:pPr>
        <w:pStyle w:val="ListParagraph"/>
        <w:ind w:left="1070"/>
        <w:rPr>
          <w:rFonts w:cstheme="minorHAnsi"/>
          <w:sz w:val="24"/>
          <w:szCs w:val="24"/>
        </w:rPr>
      </w:pPr>
      <w:r w:rsidRPr="00B80E14">
        <w:rPr>
          <w:rFonts w:cstheme="minorHAnsi"/>
          <w:sz w:val="24"/>
          <w:szCs w:val="24"/>
        </w:rPr>
        <w:t xml:space="preserve">Liquidity is shown with </w:t>
      </w:r>
      <w:r w:rsidR="00943F07" w:rsidRPr="00B80E14">
        <w:rPr>
          <w:rFonts w:cstheme="minorHAnsi"/>
          <w:sz w:val="24"/>
          <w:szCs w:val="24"/>
        </w:rPr>
        <w:t xml:space="preserve">the </w:t>
      </w:r>
      <w:r w:rsidRPr="00B80E14">
        <w:rPr>
          <w:rFonts w:cstheme="minorHAnsi"/>
          <w:sz w:val="24"/>
          <w:szCs w:val="24"/>
        </w:rPr>
        <w:t xml:space="preserve">Current ratio. This ratio shows the </w:t>
      </w:r>
      <w:r w:rsidR="002A0B72" w:rsidRPr="00B80E14">
        <w:rPr>
          <w:rFonts w:cstheme="minorHAnsi"/>
          <w:sz w:val="24"/>
          <w:szCs w:val="24"/>
        </w:rPr>
        <w:t>comp</w:t>
      </w:r>
      <w:r w:rsidR="00943F07" w:rsidRPr="00B80E14">
        <w:rPr>
          <w:rFonts w:cstheme="minorHAnsi"/>
          <w:sz w:val="24"/>
          <w:szCs w:val="24"/>
        </w:rPr>
        <w:t>any'</w:t>
      </w:r>
      <w:r w:rsidR="002A0B72" w:rsidRPr="00B80E14">
        <w:rPr>
          <w:rFonts w:cstheme="minorHAnsi"/>
          <w:sz w:val="24"/>
          <w:szCs w:val="24"/>
        </w:rPr>
        <w:t>s ability to pay short-t</w:t>
      </w:r>
      <w:r w:rsidR="00943F07" w:rsidRPr="00B80E14">
        <w:rPr>
          <w:rFonts w:cstheme="minorHAnsi"/>
          <w:sz w:val="24"/>
          <w:szCs w:val="24"/>
        </w:rPr>
        <w:t>e</w:t>
      </w:r>
      <w:r w:rsidR="002A0B72" w:rsidRPr="00B80E14">
        <w:rPr>
          <w:rFonts w:cstheme="minorHAnsi"/>
          <w:sz w:val="24"/>
          <w:szCs w:val="24"/>
        </w:rPr>
        <w:t xml:space="preserve">rm obligations. </w:t>
      </w:r>
      <w:r w:rsidR="00943F07" w:rsidRPr="00B80E14">
        <w:rPr>
          <w:rFonts w:cstheme="minorHAnsi"/>
          <w:sz w:val="24"/>
          <w:szCs w:val="24"/>
        </w:rPr>
        <w:t>B</w:t>
      </w:r>
      <w:r w:rsidR="002A0B72" w:rsidRPr="00B80E14">
        <w:rPr>
          <w:rFonts w:cstheme="minorHAnsi"/>
          <w:sz w:val="24"/>
          <w:szCs w:val="24"/>
        </w:rPr>
        <w:t xml:space="preserve">oth years show less than 1. But the company has to be careful. </w:t>
      </w:r>
      <w:r w:rsidR="00F50414" w:rsidRPr="00B80E14">
        <w:rPr>
          <w:rFonts w:cstheme="minorHAnsi"/>
          <w:sz w:val="24"/>
          <w:szCs w:val="24"/>
        </w:rPr>
        <w:t xml:space="preserve">The last two </w:t>
      </w:r>
      <w:r w:rsidR="00F50414" w:rsidRPr="00B80E14">
        <w:rPr>
          <w:rFonts w:cstheme="minorHAnsi"/>
          <w:sz w:val="24"/>
          <w:szCs w:val="24"/>
        </w:rPr>
        <w:lastRenderedPageBreak/>
        <w:t>ratios are financial ratios.</w:t>
      </w:r>
      <w:r w:rsidR="00943F07" w:rsidRPr="00B80E14">
        <w:rPr>
          <w:rFonts w:cstheme="minorHAnsi"/>
          <w:sz w:val="24"/>
          <w:szCs w:val="24"/>
        </w:rPr>
        <w:t xml:space="preserve"> </w:t>
      </w:r>
      <w:r w:rsidR="005100C5" w:rsidRPr="00B80E14">
        <w:rPr>
          <w:rFonts w:cstheme="minorHAnsi"/>
          <w:sz w:val="24"/>
          <w:szCs w:val="24"/>
        </w:rPr>
        <w:t>A h</w:t>
      </w:r>
      <w:r w:rsidR="00F50414" w:rsidRPr="00B80E14">
        <w:rPr>
          <w:rFonts w:cstheme="minorHAnsi"/>
          <w:sz w:val="24"/>
          <w:szCs w:val="24"/>
        </w:rPr>
        <w:t>igher Gearing ratio indicates that the company is at risk during 2021 and 2020. The ratios for both years are more than 50%.</w:t>
      </w:r>
      <w:r w:rsidR="00943F07" w:rsidRPr="00B80E14">
        <w:rPr>
          <w:rFonts w:cstheme="minorHAnsi"/>
          <w:sz w:val="24"/>
          <w:szCs w:val="24"/>
        </w:rPr>
        <w:t xml:space="preserve"> </w:t>
      </w:r>
      <w:r w:rsidR="005100C5" w:rsidRPr="00B80E14">
        <w:rPr>
          <w:rFonts w:cstheme="minorHAnsi"/>
          <w:sz w:val="24"/>
          <w:szCs w:val="24"/>
        </w:rPr>
        <w:t>The y</w:t>
      </w:r>
      <w:r w:rsidR="00F50414" w:rsidRPr="00B80E14">
        <w:rPr>
          <w:rFonts w:cstheme="minorHAnsi"/>
          <w:sz w:val="24"/>
          <w:szCs w:val="24"/>
        </w:rPr>
        <w:t xml:space="preserve">ear 2021 is 57%. </w:t>
      </w:r>
      <w:r w:rsidR="00943F07" w:rsidRPr="00B80E14">
        <w:rPr>
          <w:rFonts w:cstheme="minorHAnsi"/>
          <w:sz w:val="24"/>
          <w:szCs w:val="24"/>
        </w:rPr>
        <w:t xml:space="preserve">the </w:t>
      </w:r>
      <w:r w:rsidR="00F50414" w:rsidRPr="00B80E14">
        <w:rPr>
          <w:rFonts w:cstheme="minorHAnsi"/>
          <w:sz w:val="24"/>
          <w:szCs w:val="24"/>
        </w:rPr>
        <w:t xml:space="preserve">year 2020 is 58%. </w:t>
      </w:r>
      <w:r w:rsidR="00B13822" w:rsidRPr="00B80E14">
        <w:rPr>
          <w:rFonts w:cstheme="minorHAnsi"/>
          <w:sz w:val="24"/>
          <w:szCs w:val="24"/>
        </w:rPr>
        <w:t>How readily a business can pay the interest on its outstanding debt is shown by its interest cover ratio.</w:t>
      </w:r>
      <w:r w:rsidR="00217FB1" w:rsidRPr="00B80E14">
        <w:rPr>
          <w:rFonts w:cstheme="minorHAnsi"/>
          <w:sz w:val="24"/>
          <w:szCs w:val="24"/>
        </w:rPr>
        <w:t xml:space="preserve"> During 2021 Sweets Plc can cover more than 3,56 times. And during 2020 the company can cover more than 3,86 times. </w:t>
      </w:r>
      <w:r w:rsidR="00F50414" w:rsidRPr="00B80E14">
        <w:rPr>
          <w:rFonts w:cstheme="minorHAnsi"/>
          <w:sz w:val="24"/>
          <w:szCs w:val="24"/>
        </w:rPr>
        <w:t xml:space="preserve"> </w:t>
      </w:r>
    </w:p>
    <w:p w:rsidR="004E3539" w:rsidRPr="00B80E14" w:rsidRDefault="004E3539" w:rsidP="007017EE">
      <w:pPr>
        <w:pStyle w:val="ListParagraph"/>
        <w:rPr>
          <w:rFonts w:cstheme="minorHAnsi"/>
          <w:sz w:val="24"/>
          <w:szCs w:val="24"/>
        </w:rPr>
      </w:pPr>
    </w:p>
    <w:p w:rsidR="00B80E14" w:rsidRDefault="00F86D35">
      <w:pPr>
        <w:rPr>
          <w:sz w:val="24"/>
          <w:szCs w:val="24"/>
        </w:rPr>
      </w:pPr>
      <w:r>
        <w:rPr>
          <w:sz w:val="24"/>
          <w:szCs w:val="24"/>
        </w:rPr>
        <w:t xml:space="preserve">                                                                     </w:t>
      </w:r>
      <w:r w:rsidR="00B80E14">
        <w:rPr>
          <w:sz w:val="24"/>
          <w:szCs w:val="24"/>
        </w:rPr>
        <w:br w:type="page"/>
      </w:r>
    </w:p>
    <w:p w:rsidR="004E3539" w:rsidRPr="005674CA" w:rsidRDefault="008A41CC" w:rsidP="00B80E14">
      <w:pPr>
        <w:jc w:val="center"/>
        <w:rPr>
          <w:sz w:val="28"/>
          <w:szCs w:val="28"/>
        </w:rPr>
      </w:pPr>
      <w:r w:rsidRPr="005674CA">
        <w:rPr>
          <w:b/>
          <w:sz w:val="28"/>
          <w:szCs w:val="28"/>
        </w:rPr>
        <w:lastRenderedPageBreak/>
        <w:t>Referencing list</w:t>
      </w:r>
    </w:p>
    <w:p w:rsidR="004E3539" w:rsidRDefault="004E3539" w:rsidP="007017EE">
      <w:pPr>
        <w:pStyle w:val="ListParagraph"/>
        <w:rPr>
          <w:sz w:val="24"/>
          <w:szCs w:val="24"/>
        </w:rPr>
      </w:pPr>
    </w:p>
    <w:p w:rsidR="004E3539" w:rsidRDefault="004E3539" w:rsidP="007017EE">
      <w:pPr>
        <w:pStyle w:val="ListParagraph"/>
        <w:rPr>
          <w:sz w:val="24"/>
          <w:szCs w:val="24"/>
        </w:rPr>
      </w:pPr>
    </w:p>
    <w:p w:rsidR="005674CA" w:rsidRDefault="005674CA" w:rsidP="005674CA">
      <w:pPr>
        <w:pStyle w:val="ListParagraph"/>
        <w:numPr>
          <w:ilvl w:val="0"/>
          <w:numId w:val="5"/>
        </w:numPr>
        <w:rPr>
          <w:sz w:val="24"/>
          <w:szCs w:val="24"/>
        </w:rPr>
      </w:pPr>
      <w:r w:rsidRPr="005674CA">
        <w:rPr>
          <w:sz w:val="24"/>
          <w:szCs w:val="24"/>
        </w:rPr>
        <w:t>Accounting Tools</w:t>
      </w:r>
      <w:r>
        <w:rPr>
          <w:sz w:val="24"/>
          <w:szCs w:val="24"/>
        </w:rPr>
        <w:t xml:space="preserve"> </w:t>
      </w:r>
      <w:r w:rsidRPr="005674CA">
        <w:rPr>
          <w:sz w:val="24"/>
          <w:szCs w:val="24"/>
        </w:rPr>
        <w:t>(2022)</w:t>
      </w:r>
      <w:r>
        <w:rPr>
          <w:sz w:val="24"/>
          <w:szCs w:val="24"/>
        </w:rPr>
        <w:t xml:space="preserve"> ‘</w:t>
      </w:r>
      <w:r>
        <w:rPr>
          <w:i/>
          <w:sz w:val="24"/>
          <w:szCs w:val="24"/>
        </w:rPr>
        <w:t xml:space="preserve">Statement of financial position definition’. </w:t>
      </w:r>
      <w:r w:rsidRPr="005674CA">
        <w:rPr>
          <w:sz w:val="24"/>
          <w:szCs w:val="24"/>
        </w:rPr>
        <w:t xml:space="preserve">Available at:  </w:t>
      </w:r>
      <w:hyperlink r:id="rId14" w:history="1">
        <w:r w:rsidRPr="005674CA">
          <w:rPr>
            <w:rStyle w:val="Hyperlink"/>
            <w:sz w:val="24"/>
            <w:szCs w:val="24"/>
          </w:rPr>
          <w:t>https://www.accountingtools.com/articles/what-is-the-statement-of-financial-position.html</w:t>
        </w:r>
      </w:hyperlink>
    </w:p>
    <w:p w:rsidR="005674CA" w:rsidRDefault="00B80E14" w:rsidP="005674CA">
      <w:pPr>
        <w:pStyle w:val="ListParagraph"/>
        <w:rPr>
          <w:sz w:val="24"/>
          <w:szCs w:val="24"/>
        </w:rPr>
      </w:pPr>
      <w:r>
        <w:rPr>
          <w:sz w:val="24"/>
          <w:szCs w:val="24"/>
        </w:rPr>
        <w:t>( Access</w:t>
      </w:r>
      <w:r w:rsidR="005674CA">
        <w:rPr>
          <w:sz w:val="24"/>
          <w:szCs w:val="24"/>
        </w:rPr>
        <w:t xml:space="preserve">ed 23 March </w:t>
      </w:r>
      <w:r w:rsidR="005674CA" w:rsidRPr="005674CA">
        <w:rPr>
          <w:sz w:val="24"/>
          <w:szCs w:val="24"/>
        </w:rPr>
        <w:t>2023</w:t>
      </w:r>
      <w:r w:rsidR="005674CA">
        <w:rPr>
          <w:sz w:val="24"/>
          <w:szCs w:val="24"/>
        </w:rPr>
        <w:t>)</w:t>
      </w:r>
      <w:r w:rsidR="005674CA" w:rsidRPr="005674CA">
        <w:rPr>
          <w:sz w:val="24"/>
          <w:szCs w:val="24"/>
        </w:rPr>
        <w:t>.</w:t>
      </w:r>
    </w:p>
    <w:p w:rsidR="005674CA" w:rsidRDefault="005674CA" w:rsidP="005674CA">
      <w:pPr>
        <w:pStyle w:val="ListParagraph"/>
        <w:rPr>
          <w:sz w:val="24"/>
          <w:szCs w:val="24"/>
        </w:rPr>
      </w:pPr>
    </w:p>
    <w:p w:rsidR="005674CA" w:rsidRPr="005674CA" w:rsidRDefault="005674CA" w:rsidP="005674CA">
      <w:pPr>
        <w:pStyle w:val="ListParagraph"/>
        <w:numPr>
          <w:ilvl w:val="0"/>
          <w:numId w:val="5"/>
        </w:numPr>
        <w:rPr>
          <w:sz w:val="24"/>
          <w:szCs w:val="24"/>
        </w:rPr>
      </w:pPr>
      <w:r w:rsidRPr="005674CA">
        <w:rPr>
          <w:b/>
          <w:sz w:val="24"/>
          <w:szCs w:val="24"/>
        </w:rPr>
        <w:t xml:space="preserve">  </w:t>
      </w:r>
      <w:r w:rsidRPr="005674CA">
        <w:rPr>
          <w:sz w:val="24"/>
          <w:szCs w:val="24"/>
        </w:rPr>
        <w:t>Atrill, P. and McLaney, E. (2016).’Accounting and Finance for Non-Specialists.’. 10</w:t>
      </w:r>
      <w:r w:rsidRPr="005674CA">
        <w:rPr>
          <w:sz w:val="24"/>
          <w:szCs w:val="24"/>
          <w:vertAlign w:val="superscript"/>
        </w:rPr>
        <w:t>th</w:t>
      </w:r>
      <w:r w:rsidRPr="005674CA">
        <w:rPr>
          <w:sz w:val="24"/>
          <w:szCs w:val="24"/>
        </w:rPr>
        <w:t xml:space="preserve"> Ed. Harlow, England, Pearson Education Limited</w:t>
      </w:r>
    </w:p>
    <w:p w:rsidR="005674CA" w:rsidRPr="005674CA" w:rsidRDefault="005674CA" w:rsidP="00B6696D">
      <w:pPr>
        <w:pStyle w:val="ListParagraph"/>
        <w:numPr>
          <w:ilvl w:val="0"/>
          <w:numId w:val="5"/>
        </w:numPr>
        <w:rPr>
          <w:sz w:val="24"/>
          <w:szCs w:val="24"/>
        </w:rPr>
      </w:pPr>
      <w:r w:rsidRPr="005674CA">
        <w:rPr>
          <w:sz w:val="24"/>
          <w:szCs w:val="24"/>
        </w:rPr>
        <w:t xml:space="preserve">Dyson, J and Franklin, E.(2020)’ </w:t>
      </w:r>
      <w:r w:rsidRPr="005674CA">
        <w:rPr>
          <w:i/>
          <w:sz w:val="24"/>
          <w:szCs w:val="24"/>
        </w:rPr>
        <w:t>Accounting for Non-accounting Student’</w:t>
      </w:r>
      <w:r w:rsidRPr="005674CA">
        <w:rPr>
          <w:sz w:val="24"/>
          <w:szCs w:val="24"/>
        </w:rPr>
        <w:t xml:space="preserve"> Pearson Education.Limited</w:t>
      </w:r>
    </w:p>
    <w:p w:rsidR="005674CA" w:rsidRDefault="005674CA" w:rsidP="00F84BB3">
      <w:pPr>
        <w:pStyle w:val="ListParagraph"/>
        <w:numPr>
          <w:ilvl w:val="0"/>
          <w:numId w:val="5"/>
        </w:numPr>
        <w:rPr>
          <w:sz w:val="24"/>
          <w:szCs w:val="24"/>
        </w:rPr>
      </w:pPr>
      <w:r>
        <w:rPr>
          <w:sz w:val="24"/>
          <w:szCs w:val="24"/>
        </w:rPr>
        <w:t>Educba (2022)</w:t>
      </w:r>
      <w:r w:rsidRPr="005674CA">
        <w:rPr>
          <w:i/>
          <w:sz w:val="24"/>
          <w:szCs w:val="24"/>
        </w:rPr>
        <w:t>’ Statement of Financial Position</w:t>
      </w:r>
      <w:r>
        <w:rPr>
          <w:i/>
          <w:sz w:val="24"/>
          <w:szCs w:val="24"/>
        </w:rPr>
        <w:t xml:space="preserve"> Formula, Examples.’ </w:t>
      </w:r>
      <w:r w:rsidRPr="005674CA">
        <w:rPr>
          <w:sz w:val="24"/>
          <w:szCs w:val="24"/>
        </w:rPr>
        <w:t>Available at:</w:t>
      </w:r>
    </w:p>
    <w:p w:rsidR="005674CA" w:rsidRDefault="00BA78E4" w:rsidP="005674CA">
      <w:pPr>
        <w:pStyle w:val="ListParagraph"/>
        <w:rPr>
          <w:sz w:val="24"/>
          <w:szCs w:val="24"/>
        </w:rPr>
      </w:pPr>
      <w:hyperlink r:id="rId15" w:history="1">
        <w:r w:rsidR="005674CA" w:rsidRPr="005674CA">
          <w:rPr>
            <w:rStyle w:val="Hyperlink"/>
            <w:sz w:val="24"/>
            <w:szCs w:val="24"/>
          </w:rPr>
          <w:t>Statement of Financial Position | Formula, Examples &amp; Components (educba.com)</w:t>
        </w:r>
      </w:hyperlink>
      <w:r w:rsidR="005674CA">
        <w:rPr>
          <w:sz w:val="24"/>
          <w:szCs w:val="24"/>
        </w:rPr>
        <w:t xml:space="preserve">   </w:t>
      </w:r>
    </w:p>
    <w:p w:rsidR="005674CA" w:rsidRDefault="005674CA" w:rsidP="005674CA">
      <w:pPr>
        <w:pStyle w:val="ListParagraph"/>
        <w:rPr>
          <w:sz w:val="24"/>
          <w:szCs w:val="24"/>
        </w:rPr>
      </w:pPr>
      <w:r>
        <w:rPr>
          <w:sz w:val="24"/>
          <w:szCs w:val="24"/>
        </w:rPr>
        <w:t>(</w:t>
      </w:r>
      <w:r w:rsidRPr="005674CA">
        <w:rPr>
          <w:sz w:val="24"/>
          <w:szCs w:val="24"/>
        </w:rPr>
        <w:t>Accessed 18</w:t>
      </w:r>
      <w:r>
        <w:rPr>
          <w:sz w:val="24"/>
          <w:szCs w:val="24"/>
        </w:rPr>
        <w:t xml:space="preserve"> March </w:t>
      </w:r>
      <w:r w:rsidRPr="005674CA">
        <w:rPr>
          <w:sz w:val="24"/>
          <w:szCs w:val="24"/>
        </w:rPr>
        <w:t>2023</w:t>
      </w:r>
      <w:r>
        <w:rPr>
          <w:sz w:val="24"/>
          <w:szCs w:val="24"/>
        </w:rPr>
        <w:t>)</w:t>
      </w:r>
    </w:p>
    <w:p w:rsidR="005674CA" w:rsidRPr="005674CA" w:rsidRDefault="005674CA" w:rsidP="00B6696D">
      <w:pPr>
        <w:pStyle w:val="ListParagraph"/>
        <w:numPr>
          <w:ilvl w:val="0"/>
          <w:numId w:val="5"/>
        </w:numPr>
        <w:rPr>
          <w:sz w:val="24"/>
          <w:szCs w:val="24"/>
        </w:rPr>
      </w:pPr>
      <w:r w:rsidRPr="005674CA">
        <w:rPr>
          <w:sz w:val="24"/>
          <w:szCs w:val="24"/>
        </w:rPr>
        <w:t xml:space="preserve">Sangster, A. et.al.(2017)’ </w:t>
      </w:r>
      <w:r w:rsidRPr="005674CA">
        <w:rPr>
          <w:i/>
          <w:sz w:val="24"/>
          <w:szCs w:val="24"/>
        </w:rPr>
        <w:t>Frank Wood’s Business Accounting, Volume 1’.</w:t>
      </w:r>
      <w:r w:rsidRPr="005674CA">
        <w:rPr>
          <w:sz w:val="24"/>
          <w:szCs w:val="24"/>
        </w:rPr>
        <w:t>14</w:t>
      </w:r>
      <w:r w:rsidRPr="005674CA">
        <w:rPr>
          <w:sz w:val="24"/>
          <w:szCs w:val="24"/>
          <w:vertAlign w:val="superscript"/>
        </w:rPr>
        <w:t>th</w:t>
      </w:r>
      <w:r w:rsidRPr="005674CA">
        <w:rPr>
          <w:sz w:val="24"/>
          <w:szCs w:val="24"/>
        </w:rPr>
        <w:t xml:space="preserve"> Ed. Pearson Education, Limited</w:t>
      </w:r>
    </w:p>
    <w:p w:rsidR="005674CA" w:rsidRDefault="005674CA" w:rsidP="005674CA">
      <w:pPr>
        <w:pStyle w:val="ListParagraph"/>
        <w:rPr>
          <w:sz w:val="24"/>
          <w:szCs w:val="24"/>
        </w:rPr>
      </w:pPr>
      <w:r>
        <w:rPr>
          <w:sz w:val="24"/>
          <w:szCs w:val="24"/>
        </w:rPr>
        <w:t xml:space="preserve">   </w:t>
      </w:r>
    </w:p>
    <w:p w:rsidR="00F84BB3" w:rsidRDefault="00F84BB3">
      <w:pPr>
        <w:rPr>
          <w:sz w:val="28"/>
          <w:szCs w:val="28"/>
        </w:rPr>
      </w:pPr>
      <w:r>
        <w:rPr>
          <w:sz w:val="28"/>
          <w:szCs w:val="28"/>
        </w:rPr>
        <w:br w:type="page"/>
      </w:r>
    </w:p>
    <w:p w:rsidR="000162C2" w:rsidRPr="00F84BB3" w:rsidRDefault="000162C2" w:rsidP="007017EE">
      <w:pPr>
        <w:pStyle w:val="ListParagraph"/>
        <w:rPr>
          <w:sz w:val="28"/>
          <w:szCs w:val="28"/>
        </w:rPr>
        <w:sectPr w:rsidR="000162C2" w:rsidRPr="00F84BB3"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4E3539" w:rsidRPr="008A41CC" w:rsidRDefault="00472167" w:rsidP="008A41CC">
      <w:pPr>
        <w:rPr>
          <w:b/>
          <w:sz w:val="28"/>
          <w:szCs w:val="28"/>
        </w:rPr>
      </w:pPr>
      <w:r w:rsidRPr="008A41CC">
        <w:rPr>
          <w:b/>
          <w:sz w:val="28"/>
          <w:szCs w:val="28"/>
        </w:rPr>
        <w:lastRenderedPageBreak/>
        <w:t xml:space="preserve">  </w:t>
      </w:r>
    </w:p>
    <w:tbl>
      <w:tblPr>
        <w:tblW w:w="0" w:type="auto"/>
        <w:tblLayout w:type="fixed"/>
        <w:tblCellMar>
          <w:left w:w="0" w:type="dxa"/>
          <w:right w:w="0" w:type="dxa"/>
        </w:tblCellMar>
        <w:tblLook w:val="04A0"/>
      </w:tblPr>
      <w:tblGrid>
        <w:gridCol w:w="1573"/>
        <w:gridCol w:w="740"/>
        <w:gridCol w:w="945"/>
        <w:gridCol w:w="1278"/>
        <w:gridCol w:w="747"/>
        <w:gridCol w:w="1003"/>
        <w:gridCol w:w="1279"/>
        <w:gridCol w:w="1547"/>
        <w:gridCol w:w="583"/>
      </w:tblGrid>
      <w:tr w:rsidR="00CC7376" w:rsidRPr="00202223" w:rsidTr="0069533E">
        <w:trPr>
          <w:trHeight w:val="182"/>
        </w:trPr>
        <w:tc>
          <w:tcPr>
            <w:tcW w:w="1573" w:type="dxa"/>
            <w:vAlign w:val="center"/>
            <w:hideMark/>
          </w:tcPr>
          <w:p w:rsidR="00CC7376" w:rsidRPr="00202223" w:rsidRDefault="00CC7376" w:rsidP="004E3539">
            <w:pPr>
              <w:rPr>
                <w:rFonts w:ascii="Times New Roman" w:eastAsia="Times New Roman" w:hAnsi="Times New Roman" w:cs="Times New Roman"/>
                <w:sz w:val="18"/>
                <w:szCs w:val="24"/>
                <w:lang w:eastAsia="en-GB"/>
              </w:rPr>
            </w:pPr>
          </w:p>
        </w:tc>
        <w:tc>
          <w:tcPr>
            <w:tcW w:w="740"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r w:rsidR="00CC7376" w:rsidRPr="00202223" w:rsidTr="0069533E">
        <w:trPr>
          <w:trHeight w:val="182"/>
        </w:trPr>
        <w:tc>
          <w:tcPr>
            <w:tcW w:w="157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0" w:type="dxa"/>
            <w:vAlign w:val="center"/>
            <w:hideMark/>
          </w:tcPr>
          <w:p w:rsidR="00CC7376" w:rsidRPr="00202223" w:rsidRDefault="00CC7376" w:rsidP="0069533E">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r w:rsidR="00CC7376" w:rsidRPr="00202223" w:rsidTr="0069533E">
        <w:trPr>
          <w:trHeight w:val="182"/>
        </w:trPr>
        <w:tc>
          <w:tcPr>
            <w:tcW w:w="157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0" w:type="dxa"/>
            <w:vAlign w:val="center"/>
            <w:hideMark/>
          </w:tcPr>
          <w:p w:rsidR="00CC7376" w:rsidRPr="00202223" w:rsidRDefault="00CC7376" w:rsidP="0069533E">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69533E">
            <w:pPr>
              <w:spacing w:after="0" w:line="240" w:lineRule="auto"/>
              <w:ind w:right="-529"/>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r w:rsidR="00CC7376" w:rsidRPr="00202223" w:rsidTr="0069533E">
        <w:trPr>
          <w:trHeight w:val="182"/>
        </w:trPr>
        <w:tc>
          <w:tcPr>
            <w:tcW w:w="1573" w:type="dxa"/>
            <w:vAlign w:val="center"/>
            <w:hideMark/>
          </w:tcPr>
          <w:p w:rsidR="00CC7376" w:rsidRPr="0069533E" w:rsidRDefault="00CC7376" w:rsidP="00D253B0">
            <w:pPr>
              <w:spacing w:after="0" w:line="240" w:lineRule="auto"/>
              <w:rPr>
                <w:rFonts w:ascii="Times New Roman" w:eastAsia="Times New Roman" w:hAnsi="Times New Roman" w:cs="Times New Roman"/>
                <w:b/>
                <w:sz w:val="24"/>
                <w:szCs w:val="24"/>
                <w:lang w:eastAsia="en-GB"/>
              </w:rPr>
            </w:pPr>
          </w:p>
        </w:tc>
        <w:tc>
          <w:tcPr>
            <w:tcW w:w="740"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945"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8"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7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00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279"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1547"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c>
          <w:tcPr>
            <w:tcW w:w="583" w:type="dxa"/>
            <w:vAlign w:val="center"/>
            <w:hideMark/>
          </w:tcPr>
          <w:p w:rsidR="00CC7376" w:rsidRPr="00202223" w:rsidRDefault="00CC7376" w:rsidP="00D253B0">
            <w:pPr>
              <w:spacing w:after="0" w:line="240" w:lineRule="auto"/>
              <w:rPr>
                <w:rFonts w:ascii="Times New Roman" w:eastAsia="Times New Roman" w:hAnsi="Times New Roman" w:cs="Times New Roman"/>
                <w:sz w:val="18"/>
                <w:szCs w:val="24"/>
                <w:lang w:eastAsia="en-GB"/>
              </w:rPr>
            </w:pPr>
          </w:p>
        </w:tc>
      </w:tr>
    </w:tbl>
    <w:p w:rsidR="00687071" w:rsidRDefault="00687071" w:rsidP="00687071">
      <w:r>
        <w:t xml:space="preserve">                                                                                                                                                                                                                                                                                                                                                       </w:t>
      </w:r>
    </w:p>
    <w:p w:rsidR="007017EE" w:rsidRPr="007017EE" w:rsidRDefault="007017EE">
      <w:pPr>
        <w:rPr>
          <w:sz w:val="32"/>
          <w:szCs w:val="32"/>
        </w:rPr>
      </w:pPr>
    </w:p>
    <w:sectPr w:rsidR="007017EE" w:rsidRPr="007017EE" w:rsidSect="000162C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86441" w:rsidRDefault="00786441" w:rsidP="00C11289">
      <w:pPr>
        <w:spacing w:after="0" w:line="240" w:lineRule="auto"/>
      </w:pPr>
      <w:r>
        <w:separator/>
      </w:r>
    </w:p>
  </w:endnote>
  <w:endnote w:type="continuationSeparator" w:id="1">
    <w:p w:rsidR="00786441" w:rsidRDefault="00786441" w:rsidP="00C112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8854485"/>
      <w:docPartObj>
        <w:docPartGallery w:val="Page Numbers (Bottom of Page)"/>
        <w:docPartUnique/>
      </w:docPartObj>
    </w:sdtPr>
    <w:sdtContent>
      <w:p w:rsidR="003E0C38" w:rsidRDefault="00BA78E4">
        <w:pPr>
          <w:pStyle w:val="Footer"/>
          <w:jc w:val="center"/>
        </w:pPr>
        <w:fldSimple w:instr=" PAGE   \* MERGEFORMAT ">
          <w:r w:rsidR="00B80E14">
            <w:rPr>
              <w:noProof/>
            </w:rPr>
            <w:t>8</w:t>
          </w:r>
        </w:fldSimple>
      </w:p>
    </w:sdtContent>
  </w:sdt>
  <w:p w:rsidR="003E0C38" w:rsidRDefault="003E0C3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86441" w:rsidRDefault="00786441" w:rsidP="00C11289">
      <w:pPr>
        <w:spacing w:after="0" w:line="240" w:lineRule="auto"/>
      </w:pPr>
      <w:r>
        <w:separator/>
      </w:r>
    </w:p>
  </w:footnote>
  <w:footnote w:type="continuationSeparator" w:id="1">
    <w:p w:rsidR="00786441" w:rsidRDefault="00786441" w:rsidP="00C1128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0C38" w:rsidRDefault="003E0C3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F17C4E"/>
    <w:multiLevelType w:val="hybridMultilevel"/>
    <w:tmpl w:val="F4669D66"/>
    <w:lvl w:ilvl="0" w:tplc="DAF8F04E">
      <w:start w:val="1"/>
      <w:numFmt w:val="decimal"/>
      <w:lvlText w:val="%1."/>
      <w:lvlJc w:val="left"/>
      <w:pPr>
        <w:ind w:left="1070" w:hanging="360"/>
      </w:pPr>
      <w:rPr>
        <w:rFonts w:hint="default"/>
        <w:color w:val="00B0F0"/>
      </w:rPr>
    </w:lvl>
    <w:lvl w:ilvl="1" w:tplc="08090019" w:tentative="1">
      <w:start w:val="1"/>
      <w:numFmt w:val="lowerLetter"/>
      <w:lvlText w:val="%2."/>
      <w:lvlJc w:val="left"/>
      <w:pPr>
        <w:ind w:left="2150" w:hanging="360"/>
      </w:pPr>
    </w:lvl>
    <w:lvl w:ilvl="2" w:tplc="0809001B" w:tentative="1">
      <w:start w:val="1"/>
      <w:numFmt w:val="lowerRoman"/>
      <w:lvlText w:val="%3."/>
      <w:lvlJc w:val="right"/>
      <w:pPr>
        <w:ind w:left="2870" w:hanging="180"/>
      </w:pPr>
    </w:lvl>
    <w:lvl w:ilvl="3" w:tplc="0809000F" w:tentative="1">
      <w:start w:val="1"/>
      <w:numFmt w:val="decimal"/>
      <w:lvlText w:val="%4."/>
      <w:lvlJc w:val="left"/>
      <w:pPr>
        <w:ind w:left="3590" w:hanging="360"/>
      </w:pPr>
    </w:lvl>
    <w:lvl w:ilvl="4" w:tplc="08090019" w:tentative="1">
      <w:start w:val="1"/>
      <w:numFmt w:val="lowerLetter"/>
      <w:lvlText w:val="%5."/>
      <w:lvlJc w:val="left"/>
      <w:pPr>
        <w:ind w:left="4310" w:hanging="360"/>
      </w:pPr>
    </w:lvl>
    <w:lvl w:ilvl="5" w:tplc="0809001B" w:tentative="1">
      <w:start w:val="1"/>
      <w:numFmt w:val="lowerRoman"/>
      <w:lvlText w:val="%6."/>
      <w:lvlJc w:val="right"/>
      <w:pPr>
        <w:ind w:left="5030" w:hanging="180"/>
      </w:pPr>
    </w:lvl>
    <w:lvl w:ilvl="6" w:tplc="0809000F" w:tentative="1">
      <w:start w:val="1"/>
      <w:numFmt w:val="decimal"/>
      <w:lvlText w:val="%7."/>
      <w:lvlJc w:val="left"/>
      <w:pPr>
        <w:ind w:left="5750" w:hanging="360"/>
      </w:pPr>
    </w:lvl>
    <w:lvl w:ilvl="7" w:tplc="08090019" w:tentative="1">
      <w:start w:val="1"/>
      <w:numFmt w:val="lowerLetter"/>
      <w:lvlText w:val="%8."/>
      <w:lvlJc w:val="left"/>
      <w:pPr>
        <w:ind w:left="6470" w:hanging="360"/>
      </w:pPr>
    </w:lvl>
    <w:lvl w:ilvl="8" w:tplc="0809001B" w:tentative="1">
      <w:start w:val="1"/>
      <w:numFmt w:val="lowerRoman"/>
      <w:lvlText w:val="%9."/>
      <w:lvlJc w:val="right"/>
      <w:pPr>
        <w:ind w:left="7190" w:hanging="180"/>
      </w:pPr>
    </w:lvl>
  </w:abstractNum>
  <w:abstractNum w:abstractNumId="1">
    <w:nsid w:val="3F4203E6"/>
    <w:multiLevelType w:val="hybridMultilevel"/>
    <w:tmpl w:val="51047982"/>
    <w:lvl w:ilvl="0" w:tplc="0809000F">
      <w:start w:val="1"/>
      <w:numFmt w:val="decimal"/>
      <w:lvlText w:val="%1."/>
      <w:lvlJc w:val="left"/>
      <w:pPr>
        <w:ind w:left="1211" w:hanging="360"/>
      </w:pPr>
      <w:rPr>
        <w:rFonts w:hint="default"/>
      </w:rPr>
    </w:lvl>
    <w:lvl w:ilvl="1" w:tplc="08090019" w:tentative="1">
      <w:start w:val="1"/>
      <w:numFmt w:val="lowerLetter"/>
      <w:lvlText w:val="%2."/>
      <w:lvlJc w:val="left"/>
      <w:pPr>
        <w:ind w:left="2150" w:hanging="360"/>
      </w:pPr>
    </w:lvl>
    <w:lvl w:ilvl="2" w:tplc="0809001B" w:tentative="1">
      <w:start w:val="1"/>
      <w:numFmt w:val="lowerRoman"/>
      <w:lvlText w:val="%3."/>
      <w:lvlJc w:val="right"/>
      <w:pPr>
        <w:ind w:left="2870" w:hanging="180"/>
      </w:pPr>
    </w:lvl>
    <w:lvl w:ilvl="3" w:tplc="0809000F" w:tentative="1">
      <w:start w:val="1"/>
      <w:numFmt w:val="decimal"/>
      <w:lvlText w:val="%4."/>
      <w:lvlJc w:val="left"/>
      <w:pPr>
        <w:ind w:left="3590" w:hanging="360"/>
      </w:pPr>
    </w:lvl>
    <w:lvl w:ilvl="4" w:tplc="08090019" w:tentative="1">
      <w:start w:val="1"/>
      <w:numFmt w:val="lowerLetter"/>
      <w:lvlText w:val="%5."/>
      <w:lvlJc w:val="left"/>
      <w:pPr>
        <w:ind w:left="4310" w:hanging="360"/>
      </w:pPr>
    </w:lvl>
    <w:lvl w:ilvl="5" w:tplc="0809001B" w:tentative="1">
      <w:start w:val="1"/>
      <w:numFmt w:val="lowerRoman"/>
      <w:lvlText w:val="%6."/>
      <w:lvlJc w:val="right"/>
      <w:pPr>
        <w:ind w:left="5030" w:hanging="180"/>
      </w:pPr>
    </w:lvl>
    <w:lvl w:ilvl="6" w:tplc="0809000F" w:tentative="1">
      <w:start w:val="1"/>
      <w:numFmt w:val="decimal"/>
      <w:lvlText w:val="%7."/>
      <w:lvlJc w:val="left"/>
      <w:pPr>
        <w:ind w:left="5750" w:hanging="360"/>
      </w:pPr>
    </w:lvl>
    <w:lvl w:ilvl="7" w:tplc="08090019" w:tentative="1">
      <w:start w:val="1"/>
      <w:numFmt w:val="lowerLetter"/>
      <w:lvlText w:val="%8."/>
      <w:lvlJc w:val="left"/>
      <w:pPr>
        <w:ind w:left="6470" w:hanging="360"/>
      </w:pPr>
    </w:lvl>
    <w:lvl w:ilvl="8" w:tplc="0809001B" w:tentative="1">
      <w:start w:val="1"/>
      <w:numFmt w:val="lowerRoman"/>
      <w:lvlText w:val="%9."/>
      <w:lvlJc w:val="right"/>
      <w:pPr>
        <w:ind w:left="7190" w:hanging="180"/>
      </w:pPr>
    </w:lvl>
  </w:abstractNum>
  <w:abstractNum w:abstractNumId="2">
    <w:nsid w:val="54685BED"/>
    <w:multiLevelType w:val="hybridMultilevel"/>
    <w:tmpl w:val="3F644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FB0252"/>
    <w:multiLevelType w:val="hybridMultilevel"/>
    <w:tmpl w:val="F4FE40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D533DDE"/>
    <w:multiLevelType w:val="hybridMultilevel"/>
    <w:tmpl w:val="5AA6E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hideSpellingErrors/>
  <w:hideGrammaticalErrors/>
  <w:defaultTabStop w:val="720"/>
  <w:drawingGridHorizontalSpacing w:val="110"/>
  <w:displayHorizontalDrawingGridEvery w:val="2"/>
  <w:characterSpacingControl w:val="doNotCompress"/>
  <w:hdrShapeDefaults>
    <o:shapedefaults v:ext="edit" spidmax="58370"/>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U1tDA0sTAxMDYzMrRQ0lEKTi0uzszPAykwMqwFAOC7Y0ktAAAA"/>
  </w:docVars>
  <w:rsids>
    <w:rsidRoot w:val="007017EE"/>
    <w:rsid w:val="000162C2"/>
    <w:rsid w:val="00054F04"/>
    <w:rsid w:val="000624E6"/>
    <w:rsid w:val="000846E3"/>
    <w:rsid w:val="000A25FE"/>
    <w:rsid w:val="000B586F"/>
    <w:rsid w:val="000C6FF7"/>
    <w:rsid w:val="00166617"/>
    <w:rsid w:val="001749EC"/>
    <w:rsid w:val="00181881"/>
    <w:rsid w:val="00217FB1"/>
    <w:rsid w:val="002A0B72"/>
    <w:rsid w:val="002C51E1"/>
    <w:rsid w:val="002F741A"/>
    <w:rsid w:val="00302C62"/>
    <w:rsid w:val="00353A63"/>
    <w:rsid w:val="00357583"/>
    <w:rsid w:val="003E0C38"/>
    <w:rsid w:val="00472167"/>
    <w:rsid w:val="004756D5"/>
    <w:rsid w:val="00483E2E"/>
    <w:rsid w:val="00494944"/>
    <w:rsid w:val="004951A4"/>
    <w:rsid w:val="004A721C"/>
    <w:rsid w:val="004C4CDA"/>
    <w:rsid w:val="004E1221"/>
    <w:rsid w:val="004E3539"/>
    <w:rsid w:val="005100C5"/>
    <w:rsid w:val="00515AA0"/>
    <w:rsid w:val="00524242"/>
    <w:rsid w:val="00537030"/>
    <w:rsid w:val="00542D38"/>
    <w:rsid w:val="00551935"/>
    <w:rsid w:val="00564F1B"/>
    <w:rsid w:val="005674CA"/>
    <w:rsid w:val="005D0EFC"/>
    <w:rsid w:val="00653252"/>
    <w:rsid w:val="00687071"/>
    <w:rsid w:val="0069533E"/>
    <w:rsid w:val="006A44CA"/>
    <w:rsid w:val="006B5978"/>
    <w:rsid w:val="007017EE"/>
    <w:rsid w:val="00705451"/>
    <w:rsid w:val="007307F7"/>
    <w:rsid w:val="00774384"/>
    <w:rsid w:val="00786441"/>
    <w:rsid w:val="007A0FB4"/>
    <w:rsid w:val="007B4D58"/>
    <w:rsid w:val="007B5478"/>
    <w:rsid w:val="007F1DF3"/>
    <w:rsid w:val="00817D9C"/>
    <w:rsid w:val="00825CC0"/>
    <w:rsid w:val="00865E71"/>
    <w:rsid w:val="00875846"/>
    <w:rsid w:val="008A41CC"/>
    <w:rsid w:val="008B5FCA"/>
    <w:rsid w:val="008D0E6E"/>
    <w:rsid w:val="008D490B"/>
    <w:rsid w:val="008D51EE"/>
    <w:rsid w:val="008D56E7"/>
    <w:rsid w:val="009005D3"/>
    <w:rsid w:val="00902C3A"/>
    <w:rsid w:val="0093715D"/>
    <w:rsid w:val="00943F07"/>
    <w:rsid w:val="009B3D63"/>
    <w:rsid w:val="009E0527"/>
    <w:rsid w:val="009E2626"/>
    <w:rsid w:val="00A01AFF"/>
    <w:rsid w:val="00A22159"/>
    <w:rsid w:val="00A37025"/>
    <w:rsid w:val="00A46660"/>
    <w:rsid w:val="00AA32F9"/>
    <w:rsid w:val="00AC0B3C"/>
    <w:rsid w:val="00AD71A5"/>
    <w:rsid w:val="00AE4537"/>
    <w:rsid w:val="00B101DC"/>
    <w:rsid w:val="00B13822"/>
    <w:rsid w:val="00B3349E"/>
    <w:rsid w:val="00B6696D"/>
    <w:rsid w:val="00B80E14"/>
    <w:rsid w:val="00B85FB5"/>
    <w:rsid w:val="00BA78E4"/>
    <w:rsid w:val="00BD3E26"/>
    <w:rsid w:val="00C11289"/>
    <w:rsid w:val="00C34683"/>
    <w:rsid w:val="00C50C35"/>
    <w:rsid w:val="00C61162"/>
    <w:rsid w:val="00C61733"/>
    <w:rsid w:val="00C86BB8"/>
    <w:rsid w:val="00CA3FCC"/>
    <w:rsid w:val="00CA71B8"/>
    <w:rsid w:val="00CB0BF2"/>
    <w:rsid w:val="00CB4C93"/>
    <w:rsid w:val="00CC7376"/>
    <w:rsid w:val="00CD03AA"/>
    <w:rsid w:val="00D06DDF"/>
    <w:rsid w:val="00D21FD5"/>
    <w:rsid w:val="00D253B0"/>
    <w:rsid w:val="00D2644E"/>
    <w:rsid w:val="00D84F01"/>
    <w:rsid w:val="00DB4B7B"/>
    <w:rsid w:val="00DD54A5"/>
    <w:rsid w:val="00E27E21"/>
    <w:rsid w:val="00E4025B"/>
    <w:rsid w:val="00EA5547"/>
    <w:rsid w:val="00ED4F56"/>
    <w:rsid w:val="00F13241"/>
    <w:rsid w:val="00F2214E"/>
    <w:rsid w:val="00F50414"/>
    <w:rsid w:val="00F73EC3"/>
    <w:rsid w:val="00F76B10"/>
    <w:rsid w:val="00F84BB3"/>
    <w:rsid w:val="00F86D35"/>
    <w:rsid w:val="00F94110"/>
    <w:rsid w:val="00FA3DFF"/>
    <w:rsid w:val="00FC0B7D"/>
    <w:rsid w:val="00FE6193"/>
    <w:rsid w:val="00FF7C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83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188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7EE"/>
    <w:pPr>
      <w:ind w:left="720"/>
      <w:contextualSpacing/>
    </w:pPr>
  </w:style>
  <w:style w:type="character" w:styleId="Hyperlink">
    <w:name w:val="Hyperlink"/>
    <w:basedOn w:val="DefaultParagraphFont"/>
    <w:uiPriority w:val="99"/>
    <w:unhideWhenUsed/>
    <w:rsid w:val="00483E2E"/>
    <w:rPr>
      <w:color w:val="0000FF" w:themeColor="hyperlink"/>
      <w:u w:val="single"/>
    </w:rPr>
  </w:style>
  <w:style w:type="paragraph" w:styleId="Header">
    <w:name w:val="header"/>
    <w:basedOn w:val="Normal"/>
    <w:link w:val="HeaderChar"/>
    <w:uiPriority w:val="99"/>
    <w:semiHidden/>
    <w:unhideWhenUsed/>
    <w:rsid w:val="00C11289"/>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C11289"/>
  </w:style>
  <w:style w:type="paragraph" w:styleId="Footer">
    <w:name w:val="footer"/>
    <w:basedOn w:val="Normal"/>
    <w:link w:val="FooterChar"/>
    <w:uiPriority w:val="99"/>
    <w:unhideWhenUsed/>
    <w:rsid w:val="00C11289"/>
    <w:pPr>
      <w:tabs>
        <w:tab w:val="center" w:pos="4536"/>
        <w:tab w:val="right" w:pos="9072"/>
      </w:tabs>
      <w:spacing w:after="0" w:line="240" w:lineRule="auto"/>
    </w:pPr>
  </w:style>
  <w:style w:type="character" w:customStyle="1" w:styleId="FooterChar">
    <w:name w:val="Footer Char"/>
    <w:basedOn w:val="DefaultParagraphFont"/>
    <w:link w:val="Footer"/>
    <w:uiPriority w:val="99"/>
    <w:rsid w:val="00C11289"/>
  </w:style>
  <w:style w:type="table" w:styleId="TableGrid">
    <w:name w:val="Table Grid"/>
    <w:basedOn w:val="TableNormal"/>
    <w:uiPriority w:val="59"/>
    <w:rsid w:val="00B85FB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F84BB3"/>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407504571">
      <w:bodyDiv w:val="1"/>
      <w:marLeft w:val="0"/>
      <w:marRight w:val="0"/>
      <w:marTop w:val="0"/>
      <w:marBottom w:val="0"/>
      <w:divBdr>
        <w:top w:val="none" w:sz="0" w:space="0" w:color="auto"/>
        <w:left w:val="none" w:sz="0" w:space="0" w:color="auto"/>
        <w:bottom w:val="none" w:sz="0" w:space="0" w:color="auto"/>
        <w:right w:val="none" w:sz="0" w:space="0" w:color="auto"/>
      </w:divBdr>
    </w:div>
    <w:div w:id="567229750">
      <w:bodyDiv w:val="1"/>
      <w:marLeft w:val="0"/>
      <w:marRight w:val="0"/>
      <w:marTop w:val="0"/>
      <w:marBottom w:val="0"/>
      <w:divBdr>
        <w:top w:val="none" w:sz="0" w:space="0" w:color="auto"/>
        <w:left w:val="none" w:sz="0" w:space="0" w:color="auto"/>
        <w:bottom w:val="none" w:sz="0" w:space="0" w:color="auto"/>
        <w:right w:val="none" w:sz="0" w:space="0" w:color="auto"/>
      </w:divBdr>
    </w:div>
    <w:div w:id="926688467">
      <w:bodyDiv w:val="1"/>
      <w:marLeft w:val="0"/>
      <w:marRight w:val="0"/>
      <w:marTop w:val="0"/>
      <w:marBottom w:val="0"/>
      <w:divBdr>
        <w:top w:val="none" w:sz="0" w:space="0" w:color="auto"/>
        <w:left w:val="none" w:sz="0" w:space="0" w:color="auto"/>
        <w:bottom w:val="none" w:sz="0" w:space="0" w:color="auto"/>
        <w:right w:val="none" w:sz="0" w:space="0" w:color="auto"/>
      </w:divBdr>
    </w:div>
    <w:div w:id="977606269">
      <w:bodyDiv w:val="1"/>
      <w:marLeft w:val="0"/>
      <w:marRight w:val="0"/>
      <w:marTop w:val="0"/>
      <w:marBottom w:val="0"/>
      <w:divBdr>
        <w:top w:val="none" w:sz="0" w:space="0" w:color="auto"/>
        <w:left w:val="none" w:sz="0" w:space="0" w:color="auto"/>
        <w:bottom w:val="none" w:sz="0" w:space="0" w:color="auto"/>
        <w:right w:val="none" w:sz="0" w:space="0" w:color="auto"/>
      </w:divBdr>
    </w:div>
    <w:div w:id="1638148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ducba.com/statement-of-financial-position/"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accountingtools.com/articles/what-is-the-statement-of-financial-posi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B3CCAB-F45A-47E0-AE9A-60D81C1B1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9</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11698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31</cp:revision>
  <dcterms:created xsi:type="dcterms:W3CDTF">2023-04-09T17:32:00Z</dcterms:created>
  <dcterms:modified xsi:type="dcterms:W3CDTF">2023-04-26T15:15:00Z</dcterms:modified>
</cp:coreProperties>
</file>