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CD73E59" w14:textId="05606B9B" w:rsidR="00087B33" w:rsidRDefault="00087B33" w:rsidP="00087B33"/>
    <w:p w14:paraId="0A4AFBF8" w14:textId="2F11DEC2" w:rsidR="00087B33" w:rsidRDefault="00087B33" w:rsidP="00087B33"/>
    <w:p w14:paraId="17DD32FB" w14:textId="5E468724" w:rsidR="00087B33" w:rsidRDefault="00087B33" w:rsidP="00087B33"/>
    <w:p w14:paraId="4FF713A1" w14:textId="413DB5F6" w:rsidR="00087B33" w:rsidRDefault="00087B33" w:rsidP="00087B33"/>
    <w:p w14:paraId="56D98075" w14:textId="617E90B5" w:rsidR="008D6E88" w:rsidRDefault="008D6E88" w:rsidP="00087B33"/>
    <w:p w14:paraId="36F68C7A" w14:textId="77777777" w:rsidR="008D6E88" w:rsidRDefault="008D6E88"/>
    <w:p w14:paraId="33C60EEF" w14:textId="77777777" w:rsidR="008D6E88" w:rsidRDefault="008D6E88"/>
    <w:p w14:paraId="018BBD9D" w14:textId="77777777" w:rsidR="008D6E88" w:rsidRDefault="008D6E88"/>
    <w:p w14:paraId="3A3D4040" w14:textId="77777777" w:rsidR="008D6E88" w:rsidRDefault="008D6E88"/>
    <w:p w14:paraId="76BC8EE6" w14:textId="77777777" w:rsidR="008D6E88" w:rsidRDefault="008D6E88"/>
    <w:p w14:paraId="66D14A5C" w14:textId="77777777" w:rsidR="008D6E88" w:rsidRDefault="008D6E88"/>
    <w:p w14:paraId="5D133FB1" w14:textId="77777777" w:rsidR="008D6E88" w:rsidRDefault="008D6E88"/>
    <w:p w14:paraId="1ACF72CC" w14:textId="77777777" w:rsidR="008D6E88" w:rsidRDefault="008D6E88"/>
    <w:p w14:paraId="1A6109A0" w14:textId="77777777" w:rsidR="001B6D69" w:rsidRPr="001E16E6" w:rsidRDefault="001B6D69" w:rsidP="008D6E88">
      <w:pPr>
        <w:jc w:val="center"/>
        <w:rPr>
          <w:sz w:val="36"/>
        </w:rPr>
      </w:pPr>
      <w:r w:rsidRPr="001E16E6">
        <w:rPr>
          <w:sz w:val="36"/>
        </w:rPr>
        <w:t xml:space="preserve">ECAD 5002C: </w:t>
      </w:r>
      <w:proofErr w:type="spellStart"/>
      <w:r w:rsidRPr="001E16E6">
        <w:rPr>
          <w:sz w:val="36"/>
        </w:rPr>
        <w:t>Yr</w:t>
      </w:r>
      <w:proofErr w:type="spellEnd"/>
      <w:r w:rsidRPr="001E16E6">
        <w:rPr>
          <w:sz w:val="36"/>
        </w:rPr>
        <w:t xml:space="preserve"> </w:t>
      </w:r>
      <w:proofErr w:type="spellStart"/>
      <w:r w:rsidRPr="001E16E6">
        <w:rPr>
          <w:sz w:val="36"/>
        </w:rPr>
        <w:t>Iaith</w:t>
      </w:r>
      <w:proofErr w:type="spellEnd"/>
      <w:r w:rsidRPr="001E16E6">
        <w:rPr>
          <w:sz w:val="36"/>
        </w:rPr>
        <w:t xml:space="preserve"> </w:t>
      </w:r>
      <w:proofErr w:type="spellStart"/>
      <w:r w:rsidRPr="001E16E6">
        <w:rPr>
          <w:sz w:val="36"/>
        </w:rPr>
        <w:t>Ar</w:t>
      </w:r>
      <w:proofErr w:type="spellEnd"/>
      <w:r w:rsidRPr="001E16E6">
        <w:rPr>
          <w:sz w:val="36"/>
        </w:rPr>
        <w:t xml:space="preserve"> </w:t>
      </w:r>
      <w:proofErr w:type="spellStart"/>
      <w:r w:rsidRPr="001E16E6">
        <w:rPr>
          <w:sz w:val="36"/>
        </w:rPr>
        <w:t>Daith</w:t>
      </w:r>
      <w:proofErr w:type="spellEnd"/>
      <w:r w:rsidRPr="001E16E6">
        <w:rPr>
          <w:sz w:val="36"/>
        </w:rPr>
        <w:t xml:space="preserve"> 2</w:t>
      </w:r>
    </w:p>
    <w:p w14:paraId="05AD8FB3" w14:textId="6AAD4A87" w:rsidR="007D21D4" w:rsidRPr="001E16E6" w:rsidRDefault="007D21D4" w:rsidP="008D6E88">
      <w:pPr>
        <w:jc w:val="center"/>
        <w:rPr>
          <w:sz w:val="36"/>
        </w:rPr>
      </w:pPr>
      <w:r w:rsidRPr="001E16E6">
        <w:rPr>
          <w:sz w:val="36"/>
        </w:rPr>
        <w:t>Student Number: 1701466</w:t>
      </w:r>
    </w:p>
    <w:p w14:paraId="2A379CC3" w14:textId="15111561" w:rsidR="007D21D4" w:rsidRPr="001E16E6" w:rsidRDefault="007D21D4" w:rsidP="008D6E88">
      <w:pPr>
        <w:jc w:val="center"/>
        <w:rPr>
          <w:sz w:val="36"/>
        </w:rPr>
      </w:pPr>
      <w:r w:rsidRPr="001E16E6">
        <w:rPr>
          <w:sz w:val="36"/>
        </w:rPr>
        <w:t>Module Lead: Diane Thomas</w:t>
      </w:r>
    </w:p>
    <w:p w14:paraId="4B6DF923" w14:textId="2E0D1ECE" w:rsidR="007D21D4" w:rsidRPr="001E16E6" w:rsidRDefault="001E16E6" w:rsidP="008D6E88">
      <w:pPr>
        <w:jc w:val="center"/>
        <w:rPr>
          <w:sz w:val="36"/>
        </w:rPr>
      </w:pPr>
      <w:r w:rsidRPr="001E16E6">
        <w:rPr>
          <w:sz w:val="36"/>
        </w:rPr>
        <w:t>Title: Portfolio of Evidence</w:t>
      </w:r>
    </w:p>
    <w:p w14:paraId="4F824F36" w14:textId="3E039353" w:rsidR="008D6E88" w:rsidRDefault="008D6E88" w:rsidP="008D6E88">
      <w:pPr>
        <w:jc w:val="center"/>
      </w:pPr>
      <w:bookmarkStart w:id="0" w:name="_GoBack"/>
      <w:bookmarkEnd w:id="0"/>
      <w:r>
        <w:br w:type="page"/>
      </w:r>
    </w:p>
    <w:p w14:paraId="0EF4D43B" w14:textId="3CEA20C7" w:rsidR="00087B33" w:rsidRDefault="008D6E88" w:rsidP="00087B33">
      <w:r>
        <w:rPr>
          <w:noProof/>
        </w:rPr>
        <w:lastRenderedPageBreak/>
        <mc:AlternateContent>
          <mc:Choice Requires="wps">
            <w:drawing>
              <wp:anchor distT="45720" distB="45720" distL="114300" distR="114300" simplePos="0" relativeHeight="251665408" behindDoc="0" locked="0" layoutInCell="1" allowOverlap="1" wp14:anchorId="7C5CB75C" wp14:editId="6A8D9909">
                <wp:simplePos x="0" y="0"/>
                <wp:positionH relativeFrom="column">
                  <wp:posOffset>1724025</wp:posOffset>
                </wp:positionH>
                <wp:positionV relativeFrom="paragraph">
                  <wp:posOffset>1562100</wp:posOffset>
                </wp:positionV>
                <wp:extent cx="895350" cy="276225"/>
                <wp:effectExtent l="0" t="0" r="19050" b="28575"/>
                <wp:wrapNone/>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276225"/>
                        </a:xfrm>
                        <a:prstGeom prst="rect">
                          <a:avLst/>
                        </a:prstGeom>
                        <a:solidFill>
                          <a:srgbClr val="FFFFFF"/>
                        </a:solidFill>
                        <a:ln w="9525">
                          <a:solidFill>
                            <a:srgbClr val="000000"/>
                          </a:solidFill>
                          <a:miter lim="800000"/>
                          <a:headEnd/>
                          <a:tailEnd/>
                        </a:ln>
                      </wps:spPr>
                      <wps:txbx>
                        <w:txbxContent>
                          <w:p w14:paraId="6A3966AF" w14:textId="77777777" w:rsidR="008D6E88" w:rsidRDefault="008D6E88" w:rsidP="008D6E88">
                            <w:r>
                              <w:t>Alice Brown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C5CB75C" id="_x0000_t202" coordsize="21600,21600" o:spt="202" path="m,l,21600r21600,l21600,xe">
                <v:stroke joinstyle="miter"/>
                <v:path gradientshapeok="t" o:connecttype="rect"/>
              </v:shapetype>
              <v:shape id="Text Box 2" o:spid="_x0000_s1026" type="#_x0000_t202" style="position:absolute;margin-left:135.75pt;margin-top:123pt;width:70.5pt;height:21.7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">
                <v:textbox>
                  <w:txbxContent>
                    <w:p w14:paraId="6A3966AF" w14:textId="77777777" w:rsidR="008D6E88" w:rsidRDefault="008D6E88" w:rsidP="008D6E88">
                      <w:r>
                        <w:t>Alice Brown</w:t>
                      </w:r>
                    </w:p>
                  </w:txbxContent>
                </v:textbox>
              </v:shape>
            </w:pict>
          </mc:Fallback>
        </mc:AlternateContent>
      </w:r>
      <w:r>
        <w:rPr>
          <w:noProof/>
        </w:rPr>
        <w:drawing>
          <wp:anchor distT="0" distB="0" distL="114300" distR="114300" simplePos="0" relativeHeight="251664384" behindDoc="1" locked="0" layoutInCell="1" allowOverlap="1" wp14:anchorId="0EF87BBD" wp14:editId="243DC7B7">
            <wp:simplePos x="0" y="0"/>
            <wp:positionH relativeFrom="margin">
              <wp:posOffset>-257175</wp:posOffset>
            </wp:positionH>
            <wp:positionV relativeFrom="page">
              <wp:posOffset>809625</wp:posOffset>
            </wp:positionV>
            <wp:extent cx="6529070" cy="7112000"/>
            <wp:effectExtent l="0" t="0" r="5080" b="0"/>
            <wp:wrapTight wrapText="bothSides">
              <wp:wrapPolygon edited="0">
                <wp:start x="0" y="0"/>
                <wp:lineTo x="0" y="21523"/>
                <wp:lineTo x="21554" y="21523"/>
                <wp:lineTo x="21554"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extLst>
                        <a:ext uri="{28A0092B-C50C-407E-A947-70E740481C1C}">
                          <a14:useLocalDpi xmlns:a14="http://schemas.microsoft.com/office/drawing/2010/main" val="0"/>
                        </a:ext>
                      </a:extLst>
                    </a:blip>
                    <a:srcRect l="30745" t="14483" r="30202" b="9852"/>
                    <a:stretch/>
                  </pic:blipFill>
                  <pic:spPr bwMode="auto">
                    <a:xfrm>
                      <a:off x="0" y="0"/>
                      <a:ext cx="6529070" cy="7112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45720" distB="45720" distL="114300" distR="114300" simplePos="0" relativeHeight="251666432" behindDoc="0" locked="0" layoutInCell="1" allowOverlap="1" wp14:anchorId="718E18FC" wp14:editId="77AB9ED4">
                <wp:simplePos x="0" y="0"/>
                <wp:positionH relativeFrom="margin">
                  <wp:posOffset>4837430</wp:posOffset>
                </wp:positionH>
                <wp:positionV relativeFrom="paragraph">
                  <wp:posOffset>1576705</wp:posOffset>
                </wp:positionV>
                <wp:extent cx="742950" cy="266700"/>
                <wp:effectExtent l="0" t="0" r="19050" b="1905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2950" cy="266700"/>
                        </a:xfrm>
                        <a:prstGeom prst="rect">
                          <a:avLst/>
                        </a:prstGeom>
                        <a:solidFill>
                          <a:srgbClr val="FFFFFF"/>
                        </a:solidFill>
                        <a:ln w="9525">
                          <a:solidFill>
                            <a:srgbClr val="000000"/>
                          </a:solidFill>
                          <a:miter lim="800000"/>
                          <a:headEnd/>
                          <a:tailEnd/>
                        </a:ln>
                      </wps:spPr>
                      <wps:txbx>
                        <w:txbxContent>
                          <w:p w14:paraId="2216D588" w14:textId="77777777" w:rsidR="008D6E88" w:rsidRDefault="008D6E88" w:rsidP="008D6E88">
                            <w:r>
                              <w:t>1701466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18E18FC" id="_x0000_s1027" type="#_x0000_t202" style="position:absolute;margin-left:380.9pt;margin-top:124.15pt;width:58.5pt;height:21pt;z-index:25166643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">
                <v:textbox>
                  <w:txbxContent>
                    <w:p w14:paraId="2216D588" w14:textId="77777777" w:rsidR="008D6E88" w:rsidRDefault="008D6E88" w:rsidP="008D6E88">
                      <w:r>
                        <w:t>1701466</w:t>
                      </w:r>
                    </w:p>
                  </w:txbxContent>
                </v:textbox>
                <w10:wrap type="square" anchorx="margin"/>
              </v:shape>
            </w:pict>
          </mc:Fallback>
        </mc:AlternateContent>
      </w:r>
    </w:p>
    <w:p w14:paraId="3EB83BD4" w14:textId="2FCA59B5" w:rsidR="00087B33" w:rsidRDefault="00087B33" w:rsidP="00087B33"/>
    <w:p w14:paraId="5E887933" w14:textId="7BF21AFD" w:rsidR="00087B33" w:rsidRDefault="00087B33" w:rsidP="00087B33"/>
    <w:p w14:paraId="3E076B75" w14:textId="77777777" w:rsidR="00087B33" w:rsidRDefault="00087B33" w:rsidP="00087B33"/>
    <w:p w14:paraId="2A0088D5" w14:textId="4600F2DC" w:rsidR="008D6E88" w:rsidRDefault="008D6E88" w:rsidP="008D6E88"/>
    <w:p w14:paraId="5B8D9611" w14:textId="77777777" w:rsidR="00087B33" w:rsidRDefault="00087B33" w:rsidP="00087B33"/>
    <w:p w14:paraId="31FF8D9B" w14:textId="1E8E7E3C" w:rsidR="00087B33" w:rsidRPr="001E16E6" w:rsidRDefault="00087B33"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 xml:space="preserve">Task 1 </w:t>
      </w:r>
    </w:p>
    <w:p w14:paraId="33E8455B" w14:textId="77777777" w:rsidR="00087B33" w:rsidRPr="001E16E6" w:rsidRDefault="00087B33"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 xml:space="preserve">For this assignment, the teaching and learning experiences will be based around the story ‘Picnic.’ This story book was selected due to its adaptable nature: the simple and repetitive structure of the story allows the practitioner to adapt the story to the individuals they are working with. The Key Stage 2 (KS2) class that will be taking part in this activity have very varied needs, including some learners who are learning English as an Additional Language (EAL), some children with learning difficulties such as Dyslexia, and diagnosis’ such as Autism. </w:t>
      </w:r>
      <w:proofErr w:type="gramStart"/>
      <w:r w:rsidRPr="001E16E6">
        <w:rPr>
          <w:rFonts w:ascii="Times New Roman" w:hAnsi="Times New Roman" w:cs="Times New Roman"/>
          <w:sz w:val="24"/>
          <w:szCs w:val="24"/>
        </w:rPr>
        <w:t>In light of</w:t>
      </w:r>
      <w:proofErr w:type="gramEnd"/>
      <w:r w:rsidRPr="001E16E6">
        <w:rPr>
          <w:rFonts w:ascii="Times New Roman" w:hAnsi="Times New Roman" w:cs="Times New Roman"/>
          <w:sz w:val="24"/>
          <w:szCs w:val="24"/>
        </w:rPr>
        <w:t xml:space="preserve"> this, this story book seemed to be able to cater to the academic strengths, weaknesses and needs of most of the children within the class. </w:t>
      </w:r>
    </w:p>
    <w:p w14:paraId="70B989EC" w14:textId="77777777" w:rsidR="00087B33" w:rsidRPr="001E16E6" w:rsidRDefault="00087B33"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 xml:space="preserve">The story offers countless learning opportunities, including predicting the story through an </w:t>
      </w:r>
      <w:proofErr w:type="spellStart"/>
      <w:r w:rsidRPr="001E16E6">
        <w:rPr>
          <w:rFonts w:ascii="Times New Roman" w:hAnsi="Times New Roman" w:cs="Times New Roman"/>
          <w:sz w:val="24"/>
          <w:szCs w:val="24"/>
        </w:rPr>
        <w:t>oracy</w:t>
      </w:r>
      <w:proofErr w:type="spellEnd"/>
      <w:r w:rsidRPr="001E16E6">
        <w:rPr>
          <w:rFonts w:ascii="Times New Roman" w:hAnsi="Times New Roman" w:cs="Times New Roman"/>
          <w:sz w:val="24"/>
          <w:szCs w:val="24"/>
        </w:rPr>
        <w:t xml:space="preserve"> task, retelling the story through drama and re-writing the story from their own perspective, however the learners will be developing their </w:t>
      </w:r>
      <w:proofErr w:type="spellStart"/>
      <w:r w:rsidRPr="001E16E6">
        <w:rPr>
          <w:rFonts w:ascii="Times New Roman" w:hAnsi="Times New Roman" w:cs="Times New Roman"/>
          <w:sz w:val="24"/>
          <w:szCs w:val="24"/>
        </w:rPr>
        <w:t>oracy</w:t>
      </w:r>
      <w:proofErr w:type="spellEnd"/>
      <w:r w:rsidRPr="001E16E6">
        <w:rPr>
          <w:rFonts w:ascii="Times New Roman" w:hAnsi="Times New Roman" w:cs="Times New Roman"/>
          <w:sz w:val="24"/>
          <w:szCs w:val="24"/>
        </w:rPr>
        <w:t xml:space="preserve"> skills within the featured lesson. The story focuses upon the language patterns “Beth </w:t>
      </w:r>
      <w:proofErr w:type="spellStart"/>
      <w:r w:rsidRPr="001E16E6">
        <w:rPr>
          <w:rFonts w:ascii="Times New Roman" w:hAnsi="Times New Roman" w:cs="Times New Roman"/>
          <w:sz w:val="24"/>
          <w:szCs w:val="24"/>
        </w:rPr>
        <w:t>mae</w:t>
      </w:r>
      <w:proofErr w:type="spellEnd"/>
      <w:r w:rsidRPr="001E16E6">
        <w:rPr>
          <w:rFonts w:ascii="Times New Roman" w:hAnsi="Times New Roman" w:cs="Times New Roman"/>
          <w:sz w:val="24"/>
          <w:szCs w:val="24"/>
        </w:rPr>
        <w:t xml:space="preserve"> ____ </w:t>
      </w:r>
      <w:proofErr w:type="spellStart"/>
      <w:r w:rsidRPr="001E16E6">
        <w:rPr>
          <w:rFonts w:ascii="Times New Roman" w:hAnsi="Times New Roman" w:cs="Times New Roman"/>
          <w:sz w:val="24"/>
          <w:szCs w:val="24"/>
        </w:rPr>
        <w:t>yn</w:t>
      </w:r>
      <w:proofErr w:type="spellEnd"/>
      <w:r w:rsidRPr="001E16E6">
        <w:rPr>
          <w:rFonts w:ascii="Times New Roman" w:hAnsi="Times New Roman" w:cs="Times New Roman"/>
          <w:sz w:val="24"/>
          <w:szCs w:val="24"/>
        </w:rPr>
        <w:t xml:space="preserve"> </w:t>
      </w:r>
      <w:proofErr w:type="spellStart"/>
      <w:r w:rsidRPr="001E16E6">
        <w:rPr>
          <w:rFonts w:ascii="Times New Roman" w:hAnsi="Times New Roman" w:cs="Times New Roman"/>
          <w:sz w:val="24"/>
          <w:szCs w:val="24"/>
        </w:rPr>
        <w:t>ei</w:t>
      </w:r>
      <w:proofErr w:type="spellEnd"/>
      <w:r w:rsidRPr="001E16E6">
        <w:rPr>
          <w:rFonts w:ascii="Times New Roman" w:hAnsi="Times New Roman" w:cs="Times New Roman"/>
          <w:sz w:val="24"/>
          <w:szCs w:val="24"/>
        </w:rPr>
        <w:t xml:space="preserve"> </w:t>
      </w:r>
      <w:proofErr w:type="spellStart"/>
      <w:r w:rsidRPr="001E16E6">
        <w:rPr>
          <w:rFonts w:ascii="Times New Roman" w:hAnsi="Times New Roman" w:cs="Times New Roman"/>
          <w:sz w:val="24"/>
          <w:szCs w:val="24"/>
        </w:rPr>
        <w:t>hoffi</w:t>
      </w:r>
      <w:proofErr w:type="spellEnd"/>
      <w:r w:rsidRPr="001E16E6">
        <w:rPr>
          <w:rFonts w:ascii="Times New Roman" w:hAnsi="Times New Roman" w:cs="Times New Roman"/>
          <w:sz w:val="24"/>
          <w:szCs w:val="24"/>
        </w:rPr>
        <w:t>?” and “</w:t>
      </w:r>
      <w:proofErr w:type="spellStart"/>
      <w:r w:rsidRPr="001E16E6">
        <w:rPr>
          <w:rFonts w:ascii="Times New Roman" w:hAnsi="Times New Roman" w:cs="Times New Roman"/>
          <w:sz w:val="24"/>
          <w:szCs w:val="24"/>
        </w:rPr>
        <w:t>dw</w:t>
      </w:r>
      <w:proofErr w:type="spellEnd"/>
      <w:r w:rsidRPr="001E16E6">
        <w:rPr>
          <w:rFonts w:ascii="Times New Roman" w:hAnsi="Times New Roman" w:cs="Times New Roman"/>
          <w:sz w:val="24"/>
          <w:szCs w:val="24"/>
        </w:rPr>
        <w:t xml:space="preserve"> i’n </w:t>
      </w:r>
      <w:proofErr w:type="spellStart"/>
      <w:r w:rsidRPr="001E16E6">
        <w:rPr>
          <w:rFonts w:ascii="Times New Roman" w:hAnsi="Times New Roman" w:cs="Times New Roman"/>
          <w:sz w:val="24"/>
          <w:szCs w:val="24"/>
        </w:rPr>
        <w:t>hoffi</w:t>
      </w:r>
      <w:proofErr w:type="spellEnd"/>
      <w:r w:rsidRPr="001E16E6">
        <w:rPr>
          <w:rFonts w:ascii="Times New Roman" w:hAnsi="Times New Roman" w:cs="Times New Roman"/>
          <w:sz w:val="24"/>
          <w:szCs w:val="24"/>
        </w:rPr>
        <w:t xml:space="preserve">” which the learners are becoming increasingly familiar with during drilling slots and other language activities. From observing the class teacher, it has been noticed that using a story with familiar language patterns provides the learners with the opportunity to develop their sentence structure and to demonstrate their current understanding of the language. </w:t>
      </w:r>
    </w:p>
    <w:p w14:paraId="18ED2915" w14:textId="77777777" w:rsidR="00087B33" w:rsidRPr="001E16E6" w:rsidRDefault="00087B33"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 xml:space="preserve">The practitioner will be using this activity to establish the learners’ current understanding and ability to use the Welsh language with some independence and to inform future teaching and learning opportunities. </w:t>
      </w:r>
    </w:p>
    <w:p w14:paraId="5D4DD854" w14:textId="77777777" w:rsidR="00087B33" w:rsidRPr="001E16E6" w:rsidRDefault="00087B33" w:rsidP="001E16E6">
      <w:pPr>
        <w:spacing w:line="360" w:lineRule="auto"/>
        <w:rPr>
          <w:rFonts w:ascii="Times New Roman" w:hAnsi="Times New Roman" w:cs="Times New Roman"/>
          <w:sz w:val="24"/>
          <w:szCs w:val="24"/>
        </w:rPr>
      </w:pPr>
    </w:p>
    <w:p w14:paraId="1EA284CF" w14:textId="63A24871" w:rsidR="00087B33" w:rsidRPr="001E16E6" w:rsidRDefault="00087B33"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Part 2:</w:t>
      </w:r>
      <w:r w:rsidR="00311640">
        <w:rPr>
          <w:rFonts w:ascii="Times New Roman" w:hAnsi="Times New Roman" w:cs="Times New Roman"/>
          <w:sz w:val="24"/>
          <w:szCs w:val="24"/>
        </w:rPr>
        <w:t xml:space="preserve"> </w:t>
      </w:r>
      <w:hyperlink r:id="rId7" w:history="1">
        <w:r w:rsidR="00311640" w:rsidRPr="00A20C3D">
          <w:rPr>
            <w:rStyle w:val="Hyperlink"/>
            <w:rFonts w:ascii="Times New Roman" w:hAnsi="Times New Roman" w:cs="Times New Roman"/>
            <w:sz w:val="24"/>
            <w:szCs w:val="24"/>
          </w:rPr>
          <w:t>https://youtu.be</w:t>
        </w:r>
        <w:r w:rsidR="00311640" w:rsidRPr="00A20C3D">
          <w:rPr>
            <w:rStyle w:val="Hyperlink"/>
            <w:rFonts w:ascii="Times New Roman" w:hAnsi="Times New Roman" w:cs="Times New Roman"/>
            <w:sz w:val="24"/>
            <w:szCs w:val="24"/>
          </w:rPr>
          <w:t>/</w:t>
        </w:r>
        <w:r w:rsidR="00311640" w:rsidRPr="00A20C3D">
          <w:rPr>
            <w:rStyle w:val="Hyperlink"/>
            <w:rFonts w:ascii="Times New Roman" w:hAnsi="Times New Roman" w:cs="Times New Roman"/>
            <w:sz w:val="24"/>
            <w:szCs w:val="24"/>
          </w:rPr>
          <w:t>KQroNcCJNtM</w:t>
        </w:r>
      </w:hyperlink>
      <w:r w:rsidR="00311640">
        <w:rPr>
          <w:rFonts w:ascii="Times New Roman" w:hAnsi="Times New Roman" w:cs="Times New Roman"/>
          <w:sz w:val="24"/>
          <w:szCs w:val="24"/>
        </w:rPr>
        <w:t xml:space="preserve"> </w:t>
      </w:r>
    </w:p>
    <w:p w14:paraId="14D51C97" w14:textId="1B058466" w:rsidR="003149AB" w:rsidRPr="001E16E6" w:rsidRDefault="003149AB"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Part 3: A reflection of part 2.</w:t>
      </w:r>
    </w:p>
    <w:p w14:paraId="4EB676AA" w14:textId="5AA7BCCB" w:rsidR="003149AB" w:rsidRPr="001E16E6" w:rsidRDefault="003149AB"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 xml:space="preserve">The purpose of this activity was to encourage the learners to develop their listen-and-respond skills in line with the Welsh Second Language Curriculum (2015?) and </w:t>
      </w:r>
      <w:r w:rsidR="00284CC0" w:rsidRPr="001E16E6">
        <w:rPr>
          <w:rFonts w:ascii="Times New Roman" w:hAnsi="Times New Roman" w:cs="Times New Roman"/>
          <w:sz w:val="24"/>
          <w:szCs w:val="24"/>
        </w:rPr>
        <w:t xml:space="preserve">to </w:t>
      </w:r>
      <w:r w:rsidRPr="001E16E6">
        <w:rPr>
          <w:rFonts w:ascii="Times New Roman" w:hAnsi="Times New Roman" w:cs="Times New Roman"/>
          <w:sz w:val="24"/>
          <w:szCs w:val="24"/>
        </w:rPr>
        <w:t>develop their reading and oral</w:t>
      </w:r>
      <w:r w:rsidR="00612320" w:rsidRPr="001E16E6">
        <w:rPr>
          <w:rFonts w:ascii="Times New Roman" w:hAnsi="Times New Roman" w:cs="Times New Roman"/>
          <w:sz w:val="24"/>
          <w:szCs w:val="24"/>
        </w:rPr>
        <w:t xml:space="preserve"> language skills in general</w:t>
      </w:r>
      <w:r w:rsidRPr="001E16E6">
        <w:rPr>
          <w:rFonts w:ascii="Times New Roman" w:hAnsi="Times New Roman" w:cs="Times New Roman"/>
          <w:sz w:val="24"/>
          <w:szCs w:val="24"/>
        </w:rPr>
        <w:t xml:space="preserve">. The activity was also intended to assist the practitioner in establishing the learners’ current abilities to use the Welsh language with some confidence. </w:t>
      </w:r>
      <w:r w:rsidR="00863317" w:rsidRPr="001E16E6">
        <w:rPr>
          <w:rFonts w:ascii="Times New Roman" w:hAnsi="Times New Roman" w:cs="Times New Roman"/>
          <w:sz w:val="24"/>
          <w:szCs w:val="24"/>
        </w:rPr>
        <w:t xml:space="preserve">The learners within this year group tend to work with peers of similar ability rather than of mixed ability. For this activity, I decided that a group of learners who do not tend to work together would be most suitable so that they could support one another in their language development. </w:t>
      </w:r>
      <w:r w:rsidR="00594BEA" w:rsidRPr="001E16E6">
        <w:rPr>
          <w:rFonts w:ascii="Times New Roman" w:hAnsi="Times New Roman" w:cs="Times New Roman"/>
          <w:sz w:val="24"/>
          <w:szCs w:val="24"/>
        </w:rPr>
        <w:t xml:space="preserve">The learners within the year group are very diverse in their academic and personal </w:t>
      </w:r>
      <w:r w:rsidR="00D347EB" w:rsidRPr="001E16E6">
        <w:rPr>
          <w:rFonts w:ascii="Times New Roman" w:hAnsi="Times New Roman" w:cs="Times New Roman"/>
          <w:sz w:val="24"/>
          <w:szCs w:val="24"/>
        </w:rPr>
        <w:t xml:space="preserve">needs, with numerous children having medical </w:t>
      </w:r>
      <w:r w:rsidR="00B82BE7" w:rsidRPr="001E16E6">
        <w:rPr>
          <w:rFonts w:ascii="Times New Roman" w:hAnsi="Times New Roman" w:cs="Times New Roman"/>
          <w:sz w:val="24"/>
          <w:szCs w:val="24"/>
        </w:rPr>
        <w:t>diagnoses</w:t>
      </w:r>
      <w:r w:rsidR="00D347EB" w:rsidRPr="001E16E6">
        <w:rPr>
          <w:rFonts w:ascii="Times New Roman" w:hAnsi="Times New Roman" w:cs="Times New Roman"/>
          <w:sz w:val="24"/>
          <w:szCs w:val="24"/>
        </w:rPr>
        <w:t xml:space="preserve"> of conditions including Autism and ADHD</w:t>
      </w:r>
      <w:r w:rsidR="00743CA4" w:rsidRPr="001E16E6">
        <w:rPr>
          <w:rFonts w:ascii="Times New Roman" w:hAnsi="Times New Roman" w:cs="Times New Roman"/>
          <w:sz w:val="24"/>
          <w:szCs w:val="24"/>
        </w:rPr>
        <w:t>, some of whom are featured in the video</w:t>
      </w:r>
      <w:r w:rsidR="00D347EB" w:rsidRPr="001E16E6">
        <w:rPr>
          <w:rFonts w:ascii="Times New Roman" w:hAnsi="Times New Roman" w:cs="Times New Roman"/>
          <w:sz w:val="24"/>
          <w:szCs w:val="24"/>
        </w:rPr>
        <w:t xml:space="preserve">. </w:t>
      </w:r>
      <w:r w:rsidR="003E05C4" w:rsidRPr="001E16E6">
        <w:rPr>
          <w:rFonts w:ascii="Times New Roman" w:hAnsi="Times New Roman" w:cs="Times New Roman"/>
          <w:sz w:val="24"/>
          <w:szCs w:val="24"/>
        </w:rPr>
        <w:t xml:space="preserve">In reflection of this, </w:t>
      </w:r>
      <w:r w:rsidR="004244E1" w:rsidRPr="001E16E6">
        <w:rPr>
          <w:rFonts w:ascii="Times New Roman" w:hAnsi="Times New Roman" w:cs="Times New Roman"/>
          <w:sz w:val="24"/>
          <w:szCs w:val="24"/>
        </w:rPr>
        <w:t>I</w:t>
      </w:r>
      <w:r w:rsidR="003E05C4" w:rsidRPr="001E16E6">
        <w:rPr>
          <w:rFonts w:ascii="Times New Roman" w:hAnsi="Times New Roman" w:cs="Times New Roman"/>
          <w:sz w:val="24"/>
          <w:szCs w:val="24"/>
        </w:rPr>
        <w:t xml:space="preserve"> felt that the learners would develop their linguistic skills most appropriately outside the classroom</w:t>
      </w:r>
      <w:r w:rsidR="00433F1E" w:rsidRPr="001E16E6">
        <w:rPr>
          <w:rFonts w:ascii="Times New Roman" w:hAnsi="Times New Roman" w:cs="Times New Roman"/>
          <w:sz w:val="24"/>
          <w:szCs w:val="24"/>
        </w:rPr>
        <w:t xml:space="preserve"> in a small group. </w:t>
      </w:r>
      <w:r w:rsidR="00496D26" w:rsidRPr="001E16E6">
        <w:rPr>
          <w:rFonts w:ascii="Times New Roman" w:hAnsi="Times New Roman" w:cs="Times New Roman"/>
          <w:sz w:val="24"/>
          <w:szCs w:val="24"/>
        </w:rPr>
        <w:t xml:space="preserve">When reflecting upon the video it is clear to me that this was an appropriate decision, as the learners </w:t>
      </w:r>
      <w:r w:rsidR="008D6063" w:rsidRPr="001E16E6">
        <w:rPr>
          <w:rFonts w:ascii="Times New Roman" w:hAnsi="Times New Roman" w:cs="Times New Roman"/>
          <w:sz w:val="24"/>
          <w:szCs w:val="24"/>
        </w:rPr>
        <w:t xml:space="preserve">demonstrated </w:t>
      </w:r>
      <w:r w:rsidR="00285BA3" w:rsidRPr="001E16E6">
        <w:rPr>
          <w:rFonts w:ascii="Times New Roman" w:hAnsi="Times New Roman" w:cs="Times New Roman"/>
          <w:sz w:val="24"/>
          <w:szCs w:val="24"/>
        </w:rPr>
        <w:t xml:space="preserve">confidence when using </w:t>
      </w:r>
      <w:r w:rsidR="00496D26" w:rsidRPr="001E16E6">
        <w:rPr>
          <w:rFonts w:ascii="Times New Roman" w:hAnsi="Times New Roman" w:cs="Times New Roman"/>
          <w:sz w:val="24"/>
          <w:szCs w:val="24"/>
        </w:rPr>
        <w:t xml:space="preserve">Welsh </w:t>
      </w:r>
      <w:r w:rsidR="00285BA3" w:rsidRPr="001E16E6">
        <w:rPr>
          <w:rFonts w:ascii="Times New Roman" w:hAnsi="Times New Roman" w:cs="Times New Roman"/>
          <w:sz w:val="24"/>
          <w:szCs w:val="24"/>
        </w:rPr>
        <w:t xml:space="preserve">to </w:t>
      </w:r>
      <w:r w:rsidR="00496D26" w:rsidRPr="001E16E6">
        <w:rPr>
          <w:rFonts w:ascii="Times New Roman" w:hAnsi="Times New Roman" w:cs="Times New Roman"/>
          <w:sz w:val="24"/>
          <w:szCs w:val="24"/>
        </w:rPr>
        <w:t>communicat</w:t>
      </w:r>
      <w:r w:rsidR="00285BA3" w:rsidRPr="001E16E6">
        <w:rPr>
          <w:rFonts w:ascii="Times New Roman" w:hAnsi="Times New Roman" w:cs="Times New Roman"/>
          <w:sz w:val="24"/>
          <w:szCs w:val="24"/>
        </w:rPr>
        <w:t>e</w:t>
      </w:r>
      <w:r w:rsidR="007C4467" w:rsidRPr="001E16E6">
        <w:rPr>
          <w:rFonts w:ascii="Times New Roman" w:hAnsi="Times New Roman" w:cs="Times New Roman"/>
          <w:sz w:val="24"/>
          <w:szCs w:val="24"/>
        </w:rPr>
        <w:t>, a contrast to previous observations of learners disengaged due to the learning environment</w:t>
      </w:r>
      <w:r w:rsidR="00743CA4" w:rsidRPr="001E16E6">
        <w:rPr>
          <w:rFonts w:ascii="Times New Roman" w:hAnsi="Times New Roman" w:cs="Times New Roman"/>
          <w:sz w:val="24"/>
          <w:szCs w:val="24"/>
        </w:rPr>
        <w:t>.</w:t>
      </w:r>
    </w:p>
    <w:p w14:paraId="4C01631A" w14:textId="0D1ADF50" w:rsidR="004822DA" w:rsidRPr="001E16E6" w:rsidRDefault="003149AB"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Overall, the activity was very effective.</w:t>
      </w:r>
      <w:r w:rsidR="00053288" w:rsidRPr="001E16E6">
        <w:rPr>
          <w:rFonts w:ascii="Times New Roman" w:hAnsi="Times New Roman" w:cs="Times New Roman"/>
          <w:sz w:val="24"/>
          <w:szCs w:val="24"/>
        </w:rPr>
        <w:t xml:space="preserve"> The learners were engaged and enthusiastic to participate in the lesson from the beginning, offering answers to questions immediately. </w:t>
      </w:r>
      <w:r w:rsidR="004822DA" w:rsidRPr="001E16E6">
        <w:rPr>
          <w:rFonts w:ascii="Times New Roman" w:hAnsi="Times New Roman" w:cs="Times New Roman"/>
          <w:sz w:val="24"/>
          <w:szCs w:val="24"/>
        </w:rPr>
        <w:t xml:space="preserve">The effectiveness of the session </w:t>
      </w:r>
      <w:r w:rsidR="00A85B05" w:rsidRPr="001E16E6">
        <w:rPr>
          <w:rFonts w:ascii="Times New Roman" w:hAnsi="Times New Roman" w:cs="Times New Roman"/>
          <w:sz w:val="24"/>
          <w:szCs w:val="24"/>
        </w:rPr>
        <w:t>was</w:t>
      </w:r>
      <w:r w:rsidR="004822DA" w:rsidRPr="001E16E6">
        <w:rPr>
          <w:rFonts w:ascii="Times New Roman" w:hAnsi="Times New Roman" w:cs="Times New Roman"/>
          <w:sz w:val="24"/>
          <w:szCs w:val="24"/>
        </w:rPr>
        <w:t xml:space="preserve"> supported by the opportunities that the learners had to access their prior knowledge of Welsh, including phonetic awareness and language patterns and their contributions to the session. This activity also allowed the learners to develop cross-curricular skills, such as collaboration and listening</w:t>
      </w:r>
      <w:r w:rsidR="00A85B05" w:rsidRPr="001E16E6">
        <w:rPr>
          <w:rFonts w:ascii="Times New Roman" w:hAnsi="Times New Roman" w:cs="Times New Roman"/>
          <w:sz w:val="24"/>
          <w:szCs w:val="24"/>
        </w:rPr>
        <w:t xml:space="preserve"> in line with the curriculum</w:t>
      </w:r>
      <w:r w:rsidR="008D4A03" w:rsidRPr="001E16E6">
        <w:rPr>
          <w:rFonts w:ascii="Times New Roman" w:hAnsi="Times New Roman" w:cs="Times New Roman"/>
          <w:sz w:val="24"/>
          <w:szCs w:val="24"/>
        </w:rPr>
        <w:t xml:space="preserve"> </w:t>
      </w:r>
      <w:r w:rsidR="00657FDC" w:rsidRPr="001E16E6">
        <w:rPr>
          <w:rFonts w:ascii="Times New Roman" w:hAnsi="Times New Roman" w:cs="Times New Roman"/>
          <w:sz w:val="24"/>
          <w:szCs w:val="24"/>
        </w:rPr>
        <w:t>(DCELLS, 2008)</w:t>
      </w:r>
      <w:r w:rsidR="004822DA" w:rsidRPr="001E16E6">
        <w:rPr>
          <w:rFonts w:ascii="Times New Roman" w:hAnsi="Times New Roman" w:cs="Times New Roman"/>
          <w:sz w:val="24"/>
          <w:szCs w:val="24"/>
        </w:rPr>
        <w:t>. As demonstrated on the video, the learners utilised their prior knowledge of the Welsh language in order to answer various questions posed by the practitioner, demonstrating sound understanding of the language. Nearly all communication between the practitioner and the children was in the medium of Welsh, again highlighting the learners’ sound ability to establish meaning from questions. The activity also provided multiple opportunities to develop pronunciation, however this was not the focus of the activity therefore was not emphasised as greatly as other aspects.</w:t>
      </w:r>
    </w:p>
    <w:p w14:paraId="097022DE" w14:textId="3AE19A2E" w:rsidR="00A3617C" w:rsidRPr="001E16E6" w:rsidRDefault="00053288"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 xml:space="preserve">In order to ensure that the learners were as immersed as possible within the Welsh language for this activity, the practitioner consistently communicated through the medium of Welsh throughout the session, encouraging learners to do the same. </w:t>
      </w:r>
      <w:r w:rsidR="00DF1F49" w:rsidRPr="001E16E6">
        <w:rPr>
          <w:rFonts w:ascii="Times New Roman" w:hAnsi="Times New Roman" w:cs="Times New Roman"/>
          <w:sz w:val="24"/>
          <w:szCs w:val="24"/>
        </w:rPr>
        <w:t xml:space="preserve">As demonstrated in the video, at times this communication was disjointed due to uncertainty around sentence structure or limited vocabulary, however the learners didn’t tend to </w:t>
      </w:r>
      <w:proofErr w:type="gramStart"/>
      <w:r w:rsidR="00DF1F49" w:rsidRPr="001E16E6">
        <w:rPr>
          <w:rFonts w:ascii="Times New Roman" w:hAnsi="Times New Roman" w:cs="Times New Roman"/>
          <w:sz w:val="24"/>
          <w:szCs w:val="24"/>
        </w:rPr>
        <w:t>revert back</w:t>
      </w:r>
      <w:proofErr w:type="gramEnd"/>
      <w:r w:rsidR="00DF1F49" w:rsidRPr="001E16E6">
        <w:rPr>
          <w:rFonts w:ascii="Times New Roman" w:hAnsi="Times New Roman" w:cs="Times New Roman"/>
          <w:sz w:val="24"/>
          <w:szCs w:val="24"/>
        </w:rPr>
        <w:t xml:space="preserve"> to using English. To support the learners effectively, the practitioner used language patterns that the learners were familiar with. This allowed the learners to focus upon practicing their Welsh communication skills rather than focus upon learning new vocabulary or language patterns. </w:t>
      </w:r>
      <w:r w:rsidR="00464677" w:rsidRPr="001E16E6">
        <w:rPr>
          <w:rFonts w:ascii="Times New Roman" w:hAnsi="Times New Roman" w:cs="Times New Roman"/>
          <w:sz w:val="24"/>
          <w:szCs w:val="24"/>
        </w:rPr>
        <w:t xml:space="preserve">I </w:t>
      </w:r>
      <w:r w:rsidR="00DF1F49" w:rsidRPr="001E16E6">
        <w:rPr>
          <w:rFonts w:ascii="Times New Roman" w:hAnsi="Times New Roman" w:cs="Times New Roman"/>
          <w:sz w:val="24"/>
          <w:szCs w:val="24"/>
        </w:rPr>
        <w:t xml:space="preserve">also prepared a Welsh planning sheet for this activity, which supported </w:t>
      </w:r>
      <w:r w:rsidR="00464677" w:rsidRPr="001E16E6">
        <w:rPr>
          <w:rFonts w:ascii="Times New Roman" w:hAnsi="Times New Roman" w:cs="Times New Roman"/>
          <w:sz w:val="24"/>
          <w:szCs w:val="24"/>
        </w:rPr>
        <w:t>my own</w:t>
      </w:r>
      <w:r w:rsidR="00DF1F49" w:rsidRPr="001E16E6">
        <w:rPr>
          <w:rFonts w:ascii="Times New Roman" w:hAnsi="Times New Roman" w:cs="Times New Roman"/>
          <w:sz w:val="24"/>
          <w:szCs w:val="24"/>
        </w:rPr>
        <w:t xml:space="preserve"> Welsh implementation</w:t>
      </w:r>
      <w:r w:rsidR="00E6022A" w:rsidRPr="001E16E6">
        <w:rPr>
          <w:rFonts w:ascii="Times New Roman" w:hAnsi="Times New Roman" w:cs="Times New Roman"/>
          <w:sz w:val="24"/>
          <w:szCs w:val="24"/>
        </w:rPr>
        <w:t xml:space="preserve"> (see appendix </w:t>
      </w:r>
      <w:r w:rsidR="00A3617C" w:rsidRPr="001E16E6">
        <w:rPr>
          <w:rFonts w:ascii="Times New Roman" w:hAnsi="Times New Roman" w:cs="Times New Roman"/>
          <w:sz w:val="24"/>
          <w:szCs w:val="24"/>
        </w:rPr>
        <w:t>1</w:t>
      </w:r>
      <w:r w:rsidR="00E6022A" w:rsidRPr="001E16E6">
        <w:rPr>
          <w:rFonts w:ascii="Times New Roman" w:hAnsi="Times New Roman" w:cs="Times New Roman"/>
          <w:sz w:val="24"/>
          <w:szCs w:val="24"/>
        </w:rPr>
        <w:t>).</w:t>
      </w:r>
      <w:r w:rsidR="00E6022A" w:rsidRPr="001E16E6">
        <w:rPr>
          <w:rFonts w:ascii="Times New Roman" w:hAnsi="Times New Roman" w:cs="Times New Roman"/>
          <w:b/>
          <w:color w:val="FF0000"/>
          <w:sz w:val="24"/>
          <w:szCs w:val="24"/>
        </w:rPr>
        <w:t xml:space="preserve"> </w:t>
      </w:r>
      <w:r w:rsidR="0050569C" w:rsidRPr="001E16E6">
        <w:rPr>
          <w:rFonts w:ascii="Times New Roman" w:hAnsi="Times New Roman" w:cs="Times New Roman"/>
          <w:sz w:val="24"/>
          <w:szCs w:val="24"/>
        </w:rPr>
        <w:t>As emphasised by TES (2014), practitioners must have good subject knowledge in order to appropriately support learners in their development</w:t>
      </w:r>
      <w:r w:rsidR="00204723" w:rsidRPr="001E16E6">
        <w:rPr>
          <w:rFonts w:ascii="Times New Roman" w:hAnsi="Times New Roman" w:cs="Times New Roman"/>
          <w:sz w:val="24"/>
          <w:szCs w:val="24"/>
        </w:rPr>
        <w:t xml:space="preserve">, which the planning sheet supports. </w:t>
      </w:r>
    </w:p>
    <w:p w14:paraId="2708C07E" w14:textId="636088E2" w:rsidR="003A6D75" w:rsidRPr="001E16E6" w:rsidRDefault="003149AB"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 xml:space="preserve">When reviewing the recording of the activity, some errors that the learners make can be identified. However, in line with </w:t>
      </w:r>
      <w:proofErr w:type="spellStart"/>
      <w:r w:rsidRPr="001E16E6">
        <w:rPr>
          <w:rFonts w:ascii="Times New Roman" w:hAnsi="Times New Roman" w:cs="Times New Roman"/>
          <w:sz w:val="24"/>
          <w:szCs w:val="24"/>
        </w:rPr>
        <w:t>Kramsch’s</w:t>
      </w:r>
      <w:proofErr w:type="spellEnd"/>
      <w:r w:rsidRPr="001E16E6">
        <w:rPr>
          <w:rFonts w:ascii="Times New Roman" w:hAnsi="Times New Roman" w:cs="Times New Roman"/>
          <w:sz w:val="24"/>
          <w:szCs w:val="24"/>
        </w:rPr>
        <w:t xml:space="preserve"> views, any errors that learners made during this activity were noted but were </w:t>
      </w:r>
      <w:r w:rsidR="003A6D75" w:rsidRPr="001E16E6">
        <w:rPr>
          <w:rFonts w:ascii="Times New Roman" w:hAnsi="Times New Roman" w:cs="Times New Roman"/>
          <w:sz w:val="24"/>
          <w:szCs w:val="24"/>
        </w:rPr>
        <w:t>treated as</w:t>
      </w:r>
      <w:r w:rsidRPr="001E16E6">
        <w:rPr>
          <w:rFonts w:ascii="Times New Roman" w:hAnsi="Times New Roman" w:cs="Times New Roman"/>
          <w:sz w:val="24"/>
          <w:szCs w:val="24"/>
        </w:rPr>
        <w:t xml:space="preserve"> “natural accidents,” as advised by </w:t>
      </w:r>
      <w:proofErr w:type="spellStart"/>
      <w:r w:rsidRPr="001E16E6">
        <w:rPr>
          <w:rFonts w:ascii="Times New Roman" w:hAnsi="Times New Roman" w:cs="Times New Roman"/>
          <w:sz w:val="24"/>
          <w:szCs w:val="24"/>
        </w:rPr>
        <w:t>Kramsch</w:t>
      </w:r>
      <w:proofErr w:type="spellEnd"/>
      <w:r w:rsidRPr="001E16E6">
        <w:rPr>
          <w:rFonts w:ascii="Times New Roman" w:hAnsi="Times New Roman" w:cs="Times New Roman"/>
          <w:sz w:val="24"/>
          <w:szCs w:val="24"/>
        </w:rPr>
        <w:t xml:space="preserve"> (</w:t>
      </w:r>
      <w:r w:rsidR="00151C3F" w:rsidRPr="001E16E6">
        <w:rPr>
          <w:rFonts w:ascii="Times New Roman" w:hAnsi="Times New Roman" w:cs="Times New Roman"/>
          <w:sz w:val="24"/>
          <w:szCs w:val="24"/>
        </w:rPr>
        <w:t xml:space="preserve">1987, p.23). </w:t>
      </w:r>
      <w:r w:rsidR="003A6D75" w:rsidRPr="001E16E6">
        <w:rPr>
          <w:rFonts w:ascii="Times New Roman" w:hAnsi="Times New Roman" w:cs="Times New Roman"/>
          <w:sz w:val="24"/>
          <w:szCs w:val="24"/>
        </w:rPr>
        <w:t xml:space="preserve">This allowed the learners to demonstrate their current understanding and highlight any areas of confusion themselves rather than spend the activity focussing upon the errors made. </w:t>
      </w:r>
    </w:p>
    <w:p w14:paraId="069ECCA0" w14:textId="3E955B37" w:rsidR="00514483" w:rsidRPr="001E16E6" w:rsidRDefault="00BB28E5"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 xml:space="preserve">Watching the recording of the activity has allowed me to reflect upon the strategies I employ to engage the learners in the language activity. Whilst I pose some questions to the learners, in future I will endeavour to encourage the learners to make observations or predictions of the storyline with a partner. This will allow the learners to explore their understanding of the Welsh language even further and employ other language patterns that are not provided within the story. Arguably, this could limit accessibility to some learners, however a mixed-ability </w:t>
      </w:r>
      <w:r w:rsidR="00514483" w:rsidRPr="001E16E6">
        <w:rPr>
          <w:rFonts w:ascii="Times New Roman" w:hAnsi="Times New Roman" w:cs="Times New Roman"/>
          <w:sz w:val="24"/>
          <w:szCs w:val="24"/>
        </w:rPr>
        <w:t xml:space="preserve">pair or group activity could increase engagement. </w:t>
      </w:r>
    </w:p>
    <w:p w14:paraId="151CCC4D" w14:textId="2B3036FF" w:rsidR="00514483" w:rsidRPr="001E16E6" w:rsidRDefault="00514483"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Rivers (1987)</w:t>
      </w:r>
      <w:r w:rsidR="00A03FF6" w:rsidRPr="001E16E6">
        <w:rPr>
          <w:rFonts w:ascii="Times New Roman" w:hAnsi="Times New Roman" w:cs="Times New Roman"/>
          <w:sz w:val="24"/>
          <w:szCs w:val="24"/>
        </w:rPr>
        <w:t xml:space="preserve"> highlights that a reading activity in a second language should not simply consist of reading the text alone, rather the activity should </w:t>
      </w:r>
      <w:r w:rsidR="001C2E84" w:rsidRPr="001E16E6">
        <w:rPr>
          <w:rFonts w:ascii="Times New Roman" w:hAnsi="Times New Roman" w:cs="Times New Roman"/>
          <w:sz w:val="24"/>
          <w:szCs w:val="24"/>
        </w:rPr>
        <w:t xml:space="preserve">encourage readers to interpret, expand upon and discuss ideas relating to the story line, which would demonstrate and consolidate understanding of the text. As demonstrated within the video, at intervals the learners </w:t>
      </w:r>
      <w:r w:rsidR="00745FB2" w:rsidRPr="001E16E6">
        <w:rPr>
          <w:rFonts w:ascii="Times New Roman" w:hAnsi="Times New Roman" w:cs="Times New Roman"/>
          <w:sz w:val="24"/>
          <w:szCs w:val="24"/>
        </w:rPr>
        <w:t>were</w:t>
      </w:r>
      <w:r w:rsidR="001C2E84" w:rsidRPr="001E16E6">
        <w:rPr>
          <w:rFonts w:ascii="Times New Roman" w:hAnsi="Times New Roman" w:cs="Times New Roman"/>
          <w:sz w:val="24"/>
          <w:szCs w:val="24"/>
        </w:rPr>
        <w:t xml:space="preserve"> invited to discuss their ideas</w:t>
      </w:r>
      <w:r w:rsidR="00745FB2" w:rsidRPr="001E16E6">
        <w:rPr>
          <w:rFonts w:ascii="Times New Roman" w:hAnsi="Times New Roman" w:cs="Times New Roman"/>
          <w:sz w:val="24"/>
          <w:szCs w:val="24"/>
        </w:rPr>
        <w:t xml:space="preserve"> about the story</w:t>
      </w:r>
      <w:r w:rsidR="001C2E84" w:rsidRPr="001E16E6">
        <w:rPr>
          <w:rFonts w:ascii="Times New Roman" w:hAnsi="Times New Roman" w:cs="Times New Roman"/>
          <w:sz w:val="24"/>
          <w:szCs w:val="24"/>
        </w:rPr>
        <w:t xml:space="preserve"> in pairs</w:t>
      </w:r>
      <w:r w:rsidR="00745FB2" w:rsidRPr="001E16E6">
        <w:rPr>
          <w:rFonts w:ascii="Times New Roman" w:hAnsi="Times New Roman" w:cs="Times New Roman"/>
          <w:sz w:val="24"/>
          <w:szCs w:val="24"/>
        </w:rPr>
        <w:t xml:space="preserve"> in order to develop skills including interpretation and prediction. </w:t>
      </w:r>
      <w:r w:rsidR="000E29B2" w:rsidRPr="001E16E6">
        <w:rPr>
          <w:rFonts w:ascii="Times New Roman" w:hAnsi="Times New Roman" w:cs="Times New Roman"/>
          <w:sz w:val="24"/>
          <w:szCs w:val="24"/>
        </w:rPr>
        <w:t xml:space="preserve">Through observation it was noted that the learners didn’t tend to use full sentences during these short conversations with their partners nor when giving feedback to the practitioner. The learners used the language patterns they were familiar with when appropriate, </w:t>
      </w:r>
      <w:r w:rsidR="00B82BE7" w:rsidRPr="001E16E6">
        <w:rPr>
          <w:rFonts w:ascii="Times New Roman" w:hAnsi="Times New Roman" w:cs="Times New Roman"/>
          <w:sz w:val="24"/>
          <w:szCs w:val="24"/>
        </w:rPr>
        <w:t>however,</w:t>
      </w:r>
      <w:r w:rsidR="000E29B2" w:rsidRPr="001E16E6">
        <w:rPr>
          <w:rFonts w:ascii="Times New Roman" w:hAnsi="Times New Roman" w:cs="Times New Roman"/>
          <w:sz w:val="24"/>
          <w:szCs w:val="24"/>
        </w:rPr>
        <w:t xml:space="preserve"> to further learning and understanding the practitioner will need to provide a lesson on sentence formation. </w:t>
      </w:r>
    </w:p>
    <w:p w14:paraId="18126CDB" w14:textId="16183CCF" w:rsidR="003149AB" w:rsidRPr="001E16E6" w:rsidRDefault="00053288"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The observations made during this language activity can inform future teaching of the Welsh</w:t>
      </w:r>
      <w:r w:rsidR="00AA353D" w:rsidRPr="001E16E6">
        <w:rPr>
          <w:rFonts w:ascii="Times New Roman" w:hAnsi="Times New Roman" w:cs="Times New Roman"/>
          <w:sz w:val="24"/>
          <w:szCs w:val="24"/>
        </w:rPr>
        <w:t xml:space="preserve"> </w:t>
      </w:r>
      <w:r w:rsidRPr="001E16E6">
        <w:rPr>
          <w:rFonts w:ascii="Times New Roman" w:hAnsi="Times New Roman" w:cs="Times New Roman"/>
          <w:sz w:val="24"/>
          <w:szCs w:val="24"/>
        </w:rPr>
        <w:t xml:space="preserve">language. </w:t>
      </w:r>
      <w:r w:rsidR="00AA353D" w:rsidRPr="001E16E6">
        <w:rPr>
          <w:rFonts w:ascii="Times New Roman" w:hAnsi="Times New Roman" w:cs="Times New Roman"/>
          <w:sz w:val="24"/>
          <w:szCs w:val="24"/>
        </w:rPr>
        <w:t xml:space="preserve">In the future, learners could be provided with differentiated word mats or alternative resources which can promote further challenge. Two of the learners shown in the video showed vague awareness of how to maintain a conversation, however seemed to find difficulty when establishing who should ask </w:t>
      </w:r>
      <w:r w:rsidR="00AA2A20" w:rsidRPr="001E16E6">
        <w:rPr>
          <w:rFonts w:ascii="Times New Roman" w:hAnsi="Times New Roman" w:cs="Times New Roman"/>
          <w:sz w:val="24"/>
          <w:szCs w:val="24"/>
        </w:rPr>
        <w:t>questions and who should answer. As a result of this, the learners were supported by the practitioner during this activity. To ensure that all learners can develop their conversational ability in Welsh and that all learners can access the learning opportunities, in the future t</w:t>
      </w:r>
      <w:r w:rsidR="00AA353D" w:rsidRPr="001E16E6">
        <w:rPr>
          <w:rFonts w:ascii="Times New Roman" w:hAnsi="Times New Roman" w:cs="Times New Roman"/>
          <w:sz w:val="24"/>
          <w:szCs w:val="24"/>
        </w:rPr>
        <w:t xml:space="preserve">he practitioner could work closely with </w:t>
      </w:r>
      <w:r w:rsidR="00AA2A20" w:rsidRPr="001E16E6">
        <w:rPr>
          <w:rFonts w:ascii="Times New Roman" w:hAnsi="Times New Roman" w:cs="Times New Roman"/>
          <w:sz w:val="24"/>
          <w:szCs w:val="24"/>
        </w:rPr>
        <w:t xml:space="preserve">any </w:t>
      </w:r>
      <w:r w:rsidR="00AA353D" w:rsidRPr="001E16E6">
        <w:rPr>
          <w:rFonts w:ascii="Times New Roman" w:hAnsi="Times New Roman" w:cs="Times New Roman"/>
          <w:sz w:val="24"/>
          <w:szCs w:val="24"/>
        </w:rPr>
        <w:t>learners who struggle to sustain conversations independently</w:t>
      </w:r>
      <w:r w:rsidR="00AA2A20" w:rsidRPr="001E16E6">
        <w:rPr>
          <w:rFonts w:ascii="Times New Roman" w:hAnsi="Times New Roman" w:cs="Times New Roman"/>
          <w:sz w:val="24"/>
          <w:szCs w:val="24"/>
        </w:rPr>
        <w:t xml:space="preserve"> and provide them with the skills to maintain the conversation themselves. As highlighted by Rowland (2014)</w:t>
      </w:r>
      <w:r w:rsidR="00E01434" w:rsidRPr="001E16E6">
        <w:rPr>
          <w:rFonts w:ascii="Times New Roman" w:hAnsi="Times New Roman" w:cs="Times New Roman"/>
          <w:sz w:val="24"/>
          <w:szCs w:val="24"/>
        </w:rPr>
        <w:t>, holding a conversation is a skill of numerous elements</w:t>
      </w:r>
      <w:r w:rsidR="004A6F4B" w:rsidRPr="001E16E6">
        <w:rPr>
          <w:rFonts w:ascii="Times New Roman" w:hAnsi="Times New Roman" w:cs="Times New Roman"/>
          <w:sz w:val="24"/>
          <w:szCs w:val="24"/>
        </w:rPr>
        <w:t>:</w:t>
      </w:r>
      <w:r w:rsidR="00BD7EDC" w:rsidRPr="001E16E6">
        <w:rPr>
          <w:rFonts w:ascii="Times New Roman" w:hAnsi="Times New Roman" w:cs="Times New Roman"/>
          <w:sz w:val="24"/>
          <w:szCs w:val="24"/>
        </w:rPr>
        <w:t xml:space="preserve"> awareness of the topic</w:t>
      </w:r>
      <w:r w:rsidR="004A6F4B" w:rsidRPr="001E16E6">
        <w:rPr>
          <w:rFonts w:ascii="Times New Roman" w:hAnsi="Times New Roman" w:cs="Times New Roman"/>
          <w:sz w:val="24"/>
          <w:szCs w:val="24"/>
        </w:rPr>
        <w:t>;</w:t>
      </w:r>
      <w:r w:rsidR="00BD7EDC" w:rsidRPr="001E16E6">
        <w:rPr>
          <w:rFonts w:ascii="Times New Roman" w:hAnsi="Times New Roman" w:cs="Times New Roman"/>
          <w:sz w:val="24"/>
          <w:szCs w:val="24"/>
        </w:rPr>
        <w:t xml:space="preserve"> how to express thoughts</w:t>
      </w:r>
      <w:r w:rsidR="00D21075" w:rsidRPr="001E16E6">
        <w:rPr>
          <w:rFonts w:ascii="Times New Roman" w:hAnsi="Times New Roman" w:cs="Times New Roman"/>
          <w:sz w:val="24"/>
          <w:szCs w:val="24"/>
        </w:rPr>
        <w:t xml:space="preserve"> verbally</w:t>
      </w:r>
      <w:r w:rsidR="004A6F4B" w:rsidRPr="001E16E6">
        <w:rPr>
          <w:rFonts w:ascii="Times New Roman" w:hAnsi="Times New Roman" w:cs="Times New Roman"/>
          <w:sz w:val="24"/>
          <w:szCs w:val="24"/>
        </w:rPr>
        <w:t>; how to</w:t>
      </w:r>
      <w:r w:rsidR="00BD7EDC" w:rsidRPr="001E16E6">
        <w:rPr>
          <w:rFonts w:ascii="Times New Roman" w:hAnsi="Times New Roman" w:cs="Times New Roman"/>
          <w:sz w:val="24"/>
          <w:szCs w:val="24"/>
        </w:rPr>
        <w:t xml:space="preserve"> ensure that </w:t>
      </w:r>
      <w:r w:rsidR="00D21075" w:rsidRPr="001E16E6">
        <w:rPr>
          <w:rFonts w:ascii="Times New Roman" w:hAnsi="Times New Roman" w:cs="Times New Roman"/>
          <w:sz w:val="24"/>
          <w:szCs w:val="24"/>
        </w:rPr>
        <w:t>any</w:t>
      </w:r>
      <w:r w:rsidR="00BD7EDC" w:rsidRPr="001E16E6">
        <w:rPr>
          <w:rFonts w:ascii="Times New Roman" w:hAnsi="Times New Roman" w:cs="Times New Roman"/>
          <w:sz w:val="24"/>
          <w:szCs w:val="24"/>
        </w:rPr>
        <w:t xml:space="preserve"> contribution is relevant</w:t>
      </w:r>
      <w:r w:rsidR="004A6F4B" w:rsidRPr="001E16E6">
        <w:rPr>
          <w:rFonts w:ascii="Times New Roman" w:hAnsi="Times New Roman" w:cs="Times New Roman"/>
          <w:sz w:val="24"/>
          <w:szCs w:val="24"/>
        </w:rPr>
        <w:t>;</w:t>
      </w:r>
      <w:r w:rsidR="00BD7EDC" w:rsidRPr="001E16E6">
        <w:rPr>
          <w:rFonts w:ascii="Times New Roman" w:hAnsi="Times New Roman" w:cs="Times New Roman"/>
          <w:sz w:val="24"/>
          <w:szCs w:val="24"/>
        </w:rPr>
        <w:t xml:space="preserve"> and </w:t>
      </w:r>
      <w:r w:rsidR="004A6F4B" w:rsidRPr="001E16E6">
        <w:rPr>
          <w:rFonts w:ascii="Times New Roman" w:hAnsi="Times New Roman" w:cs="Times New Roman"/>
          <w:sz w:val="24"/>
          <w:szCs w:val="24"/>
        </w:rPr>
        <w:t xml:space="preserve">how to ensure </w:t>
      </w:r>
      <w:r w:rsidR="00D21075" w:rsidRPr="001E16E6">
        <w:rPr>
          <w:rFonts w:ascii="Times New Roman" w:hAnsi="Times New Roman" w:cs="Times New Roman"/>
          <w:sz w:val="24"/>
          <w:szCs w:val="24"/>
        </w:rPr>
        <w:t>any</w:t>
      </w:r>
      <w:r w:rsidR="004A6F4B" w:rsidRPr="001E16E6">
        <w:rPr>
          <w:rFonts w:ascii="Times New Roman" w:hAnsi="Times New Roman" w:cs="Times New Roman"/>
          <w:sz w:val="24"/>
          <w:szCs w:val="24"/>
        </w:rPr>
        <w:t xml:space="preserve"> contribution is </w:t>
      </w:r>
      <w:r w:rsidR="00BD7EDC" w:rsidRPr="001E16E6">
        <w:rPr>
          <w:rFonts w:ascii="Times New Roman" w:hAnsi="Times New Roman" w:cs="Times New Roman"/>
          <w:sz w:val="24"/>
          <w:szCs w:val="24"/>
        </w:rPr>
        <w:t>timed correctly so that no interruptions are made.</w:t>
      </w:r>
    </w:p>
    <w:p w14:paraId="15E6C2E9" w14:textId="5F3AA0DF" w:rsidR="00D21075" w:rsidRPr="001E16E6" w:rsidRDefault="00D21075"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 xml:space="preserve">For this activity the learners were provided with the word mat resource (see appendix </w:t>
      </w:r>
      <w:r w:rsidR="00A3617C" w:rsidRPr="001E16E6">
        <w:rPr>
          <w:rFonts w:ascii="Times New Roman" w:hAnsi="Times New Roman" w:cs="Times New Roman"/>
          <w:sz w:val="24"/>
          <w:szCs w:val="24"/>
        </w:rPr>
        <w:t>2</w:t>
      </w:r>
      <w:r w:rsidRPr="001E16E6">
        <w:rPr>
          <w:rFonts w:ascii="Times New Roman" w:hAnsi="Times New Roman" w:cs="Times New Roman"/>
          <w:sz w:val="24"/>
          <w:szCs w:val="24"/>
        </w:rPr>
        <w:t>) to support them in their sentence and question formation and translations of common food and drink. When observing the learners</w:t>
      </w:r>
      <w:r w:rsidR="001C04AA">
        <w:rPr>
          <w:rFonts w:ascii="Times New Roman" w:hAnsi="Times New Roman" w:cs="Times New Roman"/>
          <w:sz w:val="24"/>
          <w:szCs w:val="24"/>
        </w:rPr>
        <w:t>,</w:t>
      </w:r>
      <w:r w:rsidRPr="001E16E6">
        <w:rPr>
          <w:rFonts w:ascii="Times New Roman" w:hAnsi="Times New Roman" w:cs="Times New Roman"/>
          <w:sz w:val="24"/>
          <w:szCs w:val="24"/>
        </w:rPr>
        <w:t xml:space="preserve"> it was noticed that the word mat was predominantly used as a prompt for sentences, rather than used due to lack of vocabulary knowledge. </w:t>
      </w:r>
      <w:r w:rsidR="0011058C" w:rsidRPr="001E16E6">
        <w:rPr>
          <w:rFonts w:ascii="Times New Roman" w:hAnsi="Times New Roman" w:cs="Times New Roman"/>
          <w:sz w:val="24"/>
          <w:szCs w:val="24"/>
        </w:rPr>
        <w:t xml:space="preserve">In future practice, this word mat could be altered to support sentence formation and reasoning behind opinion. </w:t>
      </w:r>
      <w:r w:rsidR="007B569B" w:rsidRPr="001E16E6">
        <w:rPr>
          <w:rFonts w:ascii="Times New Roman" w:hAnsi="Times New Roman" w:cs="Times New Roman"/>
          <w:sz w:val="24"/>
          <w:szCs w:val="24"/>
        </w:rPr>
        <w:t xml:space="preserve">This would allow the learners to </w:t>
      </w:r>
      <w:r w:rsidR="00BE0892" w:rsidRPr="001E16E6">
        <w:rPr>
          <w:rFonts w:ascii="Times New Roman" w:hAnsi="Times New Roman" w:cs="Times New Roman"/>
          <w:sz w:val="24"/>
          <w:szCs w:val="24"/>
        </w:rPr>
        <w:t xml:space="preserve">expand their linguistic practice if appropriate to their level of understanding </w:t>
      </w:r>
      <w:r w:rsidR="00E92CAC" w:rsidRPr="001E16E6">
        <w:rPr>
          <w:rFonts w:ascii="Times New Roman" w:hAnsi="Times New Roman" w:cs="Times New Roman"/>
          <w:sz w:val="24"/>
          <w:szCs w:val="24"/>
        </w:rPr>
        <w:t xml:space="preserve">whilst still focusing upon the language pattern the class is focusing upon. </w:t>
      </w:r>
    </w:p>
    <w:p w14:paraId="5C1D1935" w14:textId="72D7BE0C" w:rsidR="003149AB" w:rsidRPr="001E16E6" w:rsidRDefault="00E31E03"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 xml:space="preserve">In future practice, the learners could be encouraged to take turns reading the story aloud in order to </w:t>
      </w:r>
      <w:r w:rsidR="00AB18B6" w:rsidRPr="001E16E6">
        <w:rPr>
          <w:rFonts w:ascii="Times New Roman" w:hAnsi="Times New Roman" w:cs="Times New Roman"/>
          <w:sz w:val="24"/>
          <w:szCs w:val="24"/>
        </w:rPr>
        <w:t xml:space="preserve">further </w:t>
      </w:r>
      <w:r w:rsidR="00C704F7" w:rsidRPr="001E16E6">
        <w:rPr>
          <w:rFonts w:ascii="Times New Roman" w:hAnsi="Times New Roman" w:cs="Times New Roman"/>
          <w:sz w:val="24"/>
          <w:szCs w:val="24"/>
        </w:rPr>
        <w:t xml:space="preserve">develop </w:t>
      </w:r>
      <w:r w:rsidR="00B51697" w:rsidRPr="001E16E6">
        <w:rPr>
          <w:rFonts w:ascii="Times New Roman" w:hAnsi="Times New Roman" w:cs="Times New Roman"/>
          <w:sz w:val="24"/>
          <w:szCs w:val="24"/>
        </w:rPr>
        <w:t xml:space="preserve">pronunciation and understanding of </w:t>
      </w:r>
      <w:r w:rsidR="00BF79DD" w:rsidRPr="001E16E6">
        <w:rPr>
          <w:rFonts w:ascii="Times New Roman" w:hAnsi="Times New Roman" w:cs="Times New Roman"/>
          <w:sz w:val="24"/>
          <w:szCs w:val="24"/>
        </w:rPr>
        <w:t xml:space="preserve">any vocabulary and language </w:t>
      </w:r>
      <w:r w:rsidR="00AB18B6" w:rsidRPr="001E16E6">
        <w:rPr>
          <w:rFonts w:ascii="Times New Roman" w:hAnsi="Times New Roman" w:cs="Times New Roman"/>
          <w:sz w:val="24"/>
          <w:szCs w:val="24"/>
        </w:rPr>
        <w:t xml:space="preserve">patterns. </w:t>
      </w:r>
      <w:r w:rsidR="00085324" w:rsidRPr="001E16E6">
        <w:rPr>
          <w:rFonts w:ascii="Times New Roman" w:hAnsi="Times New Roman" w:cs="Times New Roman"/>
          <w:sz w:val="24"/>
          <w:szCs w:val="24"/>
        </w:rPr>
        <w:t>Furthermore, if this activity involved larger groups of learners, the learners could also be provided with their own copy of the story to follow</w:t>
      </w:r>
      <w:r w:rsidR="00DC6D60" w:rsidRPr="001E16E6">
        <w:rPr>
          <w:rFonts w:ascii="Times New Roman" w:hAnsi="Times New Roman" w:cs="Times New Roman"/>
          <w:sz w:val="24"/>
          <w:szCs w:val="24"/>
        </w:rPr>
        <w:t xml:space="preserve">, using a whiteboard to note down any vocabulary they are uncertain of. </w:t>
      </w:r>
      <w:r w:rsidR="002A2F74" w:rsidRPr="001E16E6">
        <w:rPr>
          <w:rFonts w:ascii="Times New Roman" w:hAnsi="Times New Roman" w:cs="Times New Roman"/>
          <w:sz w:val="24"/>
          <w:szCs w:val="24"/>
        </w:rPr>
        <w:t>Alternatively, the practitioner could ask the learners to read the story in their pairs and note down any</w:t>
      </w:r>
      <w:r w:rsidR="004201FB" w:rsidRPr="001E16E6">
        <w:rPr>
          <w:rFonts w:ascii="Times New Roman" w:hAnsi="Times New Roman" w:cs="Times New Roman"/>
          <w:sz w:val="24"/>
          <w:szCs w:val="24"/>
        </w:rPr>
        <w:t xml:space="preserve"> points they wish to raise</w:t>
      </w:r>
      <w:r w:rsidR="00DD64A0" w:rsidRPr="001E16E6">
        <w:rPr>
          <w:rFonts w:ascii="Times New Roman" w:hAnsi="Times New Roman" w:cs="Times New Roman"/>
          <w:sz w:val="24"/>
          <w:szCs w:val="24"/>
        </w:rPr>
        <w:t xml:space="preserve"> in a group discussion</w:t>
      </w:r>
      <w:r w:rsidR="00D46D1B" w:rsidRPr="001E16E6">
        <w:rPr>
          <w:rFonts w:ascii="Times New Roman" w:hAnsi="Times New Roman" w:cs="Times New Roman"/>
          <w:sz w:val="24"/>
          <w:szCs w:val="24"/>
        </w:rPr>
        <w:t xml:space="preserve"> before reading the story together. This will encourage the learners to establish meaning of the story themselves, to collaborate ideas</w:t>
      </w:r>
      <w:r w:rsidR="007F71E5" w:rsidRPr="001E16E6">
        <w:rPr>
          <w:rFonts w:ascii="Times New Roman" w:hAnsi="Times New Roman" w:cs="Times New Roman"/>
          <w:sz w:val="24"/>
          <w:szCs w:val="24"/>
        </w:rPr>
        <w:t xml:space="preserve"> and </w:t>
      </w:r>
      <w:r w:rsidR="00524C5A" w:rsidRPr="001E16E6">
        <w:rPr>
          <w:rFonts w:ascii="Times New Roman" w:hAnsi="Times New Roman" w:cs="Times New Roman"/>
          <w:sz w:val="24"/>
          <w:szCs w:val="24"/>
        </w:rPr>
        <w:t>effectively feedback and communicate any ideas</w:t>
      </w:r>
      <w:r w:rsidR="00724F5B" w:rsidRPr="001E16E6">
        <w:rPr>
          <w:rFonts w:ascii="Times New Roman" w:hAnsi="Times New Roman" w:cs="Times New Roman"/>
          <w:sz w:val="24"/>
          <w:szCs w:val="24"/>
        </w:rPr>
        <w:t xml:space="preserve"> before having any guidance on the story from the practitioner. </w:t>
      </w:r>
    </w:p>
    <w:p w14:paraId="635CDDD8" w14:textId="5FA39260" w:rsidR="003149AB" w:rsidRPr="001E16E6" w:rsidRDefault="00AF0CE9"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 xml:space="preserve">To develop their Welsh </w:t>
      </w:r>
      <w:r w:rsidR="00675457" w:rsidRPr="001E16E6">
        <w:rPr>
          <w:rFonts w:ascii="Times New Roman" w:hAnsi="Times New Roman" w:cs="Times New Roman"/>
          <w:sz w:val="24"/>
          <w:szCs w:val="24"/>
        </w:rPr>
        <w:t xml:space="preserve">writing skills, in </w:t>
      </w:r>
      <w:r w:rsidR="003D086D" w:rsidRPr="001E16E6">
        <w:rPr>
          <w:rFonts w:ascii="Times New Roman" w:hAnsi="Times New Roman" w:cs="Times New Roman"/>
          <w:sz w:val="24"/>
          <w:szCs w:val="24"/>
        </w:rPr>
        <w:t>a subsequent lesson</w:t>
      </w:r>
      <w:r w:rsidR="00675457" w:rsidRPr="001E16E6">
        <w:rPr>
          <w:rFonts w:ascii="Times New Roman" w:hAnsi="Times New Roman" w:cs="Times New Roman"/>
          <w:sz w:val="24"/>
          <w:szCs w:val="24"/>
        </w:rPr>
        <w:t xml:space="preserve"> the </w:t>
      </w:r>
      <w:r w:rsidR="003D086D" w:rsidRPr="001E16E6">
        <w:rPr>
          <w:rFonts w:ascii="Times New Roman" w:hAnsi="Times New Roman" w:cs="Times New Roman"/>
          <w:sz w:val="24"/>
          <w:szCs w:val="24"/>
        </w:rPr>
        <w:t>learners</w:t>
      </w:r>
      <w:r w:rsidR="00675457" w:rsidRPr="001E16E6">
        <w:rPr>
          <w:rFonts w:ascii="Times New Roman" w:hAnsi="Times New Roman" w:cs="Times New Roman"/>
          <w:sz w:val="24"/>
          <w:szCs w:val="24"/>
        </w:rPr>
        <w:t xml:space="preserve"> could </w:t>
      </w:r>
      <w:r w:rsidR="003D086D" w:rsidRPr="001E16E6">
        <w:rPr>
          <w:rFonts w:ascii="Times New Roman" w:hAnsi="Times New Roman" w:cs="Times New Roman"/>
          <w:sz w:val="24"/>
          <w:szCs w:val="24"/>
        </w:rPr>
        <w:t xml:space="preserve">be asked to </w:t>
      </w:r>
      <w:r w:rsidR="0061712D" w:rsidRPr="001E16E6">
        <w:rPr>
          <w:rFonts w:ascii="Times New Roman" w:hAnsi="Times New Roman" w:cs="Times New Roman"/>
          <w:sz w:val="24"/>
          <w:szCs w:val="24"/>
        </w:rPr>
        <w:t>write their own version of the story</w:t>
      </w:r>
      <w:r w:rsidR="00F36A28" w:rsidRPr="001E16E6">
        <w:rPr>
          <w:rFonts w:ascii="Times New Roman" w:hAnsi="Times New Roman" w:cs="Times New Roman"/>
          <w:sz w:val="24"/>
          <w:szCs w:val="24"/>
        </w:rPr>
        <w:t xml:space="preserve"> which will simultaneously </w:t>
      </w:r>
      <w:r w:rsidR="006307C7" w:rsidRPr="001E16E6">
        <w:rPr>
          <w:rFonts w:ascii="Times New Roman" w:hAnsi="Times New Roman" w:cs="Times New Roman"/>
          <w:sz w:val="24"/>
          <w:szCs w:val="24"/>
        </w:rPr>
        <w:t xml:space="preserve">develop their </w:t>
      </w:r>
      <w:proofErr w:type="spellStart"/>
      <w:r w:rsidR="006307C7" w:rsidRPr="001E16E6">
        <w:rPr>
          <w:rFonts w:ascii="Times New Roman" w:hAnsi="Times New Roman" w:cs="Times New Roman"/>
          <w:sz w:val="24"/>
          <w:szCs w:val="24"/>
        </w:rPr>
        <w:t>oracy</w:t>
      </w:r>
      <w:proofErr w:type="spellEnd"/>
      <w:r w:rsidR="006307C7" w:rsidRPr="001E16E6">
        <w:rPr>
          <w:rFonts w:ascii="Times New Roman" w:hAnsi="Times New Roman" w:cs="Times New Roman"/>
          <w:sz w:val="24"/>
          <w:szCs w:val="24"/>
        </w:rPr>
        <w:t xml:space="preserve"> skills when they discuss their ideas with a partner or the group. </w:t>
      </w:r>
      <w:r w:rsidR="006C5512" w:rsidRPr="001E16E6">
        <w:rPr>
          <w:rFonts w:ascii="Times New Roman" w:hAnsi="Times New Roman" w:cs="Times New Roman"/>
          <w:sz w:val="24"/>
          <w:szCs w:val="24"/>
        </w:rPr>
        <w:t xml:space="preserve">However, prior to this activity the learners will need to </w:t>
      </w:r>
      <w:r w:rsidR="00EF5D43" w:rsidRPr="001E16E6">
        <w:rPr>
          <w:rFonts w:ascii="Times New Roman" w:hAnsi="Times New Roman" w:cs="Times New Roman"/>
          <w:sz w:val="24"/>
          <w:szCs w:val="24"/>
        </w:rPr>
        <w:t xml:space="preserve">develop their sentence formation in order to write accurately, as presently the learners struggle to use complete sentences. </w:t>
      </w:r>
    </w:p>
    <w:p w14:paraId="2237F8DF" w14:textId="1E96EB5A" w:rsidR="00FC0B01" w:rsidRPr="001E16E6" w:rsidRDefault="00AA3891" w:rsidP="001E16E6">
      <w:pPr>
        <w:spacing w:line="360" w:lineRule="auto"/>
        <w:rPr>
          <w:rFonts w:ascii="Times New Roman" w:hAnsi="Times New Roman" w:cs="Times New Roman"/>
          <w:sz w:val="24"/>
          <w:szCs w:val="24"/>
        </w:rPr>
      </w:pPr>
      <w:r w:rsidRPr="001E16E6">
        <w:rPr>
          <w:rFonts w:ascii="Times New Roman" w:hAnsi="Times New Roman" w:cs="Times New Roman"/>
          <w:sz w:val="24"/>
          <w:szCs w:val="24"/>
        </w:rPr>
        <w:t xml:space="preserve">In conclusion, the learners showed sound understanding of the language pattern, indicating that they </w:t>
      </w:r>
      <w:r w:rsidR="00995A4B" w:rsidRPr="001E16E6">
        <w:rPr>
          <w:rFonts w:ascii="Times New Roman" w:hAnsi="Times New Roman" w:cs="Times New Roman"/>
          <w:sz w:val="24"/>
          <w:szCs w:val="24"/>
        </w:rPr>
        <w:t xml:space="preserve">need to focus upon sentence structure in the future. The learners seemed to respond well to being in a different, quieter </w:t>
      </w:r>
      <w:r w:rsidR="00797702" w:rsidRPr="001E16E6">
        <w:rPr>
          <w:rFonts w:ascii="Times New Roman" w:hAnsi="Times New Roman" w:cs="Times New Roman"/>
          <w:sz w:val="24"/>
          <w:szCs w:val="24"/>
        </w:rPr>
        <w:t>environment</w:t>
      </w:r>
      <w:r w:rsidR="00995A4B" w:rsidRPr="001E16E6">
        <w:rPr>
          <w:rFonts w:ascii="Times New Roman" w:hAnsi="Times New Roman" w:cs="Times New Roman"/>
          <w:sz w:val="24"/>
          <w:szCs w:val="24"/>
        </w:rPr>
        <w:t xml:space="preserve"> with </w:t>
      </w:r>
      <w:r w:rsidR="00797702" w:rsidRPr="001E16E6">
        <w:rPr>
          <w:rFonts w:ascii="Times New Roman" w:hAnsi="Times New Roman" w:cs="Times New Roman"/>
          <w:sz w:val="24"/>
          <w:szCs w:val="24"/>
        </w:rPr>
        <w:t xml:space="preserve">peers of different abilities, indicating that this could be a successful approach to some language lessons in the future. </w:t>
      </w:r>
      <w:r w:rsidR="006C65C6" w:rsidRPr="001E16E6">
        <w:rPr>
          <w:rFonts w:ascii="Times New Roman" w:hAnsi="Times New Roman" w:cs="Times New Roman"/>
          <w:sz w:val="24"/>
          <w:szCs w:val="24"/>
        </w:rPr>
        <w:t xml:space="preserve">The learners enjoyed the story and were eager to participate and make predictions using their language </w:t>
      </w:r>
      <w:r w:rsidR="00CA289E" w:rsidRPr="001E16E6">
        <w:rPr>
          <w:rFonts w:ascii="Times New Roman" w:hAnsi="Times New Roman" w:cs="Times New Roman"/>
          <w:sz w:val="24"/>
          <w:szCs w:val="24"/>
        </w:rPr>
        <w:t>knowledge</w:t>
      </w:r>
      <w:r w:rsidR="006C65C6" w:rsidRPr="001E16E6">
        <w:rPr>
          <w:rFonts w:ascii="Times New Roman" w:hAnsi="Times New Roman" w:cs="Times New Roman"/>
          <w:sz w:val="24"/>
          <w:szCs w:val="24"/>
        </w:rPr>
        <w:t xml:space="preserve">. </w:t>
      </w:r>
    </w:p>
    <w:p w14:paraId="0E356A5E" w14:textId="323E445B" w:rsidR="00FC0B01" w:rsidRDefault="00FC0B01" w:rsidP="001E16E6">
      <w:pPr>
        <w:spacing w:line="360" w:lineRule="auto"/>
        <w:rPr>
          <w:sz w:val="24"/>
        </w:rPr>
      </w:pPr>
    </w:p>
    <w:p w14:paraId="64849168" w14:textId="77777777" w:rsidR="008D6E88" w:rsidRDefault="008D6E88" w:rsidP="003149AB">
      <w:pPr>
        <w:rPr>
          <w:sz w:val="24"/>
        </w:rPr>
      </w:pPr>
    </w:p>
    <w:p w14:paraId="2A9652C8" w14:textId="19EFD203" w:rsidR="004442CD" w:rsidRDefault="004442CD" w:rsidP="003E6B1E">
      <w:pPr>
        <w:jc w:val="center"/>
        <w:rPr>
          <w:sz w:val="24"/>
        </w:rPr>
      </w:pPr>
      <w:r>
        <w:rPr>
          <w:sz w:val="24"/>
        </w:rPr>
        <w:t>Appendices</w:t>
      </w:r>
    </w:p>
    <w:p w14:paraId="1D133A36" w14:textId="1A8F09A4" w:rsidR="003E6B1E" w:rsidRDefault="004442CD" w:rsidP="003149AB">
      <w:pPr>
        <w:rPr>
          <w:sz w:val="24"/>
        </w:rPr>
      </w:pPr>
      <w:r>
        <w:rPr>
          <w:sz w:val="24"/>
        </w:rPr>
        <w:t>Appendix 1</w:t>
      </w:r>
    </w:p>
    <w:p w14:paraId="5839BEE2" w14:textId="3A5CCC54" w:rsidR="003E6B1E" w:rsidRDefault="003E6B1E" w:rsidP="003149AB">
      <w:pPr>
        <w:rPr>
          <w:sz w:val="24"/>
        </w:rPr>
      </w:pPr>
    </w:p>
    <w:p w14:paraId="15177F65" w14:textId="41F05BC3" w:rsidR="003E6B1E" w:rsidRDefault="00B1492F" w:rsidP="003149AB">
      <w:pPr>
        <w:rPr>
          <w:sz w:val="24"/>
        </w:rPr>
      </w:pPr>
      <w:r>
        <w:rPr>
          <w:noProof/>
        </w:rPr>
        <w:drawing>
          <wp:inline distT="0" distB="0" distL="0" distR="0" wp14:anchorId="3CFD2E7E" wp14:editId="0DB9ABDB">
            <wp:extent cx="5731510" cy="322262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2625"/>
                    </a:xfrm>
                    <a:prstGeom prst="rect">
                      <a:avLst/>
                    </a:prstGeom>
                  </pic:spPr>
                </pic:pic>
              </a:graphicData>
            </a:graphic>
          </wp:inline>
        </w:drawing>
      </w:r>
    </w:p>
    <w:p w14:paraId="1834F728" w14:textId="42FA8270" w:rsidR="003E6B1E" w:rsidRDefault="003E6B1E" w:rsidP="003149AB">
      <w:pPr>
        <w:rPr>
          <w:sz w:val="24"/>
        </w:rPr>
      </w:pPr>
    </w:p>
    <w:p w14:paraId="1F64BD44" w14:textId="0D4BFA7A" w:rsidR="000D51FE" w:rsidRDefault="00191104" w:rsidP="003149AB">
      <w:pPr>
        <w:rPr>
          <w:sz w:val="24"/>
        </w:rPr>
      </w:pPr>
      <w:r>
        <w:rPr>
          <w:sz w:val="24"/>
        </w:rPr>
        <w:t>Appendix 2: Welsh planning sheet</w:t>
      </w:r>
    </w:p>
    <w:p w14:paraId="36D4CE19" w14:textId="2F31587F" w:rsidR="009830EE" w:rsidRDefault="009830EE" w:rsidP="003149AB">
      <w:pPr>
        <w:rPr>
          <w:sz w:val="24"/>
        </w:rPr>
      </w:pPr>
    </w:p>
    <w:tbl>
      <w:tblPr>
        <w:tblStyle w:val="TableGrid"/>
        <w:tblW w:w="0" w:type="auto"/>
        <w:tblLook w:val="04A0" w:firstRow="1" w:lastRow="0" w:firstColumn="1" w:lastColumn="0" w:noHBand="0" w:noVBand="1"/>
      </w:tblPr>
      <w:tblGrid>
        <w:gridCol w:w="3005"/>
        <w:gridCol w:w="3005"/>
        <w:gridCol w:w="3006"/>
      </w:tblGrid>
      <w:tr w:rsidR="000D51FE" w14:paraId="41BFC8FF" w14:textId="77777777" w:rsidTr="000D51FE">
        <w:tc>
          <w:tcPr>
            <w:tcW w:w="3005" w:type="dxa"/>
          </w:tcPr>
          <w:p w14:paraId="7BCE3897" w14:textId="77921598" w:rsidR="000D51FE" w:rsidRDefault="00505810" w:rsidP="003149AB">
            <w:pPr>
              <w:rPr>
                <w:sz w:val="24"/>
              </w:rPr>
            </w:pPr>
            <w:r>
              <w:rPr>
                <w:sz w:val="24"/>
              </w:rPr>
              <w:t>Key vocabulary</w:t>
            </w:r>
          </w:p>
        </w:tc>
        <w:tc>
          <w:tcPr>
            <w:tcW w:w="3005" w:type="dxa"/>
          </w:tcPr>
          <w:p w14:paraId="315E03B3" w14:textId="1DF98ABC" w:rsidR="000D51FE" w:rsidRDefault="000D51FE" w:rsidP="003149AB">
            <w:pPr>
              <w:rPr>
                <w:sz w:val="24"/>
              </w:rPr>
            </w:pPr>
            <w:r>
              <w:rPr>
                <w:sz w:val="24"/>
              </w:rPr>
              <w:t>Teacher</w:t>
            </w:r>
            <w:r w:rsidR="009830EE">
              <w:rPr>
                <w:sz w:val="24"/>
              </w:rPr>
              <w:t xml:space="preserve"> Achieved (Y/N)</w:t>
            </w:r>
          </w:p>
        </w:tc>
        <w:tc>
          <w:tcPr>
            <w:tcW w:w="3006" w:type="dxa"/>
          </w:tcPr>
          <w:p w14:paraId="7EC0B3D4" w14:textId="351322D7" w:rsidR="000D51FE" w:rsidRDefault="000D51FE" w:rsidP="003149AB">
            <w:pPr>
              <w:rPr>
                <w:sz w:val="24"/>
              </w:rPr>
            </w:pPr>
            <w:r>
              <w:rPr>
                <w:sz w:val="24"/>
              </w:rPr>
              <w:t>Children</w:t>
            </w:r>
            <w:r w:rsidR="009830EE">
              <w:rPr>
                <w:sz w:val="24"/>
              </w:rPr>
              <w:t xml:space="preserve"> Achieved (</w:t>
            </w:r>
            <w:proofErr w:type="gramStart"/>
            <w:r w:rsidR="009830EE">
              <w:rPr>
                <w:sz w:val="24"/>
              </w:rPr>
              <w:t>Y?N</w:t>
            </w:r>
            <w:proofErr w:type="gramEnd"/>
            <w:r w:rsidR="009830EE">
              <w:rPr>
                <w:sz w:val="24"/>
              </w:rPr>
              <w:t>)</w:t>
            </w:r>
          </w:p>
        </w:tc>
      </w:tr>
      <w:tr w:rsidR="000D51FE" w14:paraId="3F16235E" w14:textId="77777777" w:rsidTr="000D51FE">
        <w:tc>
          <w:tcPr>
            <w:tcW w:w="3005" w:type="dxa"/>
          </w:tcPr>
          <w:p w14:paraId="758EB793" w14:textId="6C517D97" w:rsidR="000D51FE" w:rsidRDefault="009830EE" w:rsidP="003149AB">
            <w:pPr>
              <w:rPr>
                <w:sz w:val="24"/>
              </w:rPr>
            </w:pPr>
            <w:proofErr w:type="spellStart"/>
            <w:r>
              <w:rPr>
                <w:sz w:val="24"/>
              </w:rPr>
              <w:t>Clawr</w:t>
            </w:r>
            <w:proofErr w:type="spellEnd"/>
            <w:r>
              <w:rPr>
                <w:sz w:val="24"/>
              </w:rPr>
              <w:t xml:space="preserve"> (cover)</w:t>
            </w:r>
          </w:p>
        </w:tc>
        <w:tc>
          <w:tcPr>
            <w:tcW w:w="3005" w:type="dxa"/>
          </w:tcPr>
          <w:p w14:paraId="7F25738A" w14:textId="572BCAC7" w:rsidR="000D51FE" w:rsidRDefault="009830EE" w:rsidP="003149AB">
            <w:pPr>
              <w:rPr>
                <w:sz w:val="24"/>
              </w:rPr>
            </w:pPr>
            <w:r>
              <w:rPr>
                <w:sz w:val="24"/>
              </w:rPr>
              <w:t>Y</w:t>
            </w:r>
          </w:p>
        </w:tc>
        <w:tc>
          <w:tcPr>
            <w:tcW w:w="3006" w:type="dxa"/>
          </w:tcPr>
          <w:p w14:paraId="5ACE8020" w14:textId="460F121A" w:rsidR="000D51FE" w:rsidRDefault="009830EE" w:rsidP="003149AB">
            <w:pPr>
              <w:rPr>
                <w:sz w:val="24"/>
              </w:rPr>
            </w:pPr>
            <w:r>
              <w:rPr>
                <w:sz w:val="24"/>
              </w:rPr>
              <w:t>N</w:t>
            </w:r>
          </w:p>
        </w:tc>
      </w:tr>
      <w:tr w:rsidR="000D51FE" w14:paraId="63443784" w14:textId="77777777" w:rsidTr="000D51FE">
        <w:tc>
          <w:tcPr>
            <w:tcW w:w="3005" w:type="dxa"/>
          </w:tcPr>
          <w:p w14:paraId="4F579B86" w14:textId="13163CEB" w:rsidR="000D51FE" w:rsidRDefault="009830EE" w:rsidP="003149AB">
            <w:pPr>
              <w:rPr>
                <w:sz w:val="24"/>
              </w:rPr>
            </w:pPr>
            <w:r>
              <w:rPr>
                <w:sz w:val="24"/>
              </w:rPr>
              <w:t xml:space="preserve">Dw i’n </w:t>
            </w:r>
            <w:proofErr w:type="spellStart"/>
            <w:r>
              <w:rPr>
                <w:sz w:val="24"/>
              </w:rPr>
              <w:t>hoffi</w:t>
            </w:r>
            <w:proofErr w:type="spellEnd"/>
            <w:r>
              <w:rPr>
                <w:sz w:val="24"/>
              </w:rPr>
              <w:t xml:space="preserve"> (I like)</w:t>
            </w:r>
          </w:p>
        </w:tc>
        <w:tc>
          <w:tcPr>
            <w:tcW w:w="3005" w:type="dxa"/>
          </w:tcPr>
          <w:p w14:paraId="6EF63D5E" w14:textId="4B36592B" w:rsidR="000D51FE" w:rsidRDefault="009830EE" w:rsidP="003149AB">
            <w:pPr>
              <w:rPr>
                <w:sz w:val="24"/>
              </w:rPr>
            </w:pPr>
            <w:r>
              <w:rPr>
                <w:sz w:val="24"/>
              </w:rPr>
              <w:t>Y</w:t>
            </w:r>
          </w:p>
        </w:tc>
        <w:tc>
          <w:tcPr>
            <w:tcW w:w="3006" w:type="dxa"/>
          </w:tcPr>
          <w:p w14:paraId="779D293E" w14:textId="7F07ABC5" w:rsidR="000D51FE" w:rsidRDefault="009830EE" w:rsidP="003149AB">
            <w:pPr>
              <w:rPr>
                <w:sz w:val="24"/>
              </w:rPr>
            </w:pPr>
            <w:r>
              <w:rPr>
                <w:sz w:val="24"/>
              </w:rPr>
              <w:t>Y</w:t>
            </w:r>
          </w:p>
        </w:tc>
      </w:tr>
      <w:tr w:rsidR="000D51FE" w14:paraId="1316EA21" w14:textId="77777777" w:rsidTr="000D51FE">
        <w:tc>
          <w:tcPr>
            <w:tcW w:w="3005" w:type="dxa"/>
          </w:tcPr>
          <w:p w14:paraId="4B12B6DE" w14:textId="309CAF11" w:rsidR="000D51FE" w:rsidRDefault="009830EE" w:rsidP="003149AB">
            <w:pPr>
              <w:rPr>
                <w:sz w:val="24"/>
              </w:rPr>
            </w:pPr>
            <w:r>
              <w:rPr>
                <w:sz w:val="24"/>
              </w:rPr>
              <w:t xml:space="preserve">Dw </w:t>
            </w:r>
            <w:proofErr w:type="spellStart"/>
            <w:r>
              <w:rPr>
                <w:sz w:val="24"/>
              </w:rPr>
              <w:t>i</w:t>
            </w:r>
            <w:proofErr w:type="spellEnd"/>
            <w:r>
              <w:rPr>
                <w:sz w:val="24"/>
              </w:rPr>
              <w:t xml:space="preserve"> </w:t>
            </w:r>
            <w:proofErr w:type="spellStart"/>
            <w:r>
              <w:rPr>
                <w:sz w:val="24"/>
              </w:rPr>
              <w:t>ddim</w:t>
            </w:r>
            <w:proofErr w:type="spellEnd"/>
            <w:r>
              <w:rPr>
                <w:sz w:val="24"/>
              </w:rPr>
              <w:t xml:space="preserve"> </w:t>
            </w:r>
            <w:proofErr w:type="spellStart"/>
            <w:r>
              <w:rPr>
                <w:sz w:val="24"/>
              </w:rPr>
              <w:t>yn</w:t>
            </w:r>
            <w:proofErr w:type="spellEnd"/>
            <w:r>
              <w:rPr>
                <w:sz w:val="24"/>
              </w:rPr>
              <w:t xml:space="preserve"> </w:t>
            </w:r>
            <w:proofErr w:type="spellStart"/>
            <w:r>
              <w:rPr>
                <w:sz w:val="24"/>
              </w:rPr>
              <w:t>hoffi</w:t>
            </w:r>
            <w:proofErr w:type="spellEnd"/>
            <w:r>
              <w:rPr>
                <w:sz w:val="24"/>
              </w:rPr>
              <w:t xml:space="preserve"> (I don’t like)</w:t>
            </w:r>
          </w:p>
        </w:tc>
        <w:tc>
          <w:tcPr>
            <w:tcW w:w="3005" w:type="dxa"/>
          </w:tcPr>
          <w:p w14:paraId="27FE3C6A" w14:textId="05F4EEFA" w:rsidR="000D51FE" w:rsidRDefault="009830EE" w:rsidP="003149AB">
            <w:pPr>
              <w:rPr>
                <w:sz w:val="24"/>
              </w:rPr>
            </w:pPr>
            <w:r>
              <w:rPr>
                <w:sz w:val="24"/>
              </w:rPr>
              <w:t>Y</w:t>
            </w:r>
          </w:p>
        </w:tc>
        <w:tc>
          <w:tcPr>
            <w:tcW w:w="3006" w:type="dxa"/>
          </w:tcPr>
          <w:p w14:paraId="5F607936" w14:textId="2080B175" w:rsidR="000D51FE" w:rsidRDefault="009830EE" w:rsidP="003149AB">
            <w:pPr>
              <w:rPr>
                <w:sz w:val="24"/>
              </w:rPr>
            </w:pPr>
            <w:r>
              <w:rPr>
                <w:sz w:val="24"/>
              </w:rPr>
              <w:t>Y</w:t>
            </w:r>
          </w:p>
        </w:tc>
      </w:tr>
      <w:tr w:rsidR="000D51FE" w14:paraId="32AE800A" w14:textId="77777777" w:rsidTr="000D51FE">
        <w:tc>
          <w:tcPr>
            <w:tcW w:w="3005" w:type="dxa"/>
          </w:tcPr>
          <w:p w14:paraId="7120C1D6" w14:textId="338BCF36" w:rsidR="000D51FE" w:rsidRDefault="009830EE" w:rsidP="003149AB">
            <w:pPr>
              <w:rPr>
                <w:sz w:val="24"/>
              </w:rPr>
            </w:pPr>
            <w:proofErr w:type="spellStart"/>
            <w:r>
              <w:rPr>
                <w:sz w:val="24"/>
              </w:rPr>
              <w:t>Bwyta</w:t>
            </w:r>
            <w:proofErr w:type="spellEnd"/>
            <w:r>
              <w:rPr>
                <w:sz w:val="24"/>
              </w:rPr>
              <w:t xml:space="preserve"> (eating)</w:t>
            </w:r>
          </w:p>
        </w:tc>
        <w:tc>
          <w:tcPr>
            <w:tcW w:w="3005" w:type="dxa"/>
          </w:tcPr>
          <w:p w14:paraId="10B92462" w14:textId="27029C18" w:rsidR="000D51FE" w:rsidRDefault="00B1492F" w:rsidP="003149AB">
            <w:pPr>
              <w:rPr>
                <w:sz w:val="24"/>
              </w:rPr>
            </w:pPr>
            <w:r>
              <w:rPr>
                <w:sz w:val="24"/>
              </w:rPr>
              <w:t>Y</w:t>
            </w:r>
          </w:p>
        </w:tc>
        <w:tc>
          <w:tcPr>
            <w:tcW w:w="3006" w:type="dxa"/>
          </w:tcPr>
          <w:p w14:paraId="29B57DF9" w14:textId="2A2B0CA7" w:rsidR="000D51FE" w:rsidRDefault="00B1492F" w:rsidP="003149AB">
            <w:pPr>
              <w:rPr>
                <w:sz w:val="24"/>
              </w:rPr>
            </w:pPr>
            <w:r>
              <w:rPr>
                <w:sz w:val="24"/>
              </w:rPr>
              <w:t>Y</w:t>
            </w:r>
          </w:p>
        </w:tc>
      </w:tr>
      <w:tr w:rsidR="000D51FE" w14:paraId="4625EDEA" w14:textId="77777777" w:rsidTr="000D51FE">
        <w:tc>
          <w:tcPr>
            <w:tcW w:w="3005" w:type="dxa"/>
          </w:tcPr>
          <w:p w14:paraId="6B72DD84" w14:textId="380AB954" w:rsidR="000D51FE" w:rsidRDefault="00B1492F" w:rsidP="003149AB">
            <w:pPr>
              <w:rPr>
                <w:sz w:val="24"/>
              </w:rPr>
            </w:pPr>
            <w:proofErr w:type="spellStart"/>
            <w:r>
              <w:rPr>
                <w:sz w:val="24"/>
              </w:rPr>
              <w:t>Bwyd</w:t>
            </w:r>
            <w:proofErr w:type="spellEnd"/>
          </w:p>
        </w:tc>
        <w:tc>
          <w:tcPr>
            <w:tcW w:w="3005" w:type="dxa"/>
          </w:tcPr>
          <w:p w14:paraId="30A901A6" w14:textId="0E74ACA0" w:rsidR="000D51FE" w:rsidRDefault="00B1492F" w:rsidP="003149AB">
            <w:pPr>
              <w:rPr>
                <w:sz w:val="24"/>
              </w:rPr>
            </w:pPr>
            <w:r>
              <w:rPr>
                <w:sz w:val="24"/>
              </w:rPr>
              <w:t>Y</w:t>
            </w:r>
          </w:p>
        </w:tc>
        <w:tc>
          <w:tcPr>
            <w:tcW w:w="3006" w:type="dxa"/>
          </w:tcPr>
          <w:p w14:paraId="5EB0F7F9" w14:textId="2D0F3930" w:rsidR="000D51FE" w:rsidRDefault="00B1492F" w:rsidP="003149AB">
            <w:pPr>
              <w:rPr>
                <w:sz w:val="24"/>
              </w:rPr>
            </w:pPr>
            <w:r>
              <w:rPr>
                <w:sz w:val="24"/>
              </w:rPr>
              <w:t>N</w:t>
            </w:r>
          </w:p>
        </w:tc>
      </w:tr>
      <w:tr w:rsidR="000D51FE" w14:paraId="0E46D542" w14:textId="77777777" w:rsidTr="000D51FE">
        <w:tc>
          <w:tcPr>
            <w:tcW w:w="3005" w:type="dxa"/>
          </w:tcPr>
          <w:p w14:paraId="3824F769" w14:textId="5661382D" w:rsidR="000D51FE" w:rsidRDefault="00B1492F" w:rsidP="003149AB">
            <w:pPr>
              <w:rPr>
                <w:sz w:val="24"/>
              </w:rPr>
            </w:pPr>
            <w:proofErr w:type="spellStart"/>
            <w:r>
              <w:rPr>
                <w:sz w:val="24"/>
              </w:rPr>
              <w:t>Diod</w:t>
            </w:r>
            <w:proofErr w:type="spellEnd"/>
          </w:p>
        </w:tc>
        <w:tc>
          <w:tcPr>
            <w:tcW w:w="3005" w:type="dxa"/>
          </w:tcPr>
          <w:p w14:paraId="7D3442F8" w14:textId="6AB4ED1D" w:rsidR="000D51FE" w:rsidRDefault="00B1492F" w:rsidP="003149AB">
            <w:pPr>
              <w:rPr>
                <w:sz w:val="24"/>
              </w:rPr>
            </w:pPr>
            <w:r>
              <w:rPr>
                <w:sz w:val="24"/>
              </w:rPr>
              <w:t>Y</w:t>
            </w:r>
          </w:p>
        </w:tc>
        <w:tc>
          <w:tcPr>
            <w:tcW w:w="3006" w:type="dxa"/>
          </w:tcPr>
          <w:p w14:paraId="58FA1D67" w14:textId="39F9586A" w:rsidR="000D51FE" w:rsidRDefault="00B1492F" w:rsidP="003149AB">
            <w:pPr>
              <w:rPr>
                <w:sz w:val="24"/>
              </w:rPr>
            </w:pPr>
            <w:r>
              <w:rPr>
                <w:sz w:val="24"/>
              </w:rPr>
              <w:t>N</w:t>
            </w:r>
          </w:p>
        </w:tc>
      </w:tr>
      <w:tr w:rsidR="000D51FE" w14:paraId="69202B57" w14:textId="77777777" w:rsidTr="000D51FE">
        <w:tc>
          <w:tcPr>
            <w:tcW w:w="3005" w:type="dxa"/>
          </w:tcPr>
          <w:p w14:paraId="4E6FFA7A" w14:textId="77777777" w:rsidR="000D51FE" w:rsidRDefault="000D51FE" w:rsidP="003149AB">
            <w:pPr>
              <w:rPr>
                <w:sz w:val="24"/>
              </w:rPr>
            </w:pPr>
          </w:p>
        </w:tc>
        <w:tc>
          <w:tcPr>
            <w:tcW w:w="3005" w:type="dxa"/>
          </w:tcPr>
          <w:p w14:paraId="38E8E852" w14:textId="77777777" w:rsidR="000D51FE" w:rsidRDefault="000D51FE" w:rsidP="003149AB">
            <w:pPr>
              <w:rPr>
                <w:sz w:val="24"/>
              </w:rPr>
            </w:pPr>
          </w:p>
        </w:tc>
        <w:tc>
          <w:tcPr>
            <w:tcW w:w="3006" w:type="dxa"/>
          </w:tcPr>
          <w:p w14:paraId="5A256F00" w14:textId="77777777" w:rsidR="000D51FE" w:rsidRDefault="000D51FE" w:rsidP="003149AB">
            <w:pPr>
              <w:rPr>
                <w:sz w:val="24"/>
              </w:rPr>
            </w:pPr>
          </w:p>
        </w:tc>
      </w:tr>
    </w:tbl>
    <w:p w14:paraId="1F6AD26A" w14:textId="743B3B74" w:rsidR="003E6B1E" w:rsidRDefault="003E6B1E" w:rsidP="003149AB">
      <w:pPr>
        <w:rPr>
          <w:sz w:val="24"/>
        </w:rPr>
      </w:pPr>
    </w:p>
    <w:tbl>
      <w:tblPr>
        <w:tblStyle w:val="TableGrid"/>
        <w:tblW w:w="0" w:type="auto"/>
        <w:tblLook w:val="04A0" w:firstRow="1" w:lastRow="0" w:firstColumn="1" w:lastColumn="0" w:noHBand="0" w:noVBand="1"/>
      </w:tblPr>
      <w:tblGrid>
        <w:gridCol w:w="4508"/>
        <w:gridCol w:w="4508"/>
      </w:tblGrid>
      <w:tr w:rsidR="00B1492F" w14:paraId="7630F02B" w14:textId="77777777" w:rsidTr="00B1492F">
        <w:tc>
          <w:tcPr>
            <w:tcW w:w="4508" w:type="dxa"/>
          </w:tcPr>
          <w:p w14:paraId="2626361E" w14:textId="4DE48098" w:rsidR="00B1492F" w:rsidRDefault="00B1492F" w:rsidP="003149AB">
            <w:pPr>
              <w:rPr>
                <w:sz w:val="24"/>
              </w:rPr>
            </w:pPr>
            <w:r>
              <w:rPr>
                <w:sz w:val="24"/>
              </w:rPr>
              <w:t>Key Questions</w:t>
            </w:r>
            <w:r w:rsidR="00006702">
              <w:rPr>
                <w:sz w:val="24"/>
              </w:rPr>
              <w:t>/Instructions</w:t>
            </w:r>
          </w:p>
        </w:tc>
        <w:tc>
          <w:tcPr>
            <w:tcW w:w="4508" w:type="dxa"/>
          </w:tcPr>
          <w:p w14:paraId="22F6EEB9" w14:textId="77777777" w:rsidR="00B1492F" w:rsidRDefault="00B1492F" w:rsidP="003149AB">
            <w:pPr>
              <w:rPr>
                <w:sz w:val="24"/>
              </w:rPr>
            </w:pPr>
          </w:p>
        </w:tc>
      </w:tr>
      <w:tr w:rsidR="00B1492F" w14:paraId="32258542" w14:textId="77777777" w:rsidTr="00B1492F">
        <w:tc>
          <w:tcPr>
            <w:tcW w:w="4508" w:type="dxa"/>
          </w:tcPr>
          <w:p w14:paraId="4E7A8DF8" w14:textId="00562F44" w:rsidR="00B1492F" w:rsidRDefault="00B1492F" w:rsidP="003149AB">
            <w:pPr>
              <w:rPr>
                <w:sz w:val="24"/>
              </w:rPr>
            </w:pPr>
            <w:r>
              <w:rPr>
                <w:sz w:val="24"/>
              </w:rPr>
              <w:t xml:space="preserve">Beth </w:t>
            </w:r>
            <w:proofErr w:type="spellStart"/>
            <w:r>
              <w:rPr>
                <w:sz w:val="24"/>
              </w:rPr>
              <w:t>sy</w:t>
            </w:r>
            <w:proofErr w:type="spellEnd"/>
            <w:r>
              <w:rPr>
                <w:sz w:val="24"/>
              </w:rPr>
              <w:t xml:space="preserve"> </w:t>
            </w:r>
            <w:proofErr w:type="spellStart"/>
            <w:r>
              <w:rPr>
                <w:sz w:val="24"/>
              </w:rPr>
              <w:t>ar</w:t>
            </w:r>
            <w:proofErr w:type="spellEnd"/>
            <w:r>
              <w:rPr>
                <w:sz w:val="24"/>
              </w:rPr>
              <w:t xml:space="preserve"> y </w:t>
            </w:r>
            <w:proofErr w:type="spellStart"/>
            <w:r>
              <w:rPr>
                <w:sz w:val="24"/>
              </w:rPr>
              <w:t>clawr</w:t>
            </w:r>
            <w:proofErr w:type="spellEnd"/>
            <w:r>
              <w:rPr>
                <w:sz w:val="24"/>
              </w:rPr>
              <w:t>?</w:t>
            </w:r>
          </w:p>
        </w:tc>
        <w:tc>
          <w:tcPr>
            <w:tcW w:w="4508" w:type="dxa"/>
          </w:tcPr>
          <w:p w14:paraId="4EA52FBF" w14:textId="6E7DA89E" w:rsidR="00B1492F" w:rsidRDefault="00006702" w:rsidP="003149AB">
            <w:pPr>
              <w:rPr>
                <w:sz w:val="24"/>
              </w:rPr>
            </w:pPr>
            <w:proofErr w:type="spellStart"/>
            <w:r>
              <w:rPr>
                <w:sz w:val="24"/>
              </w:rPr>
              <w:t>Pawb</w:t>
            </w:r>
            <w:proofErr w:type="spellEnd"/>
            <w:r>
              <w:rPr>
                <w:sz w:val="24"/>
              </w:rPr>
              <w:t xml:space="preserve"> </w:t>
            </w:r>
            <w:proofErr w:type="spellStart"/>
            <w:r>
              <w:rPr>
                <w:sz w:val="24"/>
              </w:rPr>
              <w:t>yn</w:t>
            </w:r>
            <w:proofErr w:type="spellEnd"/>
            <w:r>
              <w:rPr>
                <w:sz w:val="24"/>
              </w:rPr>
              <w:t xml:space="preserve"> deal?</w:t>
            </w:r>
          </w:p>
        </w:tc>
      </w:tr>
      <w:tr w:rsidR="00B1492F" w14:paraId="3F8B25E0" w14:textId="77777777" w:rsidTr="00B1492F">
        <w:tc>
          <w:tcPr>
            <w:tcW w:w="4508" w:type="dxa"/>
          </w:tcPr>
          <w:p w14:paraId="64760AC4" w14:textId="7B51BE32" w:rsidR="00B1492F" w:rsidRDefault="00B1492F" w:rsidP="003149AB">
            <w:pPr>
              <w:rPr>
                <w:sz w:val="24"/>
              </w:rPr>
            </w:pPr>
            <w:r>
              <w:rPr>
                <w:sz w:val="24"/>
              </w:rPr>
              <w:t xml:space="preserve">Beth </w:t>
            </w:r>
            <w:proofErr w:type="spellStart"/>
            <w:r>
              <w:rPr>
                <w:sz w:val="24"/>
              </w:rPr>
              <w:t>wyt</w:t>
            </w:r>
            <w:proofErr w:type="spellEnd"/>
            <w:r>
              <w:rPr>
                <w:sz w:val="24"/>
              </w:rPr>
              <w:t xml:space="preserve"> </w:t>
            </w:r>
            <w:proofErr w:type="spellStart"/>
            <w:r>
              <w:rPr>
                <w:sz w:val="24"/>
              </w:rPr>
              <w:t>ti’n</w:t>
            </w:r>
            <w:proofErr w:type="spellEnd"/>
            <w:r>
              <w:rPr>
                <w:sz w:val="24"/>
              </w:rPr>
              <w:t xml:space="preserve"> </w:t>
            </w:r>
            <w:proofErr w:type="spellStart"/>
            <w:r>
              <w:rPr>
                <w:sz w:val="24"/>
              </w:rPr>
              <w:t>gallu</w:t>
            </w:r>
            <w:proofErr w:type="spellEnd"/>
            <w:r>
              <w:rPr>
                <w:sz w:val="24"/>
              </w:rPr>
              <w:t xml:space="preserve"> </w:t>
            </w:r>
            <w:proofErr w:type="spellStart"/>
            <w:r>
              <w:rPr>
                <w:sz w:val="24"/>
              </w:rPr>
              <w:t>gweld</w:t>
            </w:r>
            <w:proofErr w:type="spellEnd"/>
            <w:r>
              <w:rPr>
                <w:sz w:val="24"/>
              </w:rPr>
              <w:t>?</w:t>
            </w:r>
          </w:p>
        </w:tc>
        <w:tc>
          <w:tcPr>
            <w:tcW w:w="4508" w:type="dxa"/>
          </w:tcPr>
          <w:p w14:paraId="1F880095" w14:textId="0A7A0CCE" w:rsidR="00B1492F" w:rsidRDefault="00006702" w:rsidP="003149AB">
            <w:pPr>
              <w:rPr>
                <w:sz w:val="24"/>
              </w:rPr>
            </w:pPr>
            <w:proofErr w:type="spellStart"/>
            <w:r>
              <w:rPr>
                <w:sz w:val="24"/>
              </w:rPr>
              <w:t>Pawb</w:t>
            </w:r>
            <w:proofErr w:type="spellEnd"/>
            <w:r>
              <w:rPr>
                <w:sz w:val="24"/>
              </w:rPr>
              <w:t xml:space="preserve"> </w:t>
            </w:r>
            <w:proofErr w:type="spellStart"/>
            <w:r>
              <w:rPr>
                <w:sz w:val="24"/>
              </w:rPr>
              <w:t>yn</w:t>
            </w:r>
            <w:proofErr w:type="spellEnd"/>
            <w:r>
              <w:rPr>
                <w:sz w:val="24"/>
              </w:rPr>
              <w:t xml:space="preserve"> </w:t>
            </w:r>
            <w:proofErr w:type="spellStart"/>
            <w:r>
              <w:rPr>
                <w:sz w:val="24"/>
              </w:rPr>
              <w:t>barod</w:t>
            </w:r>
            <w:proofErr w:type="spellEnd"/>
            <w:r>
              <w:rPr>
                <w:sz w:val="24"/>
              </w:rPr>
              <w:t>?</w:t>
            </w:r>
          </w:p>
        </w:tc>
      </w:tr>
      <w:tr w:rsidR="00B1492F" w14:paraId="6F050B8B" w14:textId="77777777" w:rsidTr="00B1492F">
        <w:tc>
          <w:tcPr>
            <w:tcW w:w="4508" w:type="dxa"/>
          </w:tcPr>
          <w:p w14:paraId="5838E2BB" w14:textId="29D270C8" w:rsidR="00B1492F" w:rsidRDefault="00B1492F" w:rsidP="003149AB">
            <w:pPr>
              <w:rPr>
                <w:sz w:val="24"/>
              </w:rPr>
            </w:pPr>
            <w:r>
              <w:rPr>
                <w:sz w:val="24"/>
              </w:rPr>
              <w:t xml:space="preserve">Beth </w:t>
            </w:r>
            <w:proofErr w:type="spellStart"/>
            <w:r>
              <w:rPr>
                <w:sz w:val="24"/>
              </w:rPr>
              <w:t>wyt</w:t>
            </w:r>
            <w:proofErr w:type="spellEnd"/>
            <w:r>
              <w:rPr>
                <w:sz w:val="24"/>
              </w:rPr>
              <w:t xml:space="preserve"> </w:t>
            </w:r>
            <w:proofErr w:type="spellStart"/>
            <w:r>
              <w:rPr>
                <w:sz w:val="24"/>
              </w:rPr>
              <w:t>ti’n</w:t>
            </w:r>
            <w:proofErr w:type="spellEnd"/>
            <w:r>
              <w:rPr>
                <w:sz w:val="24"/>
              </w:rPr>
              <w:t xml:space="preserve"> </w:t>
            </w:r>
            <w:proofErr w:type="spellStart"/>
            <w:r>
              <w:rPr>
                <w:sz w:val="24"/>
              </w:rPr>
              <w:t>meddwl</w:t>
            </w:r>
            <w:proofErr w:type="spellEnd"/>
            <w:r>
              <w:rPr>
                <w:sz w:val="24"/>
              </w:rPr>
              <w:t>?</w:t>
            </w:r>
          </w:p>
        </w:tc>
        <w:tc>
          <w:tcPr>
            <w:tcW w:w="4508" w:type="dxa"/>
          </w:tcPr>
          <w:p w14:paraId="195F1067" w14:textId="1D37F506" w:rsidR="00B1492F" w:rsidRDefault="00006702" w:rsidP="003149AB">
            <w:pPr>
              <w:rPr>
                <w:sz w:val="24"/>
              </w:rPr>
            </w:pPr>
            <w:proofErr w:type="spellStart"/>
            <w:r>
              <w:rPr>
                <w:sz w:val="24"/>
              </w:rPr>
              <w:t>Wyt</w:t>
            </w:r>
            <w:proofErr w:type="spellEnd"/>
            <w:r>
              <w:rPr>
                <w:sz w:val="24"/>
              </w:rPr>
              <w:t xml:space="preserve"> </w:t>
            </w:r>
            <w:proofErr w:type="spellStart"/>
            <w:r>
              <w:rPr>
                <w:sz w:val="24"/>
              </w:rPr>
              <w:t>ti’n</w:t>
            </w:r>
            <w:proofErr w:type="spellEnd"/>
            <w:r>
              <w:rPr>
                <w:sz w:val="24"/>
              </w:rPr>
              <w:t xml:space="preserve"> deal?</w:t>
            </w:r>
          </w:p>
        </w:tc>
      </w:tr>
      <w:tr w:rsidR="00B1492F" w14:paraId="0ADDD4A8" w14:textId="77777777" w:rsidTr="00B1492F">
        <w:tc>
          <w:tcPr>
            <w:tcW w:w="4508" w:type="dxa"/>
          </w:tcPr>
          <w:p w14:paraId="2F98C251" w14:textId="0C227F8C" w:rsidR="00B1492F" w:rsidRDefault="00B1492F" w:rsidP="003149AB">
            <w:pPr>
              <w:rPr>
                <w:sz w:val="24"/>
              </w:rPr>
            </w:pPr>
            <w:proofErr w:type="spellStart"/>
            <w:r>
              <w:rPr>
                <w:sz w:val="24"/>
              </w:rPr>
              <w:t>Siaradwch</w:t>
            </w:r>
            <w:proofErr w:type="spellEnd"/>
            <w:r>
              <w:rPr>
                <w:sz w:val="24"/>
              </w:rPr>
              <w:t xml:space="preserve"> </w:t>
            </w:r>
            <w:proofErr w:type="spellStart"/>
            <w:r>
              <w:rPr>
                <w:sz w:val="24"/>
              </w:rPr>
              <w:t>gyda</w:t>
            </w:r>
            <w:proofErr w:type="spellEnd"/>
            <w:r w:rsidR="00E753C7">
              <w:rPr>
                <w:sz w:val="24"/>
              </w:rPr>
              <w:t xml:space="preserve"> eich </w:t>
            </w:r>
            <w:proofErr w:type="spellStart"/>
            <w:r w:rsidR="00E753C7">
              <w:rPr>
                <w:sz w:val="24"/>
              </w:rPr>
              <w:t>phartner</w:t>
            </w:r>
            <w:proofErr w:type="spellEnd"/>
            <w:r w:rsidR="00E753C7">
              <w:rPr>
                <w:sz w:val="24"/>
              </w:rPr>
              <w:t>…</w:t>
            </w:r>
          </w:p>
        </w:tc>
        <w:tc>
          <w:tcPr>
            <w:tcW w:w="4508" w:type="dxa"/>
          </w:tcPr>
          <w:p w14:paraId="126369C8" w14:textId="59449BB8" w:rsidR="00B1492F" w:rsidRDefault="00006702" w:rsidP="003149AB">
            <w:pPr>
              <w:rPr>
                <w:sz w:val="24"/>
              </w:rPr>
            </w:pPr>
            <w:proofErr w:type="spellStart"/>
            <w:r>
              <w:rPr>
                <w:sz w:val="24"/>
              </w:rPr>
              <w:t>Wyt</w:t>
            </w:r>
            <w:proofErr w:type="spellEnd"/>
            <w:r>
              <w:rPr>
                <w:sz w:val="24"/>
              </w:rPr>
              <w:t xml:space="preserve"> </w:t>
            </w:r>
            <w:proofErr w:type="spellStart"/>
            <w:r>
              <w:rPr>
                <w:sz w:val="24"/>
              </w:rPr>
              <w:t>ti’n</w:t>
            </w:r>
            <w:proofErr w:type="spellEnd"/>
            <w:r>
              <w:rPr>
                <w:sz w:val="24"/>
              </w:rPr>
              <w:t xml:space="preserve"> </w:t>
            </w:r>
            <w:proofErr w:type="spellStart"/>
            <w:r>
              <w:rPr>
                <w:sz w:val="24"/>
              </w:rPr>
              <w:t>gallu</w:t>
            </w:r>
            <w:proofErr w:type="spellEnd"/>
            <w:r>
              <w:rPr>
                <w:sz w:val="24"/>
              </w:rPr>
              <w:t>…?</w:t>
            </w:r>
          </w:p>
        </w:tc>
      </w:tr>
      <w:tr w:rsidR="00B1492F" w14:paraId="69ED9ACB" w14:textId="77777777" w:rsidTr="00B1492F">
        <w:tc>
          <w:tcPr>
            <w:tcW w:w="4508" w:type="dxa"/>
          </w:tcPr>
          <w:p w14:paraId="7B33F0F1" w14:textId="5761EC7D" w:rsidR="00B1492F" w:rsidRDefault="000960EB" w:rsidP="003149AB">
            <w:pPr>
              <w:rPr>
                <w:sz w:val="24"/>
              </w:rPr>
            </w:pPr>
            <w:proofErr w:type="spellStart"/>
            <w:r>
              <w:rPr>
                <w:sz w:val="24"/>
              </w:rPr>
              <w:t>Wyt</w:t>
            </w:r>
            <w:proofErr w:type="spellEnd"/>
            <w:r>
              <w:rPr>
                <w:sz w:val="24"/>
              </w:rPr>
              <w:t xml:space="preserve"> </w:t>
            </w:r>
            <w:proofErr w:type="spellStart"/>
            <w:r>
              <w:rPr>
                <w:sz w:val="24"/>
              </w:rPr>
              <w:t>ti’n</w:t>
            </w:r>
            <w:proofErr w:type="spellEnd"/>
            <w:r>
              <w:rPr>
                <w:sz w:val="24"/>
              </w:rPr>
              <w:t xml:space="preserve"> </w:t>
            </w:r>
            <w:proofErr w:type="spellStart"/>
            <w:r>
              <w:rPr>
                <w:sz w:val="24"/>
              </w:rPr>
              <w:t>gallu</w:t>
            </w:r>
            <w:proofErr w:type="spellEnd"/>
            <w:r>
              <w:rPr>
                <w:sz w:val="24"/>
              </w:rPr>
              <w:t xml:space="preserve"> </w:t>
            </w:r>
            <w:proofErr w:type="spellStart"/>
            <w:r>
              <w:rPr>
                <w:sz w:val="24"/>
              </w:rPr>
              <w:t>defnyddio</w:t>
            </w:r>
            <w:proofErr w:type="spellEnd"/>
            <w:r>
              <w:rPr>
                <w:sz w:val="24"/>
              </w:rPr>
              <w:t>…?</w:t>
            </w:r>
          </w:p>
        </w:tc>
        <w:tc>
          <w:tcPr>
            <w:tcW w:w="4508" w:type="dxa"/>
          </w:tcPr>
          <w:p w14:paraId="12AF4B6F" w14:textId="11B023B1" w:rsidR="00B1492F" w:rsidRDefault="00505810" w:rsidP="003149AB">
            <w:pPr>
              <w:rPr>
                <w:sz w:val="24"/>
              </w:rPr>
            </w:pPr>
            <w:proofErr w:type="spellStart"/>
            <w:r>
              <w:rPr>
                <w:sz w:val="24"/>
              </w:rPr>
              <w:t>Darllenwch</w:t>
            </w:r>
            <w:proofErr w:type="spellEnd"/>
            <w:r>
              <w:rPr>
                <w:sz w:val="24"/>
              </w:rPr>
              <w:t>…</w:t>
            </w:r>
          </w:p>
        </w:tc>
      </w:tr>
      <w:tr w:rsidR="00B1492F" w14:paraId="4CE15BD3" w14:textId="77777777" w:rsidTr="00B1492F">
        <w:tc>
          <w:tcPr>
            <w:tcW w:w="4508" w:type="dxa"/>
          </w:tcPr>
          <w:p w14:paraId="5B5843CC" w14:textId="479A0810" w:rsidR="00B1492F" w:rsidRDefault="00505810" w:rsidP="003149AB">
            <w:pPr>
              <w:rPr>
                <w:sz w:val="24"/>
              </w:rPr>
            </w:pPr>
            <w:proofErr w:type="spellStart"/>
            <w:r>
              <w:rPr>
                <w:sz w:val="24"/>
              </w:rPr>
              <w:t>Eisteddwch</w:t>
            </w:r>
            <w:proofErr w:type="spellEnd"/>
            <w:r>
              <w:rPr>
                <w:sz w:val="24"/>
              </w:rPr>
              <w:t>/</w:t>
            </w:r>
            <w:proofErr w:type="spellStart"/>
            <w:r>
              <w:rPr>
                <w:sz w:val="24"/>
              </w:rPr>
              <w:t>Sefwch</w:t>
            </w:r>
            <w:proofErr w:type="spellEnd"/>
          </w:p>
        </w:tc>
        <w:tc>
          <w:tcPr>
            <w:tcW w:w="4508" w:type="dxa"/>
          </w:tcPr>
          <w:p w14:paraId="642DD215" w14:textId="77777777" w:rsidR="00B1492F" w:rsidRDefault="00B1492F" w:rsidP="003149AB">
            <w:pPr>
              <w:rPr>
                <w:sz w:val="24"/>
              </w:rPr>
            </w:pPr>
          </w:p>
        </w:tc>
      </w:tr>
    </w:tbl>
    <w:p w14:paraId="46E6F610" w14:textId="77777777" w:rsidR="006A4736" w:rsidRDefault="006A4736"/>
    <w:p w14:paraId="257A8D18" w14:textId="77777777" w:rsidR="006A4736" w:rsidRDefault="006A4736">
      <w:r>
        <w:t>References</w:t>
      </w:r>
    </w:p>
    <w:p w14:paraId="69839DEB" w14:textId="2FA832CD" w:rsidR="006A4736" w:rsidRPr="00D94752" w:rsidRDefault="00D8013D">
      <w:r>
        <w:t xml:space="preserve">DCELLS (2008) </w:t>
      </w:r>
      <w:r>
        <w:rPr>
          <w:i/>
        </w:rPr>
        <w:t>Skills Framework for 3 to 19-year-olds in Wales</w:t>
      </w:r>
      <w:r w:rsidR="00D94752">
        <w:rPr>
          <w:i/>
        </w:rPr>
        <w:t xml:space="preserve">. </w:t>
      </w:r>
      <w:r w:rsidR="00D94752">
        <w:t xml:space="preserve">Cardiff: </w:t>
      </w:r>
      <w:r w:rsidR="00A76035">
        <w:t xml:space="preserve">Welsh Government. </w:t>
      </w:r>
    </w:p>
    <w:p w14:paraId="794E3628" w14:textId="77777777" w:rsidR="006A4736" w:rsidRDefault="006A4736">
      <w:proofErr w:type="spellStart"/>
      <w:r>
        <w:t>Kram</w:t>
      </w:r>
      <w:r w:rsidR="00163A08">
        <w:t>sch</w:t>
      </w:r>
      <w:proofErr w:type="spellEnd"/>
      <w:r w:rsidR="00163A08">
        <w:t xml:space="preserve">, C.J. (1987) ‘Interactive discourse in small and large groups’, in Rivers, W.M. (ed.) </w:t>
      </w:r>
      <w:r w:rsidR="00163A08">
        <w:rPr>
          <w:i/>
        </w:rPr>
        <w:t xml:space="preserve">Interactive Language Teaching. </w:t>
      </w:r>
      <w:r w:rsidR="00163A08">
        <w:t>Cambridge: Press Syndicate of the University of Cambridge.</w:t>
      </w:r>
    </w:p>
    <w:p w14:paraId="48808B0D" w14:textId="77777777" w:rsidR="00A03FF6" w:rsidRDefault="00514483" w:rsidP="00A03FF6">
      <w:r>
        <w:t>Rivers, W.M. (1987) ‘Interaction as the key to teaching language for communication’, in Rivers</w:t>
      </w:r>
      <w:r w:rsidR="00A03FF6">
        <w:t xml:space="preserve">, W.M. (ed.) </w:t>
      </w:r>
      <w:r w:rsidR="00A03FF6">
        <w:rPr>
          <w:i/>
        </w:rPr>
        <w:t xml:space="preserve">Interactive Language Teaching. </w:t>
      </w:r>
      <w:r w:rsidR="00A03FF6">
        <w:t>Cambridge: Press Syndicate of the University of Cambridge.</w:t>
      </w:r>
    </w:p>
    <w:p w14:paraId="06634892" w14:textId="219E5025" w:rsidR="00514483" w:rsidRDefault="00BD7EDC">
      <w:r>
        <w:t xml:space="preserve">Rowland, C. (2014) </w:t>
      </w:r>
      <w:r w:rsidR="002A205E">
        <w:rPr>
          <w:i/>
        </w:rPr>
        <w:t xml:space="preserve">Understanding Child Language Acquisition. </w:t>
      </w:r>
      <w:r w:rsidR="002A205E">
        <w:t xml:space="preserve">Oxon: Routledge. </w:t>
      </w:r>
    </w:p>
    <w:p w14:paraId="51756266" w14:textId="34F8EC9D" w:rsidR="00AA7C77" w:rsidRPr="0032116E" w:rsidRDefault="00AA7C77">
      <w:r w:rsidRPr="0032116E">
        <w:t xml:space="preserve">TES (2014) </w:t>
      </w:r>
      <w:r w:rsidR="00252C44" w:rsidRPr="0032116E">
        <w:rPr>
          <w:rFonts w:ascii="Calibri" w:hAnsi="Calibri" w:cs="Calibri"/>
          <w:i/>
          <w:color w:val="222222"/>
        </w:rPr>
        <w:t>Subject knowledge is prime factor in good teaching, experts say</w:t>
      </w:r>
      <w:r w:rsidR="00201F55" w:rsidRPr="0032116E">
        <w:rPr>
          <w:rFonts w:ascii="Calibri" w:hAnsi="Calibri" w:cs="Calibri"/>
          <w:i/>
          <w:color w:val="222222"/>
        </w:rPr>
        <w:t xml:space="preserve">. </w:t>
      </w:r>
      <w:r w:rsidR="00201F55" w:rsidRPr="0032116E">
        <w:rPr>
          <w:rFonts w:ascii="Calibri" w:hAnsi="Calibri" w:cs="Calibri"/>
          <w:color w:val="222222"/>
        </w:rPr>
        <w:t xml:space="preserve">Available at: </w:t>
      </w:r>
      <w:hyperlink r:id="rId9" w:history="1">
        <w:r w:rsidR="00201F55" w:rsidRPr="0032116E">
          <w:rPr>
            <w:rStyle w:val="Hyperlink"/>
            <w:rFonts w:ascii="Calibri" w:hAnsi="Calibri" w:cs="Calibri"/>
          </w:rPr>
          <w:t>https://www.tes.com/news/subject-knowledge-prime-factor-good-teaching-experts-say</w:t>
        </w:r>
      </w:hyperlink>
      <w:r w:rsidR="00201F55" w:rsidRPr="0032116E">
        <w:rPr>
          <w:rFonts w:ascii="Calibri" w:hAnsi="Calibri" w:cs="Calibri"/>
          <w:color w:val="222222"/>
        </w:rPr>
        <w:t xml:space="preserve"> </w:t>
      </w:r>
      <w:r w:rsidR="0032116E" w:rsidRPr="0032116E">
        <w:rPr>
          <w:rFonts w:ascii="Calibri" w:hAnsi="Calibri" w:cs="Calibri"/>
          <w:color w:val="222222"/>
        </w:rPr>
        <w:t>(Accessed: 15/03/19)</w:t>
      </w:r>
    </w:p>
    <w:sectPr w:rsidR="00AA7C77" w:rsidRPr="0032116E">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B1766AD" w14:textId="77777777" w:rsidR="008D6E88" w:rsidRDefault="008D6E88" w:rsidP="008D6E88">
      <w:pPr>
        <w:spacing w:after="0" w:line="240" w:lineRule="auto"/>
      </w:pPr>
      <w:r>
        <w:separator/>
      </w:r>
    </w:p>
  </w:endnote>
  <w:endnote w:type="continuationSeparator" w:id="0">
    <w:p w14:paraId="509EC534" w14:textId="77777777" w:rsidR="008D6E88" w:rsidRDefault="008D6E88" w:rsidP="008D6E8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9186414"/>
      <w:docPartObj>
        <w:docPartGallery w:val="Page Numbers (Bottom of Page)"/>
        <w:docPartUnique/>
      </w:docPartObj>
    </w:sdtPr>
    <w:sdtEndPr>
      <w:rPr>
        <w:noProof/>
      </w:rPr>
    </w:sdtEndPr>
    <w:sdtContent>
      <w:p w14:paraId="742E62CB" w14:textId="7EB2830F" w:rsidR="008D6E88" w:rsidRDefault="008D6E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F0C708" w14:textId="77777777" w:rsidR="008D6E88" w:rsidRDefault="008D6E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8412FCF" w14:textId="77777777" w:rsidR="008D6E88" w:rsidRDefault="008D6E88" w:rsidP="008D6E88">
      <w:pPr>
        <w:spacing w:after="0" w:line="240" w:lineRule="auto"/>
      </w:pPr>
      <w:r>
        <w:separator/>
      </w:r>
    </w:p>
  </w:footnote>
  <w:footnote w:type="continuationSeparator" w:id="0">
    <w:p w14:paraId="26953383" w14:textId="77777777" w:rsidR="008D6E88" w:rsidRDefault="008D6E88" w:rsidP="008D6E8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B637561" w14:textId="18D54DDE" w:rsidR="008D6E88" w:rsidRDefault="008D6E88">
    <w:pPr>
      <w:pStyle w:val="Header"/>
    </w:pPr>
    <w:r>
      <w:t>1701466</w:t>
    </w:r>
  </w:p>
  <w:p w14:paraId="4A190F52" w14:textId="72D9F50A" w:rsidR="001C04AA" w:rsidRDefault="001C04AA">
    <w:pPr>
      <w:pStyle w:val="Header"/>
    </w:pPr>
    <w:r>
      <w:t>ECAD5002C</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149AB"/>
    <w:rsid w:val="00006702"/>
    <w:rsid w:val="00047D1C"/>
    <w:rsid w:val="00053288"/>
    <w:rsid w:val="00085324"/>
    <w:rsid w:val="00087B33"/>
    <w:rsid w:val="000960EB"/>
    <w:rsid w:val="000A2303"/>
    <w:rsid w:val="000D51FE"/>
    <w:rsid w:val="000E29B2"/>
    <w:rsid w:val="0011058C"/>
    <w:rsid w:val="00151C3F"/>
    <w:rsid w:val="00163A08"/>
    <w:rsid w:val="00173801"/>
    <w:rsid w:val="001764E1"/>
    <w:rsid w:val="00191104"/>
    <w:rsid w:val="001B1742"/>
    <w:rsid w:val="001B33E7"/>
    <w:rsid w:val="001B6D69"/>
    <w:rsid w:val="001C04AA"/>
    <w:rsid w:val="001C2E84"/>
    <w:rsid w:val="001E16E6"/>
    <w:rsid w:val="001F19E5"/>
    <w:rsid w:val="00201F55"/>
    <w:rsid w:val="00204723"/>
    <w:rsid w:val="00220121"/>
    <w:rsid w:val="00252C44"/>
    <w:rsid w:val="00254169"/>
    <w:rsid w:val="00284CC0"/>
    <w:rsid w:val="00285BA3"/>
    <w:rsid w:val="00295810"/>
    <w:rsid w:val="002A205E"/>
    <w:rsid w:val="002A2F74"/>
    <w:rsid w:val="002B0CC2"/>
    <w:rsid w:val="002B1543"/>
    <w:rsid w:val="002B7165"/>
    <w:rsid w:val="00311640"/>
    <w:rsid w:val="003149AB"/>
    <w:rsid w:val="0032116E"/>
    <w:rsid w:val="00331A81"/>
    <w:rsid w:val="003539FF"/>
    <w:rsid w:val="003A6D75"/>
    <w:rsid w:val="003D086D"/>
    <w:rsid w:val="003E05C4"/>
    <w:rsid w:val="003E1900"/>
    <w:rsid w:val="003E6278"/>
    <w:rsid w:val="003E6B1E"/>
    <w:rsid w:val="004201FB"/>
    <w:rsid w:val="004244E1"/>
    <w:rsid w:val="00433F1E"/>
    <w:rsid w:val="00441D79"/>
    <w:rsid w:val="0044202A"/>
    <w:rsid w:val="004442CD"/>
    <w:rsid w:val="0045713B"/>
    <w:rsid w:val="00464677"/>
    <w:rsid w:val="004822DA"/>
    <w:rsid w:val="004853E7"/>
    <w:rsid w:val="00496D26"/>
    <w:rsid w:val="004A6F4B"/>
    <w:rsid w:val="004F2DFB"/>
    <w:rsid w:val="0050569C"/>
    <w:rsid w:val="00505810"/>
    <w:rsid w:val="00514483"/>
    <w:rsid w:val="00524C5A"/>
    <w:rsid w:val="0053017A"/>
    <w:rsid w:val="00534EC5"/>
    <w:rsid w:val="005509C9"/>
    <w:rsid w:val="0055411C"/>
    <w:rsid w:val="00594BEA"/>
    <w:rsid w:val="00612320"/>
    <w:rsid w:val="00616B20"/>
    <w:rsid w:val="0061712D"/>
    <w:rsid w:val="006307C7"/>
    <w:rsid w:val="00657FDC"/>
    <w:rsid w:val="00675457"/>
    <w:rsid w:val="00677376"/>
    <w:rsid w:val="006A4736"/>
    <w:rsid w:val="006B013F"/>
    <w:rsid w:val="006C5512"/>
    <w:rsid w:val="006C65C6"/>
    <w:rsid w:val="006F04CF"/>
    <w:rsid w:val="00704776"/>
    <w:rsid w:val="00724F5B"/>
    <w:rsid w:val="00743CA4"/>
    <w:rsid w:val="00745FB2"/>
    <w:rsid w:val="00755668"/>
    <w:rsid w:val="007605D2"/>
    <w:rsid w:val="00797702"/>
    <w:rsid w:val="007A5D48"/>
    <w:rsid w:val="007B569B"/>
    <w:rsid w:val="007C4467"/>
    <w:rsid w:val="007D21D4"/>
    <w:rsid w:val="007F71E5"/>
    <w:rsid w:val="008157F4"/>
    <w:rsid w:val="008227F9"/>
    <w:rsid w:val="008358BF"/>
    <w:rsid w:val="0084684D"/>
    <w:rsid w:val="00863317"/>
    <w:rsid w:val="008D4A03"/>
    <w:rsid w:val="008D6063"/>
    <w:rsid w:val="008D6E88"/>
    <w:rsid w:val="008F7B30"/>
    <w:rsid w:val="00947737"/>
    <w:rsid w:val="009830EE"/>
    <w:rsid w:val="00991965"/>
    <w:rsid w:val="00995A4B"/>
    <w:rsid w:val="009A2316"/>
    <w:rsid w:val="009A243A"/>
    <w:rsid w:val="00A03FF6"/>
    <w:rsid w:val="00A3617C"/>
    <w:rsid w:val="00A76035"/>
    <w:rsid w:val="00A85B05"/>
    <w:rsid w:val="00AA2A20"/>
    <w:rsid w:val="00AA353D"/>
    <w:rsid w:val="00AA3891"/>
    <w:rsid w:val="00AA3B25"/>
    <w:rsid w:val="00AA7C77"/>
    <w:rsid w:val="00AB18B6"/>
    <w:rsid w:val="00AF0CE9"/>
    <w:rsid w:val="00B1492F"/>
    <w:rsid w:val="00B51697"/>
    <w:rsid w:val="00B73A41"/>
    <w:rsid w:val="00B82BE7"/>
    <w:rsid w:val="00BB28E5"/>
    <w:rsid w:val="00BD7EDC"/>
    <w:rsid w:val="00BE0892"/>
    <w:rsid w:val="00BF79DD"/>
    <w:rsid w:val="00C12D47"/>
    <w:rsid w:val="00C704F7"/>
    <w:rsid w:val="00C9149A"/>
    <w:rsid w:val="00C97292"/>
    <w:rsid w:val="00CA289E"/>
    <w:rsid w:val="00CA3E3E"/>
    <w:rsid w:val="00CC1329"/>
    <w:rsid w:val="00CD5D35"/>
    <w:rsid w:val="00CE35BD"/>
    <w:rsid w:val="00D21075"/>
    <w:rsid w:val="00D347EB"/>
    <w:rsid w:val="00D46D1B"/>
    <w:rsid w:val="00D8013D"/>
    <w:rsid w:val="00D94752"/>
    <w:rsid w:val="00DC6D60"/>
    <w:rsid w:val="00DD64A0"/>
    <w:rsid w:val="00DF1F49"/>
    <w:rsid w:val="00E01434"/>
    <w:rsid w:val="00E2053C"/>
    <w:rsid w:val="00E31E03"/>
    <w:rsid w:val="00E44F09"/>
    <w:rsid w:val="00E6022A"/>
    <w:rsid w:val="00E753C7"/>
    <w:rsid w:val="00E92CAC"/>
    <w:rsid w:val="00E952B1"/>
    <w:rsid w:val="00E96BC3"/>
    <w:rsid w:val="00EA6FFA"/>
    <w:rsid w:val="00ED2A13"/>
    <w:rsid w:val="00EF5D43"/>
    <w:rsid w:val="00F36A28"/>
    <w:rsid w:val="00FC0B01"/>
    <w:rsid w:val="00FE0BF5"/>
    <w:rsid w:val="00FF28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C85D48"/>
  <w15:chartTrackingRefBased/>
  <w15:docId w15:val="{91DFC634-2BD9-412B-978C-4CD398A74F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25416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54169"/>
    <w:rPr>
      <w:rFonts w:ascii="Segoe UI" w:hAnsi="Segoe UI" w:cs="Segoe UI"/>
      <w:sz w:val="18"/>
      <w:szCs w:val="18"/>
    </w:rPr>
  </w:style>
  <w:style w:type="table" w:styleId="TableGrid">
    <w:name w:val="Table Grid"/>
    <w:basedOn w:val="TableNormal"/>
    <w:uiPriority w:val="39"/>
    <w:rsid w:val="000D51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01F55"/>
    <w:rPr>
      <w:color w:val="0563C1" w:themeColor="hyperlink"/>
      <w:u w:val="single"/>
    </w:rPr>
  </w:style>
  <w:style w:type="character" w:styleId="UnresolvedMention">
    <w:name w:val="Unresolved Mention"/>
    <w:basedOn w:val="DefaultParagraphFont"/>
    <w:uiPriority w:val="99"/>
    <w:semiHidden/>
    <w:unhideWhenUsed/>
    <w:rsid w:val="00201F55"/>
    <w:rPr>
      <w:color w:val="605E5C"/>
      <w:shd w:val="clear" w:color="auto" w:fill="E1DFDD"/>
    </w:rPr>
  </w:style>
  <w:style w:type="paragraph" w:styleId="Header">
    <w:name w:val="header"/>
    <w:basedOn w:val="Normal"/>
    <w:link w:val="HeaderChar"/>
    <w:uiPriority w:val="99"/>
    <w:unhideWhenUsed/>
    <w:rsid w:val="008D6E8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D6E88"/>
  </w:style>
  <w:style w:type="paragraph" w:styleId="Footer">
    <w:name w:val="footer"/>
    <w:basedOn w:val="Normal"/>
    <w:link w:val="FooterChar"/>
    <w:uiPriority w:val="99"/>
    <w:unhideWhenUsed/>
    <w:rsid w:val="008D6E8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D6E88"/>
  </w:style>
  <w:style w:type="character" w:styleId="FollowedHyperlink">
    <w:name w:val="FollowedHyperlink"/>
    <w:basedOn w:val="DefaultParagraphFont"/>
    <w:uiPriority w:val="99"/>
    <w:semiHidden/>
    <w:unhideWhenUsed/>
    <w:rsid w:val="0031164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youtu.be/KQroNcCJNtM"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tes.com/news/subject-knowledge-prime-factor-good-teaching-experts-sa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1005</TotalTime>
  <Pages>8</Pages>
  <Words>1817</Words>
  <Characters>10357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 b</dc:creator>
  <cp:keywords/>
  <dc:description/>
  <cp:lastModifiedBy>a b</cp:lastModifiedBy>
  <cp:revision>136</cp:revision>
  <dcterms:created xsi:type="dcterms:W3CDTF">2019-03-17T14:13:00Z</dcterms:created>
  <dcterms:modified xsi:type="dcterms:W3CDTF">2019-03-18T23:04:00Z</dcterms:modified>
</cp:coreProperties>
</file>