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A409347" w:rsidP="701F2092" w:rsidRDefault="5A409347" w14:paraId="4F11D13D" w14:textId="08C323C0">
      <w:pPr>
        <w:spacing w:after="160" w:line="360" w:lineRule="auto"/>
        <w:jc w:val="center"/>
        <w:rPr>
          <w:rFonts w:ascii="Arial" w:hAnsi="Arial" w:eastAsia="Arial" w:cs="Arial"/>
          <w:b w:val="0"/>
          <w:bCs w:val="0"/>
          <w:i w:val="0"/>
          <w:iCs w:val="0"/>
          <w:noProof w:val="0"/>
          <w:color w:val="000000" w:themeColor="text1" w:themeTint="FF" w:themeShade="FF"/>
          <w:sz w:val="24"/>
          <w:szCs w:val="24"/>
          <w:lang w:val="en-GB"/>
        </w:rPr>
      </w:pPr>
      <w:r w:rsidRPr="701F2092" w:rsidR="5A409347">
        <w:rPr>
          <w:rFonts w:ascii="Arial" w:hAnsi="Arial" w:eastAsia="Arial" w:cs="Arial"/>
          <w:b w:val="1"/>
          <w:bCs w:val="1"/>
          <w:i w:val="0"/>
          <w:iCs w:val="0"/>
          <w:strike w:val="0"/>
          <w:dstrike w:val="0"/>
          <w:noProof w:val="0"/>
          <w:color w:val="000000" w:themeColor="text1" w:themeTint="FF" w:themeShade="FF"/>
          <w:sz w:val="24"/>
          <w:szCs w:val="24"/>
          <w:u w:val="single"/>
          <w:lang w:val="en-GB"/>
        </w:rPr>
        <w:t>Contents Page</w:t>
      </w:r>
    </w:p>
    <w:p w:rsidR="701F2092" w:rsidP="701F2092" w:rsidRDefault="701F2092" w14:paraId="51735CEA" w14:textId="03931BD2">
      <w:pPr>
        <w:spacing w:after="160" w:line="360" w:lineRule="auto"/>
        <w:jc w:val="center"/>
        <w:rPr>
          <w:rFonts w:ascii="Arial" w:hAnsi="Arial" w:eastAsia="Arial" w:cs="Arial"/>
          <w:b w:val="0"/>
          <w:bCs w:val="0"/>
          <w:i w:val="0"/>
          <w:iCs w:val="0"/>
          <w:noProof w:val="0"/>
          <w:color w:val="000000" w:themeColor="text1" w:themeTint="FF" w:themeShade="FF"/>
          <w:sz w:val="24"/>
          <w:szCs w:val="24"/>
          <w:lang w:val="en-GB"/>
        </w:rPr>
      </w:pPr>
    </w:p>
    <w:p w:rsidR="5A409347" w:rsidP="701F2092" w:rsidRDefault="5A409347" w14:paraId="5F24B774" w14:textId="49C9151F">
      <w:pPr>
        <w:pStyle w:val="ListParagraph"/>
        <w:numPr>
          <w:ilvl w:val="0"/>
          <w:numId w:val="1"/>
        </w:numPr>
        <w:spacing w:after="160"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701F2092" w:rsidR="5A409347">
        <w:rPr>
          <w:rFonts w:ascii="Arial" w:hAnsi="Arial" w:eastAsia="Arial" w:cs="Arial"/>
          <w:b w:val="0"/>
          <w:bCs w:val="0"/>
          <w:i w:val="0"/>
          <w:iCs w:val="0"/>
          <w:strike w:val="0"/>
          <w:dstrike w:val="0"/>
          <w:noProof w:val="0"/>
          <w:color w:val="000000" w:themeColor="text1" w:themeTint="FF" w:themeShade="FF"/>
          <w:sz w:val="24"/>
          <w:szCs w:val="24"/>
          <w:u w:val="none"/>
          <w:lang w:val="en-GB"/>
        </w:rPr>
        <w:t>Activity Plan</w:t>
      </w:r>
      <w:r>
        <w:tab/>
      </w:r>
      <w:r>
        <w:tab/>
      </w:r>
      <w:r>
        <w:tab/>
      </w:r>
      <w:r>
        <w:tab/>
      </w:r>
      <w:r>
        <w:tab/>
      </w:r>
      <w:r>
        <w:tab/>
      </w:r>
      <w:r>
        <w:tab/>
      </w:r>
      <w:r>
        <w:tab/>
      </w:r>
      <w:r w:rsidRPr="701F2092" w:rsidR="5A4093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Page </w:t>
      </w:r>
      <w:r w:rsidRPr="701F2092" w:rsidR="7B1B51FA">
        <w:rPr>
          <w:rFonts w:ascii="Arial" w:hAnsi="Arial" w:eastAsia="Arial" w:cs="Arial"/>
          <w:b w:val="0"/>
          <w:bCs w:val="0"/>
          <w:i w:val="0"/>
          <w:iCs w:val="0"/>
          <w:strike w:val="0"/>
          <w:dstrike w:val="0"/>
          <w:noProof w:val="0"/>
          <w:color w:val="000000" w:themeColor="text1" w:themeTint="FF" w:themeShade="FF"/>
          <w:sz w:val="24"/>
          <w:szCs w:val="24"/>
          <w:u w:val="none"/>
          <w:lang w:val="en-GB"/>
        </w:rPr>
        <w:t>2</w:t>
      </w:r>
    </w:p>
    <w:p w:rsidR="701F2092" w:rsidP="701F2092" w:rsidRDefault="701F2092" w14:paraId="1AC5BFC2" w14:textId="1E8A5025">
      <w:pPr>
        <w:spacing w:after="160" w:line="360" w:lineRule="auto"/>
        <w:jc w:val="left"/>
        <w:rPr>
          <w:rFonts w:ascii="Arial" w:hAnsi="Arial" w:eastAsia="Arial" w:cs="Arial"/>
          <w:b w:val="0"/>
          <w:bCs w:val="0"/>
          <w:i w:val="0"/>
          <w:iCs w:val="0"/>
          <w:noProof w:val="0"/>
          <w:color w:val="000000" w:themeColor="text1" w:themeTint="FF" w:themeShade="FF"/>
          <w:sz w:val="24"/>
          <w:szCs w:val="24"/>
          <w:lang w:val="en-GB"/>
        </w:rPr>
      </w:pPr>
    </w:p>
    <w:p w:rsidR="5A409347" w:rsidP="701F2092" w:rsidRDefault="5A409347" w14:paraId="48791E0A" w14:textId="57E08F5F">
      <w:pPr>
        <w:pStyle w:val="ListParagraph"/>
        <w:numPr>
          <w:ilvl w:val="0"/>
          <w:numId w:val="1"/>
        </w:numPr>
        <w:spacing w:after="160"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u w:val="none"/>
          <w:lang w:val="en-GB"/>
        </w:rPr>
      </w:pPr>
      <w:r w:rsidRPr="701F2092" w:rsidR="5A409347">
        <w:rPr>
          <w:rFonts w:ascii="Arial" w:hAnsi="Arial" w:eastAsia="Arial" w:cs="Arial"/>
          <w:b w:val="0"/>
          <w:bCs w:val="0"/>
          <w:i w:val="0"/>
          <w:iCs w:val="0"/>
          <w:strike w:val="0"/>
          <w:dstrike w:val="0"/>
          <w:noProof w:val="0"/>
          <w:color w:val="000000" w:themeColor="text1" w:themeTint="FF" w:themeShade="FF"/>
          <w:sz w:val="24"/>
          <w:szCs w:val="24"/>
          <w:u w:val="none"/>
          <w:lang w:val="en-GB"/>
        </w:rPr>
        <w:t>Evaluation of the activity plan</w:t>
      </w:r>
      <w:r>
        <w:tab/>
      </w:r>
      <w:r>
        <w:tab/>
      </w:r>
      <w:r>
        <w:tab/>
      </w:r>
      <w:r>
        <w:tab/>
      </w:r>
      <w:r>
        <w:tab/>
      </w:r>
      <w:r>
        <w:tab/>
      </w:r>
      <w:r w:rsidRPr="701F2092" w:rsidR="5A4093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Page </w:t>
      </w:r>
      <w:r w:rsidRPr="701F2092" w:rsidR="66BE4B31">
        <w:rPr>
          <w:rFonts w:ascii="Arial" w:hAnsi="Arial" w:eastAsia="Arial" w:cs="Arial"/>
          <w:b w:val="0"/>
          <w:bCs w:val="0"/>
          <w:i w:val="0"/>
          <w:iCs w:val="0"/>
          <w:strike w:val="0"/>
          <w:dstrike w:val="0"/>
          <w:noProof w:val="0"/>
          <w:color w:val="000000" w:themeColor="text1" w:themeTint="FF" w:themeShade="FF"/>
          <w:sz w:val="24"/>
          <w:szCs w:val="24"/>
          <w:u w:val="none"/>
          <w:lang w:val="en-GB"/>
        </w:rPr>
        <w:t>3</w:t>
      </w:r>
    </w:p>
    <w:p w:rsidR="701F2092" w:rsidP="701F2092" w:rsidRDefault="701F2092" w14:paraId="73085DC0" w14:textId="7A7DFE4C">
      <w:pPr>
        <w:pStyle w:val="Normal"/>
        <w:spacing w:after="160" w:line="360" w:lineRule="auto"/>
        <w:ind w:left="0"/>
        <w:jc w:val="left"/>
        <w:rPr>
          <w:rFonts w:ascii="Arial" w:hAnsi="Arial" w:eastAsia="Arial" w:cs="Arial"/>
          <w:b w:val="0"/>
          <w:bCs w:val="0"/>
          <w:i w:val="0"/>
          <w:iCs w:val="0"/>
          <w:noProof w:val="0"/>
          <w:color w:val="000000" w:themeColor="text1" w:themeTint="FF" w:themeShade="FF"/>
          <w:sz w:val="24"/>
          <w:szCs w:val="24"/>
          <w:lang w:val="en-GB"/>
        </w:rPr>
      </w:pPr>
    </w:p>
    <w:p w:rsidR="5A409347" w:rsidP="701F2092" w:rsidRDefault="5A409347" w14:paraId="0C687BA4" w14:textId="6DC80443">
      <w:pPr>
        <w:pStyle w:val="ListParagraph"/>
        <w:numPr>
          <w:ilvl w:val="0"/>
          <w:numId w:val="1"/>
        </w:numPr>
        <w:spacing w:after="160"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701F2092" w:rsidR="5A409347">
        <w:rPr>
          <w:rFonts w:ascii="Arial" w:hAnsi="Arial" w:eastAsia="Arial" w:cs="Arial"/>
          <w:b w:val="0"/>
          <w:bCs w:val="0"/>
          <w:i w:val="0"/>
          <w:iCs w:val="0"/>
          <w:strike w:val="0"/>
          <w:dstrike w:val="0"/>
          <w:noProof w:val="0"/>
          <w:color w:val="000000" w:themeColor="text1" w:themeTint="FF" w:themeShade="FF"/>
          <w:sz w:val="24"/>
          <w:szCs w:val="24"/>
          <w:u w:val="none"/>
          <w:lang w:val="en-GB"/>
        </w:rPr>
        <w:t>Discussion of resources</w:t>
      </w:r>
      <w:r>
        <w:tab/>
      </w:r>
      <w:r>
        <w:tab/>
      </w:r>
      <w:r>
        <w:tab/>
      </w:r>
      <w:r>
        <w:tab/>
      </w:r>
      <w:r>
        <w:tab/>
      </w:r>
      <w:r>
        <w:tab/>
      </w:r>
      <w:r w:rsidRPr="701F2092" w:rsidR="6640B88B">
        <w:rPr>
          <w:rFonts w:ascii="Arial" w:hAnsi="Arial" w:eastAsia="Arial" w:cs="Arial"/>
          <w:b w:val="0"/>
          <w:bCs w:val="0"/>
          <w:i w:val="0"/>
          <w:iCs w:val="0"/>
          <w:strike w:val="0"/>
          <w:dstrike w:val="0"/>
          <w:noProof w:val="0"/>
          <w:color w:val="000000" w:themeColor="text1" w:themeTint="FF" w:themeShade="FF"/>
          <w:sz w:val="24"/>
          <w:szCs w:val="24"/>
          <w:u w:val="none"/>
          <w:lang w:val="en-GB"/>
        </w:rPr>
        <w:t>Page 7</w:t>
      </w:r>
    </w:p>
    <w:p w:rsidR="701F2092" w:rsidP="701F2092" w:rsidRDefault="701F2092" w14:paraId="3A6B73D1" w14:textId="4EF43649">
      <w:pPr>
        <w:spacing w:after="160" w:line="360" w:lineRule="auto"/>
        <w:jc w:val="left"/>
        <w:rPr>
          <w:rFonts w:ascii="Arial" w:hAnsi="Arial" w:eastAsia="Arial" w:cs="Arial"/>
          <w:b w:val="0"/>
          <w:bCs w:val="0"/>
          <w:i w:val="0"/>
          <w:iCs w:val="0"/>
          <w:noProof w:val="0"/>
          <w:color w:val="000000" w:themeColor="text1" w:themeTint="FF" w:themeShade="FF"/>
          <w:sz w:val="24"/>
          <w:szCs w:val="24"/>
          <w:lang w:val="en-GB"/>
        </w:rPr>
      </w:pPr>
    </w:p>
    <w:p w:rsidR="5A409347" w:rsidP="50DDA4D0" w:rsidRDefault="5A409347" w14:paraId="4BF6F12D" w14:textId="5C485E97">
      <w:pPr>
        <w:pStyle w:val="ListParagraph"/>
        <w:numPr>
          <w:ilvl w:val="0"/>
          <w:numId w:val="1"/>
        </w:numPr>
        <w:spacing w:after="160" w:line="360" w:lineRule="auto"/>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pPr>
      <w:r w:rsidRPr="50DDA4D0" w:rsidR="5A409347">
        <w:rPr>
          <w:rFonts w:ascii="Arial" w:hAnsi="Arial" w:eastAsia="Arial" w:cs="Arial"/>
          <w:b w:val="0"/>
          <w:bCs w:val="0"/>
          <w:i w:val="0"/>
          <w:iCs w:val="0"/>
          <w:strike w:val="0"/>
          <w:dstrike w:val="0"/>
          <w:noProof w:val="0"/>
          <w:color w:val="000000" w:themeColor="text1" w:themeTint="FF" w:themeShade="FF"/>
          <w:sz w:val="24"/>
          <w:szCs w:val="24"/>
          <w:u w:val="none"/>
          <w:lang w:val="en-GB"/>
        </w:rPr>
        <w:t>Explanation of how the adult monitors and plan</w:t>
      </w:r>
      <w:r w:rsidRPr="50DDA4D0" w:rsidR="2D316A96">
        <w:rPr>
          <w:rFonts w:ascii="Arial" w:hAnsi="Arial" w:eastAsia="Arial" w:cs="Arial"/>
          <w:b w:val="0"/>
          <w:bCs w:val="0"/>
          <w:i w:val="0"/>
          <w:iCs w:val="0"/>
          <w:strike w:val="0"/>
          <w:dstrike w:val="0"/>
          <w:noProof w:val="0"/>
          <w:color w:val="000000" w:themeColor="text1" w:themeTint="FF" w:themeShade="FF"/>
          <w:sz w:val="24"/>
          <w:szCs w:val="24"/>
          <w:u w:val="none"/>
          <w:lang w:val="en-GB"/>
        </w:rPr>
        <w:t>s</w:t>
      </w:r>
    </w:p>
    <w:p w:rsidR="50DDA4D0" w:rsidP="50DDA4D0" w:rsidRDefault="50DDA4D0" w14:paraId="400D7CCB" w14:textId="68656F4A">
      <w:pPr>
        <w:pStyle w:val="Normal"/>
        <w:spacing w:after="160"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2D316A96" w:rsidP="50DDA4D0" w:rsidRDefault="2D316A96" w14:paraId="5831D682" w14:textId="6E68EEF6">
      <w:pPr>
        <w:pStyle w:val="ListParagraph"/>
        <w:numPr>
          <w:ilvl w:val="0"/>
          <w:numId w:val="1"/>
        </w:numPr>
        <w:spacing w:after="160"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u w:val="none"/>
          <w:lang w:val="en-GB"/>
        </w:rPr>
      </w:pPr>
      <w:r w:rsidRPr="50DDA4D0" w:rsidR="2D316A9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References </w:t>
      </w:r>
    </w:p>
    <w:p w:rsidR="701F2092" w:rsidP="701F2092" w:rsidRDefault="701F2092" w14:paraId="77A66A24" w14:textId="4DD9FD38">
      <w:pPr>
        <w:spacing w:after="160" w:line="360" w:lineRule="auto"/>
        <w:jc w:val="center"/>
        <w:rPr>
          <w:rFonts w:ascii="Arial" w:hAnsi="Arial" w:eastAsia="Arial" w:cs="Arial"/>
          <w:b w:val="0"/>
          <w:bCs w:val="0"/>
          <w:i w:val="0"/>
          <w:iCs w:val="0"/>
          <w:noProof w:val="0"/>
          <w:color w:val="000000" w:themeColor="text1" w:themeTint="FF" w:themeShade="FF"/>
          <w:sz w:val="24"/>
          <w:szCs w:val="24"/>
          <w:lang w:val="en-GB"/>
        </w:rPr>
      </w:pPr>
    </w:p>
    <w:p w:rsidR="701F2092" w:rsidP="701F2092" w:rsidRDefault="701F2092" w14:paraId="01BBA926" w14:textId="068B59FC">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p>
    <w:p w:rsidR="701F2092" w:rsidP="701F2092" w:rsidRDefault="701F2092" w14:paraId="0436869E" w14:textId="7CD05CE7">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p>
    <w:p w:rsidR="701F2092" w:rsidP="701F2092" w:rsidRDefault="701F2092" w14:paraId="05E7CADD" w14:textId="410D229F">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p>
    <w:p w:rsidR="701F2092" w:rsidP="701F2092" w:rsidRDefault="701F2092" w14:paraId="16CC5079" w14:textId="0BEBAEF4">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p>
    <w:p w:rsidR="701F2092" w:rsidP="701F2092" w:rsidRDefault="701F2092" w14:paraId="37DE13DF" w14:textId="16776A23">
      <w:pPr>
        <w:pStyle w:val="Normal"/>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p>
    <w:p w:rsidR="701F2092" w:rsidP="701F2092" w:rsidRDefault="701F2092" w14:paraId="4BAFA9B2" w14:textId="213E4325">
      <w:pPr>
        <w:pStyle w:val="Normal"/>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p>
    <w:p w:rsidR="701F2092" w:rsidP="701F2092" w:rsidRDefault="701F2092" w14:paraId="12ECBE3A" w14:textId="6A98A7A4">
      <w:pPr>
        <w:pStyle w:val="Normal"/>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p>
    <w:p w:rsidR="701F2092" w:rsidP="701F2092" w:rsidRDefault="701F2092" w14:paraId="076383E5" w14:textId="1C712008">
      <w:pPr>
        <w:pStyle w:val="Normal"/>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p>
    <w:p w:rsidR="701F2092" w:rsidP="701F2092" w:rsidRDefault="701F2092" w14:paraId="721E21D9" w14:textId="42A0F2E9">
      <w:pPr>
        <w:pStyle w:val="Normal"/>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p>
    <w:p w:rsidR="701F2092" w:rsidP="701F2092" w:rsidRDefault="701F2092" w14:paraId="0606B654" w14:textId="5BCB6787">
      <w:pPr>
        <w:pStyle w:val="Normal"/>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p>
    <w:p w:rsidR="701F2092" w:rsidP="701F2092" w:rsidRDefault="701F2092" w14:paraId="784AD42E" w14:textId="2E33520A">
      <w:pPr>
        <w:pStyle w:val="Normal"/>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p>
    <w:p w:rsidR="06BBA41D" w:rsidP="50DDA4D0" w:rsidRDefault="06BBA41D" w14:paraId="46528CD9" w14:textId="2150C643">
      <w:pPr>
        <w:pStyle w:val="Normal"/>
        <w:spacing w:after="160" w:line="360" w:lineRule="auto"/>
        <w:jc w:val="center"/>
        <w:rPr>
          <w:rFonts w:ascii="Arial" w:hAnsi="Arial" w:eastAsia="Arial" w:cs="Arial"/>
          <w:b w:val="0"/>
          <w:bCs w:val="0"/>
          <w:i w:val="0"/>
          <w:iCs w:val="0"/>
          <w:noProof w:val="0"/>
          <w:color w:val="000000" w:themeColor="text1" w:themeTint="FF" w:themeShade="FF"/>
          <w:sz w:val="24"/>
          <w:szCs w:val="24"/>
          <w:lang w:val="en-GB"/>
        </w:rPr>
      </w:pPr>
      <w:r w:rsidRPr="50DDA4D0" w:rsidR="06BBA41D">
        <w:rPr>
          <w:rFonts w:ascii="Arial" w:hAnsi="Arial" w:eastAsia="Arial" w:cs="Arial"/>
          <w:b w:val="1"/>
          <w:bCs w:val="1"/>
          <w:i w:val="0"/>
          <w:iCs w:val="0"/>
          <w:noProof w:val="0"/>
          <w:color w:val="000000" w:themeColor="text1" w:themeTint="FF" w:themeShade="FF"/>
          <w:sz w:val="24"/>
          <w:szCs w:val="24"/>
          <w:u w:val="single"/>
          <w:lang w:val="en-GB"/>
        </w:rPr>
        <w:t>Section 1</w:t>
      </w:r>
    </w:p>
    <w:tbl>
      <w:tblPr>
        <w:tblStyle w:val="TableGrid"/>
        <w:tblW w:w="0" w:type="auto"/>
        <w:tblLayout w:type="fixed"/>
        <w:tblLook w:val="06A0" w:firstRow="1" w:lastRow="0" w:firstColumn="1" w:lastColumn="0" w:noHBand="1" w:noVBand="1"/>
      </w:tblPr>
      <w:tblGrid>
        <w:gridCol w:w="9015"/>
      </w:tblGrid>
      <w:tr w:rsidR="701F2092" w:rsidTr="701F2092" w14:paraId="38B8B80B">
        <w:tc>
          <w:tcPr>
            <w:tcW w:w="9015" w:type="dxa"/>
            <w:tcMar/>
          </w:tcPr>
          <w:p w:rsidR="01725094" w:rsidP="701F2092" w:rsidRDefault="01725094" w14:paraId="132D9C17" w14:textId="6B9D04AC">
            <w:pPr>
              <w:spacing w:line="259" w:lineRule="auto"/>
              <w:jc w:val="center"/>
              <w:rPr>
                <w:rFonts w:ascii="Arial" w:hAnsi="Arial" w:eastAsia="Arial" w:cs="Arial"/>
                <w:b w:val="0"/>
                <w:bCs w:val="0"/>
                <w:i w:val="0"/>
                <w:iCs w:val="0"/>
                <w:noProof w:val="0"/>
                <w:color w:val="000000" w:themeColor="text1" w:themeTint="FF" w:themeShade="FF"/>
                <w:sz w:val="22"/>
                <w:szCs w:val="22"/>
                <w:lang w:val="en-GB"/>
              </w:rPr>
            </w:pPr>
            <w:r w:rsidRPr="701F2092" w:rsidR="01725094">
              <w:rPr>
                <w:rFonts w:ascii="Arial" w:hAnsi="Arial" w:eastAsia="Arial" w:cs="Arial"/>
                <w:b w:val="1"/>
                <w:bCs w:val="1"/>
                <w:i w:val="1"/>
                <w:iCs w:val="1"/>
                <w:noProof w:val="0"/>
                <w:color w:val="000000" w:themeColor="text1" w:themeTint="FF" w:themeShade="FF"/>
                <w:sz w:val="22"/>
                <w:szCs w:val="22"/>
                <w:lang w:val="en-US"/>
              </w:rPr>
              <w:t>Activity Plan</w:t>
            </w:r>
          </w:p>
          <w:p w:rsidR="701F2092" w:rsidP="701F2092" w:rsidRDefault="701F2092" w14:paraId="7DC74E57" w14:textId="47AD2852">
            <w:pPr>
              <w:pStyle w:val="Normal"/>
              <w:jc w:val="center"/>
            </w:pPr>
          </w:p>
        </w:tc>
      </w:tr>
      <w:tr w:rsidR="701F2092" w:rsidTr="701F2092" w14:paraId="0458D011">
        <w:tc>
          <w:tcPr>
            <w:tcW w:w="9015" w:type="dxa"/>
            <w:tcMar/>
          </w:tcPr>
          <w:p w:rsidR="01725094" w:rsidP="701F2092" w:rsidRDefault="01725094" w14:paraId="5A3B22AC" w14:textId="2A8B0557">
            <w:pPr>
              <w:spacing w:line="259" w:lineRule="auto"/>
              <w:rPr>
                <w:rFonts w:ascii="Arial" w:hAnsi="Arial" w:eastAsia="Arial" w:cs="Arial"/>
                <w:b w:val="0"/>
                <w:bCs w:val="0"/>
                <w:i w:val="0"/>
                <w:iCs w:val="0"/>
                <w:noProof w:val="0"/>
                <w:color w:val="000000" w:themeColor="text1" w:themeTint="FF" w:themeShade="FF"/>
                <w:sz w:val="22"/>
                <w:szCs w:val="22"/>
                <w:lang w:val="en-GB"/>
              </w:rPr>
            </w:pPr>
            <w:r w:rsidRPr="701F2092" w:rsidR="01725094">
              <w:rPr>
                <w:rFonts w:ascii="Arial" w:hAnsi="Arial" w:eastAsia="Arial" w:cs="Arial"/>
                <w:b w:val="1"/>
                <w:bCs w:val="1"/>
                <w:i w:val="1"/>
                <w:iCs w:val="1"/>
                <w:noProof w:val="0"/>
                <w:color w:val="000000" w:themeColor="text1" w:themeTint="FF" w:themeShade="FF"/>
                <w:sz w:val="22"/>
                <w:szCs w:val="22"/>
                <w:lang w:val="en-US"/>
              </w:rPr>
              <w:t xml:space="preserve">Activity: </w:t>
            </w:r>
            <w:r w:rsidRPr="701F2092" w:rsidR="01725094">
              <w:rPr>
                <w:rFonts w:ascii="Arial" w:hAnsi="Arial" w:eastAsia="Arial" w:cs="Arial"/>
                <w:b w:val="0"/>
                <w:bCs w:val="0"/>
                <w:i w:val="0"/>
                <w:iCs w:val="0"/>
                <w:noProof w:val="0"/>
                <w:color w:val="000000" w:themeColor="text1" w:themeTint="FF" w:themeShade="FF"/>
                <w:sz w:val="22"/>
                <w:szCs w:val="22"/>
                <w:lang w:val="en-GB"/>
              </w:rPr>
              <w:t>Counting one to twenty in objects collected from outside, in the school garden (natural resources).</w:t>
            </w:r>
          </w:p>
          <w:p w:rsidR="701F2092" w:rsidP="701F2092" w:rsidRDefault="701F2092" w14:paraId="4110664E" w14:textId="3CB62603">
            <w:pPr>
              <w:pStyle w:val="Normal"/>
            </w:pPr>
          </w:p>
        </w:tc>
      </w:tr>
    </w:tbl>
    <w:tbl>
      <w:tblPr>
        <w:tblStyle w:val="TableGrid"/>
        <w:tblW w:w="0" w:type="auto"/>
        <w:tblLayout w:type="fixed"/>
        <w:tblLook w:val="06A0" w:firstRow="1" w:lastRow="0" w:firstColumn="1" w:lastColumn="0" w:noHBand="1" w:noVBand="1"/>
      </w:tblPr>
      <w:tblGrid>
        <w:gridCol w:w="3005"/>
        <w:gridCol w:w="3005"/>
        <w:gridCol w:w="3005"/>
      </w:tblGrid>
      <w:tr w:rsidR="701F2092" w:rsidTr="50DDA4D0" w14:paraId="7BF9BBE4">
        <w:tc>
          <w:tcPr>
            <w:tcW w:w="3005" w:type="dxa"/>
            <w:tcMar/>
          </w:tcPr>
          <w:p w:rsidR="25804942" w:rsidP="701F2092" w:rsidRDefault="25804942" w14:paraId="226E18B6" w14:textId="6ACD6413">
            <w:pPr>
              <w:spacing w:line="259" w:lineRule="auto"/>
              <w:rPr>
                <w:rFonts w:ascii="Arial" w:hAnsi="Arial" w:eastAsia="Arial" w:cs="Arial"/>
                <w:b w:val="0"/>
                <w:bCs w:val="0"/>
                <w:i w:val="0"/>
                <w:iCs w:val="0"/>
                <w:noProof w:val="0"/>
                <w:color w:val="000000" w:themeColor="text1" w:themeTint="FF" w:themeShade="FF"/>
                <w:sz w:val="22"/>
                <w:szCs w:val="22"/>
                <w:lang w:val="en-GB"/>
              </w:rPr>
            </w:pPr>
            <w:r w:rsidRPr="701F2092" w:rsidR="25804942">
              <w:rPr>
                <w:rFonts w:ascii="Arial" w:hAnsi="Arial" w:eastAsia="Arial" w:cs="Arial"/>
                <w:b w:val="1"/>
                <w:bCs w:val="1"/>
                <w:i w:val="1"/>
                <w:iCs w:val="1"/>
                <w:noProof w:val="0"/>
                <w:color w:val="000000" w:themeColor="text1" w:themeTint="FF" w:themeShade="FF"/>
                <w:sz w:val="22"/>
                <w:szCs w:val="22"/>
                <w:lang w:val="en-US"/>
              </w:rPr>
              <w:t xml:space="preserve">Number of children: </w:t>
            </w:r>
            <w:r w:rsidRPr="701F2092" w:rsidR="25804942">
              <w:rPr>
                <w:rFonts w:ascii="Arial" w:hAnsi="Arial" w:eastAsia="Arial" w:cs="Arial"/>
                <w:b w:val="0"/>
                <w:bCs w:val="0"/>
                <w:i w:val="0"/>
                <w:iCs w:val="0"/>
                <w:strike w:val="0"/>
                <w:dstrike w:val="0"/>
                <w:noProof w:val="0"/>
                <w:color w:val="000000" w:themeColor="text1" w:themeTint="FF" w:themeShade="FF"/>
                <w:sz w:val="22"/>
                <w:szCs w:val="22"/>
                <w:u w:val="none"/>
                <w:lang w:val="en-US"/>
              </w:rPr>
              <w:t>7</w:t>
            </w:r>
          </w:p>
          <w:p w:rsidR="701F2092" w:rsidP="701F2092" w:rsidRDefault="701F2092" w14:paraId="102AF83F" w14:textId="3023DFD2">
            <w:pPr>
              <w:pStyle w:val="Normal"/>
            </w:pPr>
          </w:p>
        </w:tc>
        <w:tc>
          <w:tcPr>
            <w:tcW w:w="3005" w:type="dxa"/>
            <w:tcMar/>
          </w:tcPr>
          <w:p w:rsidR="25804942" w:rsidP="701F2092" w:rsidRDefault="25804942" w14:paraId="3B48292F" w14:textId="1223272F">
            <w:pPr>
              <w:spacing w:line="259" w:lineRule="auto"/>
              <w:rPr>
                <w:rFonts w:ascii="Arial" w:hAnsi="Arial" w:eastAsia="Arial" w:cs="Arial"/>
                <w:b w:val="0"/>
                <w:bCs w:val="0"/>
                <w:i w:val="0"/>
                <w:iCs w:val="0"/>
                <w:noProof w:val="0"/>
                <w:color w:val="000000" w:themeColor="text1" w:themeTint="FF" w:themeShade="FF"/>
                <w:sz w:val="22"/>
                <w:szCs w:val="22"/>
                <w:lang w:val="en-GB"/>
              </w:rPr>
            </w:pPr>
            <w:r w:rsidRPr="701F2092" w:rsidR="25804942">
              <w:rPr>
                <w:rFonts w:ascii="Arial" w:hAnsi="Arial" w:eastAsia="Arial" w:cs="Arial"/>
                <w:b w:val="1"/>
                <w:bCs w:val="1"/>
                <w:i w:val="1"/>
                <w:iCs w:val="1"/>
                <w:noProof w:val="0"/>
                <w:color w:val="000000" w:themeColor="text1" w:themeTint="FF" w:themeShade="FF"/>
                <w:sz w:val="22"/>
                <w:szCs w:val="22"/>
                <w:lang w:val="en-US"/>
              </w:rPr>
              <w:t xml:space="preserve">Age of children: </w:t>
            </w:r>
            <w:r w:rsidRPr="701F2092" w:rsidR="25804942">
              <w:rPr>
                <w:rFonts w:ascii="Arial" w:hAnsi="Arial" w:eastAsia="Arial" w:cs="Arial"/>
                <w:b w:val="0"/>
                <w:bCs w:val="0"/>
                <w:i w:val="0"/>
                <w:iCs w:val="0"/>
                <w:noProof w:val="0"/>
                <w:color w:val="000000" w:themeColor="text1" w:themeTint="FF" w:themeShade="FF"/>
                <w:sz w:val="22"/>
                <w:szCs w:val="22"/>
                <w:lang w:val="en-US"/>
              </w:rPr>
              <w:t>6</w:t>
            </w:r>
          </w:p>
          <w:p w:rsidR="701F2092" w:rsidP="701F2092" w:rsidRDefault="701F2092" w14:paraId="6C517E1B" w14:textId="3E892982">
            <w:pPr>
              <w:pStyle w:val="Normal"/>
            </w:pPr>
          </w:p>
        </w:tc>
        <w:tc>
          <w:tcPr>
            <w:tcW w:w="3005" w:type="dxa"/>
            <w:tcMar/>
          </w:tcPr>
          <w:p w:rsidR="25804942" w:rsidP="701F2092" w:rsidRDefault="25804942" w14:paraId="0DC5FB69" w14:textId="50C421C9">
            <w:pPr>
              <w:spacing w:line="259" w:lineRule="auto"/>
              <w:rPr>
                <w:rFonts w:ascii="Arial" w:hAnsi="Arial" w:eastAsia="Arial" w:cs="Arial"/>
                <w:b w:val="0"/>
                <w:bCs w:val="0"/>
                <w:i w:val="0"/>
                <w:iCs w:val="0"/>
                <w:noProof w:val="0"/>
                <w:color w:val="000000" w:themeColor="text1" w:themeTint="FF" w:themeShade="FF"/>
                <w:sz w:val="22"/>
                <w:szCs w:val="22"/>
                <w:lang w:val="en-GB"/>
              </w:rPr>
            </w:pPr>
            <w:r w:rsidRPr="701F2092" w:rsidR="25804942">
              <w:rPr>
                <w:rFonts w:ascii="Arial" w:hAnsi="Arial" w:eastAsia="Arial" w:cs="Arial"/>
                <w:b w:val="1"/>
                <w:bCs w:val="1"/>
                <w:i w:val="1"/>
                <w:iCs w:val="1"/>
                <w:noProof w:val="0"/>
                <w:color w:val="000000" w:themeColor="text1" w:themeTint="FF" w:themeShade="FF"/>
                <w:sz w:val="22"/>
                <w:szCs w:val="22"/>
                <w:lang w:val="en-US"/>
              </w:rPr>
              <w:t xml:space="preserve">Number of adults: </w:t>
            </w:r>
            <w:r w:rsidRPr="701F2092" w:rsidR="25804942">
              <w:rPr>
                <w:rFonts w:ascii="Arial" w:hAnsi="Arial" w:eastAsia="Arial" w:cs="Arial"/>
                <w:b w:val="0"/>
                <w:bCs w:val="0"/>
                <w:i w:val="0"/>
                <w:iCs w:val="0"/>
                <w:noProof w:val="0"/>
                <w:color w:val="000000" w:themeColor="text1" w:themeTint="FF" w:themeShade="FF"/>
                <w:sz w:val="22"/>
                <w:szCs w:val="22"/>
                <w:lang w:val="en-US"/>
              </w:rPr>
              <w:t>1</w:t>
            </w:r>
          </w:p>
          <w:p w:rsidR="701F2092" w:rsidP="701F2092" w:rsidRDefault="701F2092" w14:paraId="3133F87B" w14:textId="737C6FAC">
            <w:pPr>
              <w:pStyle w:val="Normal"/>
            </w:pPr>
          </w:p>
        </w:tc>
      </w:tr>
      <w:tr w:rsidR="701F2092" w:rsidTr="50DDA4D0" w14:paraId="74B9E863">
        <w:tc>
          <w:tcPr>
            <w:tcW w:w="3005" w:type="dxa"/>
            <w:tcMar/>
          </w:tcPr>
          <w:p w:rsidR="25804942" w:rsidP="50DDA4D0" w:rsidRDefault="25804942" w14:paraId="4DB6E7A4" w14:textId="498B8D0A">
            <w:pPr>
              <w:spacing w:line="259" w:lineRule="auto"/>
              <w:rPr>
                <w:rFonts w:ascii="Arial" w:hAnsi="Arial" w:eastAsia="Arial" w:cs="Arial"/>
                <w:b w:val="0"/>
                <w:bCs w:val="0"/>
                <w:i w:val="0"/>
                <w:iCs w:val="0"/>
                <w:noProof w:val="0"/>
                <w:color w:val="000000" w:themeColor="text1" w:themeTint="FF" w:themeShade="FF"/>
                <w:sz w:val="22"/>
                <w:szCs w:val="22"/>
                <w:lang w:val="en-GB"/>
              </w:rPr>
            </w:pPr>
            <w:r w:rsidRPr="50DDA4D0" w:rsidR="06156B7C">
              <w:rPr>
                <w:rFonts w:ascii="Arial" w:hAnsi="Arial" w:eastAsia="Arial" w:cs="Arial"/>
                <w:b w:val="1"/>
                <w:bCs w:val="1"/>
                <w:i w:val="1"/>
                <w:iCs w:val="1"/>
                <w:noProof w:val="0"/>
                <w:color w:val="000000" w:themeColor="text1" w:themeTint="FF" w:themeShade="FF"/>
                <w:sz w:val="22"/>
                <w:szCs w:val="22"/>
                <w:lang w:val="en-US"/>
              </w:rPr>
              <w:t xml:space="preserve">Location:                          </w:t>
            </w:r>
            <w:r w:rsidRPr="50DDA4D0" w:rsidR="67A111ED">
              <w:rPr>
                <w:rFonts w:ascii="Arial" w:hAnsi="Arial" w:eastAsia="Arial" w:cs="Arial"/>
                <w:b w:val="1"/>
                <w:bCs w:val="1"/>
                <w:i w:val="1"/>
                <w:iCs w:val="1"/>
                <w:noProof w:val="0"/>
                <w:color w:val="000000" w:themeColor="text1" w:themeTint="FF" w:themeShade="FF"/>
                <w:sz w:val="22"/>
                <w:szCs w:val="22"/>
                <w:lang w:val="en-US"/>
              </w:rPr>
              <w:t xml:space="preserve">      </w:t>
            </w:r>
            <w:r w:rsidRPr="50DDA4D0" w:rsidR="06156B7C">
              <w:rPr>
                <w:rFonts w:ascii="Arial" w:hAnsi="Arial" w:eastAsia="Arial" w:cs="Arial"/>
                <w:b w:val="0"/>
                <w:bCs w:val="0"/>
                <w:i w:val="0"/>
                <w:iCs w:val="0"/>
                <w:strike w:val="0"/>
                <w:dstrike w:val="0"/>
                <w:noProof w:val="0"/>
                <w:color w:val="000000" w:themeColor="text1" w:themeTint="FF" w:themeShade="FF"/>
                <w:sz w:val="22"/>
                <w:szCs w:val="22"/>
                <w:u w:val="none"/>
                <w:lang w:val="en-US"/>
              </w:rPr>
              <w:t>School garden</w:t>
            </w:r>
          </w:p>
          <w:p w:rsidR="701F2092" w:rsidP="701F2092" w:rsidRDefault="701F2092" w14:paraId="17E1400D" w14:textId="1A3C1BB3">
            <w:pPr>
              <w:pStyle w:val="Normal"/>
            </w:pPr>
          </w:p>
        </w:tc>
        <w:tc>
          <w:tcPr>
            <w:tcW w:w="3005" w:type="dxa"/>
            <w:tcMar/>
          </w:tcPr>
          <w:p w:rsidR="25804942" w:rsidP="50DDA4D0" w:rsidRDefault="25804942" w14:paraId="202E1E0D" w14:textId="0715E926">
            <w:pPr>
              <w:spacing w:line="259" w:lineRule="auto"/>
              <w:rPr>
                <w:rFonts w:ascii="Arial" w:hAnsi="Arial" w:eastAsia="Arial" w:cs="Arial"/>
                <w:b w:val="0"/>
                <w:bCs w:val="0"/>
                <w:i w:val="0"/>
                <w:iCs w:val="0"/>
                <w:noProof w:val="0"/>
                <w:color w:val="000000" w:themeColor="text1" w:themeTint="FF" w:themeShade="FF"/>
                <w:sz w:val="22"/>
                <w:szCs w:val="22"/>
                <w:lang w:val="en-GB"/>
              </w:rPr>
            </w:pPr>
            <w:r w:rsidRPr="50DDA4D0" w:rsidR="06156B7C">
              <w:rPr>
                <w:rFonts w:ascii="Arial" w:hAnsi="Arial" w:eastAsia="Arial" w:cs="Arial"/>
                <w:b w:val="1"/>
                <w:bCs w:val="1"/>
                <w:i w:val="1"/>
                <w:iCs w:val="1"/>
                <w:noProof w:val="0"/>
                <w:color w:val="000000" w:themeColor="text1" w:themeTint="FF" w:themeShade="FF"/>
                <w:sz w:val="22"/>
                <w:szCs w:val="22"/>
                <w:lang w:val="en-US"/>
              </w:rPr>
              <w:t>Preparation</w:t>
            </w:r>
            <w:r w:rsidRPr="50DDA4D0" w:rsidR="2D81AD79">
              <w:rPr>
                <w:rFonts w:ascii="Arial" w:hAnsi="Arial" w:eastAsia="Arial" w:cs="Arial"/>
                <w:b w:val="1"/>
                <w:bCs w:val="1"/>
                <w:i w:val="1"/>
                <w:iCs w:val="1"/>
                <w:noProof w:val="0"/>
                <w:color w:val="000000" w:themeColor="text1" w:themeTint="FF" w:themeShade="FF"/>
                <w:sz w:val="22"/>
                <w:szCs w:val="22"/>
                <w:lang w:val="en-US"/>
              </w:rPr>
              <w:t xml:space="preserve"> </w:t>
            </w:r>
            <w:r w:rsidRPr="50DDA4D0" w:rsidR="06156B7C">
              <w:rPr>
                <w:rFonts w:ascii="Arial" w:hAnsi="Arial" w:eastAsia="Arial" w:cs="Arial"/>
                <w:b w:val="1"/>
                <w:bCs w:val="1"/>
                <w:i w:val="1"/>
                <w:iCs w:val="1"/>
                <w:noProof w:val="0"/>
                <w:color w:val="000000" w:themeColor="text1" w:themeTint="FF" w:themeShade="FF"/>
                <w:sz w:val="22"/>
                <w:szCs w:val="22"/>
                <w:lang w:val="en-US"/>
              </w:rPr>
              <w:t xml:space="preserve">time:               </w:t>
            </w:r>
            <w:r w:rsidRPr="50DDA4D0" w:rsidR="749BB75C">
              <w:rPr>
                <w:rFonts w:ascii="Arial" w:hAnsi="Arial" w:eastAsia="Arial" w:cs="Arial"/>
                <w:b w:val="1"/>
                <w:bCs w:val="1"/>
                <w:i w:val="1"/>
                <w:iCs w:val="1"/>
                <w:noProof w:val="0"/>
                <w:color w:val="000000" w:themeColor="text1" w:themeTint="FF" w:themeShade="FF"/>
                <w:sz w:val="22"/>
                <w:szCs w:val="22"/>
                <w:lang w:val="en-US"/>
              </w:rPr>
              <w:t xml:space="preserve">       </w:t>
            </w:r>
            <w:r w:rsidRPr="50DDA4D0" w:rsidR="06156B7C">
              <w:rPr>
                <w:rFonts w:ascii="Arial" w:hAnsi="Arial" w:eastAsia="Arial" w:cs="Arial"/>
                <w:b w:val="0"/>
                <w:bCs w:val="0"/>
                <w:i w:val="0"/>
                <w:iCs w:val="0"/>
                <w:noProof w:val="0"/>
                <w:color w:val="000000" w:themeColor="text1" w:themeTint="FF" w:themeShade="FF"/>
                <w:sz w:val="22"/>
                <w:szCs w:val="22"/>
                <w:lang w:val="en-US"/>
              </w:rPr>
              <w:t>10 minutes</w:t>
            </w:r>
          </w:p>
          <w:p w:rsidR="701F2092" w:rsidP="701F2092" w:rsidRDefault="701F2092" w14:paraId="02A76D49" w14:textId="15BDDAFD">
            <w:pPr>
              <w:pStyle w:val="Normal"/>
            </w:pPr>
          </w:p>
        </w:tc>
        <w:tc>
          <w:tcPr>
            <w:tcW w:w="3005" w:type="dxa"/>
            <w:tcMar/>
          </w:tcPr>
          <w:p w:rsidR="25804942" w:rsidP="50DDA4D0" w:rsidRDefault="25804942" w14:paraId="544D1482" w14:textId="07444968">
            <w:pPr>
              <w:pStyle w:val="Normal"/>
              <w:rPr>
                <w:rFonts w:ascii="Arial" w:hAnsi="Arial" w:eastAsia="Arial" w:cs="Arial"/>
                <w:b w:val="0"/>
                <w:bCs w:val="0"/>
                <w:i w:val="0"/>
                <w:iCs w:val="0"/>
                <w:noProof w:val="0"/>
                <w:color w:val="000000" w:themeColor="text1" w:themeTint="FF" w:themeShade="FF"/>
                <w:sz w:val="22"/>
                <w:szCs w:val="22"/>
                <w:lang w:val="en-US"/>
              </w:rPr>
            </w:pPr>
            <w:r w:rsidRPr="50DDA4D0" w:rsidR="06156B7C">
              <w:rPr>
                <w:rFonts w:ascii="Arial" w:hAnsi="Arial" w:eastAsia="Arial" w:cs="Arial"/>
                <w:b w:val="1"/>
                <w:bCs w:val="1"/>
                <w:i w:val="1"/>
                <w:iCs w:val="1"/>
                <w:noProof w:val="0"/>
                <w:color w:val="000000" w:themeColor="text1" w:themeTint="FF" w:themeShade="FF"/>
                <w:sz w:val="22"/>
                <w:szCs w:val="22"/>
                <w:lang w:val="en-US"/>
              </w:rPr>
              <w:t xml:space="preserve">Activity time:                                 </w:t>
            </w:r>
            <w:r w:rsidRPr="50DDA4D0" w:rsidR="06156B7C">
              <w:rPr>
                <w:rFonts w:ascii="Arial" w:hAnsi="Arial" w:eastAsia="Arial" w:cs="Arial"/>
                <w:b w:val="0"/>
                <w:bCs w:val="0"/>
                <w:i w:val="0"/>
                <w:iCs w:val="0"/>
                <w:noProof w:val="0"/>
                <w:color w:val="000000" w:themeColor="text1" w:themeTint="FF" w:themeShade="FF"/>
                <w:sz w:val="22"/>
                <w:szCs w:val="22"/>
                <w:lang w:val="en-US"/>
              </w:rPr>
              <w:t>20 minutes</w:t>
            </w:r>
          </w:p>
        </w:tc>
      </w:tr>
    </w:tbl>
    <w:tbl>
      <w:tblPr>
        <w:tblStyle w:val="TableGrid"/>
        <w:tblW w:w="0" w:type="auto"/>
        <w:tblLayout w:type="fixed"/>
        <w:tblLook w:val="06A0" w:firstRow="1" w:lastRow="0" w:firstColumn="1" w:lastColumn="0" w:noHBand="1" w:noVBand="1"/>
      </w:tblPr>
      <w:tblGrid>
        <w:gridCol w:w="9015"/>
      </w:tblGrid>
      <w:tr w:rsidR="701F2092" w:rsidTr="701F2092" w14:paraId="18BA1E0F">
        <w:tc>
          <w:tcPr>
            <w:tcW w:w="9015" w:type="dxa"/>
            <w:tcMar/>
          </w:tcPr>
          <w:p w:rsidR="6B7B915C" w:rsidP="701F2092" w:rsidRDefault="6B7B915C" w14:paraId="778BCEF8" w14:textId="7F30ED44">
            <w:pPr>
              <w:spacing w:line="259" w:lineRule="auto"/>
              <w:rPr>
                <w:rFonts w:ascii="Arial" w:hAnsi="Arial" w:eastAsia="Arial" w:cs="Arial"/>
                <w:b w:val="0"/>
                <w:bCs w:val="0"/>
                <w:i w:val="0"/>
                <w:iCs w:val="0"/>
                <w:noProof w:val="0"/>
                <w:color w:val="000000" w:themeColor="text1" w:themeTint="FF" w:themeShade="FF"/>
                <w:sz w:val="22"/>
                <w:szCs w:val="22"/>
                <w:lang w:val="en-GB"/>
              </w:rPr>
            </w:pPr>
            <w:r w:rsidRPr="701F2092" w:rsidR="6B7B915C">
              <w:rPr>
                <w:rFonts w:ascii="Arial" w:hAnsi="Arial" w:eastAsia="Arial" w:cs="Arial"/>
                <w:b w:val="1"/>
                <w:bCs w:val="1"/>
                <w:i w:val="1"/>
                <w:iCs w:val="1"/>
                <w:noProof w:val="0"/>
                <w:color w:val="000000" w:themeColor="text1" w:themeTint="FF" w:themeShade="FF"/>
                <w:sz w:val="22"/>
                <w:szCs w:val="22"/>
                <w:lang w:val="en-US"/>
              </w:rPr>
              <w:t xml:space="preserve">Resources: </w:t>
            </w:r>
            <w:r w:rsidRPr="701F2092" w:rsidR="6B7B915C">
              <w:rPr>
                <w:rFonts w:ascii="Arial" w:hAnsi="Arial" w:eastAsia="Arial" w:cs="Arial"/>
                <w:b w:val="0"/>
                <w:bCs w:val="0"/>
                <w:i w:val="0"/>
                <w:iCs w:val="0"/>
                <w:noProof w:val="0"/>
                <w:color w:val="000000" w:themeColor="text1" w:themeTint="FF" w:themeShade="FF"/>
                <w:sz w:val="22"/>
                <w:szCs w:val="22"/>
                <w:lang w:val="en-US"/>
              </w:rPr>
              <w:t>Children will collect a variety of resources which they will find in the school garden, these will include leaves, sticks, flowers (daisies or dandelions), pebbles and acorns, also known as loose parts.</w:t>
            </w:r>
          </w:p>
          <w:p w:rsidR="6B7B915C" w:rsidP="701F2092" w:rsidRDefault="6B7B915C" w14:paraId="716A9A2F" w14:textId="52ABF0DE">
            <w:pPr>
              <w:spacing w:line="259" w:lineRule="auto"/>
              <w:rPr>
                <w:rFonts w:ascii="Arial" w:hAnsi="Arial" w:eastAsia="Arial" w:cs="Arial"/>
                <w:b w:val="0"/>
                <w:bCs w:val="0"/>
                <w:i w:val="0"/>
                <w:iCs w:val="0"/>
                <w:noProof w:val="0"/>
                <w:color w:val="000000" w:themeColor="text1" w:themeTint="FF" w:themeShade="FF"/>
                <w:sz w:val="22"/>
                <w:szCs w:val="22"/>
                <w:lang w:val="en-GB"/>
              </w:rPr>
            </w:pPr>
            <w:r w:rsidRPr="701F2092" w:rsidR="6B7B915C">
              <w:rPr>
                <w:rFonts w:ascii="Arial" w:hAnsi="Arial" w:eastAsia="Arial" w:cs="Arial"/>
                <w:b w:val="0"/>
                <w:bCs w:val="0"/>
                <w:i w:val="0"/>
                <w:iCs w:val="0"/>
                <w:noProof w:val="0"/>
                <w:color w:val="000000" w:themeColor="text1" w:themeTint="FF" w:themeShade="FF"/>
                <w:sz w:val="22"/>
                <w:szCs w:val="22"/>
                <w:lang w:val="en-US"/>
              </w:rPr>
              <w:t>Children will need their coat, wellies, a clipboard, paper and pencil.</w:t>
            </w:r>
          </w:p>
          <w:p w:rsidR="6B7B915C" w:rsidP="701F2092" w:rsidRDefault="6B7B915C" w14:paraId="7FCFA47A" w14:textId="48EB0F59">
            <w:pPr>
              <w:spacing w:line="259" w:lineRule="auto"/>
              <w:rPr>
                <w:rFonts w:ascii="Arial" w:hAnsi="Arial" w:eastAsia="Arial" w:cs="Arial"/>
                <w:b w:val="0"/>
                <w:bCs w:val="0"/>
                <w:i w:val="0"/>
                <w:iCs w:val="0"/>
                <w:noProof w:val="0"/>
                <w:color w:val="000000" w:themeColor="text1" w:themeTint="FF" w:themeShade="FF"/>
                <w:sz w:val="22"/>
                <w:szCs w:val="22"/>
                <w:lang w:val="en-GB"/>
              </w:rPr>
            </w:pPr>
            <w:r w:rsidRPr="701F2092" w:rsidR="6B7B915C">
              <w:rPr>
                <w:rFonts w:ascii="Arial" w:hAnsi="Arial" w:eastAsia="Arial" w:cs="Arial"/>
                <w:b w:val="0"/>
                <w:bCs w:val="0"/>
                <w:i w:val="0"/>
                <w:iCs w:val="0"/>
                <w:noProof w:val="0"/>
                <w:color w:val="000000" w:themeColor="text1" w:themeTint="FF" w:themeShade="FF"/>
                <w:sz w:val="22"/>
                <w:szCs w:val="22"/>
                <w:lang w:val="en-US"/>
              </w:rPr>
              <w:t>Practitioner will need an iPad to take photographs of the activity.</w:t>
            </w:r>
          </w:p>
          <w:p w:rsidR="701F2092" w:rsidP="701F2092" w:rsidRDefault="701F2092" w14:paraId="367B3962" w14:textId="4CD9A616">
            <w:pPr>
              <w:pStyle w:val="Normal"/>
            </w:pPr>
          </w:p>
        </w:tc>
      </w:tr>
      <w:tr w:rsidR="701F2092" w:rsidTr="701F2092" w14:paraId="0EE9E0C3">
        <w:tc>
          <w:tcPr>
            <w:tcW w:w="9015" w:type="dxa"/>
            <w:tcMar/>
          </w:tcPr>
          <w:p w:rsidR="6B7B915C" w:rsidP="701F2092" w:rsidRDefault="6B7B915C" w14:paraId="6011450D" w14:textId="43D558FB">
            <w:pPr>
              <w:spacing w:line="259" w:lineRule="auto"/>
              <w:rPr>
                <w:rFonts w:ascii="Arial" w:hAnsi="Arial" w:eastAsia="Arial" w:cs="Arial"/>
                <w:b w:val="0"/>
                <w:bCs w:val="0"/>
                <w:i w:val="0"/>
                <w:iCs w:val="0"/>
                <w:noProof w:val="0"/>
                <w:color w:val="000000" w:themeColor="text1" w:themeTint="FF" w:themeShade="FF"/>
                <w:sz w:val="22"/>
                <w:szCs w:val="22"/>
                <w:lang w:val="en-GB"/>
              </w:rPr>
            </w:pPr>
            <w:r w:rsidRPr="701F2092" w:rsidR="6B7B915C">
              <w:rPr>
                <w:rFonts w:ascii="Arial" w:hAnsi="Arial" w:eastAsia="Arial" w:cs="Arial"/>
                <w:b w:val="1"/>
                <w:bCs w:val="1"/>
                <w:i w:val="1"/>
                <w:iCs w:val="1"/>
                <w:noProof w:val="0"/>
                <w:color w:val="000000" w:themeColor="text1" w:themeTint="FF" w:themeShade="FF"/>
                <w:sz w:val="22"/>
                <w:szCs w:val="22"/>
                <w:lang w:val="en-US"/>
              </w:rPr>
              <w:t xml:space="preserve">Aim/s of activity: </w:t>
            </w:r>
            <w:r w:rsidRPr="701F2092" w:rsidR="6B7B915C">
              <w:rPr>
                <w:rFonts w:ascii="Arial" w:hAnsi="Arial" w:eastAsia="Arial" w:cs="Arial"/>
                <w:b w:val="0"/>
                <w:bCs w:val="0"/>
                <w:i w:val="0"/>
                <w:iCs w:val="0"/>
                <w:noProof w:val="0"/>
                <w:color w:val="000000" w:themeColor="text1" w:themeTint="FF" w:themeShade="FF"/>
                <w:sz w:val="22"/>
                <w:szCs w:val="22"/>
                <w:lang w:val="en-US"/>
              </w:rPr>
              <w:t>Counting one to twenty in objects, writing down the number and words to review formation of numerals and spelling.</w:t>
            </w:r>
          </w:p>
          <w:p w:rsidR="701F2092" w:rsidP="701F2092" w:rsidRDefault="701F2092" w14:paraId="008D5790" w14:textId="2E592902">
            <w:pPr>
              <w:pStyle w:val="Normal"/>
            </w:pPr>
          </w:p>
        </w:tc>
      </w:tr>
      <w:tr w:rsidR="701F2092" w:rsidTr="701F2092" w14:paraId="5C8BE595">
        <w:tc>
          <w:tcPr>
            <w:tcW w:w="9015" w:type="dxa"/>
            <w:tcMar/>
          </w:tcPr>
          <w:p w:rsidR="6B7B915C" w:rsidP="701F2092" w:rsidRDefault="6B7B915C" w14:paraId="56FAD8BC" w14:textId="44DE1DD9">
            <w:pPr>
              <w:spacing w:line="259" w:lineRule="auto"/>
              <w:rPr>
                <w:rFonts w:ascii="Arial" w:hAnsi="Arial" w:eastAsia="Arial" w:cs="Arial"/>
                <w:b w:val="0"/>
                <w:bCs w:val="0"/>
                <w:i w:val="0"/>
                <w:iCs w:val="0"/>
                <w:noProof w:val="0"/>
                <w:color w:val="000000" w:themeColor="text1" w:themeTint="FF" w:themeShade="FF"/>
                <w:sz w:val="22"/>
                <w:szCs w:val="22"/>
                <w:lang w:val="en-GB"/>
              </w:rPr>
            </w:pPr>
            <w:r w:rsidRPr="701F2092" w:rsidR="6B7B915C">
              <w:rPr>
                <w:rFonts w:ascii="Arial" w:hAnsi="Arial" w:eastAsia="Arial" w:cs="Arial"/>
                <w:b w:val="1"/>
                <w:bCs w:val="1"/>
                <w:i w:val="1"/>
                <w:iCs w:val="1"/>
                <w:noProof w:val="0"/>
                <w:color w:val="000000" w:themeColor="text1" w:themeTint="FF" w:themeShade="FF"/>
                <w:sz w:val="22"/>
                <w:szCs w:val="22"/>
                <w:lang w:val="en-US"/>
              </w:rPr>
              <w:t xml:space="preserve">Links to outcomes: </w:t>
            </w:r>
            <w:r w:rsidRPr="701F2092" w:rsidR="6B7B915C">
              <w:rPr>
                <w:rFonts w:ascii="Arial" w:hAnsi="Arial" w:eastAsia="Arial" w:cs="Arial"/>
                <w:b w:val="0"/>
                <w:bCs w:val="0"/>
                <w:i w:val="0"/>
                <w:iCs w:val="0"/>
                <w:noProof w:val="0"/>
                <w:color w:val="000000" w:themeColor="text1" w:themeTint="FF" w:themeShade="FF"/>
                <w:sz w:val="22"/>
                <w:szCs w:val="22"/>
                <w:lang w:val="en-US"/>
              </w:rPr>
              <w:t>Welsh Government (2015), states children in Year 1 should be able to count consistently up to 20 objects, they should be able to read and write numbers to at least 20 and form them correctly.  Welsh Government (2020), states that play forms a vital part in the development of mathematics and numeracy in the early years.</w:t>
            </w:r>
          </w:p>
          <w:p w:rsidR="701F2092" w:rsidP="701F2092" w:rsidRDefault="701F2092" w14:paraId="7349FD94" w14:textId="34447229">
            <w:pPr>
              <w:pStyle w:val="Normal"/>
            </w:pPr>
          </w:p>
        </w:tc>
      </w:tr>
      <w:tr w:rsidR="701F2092" w:rsidTr="701F2092" w14:paraId="23259BE3">
        <w:tc>
          <w:tcPr>
            <w:tcW w:w="9015" w:type="dxa"/>
            <w:tcMar/>
          </w:tcPr>
          <w:p w:rsidR="6B7B915C" w:rsidP="701F2092" w:rsidRDefault="6B7B915C" w14:paraId="7212BDAD" w14:textId="360A6FD5">
            <w:pPr>
              <w:spacing w:line="259" w:lineRule="auto"/>
              <w:rPr>
                <w:rFonts w:ascii="Arial" w:hAnsi="Arial" w:eastAsia="Arial" w:cs="Arial"/>
                <w:b w:val="0"/>
                <w:bCs w:val="0"/>
                <w:i w:val="0"/>
                <w:iCs w:val="0"/>
                <w:noProof w:val="0"/>
                <w:color w:val="000000" w:themeColor="text1" w:themeTint="FF" w:themeShade="FF"/>
                <w:sz w:val="22"/>
                <w:szCs w:val="22"/>
                <w:lang w:val="en-GB"/>
              </w:rPr>
            </w:pPr>
            <w:r w:rsidRPr="701F2092" w:rsidR="6B7B915C">
              <w:rPr>
                <w:rFonts w:ascii="Arial" w:hAnsi="Arial" w:eastAsia="Arial" w:cs="Arial"/>
                <w:b w:val="1"/>
                <w:bCs w:val="1"/>
                <w:i w:val="1"/>
                <w:iCs w:val="1"/>
                <w:noProof w:val="0"/>
                <w:color w:val="000000" w:themeColor="text1" w:themeTint="FF" w:themeShade="FF"/>
                <w:sz w:val="22"/>
                <w:szCs w:val="22"/>
                <w:lang w:val="en-US"/>
              </w:rPr>
              <w:t xml:space="preserve">Differentiation:  </w:t>
            </w:r>
            <w:r w:rsidRPr="701F2092" w:rsidR="6B7B915C">
              <w:rPr>
                <w:rFonts w:ascii="Arial" w:hAnsi="Arial" w:eastAsia="Arial" w:cs="Arial"/>
                <w:b w:val="0"/>
                <w:bCs w:val="0"/>
                <w:i w:val="0"/>
                <w:iCs w:val="0"/>
                <w:noProof w:val="0"/>
                <w:color w:val="000000" w:themeColor="text1" w:themeTint="FF" w:themeShade="FF"/>
                <w:sz w:val="22"/>
                <w:szCs w:val="22"/>
                <w:lang w:val="en-US"/>
              </w:rPr>
              <w:t>Consider any Additional Learning Needs (ALN).</w:t>
            </w:r>
          </w:p>
          <w:p w:rsidR="701F2092" w:rsidP="701F2092" w:rsidRDefault="701F2092" w14:paraId="79DA553B" w14:textId="26CFCC1D">
            <w:pPr>
              <w:pStyle w:val="Normal"/>
            </w:pPr>
          </w:p>
        </w:tc>
      </w:tr>
      <w:tr w:rsidR="701F2092" w:rsidTr="701F2092" w14:paraId="7FC1FF00">
        <w:tc>
          <w:tcPr>
            <w:tcW w:w="9015" w:type="dxa"/>
            <w:tcMar/>
          </w:tcPr>
          <w:p w:rsidR="6B7B915C" w:rsidP="701F2092" w:rsidRDefault="6B7B915C" w14:paraId="50111329" w14:textId="5910FFC0">
            <w:pPr>
              <w:spacing w:line="259" w:lineRule="auto"/>
              <w:rPr>
                <w:rFonts w:ascii="Arial" w:hAnsi="Arial" w:eastAsia="Arial" w:cs="Arial"/>
                <w:b w:val="0"/>
                <w:bCs w:val="0"/>
                <w:i w:val="0"/>
                <w:iCs w:val="0"/>
                <w:noProof w:val="0"/>
                <w:color w:val="000000" w:themeColor="text1" w:themeTint="FF" w:themeShade="FF"/>
                <w:sz w:val="22"/>
                <w:szCs w:val="22"/>
                <w:lang w:val="en-GB"/>
              </w:rPr>
            </w:pPr>
            <w:r w:rsidRPr="701F2092" w:rsidR="6B7B915C">
              <w:rPr>
                <w:rFonts w:ascii="Arial" w:hAnsi="Arial" w:eastAsia="Arial" w:cs="Arial"/>
                <w:b w:val="1"/>
                <w:bCs w:val="1"/>
                <w:i w:val="1"/>
                <w:iCs w:val="1"/>
                <w:noProof w:val="0"/>
                <w:color w:val="000000" w:themeColor="text1" w:themeTint="FF" w:themeShade="FF"/>
                <w:sz w:val="22"/>
                <w:szCs w:val="22"/>
                <w:lang w:val="en-US"/>
              </w:rPr>
              <w:t xml:space="preserve">Health and safety: </w:t>
            </w:r>
            <w:r w:rsidRPr="701F2092" w:rsidR="6B7B915C">
              <w:rPr>
                <w:rFonts w:ascii="Arial" w:hAnsi="Arial" w:eastAsia="Arial" w:cs="Arial"/>
                <w:b w:val="0"/>
                <w:bCs w:val="0"/>
                <w:i w:val="0"/>
                <w:iCs w:val="0"/>
                <w:noProof w:val="0"/>
                <w:color w:val="000000" w:themeColor="text1" w:themeTint="FF" w:themeShade="FF"/>
                <w:sz w:val="22"/>
                <w:szCs w:val="22"/>
                <w:lang w:val="en-US"/>
              </w:rPr>
              <w:t>A risk assessment of the school garden must take place before the activity.  Risk/benefit approach.  There may be some level of risk involved (for example, children falling over) however, this activity will give the children the chance to learn to manage risk.</w:t>
            </w:r>
          </w:p>
          <w:p w:rsidR="701F2092" w:rsidP="701F2092" w:rsidRDefault="701F2092" w14:paraId="618674D6" w14:textId="4ED946F9">
            <w:pPr>
              <w:pStyle w:val="Normal"/>
            </w:pPr>
          </w:p>
        </w:tc>
      </w:tr>
      <w:tr w:rsidR="701F2092" w:rsidTr="701F2092" w14:paraId="068EBFB5">
        <w:tc>
          <w:tcPr>
            <w:tcW w:w="9015" w:type="dxa"/>
            <w:tcMar/>
          </w:tcPr>
          <w:p w:rsidR="6B7B915C" w:rsidP="701F2092" w:rsidRDefault="6B7B915C" w14:paraId="12B8C923" w14:textId="33859AE0">
            <w:pPr>
              <w:spacing w:line="259" w:lineRule="auto"/>
              <w:rPr>
                <w:rFonts w:ascii="Arial" w:hAnsi="Arial" w:eastAsia="Arial" w:cs="Arial"/>
                <w:b w:val="0"/>
                <w:bCs w:val="0"/>
                <w:i w:val="0"/>
                <w:iCs w:val="0"/>
                <w:noProof w:val="0"/>
                <w:color w:val="000000" w:themeColor="text1" w:themeTint="FF" w:themeShade="FF"/>
                <w:sz w:val="22"/>
                <w:szCs w:val="22"/>
                <w:lang w:val="en-GB"/>
              </w:rPr>
            </w:pPr>
            <w:r w:rsidRPr="701F2092" w:rsidR="6B7B915C">
              <w:rPr>
                <w:rFonts w:ascii="Arial" w:hAnsi="Arial" w:eastAsia="Arial" w:cs="Arial"/>
                <w:b w:val="1"/>
                <w:bCs w:val="1"/>
                <w:i w:val="1"/>
                <w:iCs w:val="1"/>
                <w:noProof w:val="0"/>
                <w:color w:val="000000" w:themeColor="text1" w:themeTint="FF" w:themeShade="FF"/>
                <w:sz w:val="22"/>
                <w:szCs w:val="22"/>
                <w:lang w:val="en-US"/>
              </w:rPr>
              <w:t xml:space="preserve">Role of adult/adults: </w:t>
            </w:r>
            <w:r w:rsidRPr="701F2092" w:rsidR="6B7B915C">
              <w:rPr>
                <w:rFonts w:ascii="Arial" w:hAnsi="Arial" w:eastAsia="Arial" w:cs="Arial"/>
                <w:b w:val="0"/>
                <w:bCs w:val="0"/>
                <w:i w:val="0"/>
                <w:iCs w:val="0"/>
                <w:noProof w:val="0"/>
                <w:color w:val="000000" w:themeColor="text1" w:themeTint="FF" w:themeShade="FF"/>
                <w:sz w:val="22"/>
                <w:szCs w:val="22"/>
                <w:lang w:val="en-US"/>
              </w:rPr>
              <w:t>To set up the activity, supervise, support and encourage the children to collect the resources.  Observe Health and Safety.</w:t>
            </w:r>
          </w:p>
          <w:p w:rsidR="701F2092" w:rsidP="701F2092" w:rsidRDefault="701F2092" w14:paraId="32D1C355" w14:textId="2EF49965">
            <w:pPr>
              <w:pStyle w:val="Normal"/>
            </w:pPr>
          </w:p>
        </w:tc>
      </w:tr>
      <w:tr w:rsidR="701F2092" w:rsidTr="701F2092" w14:paraId="004324F3">
        <w:tc>
          <w:tcPr>
            <w:tcW w:w="9015" w:type="dxa"/>
            <w:tcMar/>
          </w:tcPr>
          <w:p w:rsidR="6B7B915C" w:rsidP="701F2092" w:rsidRDefault="6B7B915C" w14:paraId="4F74FA58" w14:textId="710623C5">
            <w:pPr>
              <w:spacing w:line="259" w:lineRule="auto"/>
              <w:rPr>
                <w:rFonts w:ascii="Arial" w:hAnsi="Arial" w:eastAsia="Arial" w:cs="Arial"/>
                <w:b w:val="0"/>
                <w:bCs w:val="0"/>
                <w:i w:val="0"/>
                <w:iCs w:val="0"/>
                <w:noProof w:val="0"/>
                <w:color w:val="000000" w:themeColor="text1" w:themeTint="FF" w:themeShade="FF"/>
                <w:sz w:val="22"/>
                <w:szCs w:val="22"/>
                <w:lang w:val="en-GB"/>
              </w:rPr>
            </w:pPr>
            <w:r w:rsidRPr="701F2092" w:rsidR="6B7B915C">
              <w:rPr>
                <w:rFonts w:ascii="Arial" w:hAnsi="Arial" w:eastAsia="Arial" w:cs="Arial"/>
                <w:b w:val="1"/>
                <w:bCs w:val="1"/>
                <w:i w:val="1"/>
                <w:iCs w:val="1"/>
                <w:noProof w:val="0"/>
                <w:color w:val="000000" w:themeColor="text1" w:themeTint="FF" w:themeShade="FF"/>
                <w:sz w:val="22"/>
                <w:szCs w:val="22"/>
                <w:lang w:val="en-US"/>
              </w:rPr>
              <w:t xml:space="preserve">The activity: </w:t>
            </w:r>
            <w:r w:rsidRPr="701F2092" w:rsidR="6B7B915C">
              <w:rPr>
                <w:rFonts w:ascii="Arial" w:hAnsi="Arial" w:eastAsia="Arial" w:cs="Arial"/>
                <w:b w:val="0"/>
                <w:bCs w:val="0"/>
                <w:i w:val="0"/>
                <w:iCs w:val="0"/>
                <w:noProof w:val="0"/>
                <w:color w:val="000000" w:themeColor="text1" w:themeTint="FF" w:themeShade="FF"/>
                <w:sz w:val="22"/>
                <w:szCs w:val="22"/>
                <w:lang w:val="en-US"/>
              </w:rPr>
              <w:t xml:space="preserve">Ask the children to collect a variety of natural resources, this could include sticks (size, colour), leaves (shape, colour), flowers (daisies or dandelions) and pebbles (size and colour).  </w:t>
            </w:r>
          </w:p>
          <w:p w:rsidR="701F2092" w:rsidP="701F2092" w:rsidRDefault="701F2092" w14:paraId="73CD253B" w14:textId="7874727C">
            <w:pPr>
              <w:spacing w:line="259" w:lineRule="auto"/>
              <w:rPr>
                <w:rFonts w:ascii="Arial" w:hAnsi="Arial" w:eastAsia="Arial" w:cs="Arial"/>
                <w:b w:val="0"/>
                <w:bCs w:val="0"/>
                <w:i w:val="0"/>
                <w:iCs w:val="0"/>
                <w:noProof w:val="0"/>
                <w:color w:val="000000" w:themeColor="text1" w:themeTint="FF" w:themeShade="FF"/>
                <w:sz w:val="22"/>
                <w:szCs w:val="22"/>
                <w:lang w:val="en-GB"/>
              </w:rPr>
            </w:pPr>
          </w:p>
          <w:p w:rsidR="6B7B915C" w:rsidP="701F2092" w:rsidRDefault="6B7B915C" w14:paraId="7A2B6CA5" w14:textId="3A88C0E9">
            <w:pPr>
              <w:spacing w:line="259" w:lineRule="auto"/>
              <w:rPr>
                <w:rFonts w:ascii="Arial" w:hAnsi="Arial" w:eastAsia="Arial" w:cs="Arial"/>
                <w:b w:val="0"/>
                <w:bCs w:val="0"/>
                <w:i w:val="0"/>
                <w:iCs w:val="0"/>
                <w:noProof w:val="0"/>
                <w:color w:val="000000" w:themeColor="text1" w:themeTint="FF" w:themeShade="FF"/>
                <w:sz w:val="22"/>
                <w:szCs w:val="22"/>
                <w:lang w:val="en-GB"/>
              </w:rPr>
            </w:pPr>
            <w:r w:rsidRPr="701F2092" w:rsidR="6B7B915C">
              <w:rPr>
                <w:rFonts w:ascii="Arial" w:hAnsi="Arial" w:eastAsia="Arial" w:cs="Arial"/>
                <w:b w:val="0"/>
                <w:bCs w:val="0"/>
                <w:i w:val="0"/>
                <w:iCs w:val="0"/>
                <w:noProof w:val="0"/>
                <w:color w:val="000000" w:themeColor="text1" w:themeTint="FF" w:themeShade="FF"/>
                <w:sz w:val="22"/>
                <w:szCs w:val="22"/>
                <w:lang w:val="en-US"/>
              </w:rPr>
              <w:t xml:space="preserve">Once collected, ask the children to help organize their chosen resources, for example twenty large sticks, fifteen green leaves, seven small pebbles.  </w:t>
            </w:r>
          </w:p>
          <w:p w:rsidR="701F2092" w:rsidP="701F2092" w:rsidRDefault="701F2092" w14:paraId="3E05B856" w14:textId="5F8E72B6">
            <w:pPr>
              <w:spacing w:line="259" w:lineRule="auto"/>
              <w:rPr>
                <w:rFonts w:ascii="Arial" w:hAnsi="Arial" w:eastAsia="Arial" w:cs="Arial"/>
                <w:b w:val="0"/>
                <w:bCs w:val="0"/>
                <w:i w:val="0"/>
                <w:iCs w:val="0"/>
                <w:noProof w:val="0"/>
                <w:color w:val="000000" w:themeColor="text1" w:themeTint="FF" w:themeShade="FF"/>
                <w:sz w:val="22"/>
                <w:szCs w:val="22"/>
                <w:lang w:val="en-GB"/>
              </w:rPr>
            </w:pPr>
          </w:p>
          <w:p w:rsidR="6B7B915C" w:rsidP="701F2092" w:rsidRDefault="6B7B915C" w14:paraId="059D315C" w14:textId="00C0BA77">
            <w:pPr>
              <w:spacing w:line="259" w:lineRule="auto"/>
              <w:rPr>
                <w:rFonts w:ascii="Arial" w:hAnsi="Arial" w:eastAsia="Arial" w:cs="Arial"/>
                <w:b w:val="0"/>
                <w:bCs w:val="0"/>
                <w:i w:val="0"/>
                <w:iCs w:val="0"/>
                <w:noProof w:val="0"/>
                <w:color w:val="000000" w:themeColor="text1" w:themeTint="FF" w:themeShade="FF"/>
                <w:sz w:val="22"/>
                <w:szCs w:val="22"/>
                <w:lang w:val="en-GB"/>
              </w:rPr>
            </w:pPr>
            <w:r w:rsidRPr="701F2092" w:rsidR="6B7B915C">
              <w:rPr>
                <w:rFonts w:ascii="Arial" w:hAnsi="Arial" w:eastAsia="Arial" w:cs="Arial"/>
                <w:b w:val="0"/>
                <w:bCs w:val="0"/>
                <w:i w:val="0"/>
                <w:iCs w:val="0"/>
                <w:noProof w:val="0"/>
                <w:color w:val="000000" w:themeColor="text1" w:themeTint="FF" w:themeShade="FF"/>
                <w:sz w:val="22"/>
                <w:szCs w:val="22"/>
                <w:lang w:val="en-US"/>
              </w:rPr>
              <w:t>Children can use their clipboards, paper and pencil to write down the correct number.</w:t>
            </w:r>
          </w:p>
          <w:p w:rsidR="6B7B915C" w:rsidP="701F2092" w:rsidRDefault="6B7B915C" w14:paraId="231E98B4" w14:textId="14B899B6">
            <w:pPr>
              <w:pStyle w:val="Normal"/>
              <w:spacing w:line="259" w:lineRule="auto"/>
              <w:rPr>
                <w:rFonts w:ascii="Arial" w:hAnsi="Arial" w:eastAsia="Arial" w:cs="Arial"/>
                <w:b w:val="0"/>
                <w:bCs w:val="0"/>
                <w:i w:val="0"/>
                <w:iCs w:val="0"/>
                <w:noProof w:val="0"/>
                <w:color w:val="000000" w:themeColor="text1" w:themeTint="FF" w:themeShade="FF"/>
                <w:sz w:val="22"/>
                <w:szCs w:val="22"/>
                <w:lang w:val="en-GB"/>
              </w:rPr>
            </w:pPr>
            <w:r w:rsidRPr="701F2092" w:rsidR="6B7B915C">
              <w:rPr>
                <w:rFonts w:ascii="Arial" w:hAnsi="Arial" w:eastAsia="Arial" w:cs="Arial"/>
                <w:b w:val="0"/>
                <w:bCs w:val="0"/>
                <w:i w:val="0"/>
                <w:iCs w:val="0"/>
                <w:noProof w:val="0"/>
                <w:color w:val="000000" w:themeColor="text1" w:themeTint="FF" w:themeShade="FF"/>
                <w:sz w:val="22"/>
                <w:szCs w:val="22"/>
                <w:lang w:val="en-US"/>
              </w:rPr>
              <w:t xml:space="preserve">Can they also write the number in words?  </w:t>
            </w:r>
          </w:p>
          <w:p w:rsidR="701F2092" w:rsidP="701F2092" w:rsidRDefault="701F2092" w14:paraId="4BF0A040" w14:textId="54DE2BDA">
            <w:pPr>
              <w:pStyle w:val="Normal"/>
              <w:spacing w:line="259" w:lineRule="auto"/>
              <w:rPr>
                <w:rFonts w:ascii="Arial" w:hAnsi="Arial" w:eastAsia="Arial" w:cs="Arial"/>
                <w:b w:val="0"/>
                <w:bCs w:val="0"/>
                <w:i w:val="0"/>
                <w:iCs w:val="0"/>
                <w:noProof w:val="0"/>
                <w:color w:val="000000" w:themeColor="text1" w:themeTint="FF" w:themeShade="FF"/>
                <w:sz w:val="22"/>
                <w:szCs w:val="22"/>
                <w:lang w:val="en-US"/>
              </w:rPr>
            </w:pPr>
          </w:p>
          <w:p w:rsidR="6B7B915C" w:rsidP="701F2092" w:rsidRDefault="6B7B915C" w14:paraId="75EF4905" w14:textId="4A1B3B2B">
            <w:pPr>
              <w:pStyle w:val="Normal"/>
              <w:spacing w:line="259" w:lineRule="auto"/>
              <w:rPr>
                <w:rFonts w:ascii="Arial" w:hAnsi="Arial" w:eastAsia="Arial" w:cs="Arial"/>
                <w:b w:val="0"/>
                <w:bCs w:val="0"/>
                <w:i w:val="0"/>
                <w:iCs w:val="0"/>
                <w:noProof w:val="0"/>
                <w:color w:val="000000" w:themeColor="text1" w:themeTint="FF" w:themeShade="FF"/>
                <w:sz w:val="22"/>
                <w:szCs w:val="22"/>
                <w:lang w:val="en-GB"/>
              </w:rPr>
            </w:pPr>
            <w:r w:rsidRPr="701F2092" w:rsidR="6B7B915C">
              <w:rPr>
                <w:rFonts w:ascii="Arial" w:hAnsi="Arial" w:eastAsia="Arial" w:cs="Arial"/>
                <w:b w:val="0"/>
                <w:bCs w:val="0"/>
                <w:i w:val="0"/>
                <w:iCs w:val="0"/>
                <w:noProof w:val="0"/>
                <w:color w:val="000000" w:themeColor="text1" w:themeTint="FF" w:themeShade="FF"/>
                <w:sz w:val="22"/>
                <w:szCs w:val="22"/>
                <w:lang w:val="en-US"/>
              </w:rPr>
              <w:t xml:space="preserve">Review the formation of numerals and spelling.  Which numerals are difficult?  Which spellings are difficult?  </w:t>
            </w:r>
          </w:p>
          <w:p w:rsidR="701F2092" w:rsidP="701F2092" w:rsidRDefault="701F2092" w14:paraId="0997546B" w14:textId="0D544A67">
            <w:pPr>
              <w:spacing w:line="259" w:lineRule="auto"/>
              <w:rPr>
                <w:rFonts w:ascii="Arial" w:hAnsi="Arial" w:eastAsia="Arial" w:cs="Arial"/>
                <w:b w:val="0"/>
                <w:bCs w:val="0"/>
                <w:i w:val="0"/>
                <w:iCs w:val="0"/>
                <w:noProof w:val="0"/>
                <w:color w:val="000000" w:themeColor="text1" w:themeTint="FF" w:themeShade="FF"/>
                <w:sz w:val="22"/>
                <w:szCs w:val="22"/>
                <w:lang w:val="en-GB"/>
              </w:rPr>
            </w:pPr>
          </w:p>
          <w:p w:rsidR="6B7B915C" w:rsidP="701F2092" w:rsidRDefault="6B7B915C" w14:paraId="4DD97CA0" w14:textId="08744608">
            <w:pPr>
              <w:spacing w:line="259" w:lineRule="auto"/>
              <w:rPr>
                <w:rFonts w:ascii="Arial" w:hAnsi="Arial" w:eastAsia="Arial" w:cs="Arial"/>
                <w:b w:val="0"/>
                <w:bCs w:val="0"/>
                <w:i w:val="0"/>
                <w:iCs w:val="0"/>
                <w:noProof w:val="0"/>
                <w:color w:val="000000" w:themeColor="text1" w:themeTint="FF" w:themeShade="FF"/>
                <w:sz w:val="22"/>
                <w:szCs w:val="22"/>
                <w:lang w:val="en-GB"/>
              </w:rPr>
            </w:pPr>
            <w:r w:rsidRPr="701F2092" w:rsidR="6B7B915C">
              <w:rPr>
                <w:rFonts w:ascii="Arial" w:hAnsi="Arial" w:eastAsia="Arial" w:cs="Arial"/>
                <w:b w:val="0"/>
                <w:bCs w:val="0"/>
                <w:i w:val="0"/>
                <w:iCs w:val="0"/>
                <w:noProof w:val="0"/>
                <w:color w:val="000000" w:themeColor="text1" w:themeTint="FF" w:themeShade="FF"/>
                <w:sz w:val="22"/>
                <w:szCs w:val="22"/>
                <w:lang w:val="en-US"/>
              </w:rPr>
              <w:t>Allow the children some time to practice any numbers they find difficult.</w:t>
            </w:r>
          </w:p>
          <w:p w:rsidR="701F2092" w:rsidP="701F2092" w:rsidRDefault="701F2092" w14:paraId="2D20F8FD" w14:textId="722F2C36">
            <w:pPr>
              <w:pStyle w:val="Normal"/>
            </w:pPr>
          </w:p>
        </w:tc>
      </w:tr>
    </w:tbl>
    <w:p w:rsidR="51AA9361" w:rsidP="701F2092" w:rsidRDefault="51AA9361" w14:paraId="25A5EC4F" w14:textId="3FBFB48D">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701F2092" w:rsidR="51AA9361">
        <w:rPr>
          <w:rFonts w:ascii="Arial" w:hAnsi="Arial" w:eastAsia="Arial" w:cs="Arial"/>
          <w:b w:val="1"/>
          <w:bCs w:val="1"/>
          <w:i w:val="0"/>
          <w:iCs w:val="0"/>
          <w:strike w:val="0"/>
          <w:dstrike w:val="0"/>
          <w:noProof w:val="0"/>
          <w:color w:val="000000" w:themeColor="text1" w:themeTint="FF" w:themeShade="FF"/>
          <w:sz w:val="24"/>
          <w:szCs w:val="24"/>
          <w:u w:val="single"/>
          <w:lang w:val="en-GB"/>
        </w:rPr>
        <w:t>Section 2</w:t>
      </w:r>
    </w:p>
    <w:p w:rsidR="51AA9361" w:rsidP="701F2092" w:rsidRDefault="51AA9361" w14:paraId="5DFC9E10" w14:textId="4EC2EBA5">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701F2092"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This second section of this portfolio will provide an evaluation of the activity plan in Section 1.  </w:t>
      </w:r>
    </w:p>
    <w:p w:rsidR="51AA9361" w:rsidP="701F2092" w:rsidRDefault="51AA9361" w14:paraId="3EE97100" w14:textId="493F059E">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701F2092"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The plan in section one of this portfolio demonstrates that this activity will take place in the school garden.  This supports the beliefs of Leicester and Rutland (no date), who stated that there is considerable research and evidence that learning outdoors helps to raise academic achievement and is crucial to the development of the whole child.  Working outdoors will increase the engagement of children, as the learning is real, and this will allow children to learn through direct experience.  Children will adopt several different roles, including working as a team or even a leadership role in a small group.  Children will benefit from the fresh air and physical activity the environment offers, this will improve children’s emotional and physical well-being (Leicester and Rutland, no date) These concepts have been considered when planning the activity in section one of this portfolio.</w:t>
      </w:r>
    </w:p>
    <w:p w:rsidR="51AA9361" w:rsidP="701F2092" w:rsidRDefault="51AA9361" w14:paraId="1DC416C0" w14:textId="1AACB6E7">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701F2092"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According to Natural Resources Wales (no date),</w:t>
      </w:r>
    </w:p>
    <w:p w:rsidR="51AA9361" w:rsidP="701F2092" w:rsidRDefault="51AA9361" w14:paraId="20F1C72F" w14:textId="10623396">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701F2092"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“Outdoor learning promotes academic attainment through hands-on, experiential learning and by enhancing cognitive and emotional processes important for learning.’’ (Natural Resources Wales, no date: no page).</w:t>
      </w:r>
    </w:p>
    <w:p w:rsidR="51AA9361" w:rsidP="701F2092" w:rsidRDefault="51AA9361" w14:paraId="364858BB" w14:textId="37961FC4">
      <w:pPr>
        <w:spacing w:after="160" w:line="36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01F2092"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Similarly, Sargent (no date), agrees the outdoor environment encourages social learning, which is crucial for obtaining early mathematic skills and understanding mathematical concepts.  When children try things out and play with ideas, they develop their mathematical sense.  When outside children can discuss problems, verbalise thoughts and argue with each other.  They can be as loud as they want as they are outside in the open.  Vygotsky (1986</w:t>
      </w:r>
      <w:r w:rsidRPr="701F2092" w:rsidR="53AFB23A">
        <w:rPr>
          <w:rFonts w:ascii="Arial" w:hAnsi="Arial" w:eastAsia="Arial" w:cs="Arial"/>
          <w:b w:val="0"/>
          <w:bCs w:val="0"/>
          <w:i w:val="0"/>
          <w:iCs w:val="0"/>
          <w:strike w:val="0"/>
          <w:dstrike w:val="0"/>
          <w:noProof w:val="0"/>
          <w:color w:val="000000" w:themeColor="text1" w:themeTint="FF" w:themeShade="FF"/>
          <w:sz w:val="24"/>
          <w:szCs w:val="24"/>
          <w:u w:val="none"/>
          <w:lang w:val="en-GB"/>
        </w:rPr>
        <w:t>, cited in Aubrey and Riley, 2019</w:t>
      </w:r>
      <w:r w:rsidRPr="701F2092"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emphasizes the </w:t>
      </w:r>
      <w:r w:rsidRPr="701F2092" w:rsidR="665F4344">
        <w:rPr>
          <w:rFonts w:ascii="Arial" w:hAnsi="Arial" w:eastAsia="Arial" w:cs="Arial"/>
          <w:b w:val="0"/>
          <w:bCs w:val="0"/>
          <w:i w:val="0"/>
          <w:iCs w:val="0"/>
          <w:strike w:val="0"/>
          <w:dstrike w:val="0"/>
          <w:noProof w:val="0"/>
          <w:color w:val="000000" w:themeColor="text1" w:themeTint="FF" w:themeShade="FF"/>
          <w:sz w:val="24"/>
          <w:szCs w:val="24"/>
          <w:u w:val="none"/>
          <w:lang w:val="en-GB"/>
        </w:rPr>
        <w:t>influence</w:t>
      </w:r>
      <w:r w:rsidRPr="701F2092"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social interaction has on learning</w:t>
      </w:r>
      <w:r w:rsidRPr="701F2092" w:rsidR="13B7634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w:t>
      </w:r>
      <w:r w:rsidRPr="701F2092"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it is these cultural and social experiences that are vital for children to build their knowledge (Aubrey and Riley, 2019).</w:t>
      </w:r>
    </w:p>
    <w:p w:rsidR="701F2092" w:rsidP="701F2092" w:rsidRDefault="701F2092" w14:paraId="1F8357AD" w14:textId="2440650B">
      <w:pPr>
        <w:pStyle w:val="Normal"/>
        <w:spacing w:after="160" w:line="36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701F2092" w:rsidP="701F2092" w:rsidRDefault="701F2092" w14:paraId="5A6F566B" w14:textId="463C9847">
      <w:pPr>
        <w:pStyle w:val="Normal"/>
        <w:spacing w:after="160" w:line="36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701F2092" w:rsidP="701F2092" w:rsidRDefault="701F2092" w14:paraId="3B2E1733" w14:textId="75EDE467">
      <w:pPr>
        <w:pStyle w:val="Normal"/>
        <w:spacing w:after="160" w:line="36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51AA9361" w:rsidP="701F2092" w:rsidRDefault="51AA9361" w14:paraId="7385BF97" w14:textId="5838B8CC">
      <w:pPr>
        <w:spacing w:after="160" w:line="36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01F2092"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Piaget (1952</w:t>
      </w:r>
      <w:r w:rsidRPr="701F2092" w:rsidR="69073FC7">
        <w:rPr>
          <w:rFonts w:ascii="Arial" w:hAnsi="Arial" w:eastAsia="Arial" w:cs="Arial"/>
          <w:b w:val="0"/>
          <w:bCs w:val="0"/>
          <w:i w:val="0"/>
          <w:iCs w:val="0"/>
          <w:strike w:val="0"/>
          <w:dstrike w:val="0"/>
          <w:noProof w:val="0"/>
          <w:color w:val="000000" w:themeColor="text1" w:themeTint="FF" w:themeShade="FF"/>
          <w:sz w:val="24"/>
          <w:szCs w:val="24"/>
          <w:u w:val="none"/>
          <w:lang w:val="en-GB"/>
        </w:rPr>
        <w:t>, cited in Sargent, no date</w:t>
      </w:r>
      <w:r w:rsidRPr="701F2092"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 and Bruner (1966</w:t>
      </w:r>
      <w:r w:rsidRPr="701F2092" w:rsidR="4859B260">
        <w:rPr>
          <w:rFonts w:ascii="Arial" w:hAnsi="Arial" w:eastAsia="Arial" w:cs="Arial"/>
          <w:b w:val="0"/>
          <w:bCs w:val="0"/>
          <w:i w:val="0"/>
          <w:iCs w:val="0"/>
          <w:strike w:val="0"/>
          <w:dstrike w:val="0"/>
          <w:noProof w:val="0"/>
          <w:color w:val="000000" w:themeColor="text1" w:themeTint="FF" w:themeShade="FF"/>
          <w:sz w:val="24"/>
          <w:szCs w:val="24"/>
          <w:u w:val="none"/>
          <w:lang w:val="en-GB"/>
        </w:rPr>
        <w:t>, cited in Sargent, no date</w:t>
      </w:r>
      <w:r w:rsidRPr="701F2092"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701F2092" w:rsidR="0A7D609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both</w:t>
      </w:r>
      <w:r w:rsidRPr="701F2092"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believe physical exploration helps children expand their understanding of simple concepts.  They believed children absorbed the knowledge they obtained through hands-on experience and this later leads to abstract thought which is more complex (Sargent, no date).</w:t>
      </w:r>
    </w:p>
    <w:p w:rsidR="51AA9361" w:rsidP="701F2092" w:rsidRDefault="51AA9361" w14:paraId="50774541" w14:textId="69D147EB">
      <w:pPr>
        <w:pStyle w:val="Normal"/>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701F2092"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concept of an outdoor activity as seen in this plan, is also supported by Wisbey (2015), who suggested that outdoor experiences are important for the environmental education.  The natural environment which is rich and sensory will support children in their own investigations to further their mathematical development.  Naturally children will use their mathematical thinking and learn mathematical skills when they are outside.  They will count, explore shapes, and measure to develop mathematical ideas through creative play.  This will expand their learning from indoors using resources supplied by nature. </w:t>
      </w:r>
    </w:p>
    <w:p w:rsidR="51AA9361" w:rsidP="701F2092" w:rsidRDefault="51AA9361" w14:paraId="587A3C64" w14:textId="005B2E5B">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701F2092"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This supports Early Education (no date) who stated that Froebel’s ideas about learning through nature, direct experience and with the emphasis on play are known worldwide.  Froebel believed children’s environments, including the resources and the adults involved is the key element to how the child behaves, thus promoting child-initiated experiences which gives the child freedom with guidance.</w:t>
      </w:r>
    </w:p>
    <w:p w:rsidR="51AA9361" w:rsidP="701F2092" w:rsidRDefault="51AA9361" w14:paraId="175CC042" w14:textId="66C95225">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701F2092"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According to the Welsh Government (2015), children learn through direct experiences through their play and learn to make decisions and problem solve.  The Foundation Phase Curriculum (2015) places emphasis on utilizing the outdoor environment as a resource for children’s learning.  The curriculum goes on to highlight that children will develop their mathematical skills and knowledge through oral, practical and play activities and its pedagogical approach involves mathematical activities taking place indoors and outdoors, with a range of different types of activities, including child-initiated experiences (Welsh Government, 2015).</w:t>
      </w:r>
    </w:p>
    <w:p w:rsidR="701F2092" w:rsidP="701F2092" w:rsidRDefault="701F2092" w14:paraId="06F45E46" w14:textId="694E8392">
      <w:pPr>
        <w:spacing w:after="160" w:line="36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701F2092" w:rsidP="701F2092" w:rsidRDefault="701F2092" w14:paraId="3C11B004" w14:textId="62FDBDD8">
      <w:pPr>
        <w:spacing w:after="160" w:line="36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701F2092" w:rsidP="701F2092" w:rsidRDefault="701F2092" w14:paraId="5BB3518D" w14:textId="20E86B3D">
      <w:pPr>
        <w:spacing w:after="160" w:line="36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701F2092" w:rsidP="701F2092" w:rsidRDefault="701F2092" w14:paraId="696859FF" w14:textId="4E40D3FC">
      <w:pPr>
        <w:spacing w:after="160" w:line="36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51AA9361" w:rsidP="701F2092" w:rsidRDefault="51AA9361" w14:paraId="45B4A0BC" w14:textId="2DEDCEBB">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701F2092"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The aim of the activity is for the children to count one to twenty in objects, writing down the numbers and words to review formation of numerals and spelling, this is clearly stated in the Foundation Phase Curriculum (2015), that children in year one should be able to do this.  Upon evaluation of the activity in section one, more time will be needed to complete this activity.  This will give the children a chance to fully embrace the activity and supports the Welsh Assembly Government (no date), who suggest greater learning comes from long and recurrent outside experiences (Welsh Assembly Government, no date).</w:t>
      </w:r>
    </w:p>
    <w:p w:rsidR="51AA9361" w:rsidP="701F2092" w:rsidRDefault="51AA9361" w14:paraId="59A761E1" w14:textId="713BF00F">
      <w:pPr>
        <w:pStyle w:val="Normal"/>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701F2092"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The activity plan provides information under number of adults and number of children, one adult is listed and seven children.  According to the Welsh Government (2014), they state that year one children in school, the adult to child ratio is one adult to thirteen children, however, as the activity will take place outside in the school garden, smaller groups of children were taken outdoors to do the activity in case accidents or mistakes happened and for the practitioner to observe all health and safety.</w:t>
      </w:r>
    </w:p>
    <w:p w:rsidR="51AA9361" w:rsidP="701F2092" w:rsidRDefault="51AA9361" w14:paraId="3CB5164E" w14:textId="34B7D9EB">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701F2092"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Upon reflection of the number of adults present during this activity, this section could have offered further detail about children with Additional Learning Needs (ALN) or Special Educational Needs (SEN).  It is important for practitioners to identify pupils who have Special Educational Needs (SEN) or Additional Learning Needs (ALN) and to include them in activities.  In this instance a second adult would need to be present during the activity, to provide a 1-2-1 help and support for the child to participate in the activity safely (Welsh Government, 2014).</w:t>
      </w:r>
    </w:p>
    <w:p w:rsidR="51AA9361" w:rsidP="701F2092" w:rsidRDefault="51AA9361" w14:paraId="56889683" w14:textId="43BBE87A">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701F2092"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Another aspect of the activity plan is Health and Safety</w:t>
      </w:r>
      <w:r w:rsidRPr="701F2092" w:rsidR="723E86C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01F2092"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01F2092" w:rsidR="40474EF8">
        <w:rPr>
          <w:rFonts w:ascii="Arial" w:hAnsi="Arial" w:eastAsia="Arial" w:cs="Arial"/>
          <w:b w:val="0"/>
          <w:bCs w:val="0"/>
          <w:i w:val="0"/>
          <w:iCs w:val="0"/>
          <w:strike w:val="0"/>
          <w:dstrike w:val="0"/>
          <w:noProof w:val="0"/>
          <w:color w:val="000000" w:themeColor="text1" w:themeTint="FF" w:themeShade="FF"/>
          <w:sz w:val="24"/>
          <w:szCs w:val="24"/>
          <w:u w:val="none"/>
          <w:lang w:val="en-GB"/>
        </w:rPr>
        <w:t>I</w:t>
      </w:r>
      <w:r w:rsidRPr="701F2092"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t is important when a practitioner plans an activity</w:t>
      </w:r>
      <w:r w:rsidRPr="701F2092" w:rsidR="287DC2A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that</w:t>
      </w:r>
      <w:r w:rsidRPr="701F2092"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children </w:t>
      </w:r>
      <w:r w:rsidRPr="701F2092"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are able to take appropriate risks.  Accidents and mistakes happen during play, managing those risks is sensible Health and Safety.  It is vital that a risk assessment of the school garden is taken before the activity takes place.  Welsh Assembly Government (no date) suggests the outdoor learning area does not need to be risk free, however, the risks children face whilst outdoors have been reviewed and assessed.  The fundamental part of outdoor learning is exposure to acceptable risk (Welsh Assembly Government, no date).</w:t>
      </w:r>
    </w:p>
    <w:p w:rsidR="701F2092" w:rsidP="701F2092" w:rsidRDefault="701F2092" w14:paraId="0EEFEF2A" w14:textId="6C267A01">
      <w:pPr>
        <w:spacing w:after="160" w:line="36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701F2092" w:rsidP="701F2092" w:rsidRDefault="701F2092" w14:paraId="2C92056A" w14:textId="3FC799C5">
      <w:pPr>
        <w:spacing w:after="160" w:line="36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51AA9361" w:rsidP="701F2092" w:rsidRDefault="51AA9361" w14:paraId="5FE93AF0" w14:textId="3E499AAF">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701F2092"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It is important that outdoor learning areas and activities are supervised, and all correct health and safety procedures are followed.  Accidents will happen outdoors, these events help children’s understanding of their environment and surroundings to enable them to understand what is safe and what is not, children and practitioners should learn from them (Welsh Assembly Government, no date). </w:t>
      </w:r>
    </w:p>
    <w:p w:rsidR="51AA9361" w:rsidP="701F2092" w:rsidRDefault="51AA9361" w14:paraId="73E7171C" w14:textId="6AF00296">
      <w:pPr>
        <w:pStyle w:val="Normal"/>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701F2092"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In the event of an emergency all the settings procedures and policies should be followed, this is not on the activity plan under Health and Safety, however, upon reflection a brief description on the activity plan would be beneficial, which would include recording the incident and collecting all the information from everybody who witnessed it (Welsh Assembly Government, no date). </w:t>
      </w:r>
    </w:p>
    <w:p w:rsidR="701F2092" w:rsidP="701F2092" w:rsidRDefault="701F2092" w14:paraId="1FB1B26C" w14:textId="6791DC70">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p>
    <w:p w:rsidR="701F2092" w:rsidP="701F2092" w:rsidRDefault="701F2092" w14:paraId="4154578D" w14:textId="7197FF74">
      <w:pPr>
        <w:spacing w:after="160" w:line="360" w:lineRule="auto"/>
        <w:jc w:val="both"/>
        <w:rPr>
          <w:rFonts w:ascii="Arial" w:hAnsi="Arial" w:eastAsia="Arial" w:cs="Arial"/>
          <w:b w:val="1"/>
          <w:bCs w:val="1"/>
          <w:i w:val="0"/>
          <w:iCs w:val="0"/>
          <w:strike w:val="0"/>
          <w:dstrike w:val="0"/>
          <w:noProof w:val="0"/>
          <w:color w:val="000000" w:themeColor="text1" w:themeTint="FF" w:themeShade="FF"/>
          <w:sz w:val="24"/>
          <w:szCs w:val="24"/>
          <w:u w:val="single"/>
          <w:lang w:val="en-GB"/>
        </w:rPr>
      </w:pPr>
    </w:p>
    <w:p w:rsidR="701F2092" w:rsidP="701F2092" w:rsidRDefault="701F2092" w14:paraId="13F27F07" w14:textId="30884185">
      <w:pPr>
        <w:spacing w:after="160" w:line="360" w:lineRule="auto"/>
        <w:jc w:val="both"/>
        <w:rPr>
          <w:rFonts w:ascii="Arial" w:hAnsi="Arial" w:eastAsia="Arial" w:cs="Arial"/>
          <w:b w:val="1"/>
          <w:bCs w:val="1"/>
          <w:i w:val="0"/>
          <w:iCs w:val="0"/>
          <w:strike w:val="0"/>
          <w:dstrike w:val="0"/>
          <w:noProof w:val="0"/>
          <w:color w:val="000000" w:themeColor="text1" w:themeTint="FF" w:themeShade="FF"/>
          <w:sz w:val="24"/>
          <w:szCs w:val="24"/>
          <w:u w:val="single"/>
          <w:lang w:val="en-GB"/>
        </w:rPr>
      </w:pPr>
    </w:p>
    <w:p w:rsidR="701F2092" w:rsidP="701F2092" w:rsidRDefault="701F2092" w14:paraId="5C058D5E" w14:textId="5AE42062">
      <w:pPr>
        <w:spacing w:after="160" w:line="360" w:lineRule="auto"/>
        <w:jc w:val="both"/>
        <w:rPr>
          <w:rFonts w:ascii="Arial" w:hAnsi="Arial" w:eastAsia="Arial" w:cs="Arial"/>
          <w:b w:val="1"/>
          <w:bCs w:val="1"/>
          <w:i w:val="0"/>
          <w:iCs w:val="0"/>
          <w:strike w:val="0"/>
          <w:dstrike w:val="0"/>
          <w:noProof w:val="0"/>
          <w:color w:val="000000" w:themeColor="text1" w:themeTint="FF" w:themeShade="FF"/>
          <w:sz w:val="24"/>
          <w:szCs w:val="24"/>
          <w:u w:val="single"/>
          <w:lang w:val="en-GB"/>
        </w:rPr>
      </w:pPr>
    </w:p>
    <w:p w:rsidR="701F2092" w:rsidP="701F2092" w:rsidRDefault="701F2092" w14:paraId="514B6F91" w14:textId="25FD0E34">
      <w:pPr>
        <w:spacing w:after="160" w:line="360" w:lineRule="auto"/>
        <w:jc w:val="both"/>
        <w:rPr>
          <w:rFonts w:ascii="Arial" w:hAnsi="Arial" w:eastAsia="Arial" w:cs="Arial"/>
          <w:b w:val="1"/>
          <w:bCs w:val="1"/>
          <w:i w:val="0"/>
          <w:iCs w:val="0"/>
          <w:strike w:val="0"/>
          <w:dstrike w:val="0"/>
          <w:noProof w:val="0"/>
          <w:color w:val="000000" w:themeColor="text1" w:themeTint="FF" w:themeShade="FF"/>
          <w:sz w:val="24"/>
          <w:szCs w:val="24"/>
          <w:u w:val="single"/>
          <w:lang w:val="en-GB"/>
        </w:rPr>
      </w:pPr>
    </w:p>
    <w:p w:rsidR="701F2092" w:rsidP="701F2092" w:rsidRDefault="701F2092" w14:paraId="3A315D9B" w14:textId="007D2231">
      <w:pPr>
        <w:spacing w:after="160" w:line="360" w:lineRule="auto"/>
        <w:jc w:val="both"/>
        <w:rPr>
          <w:rFonts w:ascii="Arial" w:hAnsi="Arial" w:eastAsia="Arial" w:cs="Arial"/>
          <w:b w:val="1"/>
          <w:bCs w:val="1"/>
          <w:i w:val="0"/>
          <w:iCs w:val="0"/>
          <w:strike w:val="0"/>
          <w:dstrike w:val="0"/>
          <w:noProof w:val="0"/>
          <w:color w:val="000000" w:themeColor="text1" w:themeTint="FF" w:themeShade="FF"/>
          <w:sz w:val="24"/>
          <w:szCs w:val="24"/>
          <w:u w:val="single"/>
          <w:lang w:val="en-GB"/>
        </w:rPr>
      </w:pPr>
    </w:p>
    <w:p w:rsidR="701F2092" w:rsidP="701F2092" w:rsidRDefault="701F2092" w14:paraId="3DEB38DB" w14:textId="431541B7">
      <w:pPr>
        <w:spacing w:after="160" w:line="360" w:lineRule="auto"/>
        <w:jc w:val="both"/>
        <w:rPr>
          <w:rFonts w:ascii="Arial" w:hAnsi="Arial" w:eastAsia="Arial" w:cs="Arial"/>
          <w:b w:val="1"/>
          <w:bCs w:val="1"/>
          <w:i w:val="0"/>
          <w:iCs w:val="0"/>
          <w:strike w:val="0"/>
          <w:dstrike w:val="0"/>
          <w:noProof w:val="0"/>
          <w:color w:val="000000" w:themeColor="text1" w:themeTint="FF" w:themeShade="FF"/>
          <w:sz w:val="24"/>
          <w:szCs w:val="24"/>
          <w:u w:val="single"/>
          <w:lang w:val="en-GB"/>
        </w:rPr>
      </w:pPr>
    </w:p>
    <w:p w:rsidR="701F2092" w:rsidP="701F2092" w:rsidRDefault="701F2092" w14:paraId="7403DF47" w14:textId="3CAF51F6">
      <w:pPr>
        <w:spacing w:after="160" w:line="360" w:lineRule="auto"/>
        <w:jc w:val="both"/>
        <w:rPr>
          <w:rFonts w:ascii="Arial" w:hAnsi="Arial" w:eastAsia="Arial" w:cs="Arial"/>
          <w:b w:val="1"/>
          <w:bCs w:val="1"/>
          <w:i w:val="0"/>
          <w:iCs w:val="0"/>
          <w:strike w:val="0"/>
          <w:dstrike w:val="0"/>
          <w:noProof w:val="0"/>
          <w:color w:val="000000" w:themeColor="text1" w:themeTint="FF" w:themeShade="FF"/>
          <w:sz w:val="24"/>
          <w:szCs w:val="24"/>
          <w:u w:val="single"/>
          <w:lang w:val="en-GB"/>
        </w:rPr>
      </w:pPr>
    </w:p>
    <w:p w:rsidR="701F2092" w:rsidP="701F2092" w:rsidRDefault="701F2092" w14:paraId="7277E8FB" w14:textId="7A07A7A4">
      <w:pPr>
        <w:spacing w:after="160" w:line="360" w:lineRule="auto"/>
        <w:jc w:val="both"/>
        <w:rPr>
          <w:rFonts w:ascii="Arial" w:hAnsi="Arial" w:eastAsia="Arial" w:cs="Arial"/>
          <w:b w:val="1"/>
          <w:bCs w:val="1"/>
          <w:i w:val="0"/>
          <w:iCs w:val="0"/>
          <w:strike w:val="0"/>
          <w:dstrike w:val="0"/>
          <w:noProof w:val="0"/>
          <w:color w:val="000000" w:themeColor="text1" w:themeTint="FF" w:themeShade="FF"/>
          <w:sz w:val="24"/>
          <w:szCs w:val="24"/>
          <w:u w:val="single"/>
          <w:lang w:val="en-GB"/>
        </w:rPr>
      </w:pPr>
    </w:p>
    <w:p w:rsidR="701F2092" w:rsidP="701F2092" w:rsidRDefault="701F2092" w14:paraId="17DBA94D" w14:textId="3AEB7D87">
      <w:pPr>
        <w:spacing w:after="160" w:line="360" w:lineRule="auto"/>
        <w:jc w:val="both"/>
        <w:rPr>
          <w:rFonts w:ascii="Arial" w:hAnsi="Arial" w:eastAsia="Arial" w:cs="Arial"/>
          <w:b w:val="1"/>
          <w:bCs w:val="1"/>
          <w:i w:val="0"/>
          <w:iCs w:val="0"/>
          <w:strike w:val="0"/>
          <w:dstrike w:val="0"/>
          <w:noProof w:val="0"/>
          <w:color w:val="000000" w:themeColor="text1" w:themeTint="FF" w:themeShade="FF"/>
          <w:sz w:val="24"/>
          <w:szCs w:val="24"/>
          <w:u w:val="single"/>
          <w:lang w:val="en-GB"/>
        </w:rPr>
      </w:pPr>
    </w:p>
    <w:p w:rsidR="701F2092" w:rsidP="701F2092" w:rsidRDefault="701F2092" w14:paraId="3BB7EA60" w14:textId="2DF27402">
      <w:pPr>
        <w:spacing w:after="160" w:line="360" w:lineRule="auto"/>
        <w:jc w:val="both"/>
        <w:rPr>
          <w:rFonts w:ascii="Arial" w:hAnsi="Arial" w:eastAsia="Arial" w:cs="Arial"/>
          <w:b w:val="1"/>
          <w:bCs w:val="1"/>
          <w:i w:val="0"/>
          <w:iCs w:val="0"/>
          <w:strike w:val="0"/>
          <w:dstrike w:val="0"/>
          <w:noProof w:val="0"/>
          <w:color w:val="000000" w:themeColor="text1" w:themeTint="FF" w:themeShade="FF"/>
          <w:sz w:val="24"/>
          <w:szCs w:val="24"/>
          <w:u w:val="single"/>
          <w:lang w:val="en-GB"/>
        </w:rPr>
      </w:pPr>
    </w:p>
    <w:p w:rsidR="701F2092" w:rsidP="701F2092" w:rsidRDefault="701F2092" w14:paraId="2D6CDE87" w14:textId="73C3AA3D">
      <w:pPr>
        <w:spacing w:after="160" w:line="360" w:lineRule="auto"/>
        <w:jc w:val="both"/>
        <w:rPr>
          <w:rFonts w:ascii="Arial" w:hAnsi="Arial" w:eastAsia="Arial" w:cs="Arial"/>
          <w:b w:val="1"/>
          <w:bCs w:val="1"/>
          <w:i w:val="0"/>
          <w:iCs w:val="0"/>
          <w:strike w:val="0"/>
          <w:dstrike w:val="0"/>
          <w:noProof w:val="0"/>
          <w:color w:val="000000" w:themeColor="text1" w:themeTint="FF" w:themeShade="FF"/>
          <w:sz w:val="24"/>
          <w:szCs w:val="24"/>
          <w:u w:val="single"/>
          <w:lang w:val="en-GB"/>
        </w:rPr>
      </w:pPr>
    </w:p>
    <w:p w:rsidR="701F2092" w:rsidP="701F2092" w:rsidRDefault="701F2092" w14:paraId="32307448" w14:textId="58EDAF2F">
      <w:pPr>
        <w:spacing w:after="160" w:line="360" w:lineRule="auto"/>
        <w:jc w:val="both"/>
        <w:rPr>
          <w:rFonts w:ascii="Arial" w:hAnsi="Arial" w:eastAsia="Arial" w:cs="Arial"/>
          <w:b w:val="1"/>
          <w:bCs w:val="1"/>
          <w:i w:val="0"/>
          <w:iCs w:val="0"/>
          <w:strike w:val="0"/>
          <w:dstrike w:val="0"/>
          <w:noProof w:val="0"/>
          <w:color w:val="000000" w:themeColor="text1" w:themeTint="FF" w:themeShade="FF"/>
          <w:sz w:val="24"/>
          <w:szCs w:val="24"/>
          <w:u w:val="single"/>
          <w:lang w:val="en-GB"/>
        </w:rPr>
      </w:pPr>
    </w:p>
    <w:p w:rsidR="701F2092" w:rsidP="701F2092" w:rsidRDefault="701F2092" w14:paraId="17F37526" w14:textId="4442E880">
      <w:pPr>
        <w:spacing w:after="160" w:line="360" w:lineRule="auto"/>
        <w:jc w:val="both"/>
        <w:rPr>
          <w:rFonts w:ascii="Arial" w:hAnsi="Arial" w:eastAsia="Arial" w:cs="Arial"/>
          <w:b w:val="1"/>
          <w:bCs w:val="1"/>
          <w:i w:val="0"/>
          <w:iCs w:val="0"/>
          <w:strike w:val="0"/>
          <w:dstrike w:val="0"/>
          <w:noProof w:val="0"/>
          <w:color w:val="000000" w:themeColor="text1" w:themeTint="FF" w:themeShade="FF"/>
          <w:sz w:val="24"/>
          <w:szCs w:val="24"/>
          <w:u w:val="single"/>
          <w:lang w:val="en-GB"/>
        </w:rPr>
      </w:pPr>
    </w:p>
    <w:p w:rsidR="701F2092" w:rsidP="701F2092" w:rsidRDefault="701F2092" w14:paraId="465AE9C7" w14:textId="640924D9">
      <w:pPr>
        <w:spacing w:after="160" w:line="360" w:lineRule="auto"/>
        <w:jc w:val="both"/>
        <w:rPr>
          <w:rFonts w:ascii="Arial" w:hAnsi="Arial" w:eastAsia="Arial" w:cs="Arial"/>
          <w:b w:val="1"/>
          <w:bCs w:val="1"/>
          <w:i w:val="0"/>
          <w:iCs w:val="0"/>
          <w:strike w:val="0"/>
          <w:dstrike w:val="0"/>
          <w:noProof w:val="0"/>
          <w:color w:val="000000" w:themeColor="text1" w:themeTint="FF" w:themeShade="FF"/>
          <w:sz w:val="24"/>
          <w:szCs w:val="24"/>
          <w:u w:val="single"/>
          <w:lang w:val="en-GB"/>
        </w:rPr>
      </w:pPr>
    </w:p>
    <w:p w:rsidR="701F2092" w:rsidP="701F2092" w:rsidRDefault="701F2092" w14:paraId="6369E3D5" w14:textId="7465DB33">
      <w:pPr>
        <w:spacing w:after="160" w:line="360" w:lineRule="auto"/>
        <w:jc w:val="both"/>
        <w:rPr>
          <w:rFonts w:ascii="Arial" w:hAnsi="Arial" w:eastAsia="Arial" w:cs="Arial"/>
          <w:b w:val="1"/>
          <w:bCs w:val="1"/>
          <w:i w:val="0"/>
          <w:iCs w:val="0"/>
          <w:strike w:val="0"/>
          <w:dstrike w:val="0"/>
          <w:noProof w:val="0"/>
          <w:color w:val="000000" w:themeColor="text1" w:themeTint="FF" w:themeShade="FF"/>
          <w:sz w:val="24"/>
          <w:szCs w:val="24"/>
          <w:u w:val="single"/>
          <w:lang w:val="en-GB"/>
        </w:rPr>
      </w:pPr>
    </w:p>
    <w:p w:rsidR="51AA9361" w:rsidP="50DDA4D0" w:rsidRDefault="51AA9361" w14:paraId="56821A35" w14:textId="2AA84005">
      <w:pPr>
        <w:pStyle w:val="Normal"/>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50DDA4D0" w:rsidR="51AA9361">
        <w:rPr>
          <w:rFonts w:ascii="Arial" w:hAnsi="Arial" w:eastAsia="Arial" w:cs="Arial"/>
          <w:b w:val="1"/>
          <w:bCs w:val="1"/>
          <w:i w:val="0"/>
          <w:iCs w:val="0"/>
          <w:strike w:val="0"/>
          <w:dstrike w:val="0"/>
          <w:noProof w:val="0"/>
          <w:color w:val="000000" w:themeColor="text1" w:themeTint="FF" w:themeShade="FF"/>
          <w:sz w:val="24"/>
          <w:szCs w:val="24"/>
          <w:u w:val="single"/>
          <w:lang w:val="en-GB"/>
        </w:rPr>
        <w:t>Section 3</w:t>
      </w:r>
    </w:p>
    <w:p w:rsidR="0368B1C7" w:rsidP="701F2092" w:rsidRDefault="0368B1C7" w14:paraId="5E7F7FA3" w14:textId="6D682AB3">
      <w:pPr>
        <w:spacing w:after="160" w:line="36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01F2092" w:rsidR="0368B1C7">
        <w:rPr>
          <w:rFonts w:ascii="Arial" w:hAnsi="Arial" w:eastAsia="Arial" w:cs="Arial"/>
          <w:b w:val="0"/>
          <w:bCs w:val="0"/>
          <w:i w:val="0"/>
          <w:iCs w:val="0"/>
          <w:strike w:val="0"/>
          <w:dstrike w:val="0"/>
          <w:noProof w:val="0"/>
          <w:color w:val="000000" w:themeColor="text1" w:themeTint="FF" w:themeShade="FF"/>
          <w:sz w:val="24"/>
          <w:szCs w:val="24"/>
          <w:u w:val="none"/>
          <w:lang w:val="en-GB"/>
        </w:rPr>
        <w:t>T</w:t>
      </w:r>
      <w:r w:rsidRPr="701F2092"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he activity plan</w:t>
      </w:r>
      <w:r w:rsidRPr="701F2092" w:rsidR="30E36BF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considers </w:t>
      </w:r>
      <w:r w:rsidRPr="701F2092"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a range of natural resources which were based upon the ideas of Nicholson’s theory of loose parts</w:t>
      </w:r>
      <w:r w:rsidRPr="701F2092" w:rsidR="6921BAC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(1972, cited in Lyons Early Childhood School, no date)</w:t>
      </w:r>
      <w:r w:rsidRPr="701F2092"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  The purpose of loose parts, natural resources or materials is that they can be moved about played with open-endedly, which will generate opportunities to engage the child's natural creativity and strengthen their connections with the natural world (Lyons Early Childhood School, no date).  Similarly, Tucker (2014)</w:t>
      </w:r>
      <w:r w:rsidRPr="701F2092" w:rsidR="71E8DFE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Ashbrook (2017)</w:t>
      </w:r>
      <w:r w:rsidRPr="701F2092"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agree that suitable resources should be used to motivate and inspire children</w:t>
      </w:r>
      <w:r w:rsidRPr="701F2092" w:rsidR="18C623AC">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701F2092" w:rsidR="2C3300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01F2092" w:rsidR="0199138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w:t>
      </w:r>
      <w:r w:rsidRPr="701F2092" w:rsidR="2C330034">
        <w:rPr>
          <w:rFonts w:ascii="Arial" w:hAnsi="Arial" w:eastAsia="Arial" w:cs="Arial"/>
          <w:b w:val="0"/>
          <w:bCs w:val="0"/>
          <w:i w:val="0"/>
          <w:iCs w:val="0"/>
          <w:strike w:val="0"/>
          <w:dstrike w:val="0"/>
          <w:noProof w:val="0"/>
          <w:color w:val="000000" w:themeColor="text1" w:themeTint="FF" w:themeShade="FF"/>
          <w:sz w:val="24"/>
          <w:szCs w:val="24"/>
          <w:u w:val="none"/>
          <w:lang w:val="en-GB"/>
        </w:rPr>
        <w:t>utdoor areas will have natural resources that fascinate children</w:t>
      </w:r>
      <w:r w:rsidRPr="701F2092" w:rsidR="2FE81C68">
        <w:rPr>
          <w:rFonts w:ascii="Arial" w:hAnsi="Arial" w:eastAsia="Arial" w:cs="Arial"/>
          <w:b w:val="0"/>
          <w:bCs w:val="0"/>
          <w:i w:val="0"/>
          <w:iCs w:val="0"/>
          <w:strike w:val="0"/>
          <w:dstrike w:val="0"/>
          <w:noProof w:val="0"/>
          <w:color w:val="000000" w:themeColor="text1" w:themeTint="FF" w:themeShade="FF"/>
          <w:sz w:val="24"/>
          <w:szCs w:val="24"/>
          <w:u w:val="none"/>
          <w:lang w:val="en-GB"/>
        </w:rPr>
        <w:t>, pinecones of different sizes, rocks of a certain shape</w:t>
      </w:r>
      <w:r w:rsidRPr="701F2092" w:rsidR="3B2FE32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01F2092"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01F2092" w:rsidR="18922036">
        <w:rPr>
          <w:rFonts w:ascii="Arial" w:hAnsi="Arial" w:eastAsia="Arial" w:cs="Arial"/>
          <w:b w:val="0"/>
          <w:bCs w:val="0"/>
          <w:i w:val="0"/>
          <w:iCs w:val="0"/>
          <w:strike w:val="0"/>
          <w:dstrike w:val="0"/>
          <w:noProof w:val="0"/>
          <w:color w:val="000000" w:themeColor="text1" w:themeTint="FF" w:themeShade="FF"/>
          <w:sz w:val="24"/>
          <w:szCs w:val="24"/>
          <w:u w:val="none"/>
          <w:lang w:val="en-GB"/>
        </w:rPr>
        <w:t>S</w:t>
      </w:r>
      <w:r w:rsidRPr="701F2092"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hells, conkers and acorns are often considered the best, those which are aesthetic.  </w:t>
      </w:r>
      <w:r w:rsidRPr="701F2092" w:rsidR="7F596813">
        <w:rPr>
          <w:rFonts w:ascii="Arial" w:hAnsi="Arial" w:eastAsia="Arial" w:cs="Arial"/>
          <w:b w:val="0"/>
          <w:bCs w:val="0"/>
          <w:i w:val="0"/>
          <w:iCs w:val="0"/>
          <w:strike w:val="0"/>
          <w:dstrike w:val="0"/>
          <w:noProof w:val="0"/>
          <w:color w:val="000000" w:themeColor="text1" w:themeTint="FF" w:themeShade="FF"/>
          <w:sz w:val="24"/>
          <w:szCs w:val="24"/>
          <w:u w:val="none"/>
          <w:lang w:val="en-GB"/>
        </w:rPr>
        <w:t>These natural resources can be a starting point for teaching many concepts to children</w:t>
      </w:r>
      <w:r w:rsidRPr="701F2092" w:rsidR="3BACE4E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(Ashbrook, 2017)</w:t>
      </w:r>
      <w:r w:rsidRPr="701F2092" w:rsidR="7F59681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51AA9361" w:rsidP="701F2092" w:rsidRDefault="51AA9361" w14:paraId="5E45A27A" w14:textId="38D054DC">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701F2092"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According to Kelly (2015), taking mathematics outdoors refreshes the subject and children enjoy the experience.  Activities which allow children to explore their environment and search independently for natural resources, for example, leaves or conkers will keep the child engaged and they will have an enjoyable experience.  The children could search for leaves of all different shapes and sizes.  Counting how many they have collected, sorting the leaves into size, colour and looking at the symmetry.  Rocks can be measured and compared by size or weight; these are just a few examples of how diverse the range is when using natural resources (Kelly, 2015). </w:t>
      </w:r>
    </w:p>
    <w:p w:rsidR="51AA9361" w:rsidP="50DDA4D0" w:rsidRDefault="51AA9361" w14:paraId="3A0FDABD" w14:textId="57B4C5E6">
      <w:pPr>
        <w:spacing w:after="160" w:line="36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0DDA4D0"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Resources and how they are implemented through play is pointed out by </w:t>
      </w:r>
      <w:r w:rsidRPr="50DDA4D0" w:rsidR="5CABFE0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Williams, </w:t>
      </w:r>
      <w:r w:rsidRPr="50DDA4D0" w:rsidR="53206964">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50DDA4D0" w:rsidR="5CABFE0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no date) and </w:t>
      </w:r>
      <w:r w:rsidRPr="50DDA4D0"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Kelly (2015) who </w:t>
      </w:r>
      <w:r w:rsidRPr="50DDA4D0" w:rsidR="73CDF6CB">
        <w:rPr>
          <w:rFonts w:ascii="Arial" w:hAnsi="Arial" w:eastAsia="Arial" w:cs="Arial"/>
          <w:b w:val="0"/>
          <w:bCs w:val="0"/>
          <w:i w:val="0"/>
          <w:iCs w:val="0"/>
          <w:strike w:val="0"/>
          <w:dstrike w:val="0"/>
          <w:noProof w:val="0"/>
          <w:color w:val="000000" w:themeColor="text1" w:themeTint="FF" w:themeShade="FF"/>
          <w:sz w:val="24"/>
          <w:szCs w:val="24"/>
          <w:u w:val="none"/>
          <w:lang w:val="en-GB"/>
        </w:rPr>
        <w:t>have similar views that children enjoy collecting objects</w:t>
      </w:r>
      <w:r w:rsidRPr="50DDA4D0" w:rsidR="560BEB1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0DDA4D0" w:rsidR="73CDF6C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0DDA4D0" w:rsidR="6FC02544">
        <w:rPr>
          <w:rFonts w:ascii="Arial" w:hAnsi="Arial" w:eastAsia="Arial" w:cs="Arial"/>
          <w:b w:val="0"/>
          <w:bCs w:val="0"/>
          <w:i w:val="0"/>
          <w:iCs w:val="0"/>
          <w:strike w:val="0"/>
          <w:dstrike w:val="0"/>
          <w:noProof w:val="0"/>
          <w:color w:val="000000" w:themeColor="text1" w:themeTint="FF" w:themeShade="FF"/>
          <w:sz w:val="24"/>
          <w:szCs w:val="24"/>
          <w:u w:val="none"/>
          <w:lang w:val="en-GB"/>
        </w:rPr>
        <w:t>P</w:t>
      </w:r>
      <w:r w:rsidRPr="50DDA4D0"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ractitioners could ask the children to search for numerous mathematical pieces, shapes hidden all over the environment or a number hunt, where children search for numbers that are hidden around the environment.  The activity can be called a treasure hunt.  When all numbers are found, children can put them in order and apply their knowledge.  These types of activities allow children to enhance their mathematical development</w:t>
      </w:r>
      <w:r w:rsidRPr="50DDA4D0" w:rsidR="3EBBD6A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language</w:t>
      </w:r>
      <w:r w:rsidRPr="50DDA4D0"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 develop team building skills, explore their curiosity and will give them a sense of independence (Kelly, 2015).</w:t>
      </w:r>
    </w:p>
    <w:p w:rsidR="701F2092" w:rsidP="701F2092" w:rsidRDefault="701F2092" w14:paraId="3A54C739" w14:textId="4E27BEEF">
      <w:pPr>
        <w:spacing w:after="160" w:line="36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701F2092" w:rsidP="701F2092" w:rsidRDefault="701F2092" w14:paraId="0CF4BE43" w14:textId="5B9F693B">
      <w:pPr>
        <w:spacing w:after="160" w:line="36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51AA9361" w:rsidP="50DDA4D0" w:rsidRDefault="51AA9361" w14:paraId="6EA05421" w14:textId="0CBA637D">
      <w:pPr>
        <w:pStyle w:val="Normal"/>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50DDA4D0"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Kimberley (2016) believes that plastic toys restrict children’s thinking skills and can only be used for their purpose. (Rinaldi, et al</w:t>
      </w:r>
      <w:r w:rsidRPr="50DDA4D0" w:rsidR="2958F40D">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50DDA4D0"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2020) argues that coloured educational tools improve children's mathematics and number sense.  For example, </w:t>
      </w:r>
      <w:proofErr w:type="spellStart"/>
      <w:r w:rsidRPr="50DDA4D0"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numicon</w:t>
      </w:r>
      <w:proofErr w:type="spellEnd"/>
      <w:r w:rsidRPr="50DDA4D0"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visualization and pairing of number with shape and colour will help promote mental imagery which is vital for the learning approach of mathematics.  The use of </w:t>
      </w:r>
      <w:proofErr w:type="spellStart"/>
      <w:r w:rsidRPr="50DDA4D0"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numicon</w:t>
      </w:r>
      <w:proofErr w:type="spellEnd"/>
      <w:r w:rsidRPr="50DDA4D0"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is a pedagogical skill for teaching numeracy.</w:t>
      </w:r>
      <w:proofErr w:type="spellStart"/>
      <w:proofErr w:type="spellEnd"/>
      <w:proofErr w:type="spellStart"/>
      <w:proofErr w:type="spellEnd"/>
    </w:p>
    <w:p w:rsidR="51AA9361" w:rsidP="50DDA4D0" w:rsidRDefault="51AA9361" w14:paraId="0C66553D" w14:textId="3FF86BA2">
      <w:pPr>
        <w:spacing w:after="160" w:line="36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0DDA4D0"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Numicon is a multi-sensory programme designed to teach number; it is thought children with down syndrome use this programme successfully to learn number skills.  A recent study suggests the children’s numeracy skills were enhanced after using </w:t>
      </w:r>
      <w:proofErr w:type="spellStart"/>
      <w:r w:rsidRPr="50DDA4D0"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numicon</w:t>
      </w:r>
      <w:proofErr w:type="spellEnd"/>
      <w:r w:rsidRPr="50DDA4D0"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(Horner, 2002).</w:t>
      </w:r>
      <w:r w:rsidRPr="50DDA4D0" w:rsidR="19BE818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Dewar (2018) </w:t>
      </w:r>
      <w:r w:rsidRPr="50DDA4D0" w:rsidR="4B1214F2">
        <w:rPr>
          <w:rFonts w:ascii="Arial" w:hAnsi="Arial" w:eastAsia="Arial" w:cs="Arial"/>
          <w:b w:val="0"/>
          <w:bCs w:val="0"/>
          <w:i w:val="0"/>
          <w:iCs w:val="0"/>
          <w:strike w:val="0"/>
          <w:dstrike w:val="0"/>
          <w:noProof w:val="0"/>
          <w:color w:val="000000" w:themeColor="text1" w:themeTint="FF" w:themeShade="FF"/>
          <w:sz w:val="24"/>
          <w:szCs w:val="24"/>
          <w:u w:val="none"/>
          <w:lang w:val="en-GB"/>
        </w:rPr>
        <w:t>has similar views</w:t>
      </w:r>
      <w:r w:rsidRPr="50DDA4D0" w:rsidR="19BE818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0DDA4D0" w:rsidR="68853A9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which suggest </w:t>
      </w:r>
      <w:r w:rsidRPr="50DDA4D0" w:rsidR="68853A9A">
        <w:rPr>
          <w:rFonts w:ascii="Arial" w:hAnsi="Arial" w:eastAsia="Arial" w:cs="Arial"/>
          <w:b w:val="0"/>
          <w:bCs w:val="0"/>
          <w:i w:val="0"/>
          <w:iCs w:val="0"/>
          <w:strike w:val="0"/>
          <w:dstrike w:val="0"/>
          <w:noProof w:val="0"/>
          <w:color w:val="000000" w:themeColor="text1" w:themeTint="FF" w:themeShade="FF"/>
          <w:sz w:val="24"/>
          <w:szCs w:val="24"/>
          <w:u w:val="none"/>
          <w:lang w:val="en-GB"/>
        </w:rPr>
        <w:t>that</w:t>
      </w:r>
      <w:r w:rsidRPr="50DDA4D0" w:rsidR="19BE818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building</w:t>
      </w:r>
      <w:r w:rsidRPr="50DDA4D0" w:rsidR="19BE818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blocks can be used as a leaning tool.  Studies suggest that they can help children develop motor </w:t>
      </w:r>
      <w:r w:rsidRPr="50DDA4D0" w:rsidR="4FD905EF">
        <w:rPr>
          <w:rFonts w:ascii="Arial" w:hAnsi="Arial" w:eastAsia="Arial" w:cs="Arial"/>
          <w:b w:val="0"/>
          <w:bCs w:val="0"/>
          <w:i w:val="0"/>
          <w:iCs w:val="0"/>
          <w:strike w:val="0"/>
          <w:dstrike w:val="0"/>
          <w:noProof w:val="0"/>
          <w:color w:val="000000" w:themeColor="text1" w:themeTint="FF" w:themeShade="FF"/>
          <w:sz w:val="24"/>
          <w:szCs w:val="24"/>
          <w:u w:val="none"/>
          <w:lang w:val="en-GB"/>
        </w:rPr>
        <w:t>skills</w:t>
      </w:r>
      <w:r w:rsidRPr="50DDA4D0" w:rsidR="19BE818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hand-eye coor</w:t>
      </w:r>
      <w:r w:rsidRPr="50DDA4D0" w:rsidR="55BB6A31">
        <w:rPr>
          <w:rFonts w:ascii="Arial" w:hAnsi="Arial" w:eastAsia="Arial" w:cs="Arial"/>
          <w:b w:val="0"/>
          <w:bCs w:val="0"/>
          <w:i w:val="0"/>
          <w:iCs w:val="0"/>
          <w:strike w:val="0"/>
          <w:dstrike w:val="0"/>
          <w:noProof w:val="0"/>
          <w:color w:val="000000" w:themeColor="text1" w:themeTint="FF" w:themeShade="FF"/>
          <w:sz w:val="24"/>
          <w:szCs w:val="24"/>
          <w:u w:val="none"/>
          <w:lang w:val="en-GB"/>
        </w:rPr>
        <w:t>dination.  Higher mathematical achievement is also linked with block-play (Dewar, 2018).</w:t>
      </w:r>
    </w:p>
    <w:p w:rsidR="51AA9361" w:rsidP="50DDA4D0" w:rsidRDefault="51AA9361" w14:paraId="5471921F" w14:textId="37A65CC7">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50DDA4D0"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Tucker (2014)</w:t>
      </w:r>
      <w:r w:rsidRPr="50DDA4D0" w:rsidR="4D8694F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Rycroft-Smith (2020) have similar views, for children to become engaged in mathematics in the early years, practitioners should make it about play.  </w:t>
      </w:r>
      <w:r w:rsidRPr="50DDA4D0" w:rsidR="58CE5BBC">
        <w:rPr>
          <w:rFonts w:ascii="Arial" w:hAnsi="Arial" w:eastAsia="Arial" w:cs="Arial"/>
          <w:b w:val="0"/>
          <w:bCs w:val="0"/>
          <w:i w:val="0"/>
          <w:iCs w:val="0"/>
          <w:strike w:val="0"/>
          <w:dstrike w:val="0"/>
          <w:noProof w:val="0"/>
          <w:color w:val="000000" w:themeColor="text1" w:themeTint="FF" w:themeShade="FF"/>
          <w:sz w:val="24"/>
          <w:szCs w:val="24"/>
          <w:u w:val="none"/>
          <w:lang w:val="en-GB"/>
        </w:rPr>
        <w:t>For example, r</w:t>
      </w:r>
      <w:r w:rsidRPr="50DDA4D0" w:rsidR="4D8694F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ole pay in a shop, will </w:t>
      </w:r>
      <w:r w:rsidRPr="50DDA4D0" w:rsidR="20900CE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help children to learn about money. </w:t>
      </w:r>
      <w:r w:rsidRPr="50DDA4D0"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0DDA4D0" w:rsidR="0EBF9139">
        <w:rPr>
          <w:rFonts w:ascii="Arial" w:hAnsi="Arial" w:eastAsia="Arial" w:cs="Arial"/>
          <w:b w:val="0"/>
          <w:bCs w:val="0"/>
          <w:i w:val="0"/>
          <w:iCs w:val="0"/>
          <w:strike w:val="0"/>
          <w:dstrike w:val="0"/>
          <w:noProof w:val="0"/>
          <w:color w:val="000000" w:themeColor="text1" w:themeTint="FF" w:themeShade="FF"/>
          <w:sz w:val="24"/>
          <w:szCs w:val="24"/>
          <w:u w:val="none"/>
          <w:lang w:val="en-GB"/>
        </w:rPr>
        <w:t>P</w:t>
      </w:r>
      <w:r w:rsidRPr="50DDA4D0"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lay and mathematics seem to be natural partners, when children experiment with strategies, take risks, have control of an activity and make decisions, these processes are essential for problem solving and mathematical thinking.  It shows the child real life </w:t>
      </w:r>
      <w:r w:rsidRPr="50DDA4D0" w:rsidR="2818D51E">
        <w:rPr>
          <w:rFonts w:ascii="Arial" w:hAnsi="Arial" w:eastAsia="Arial" w:cs="Arial"/>
          <w:b w:val="0"/>
          <w:bCs w:val="0"/>
          <w:i w:val="0"/>
          <w:iCs w:val="0"/>
          <w:strike w:val="0"/>
          <w:dstrike w:val="0"/>
          <w:noProof w:val="0"/>
          <w:color w:val="000000" w:themeColor="text1" w:themeTint="FF" w:themeShade="FF"/>
          <w:sz w:val="24"/>
          <w:szCs w:val="24"/>
          <w:u w:val="none"/>
          <w:lang w:val="en-GB"/>
        </w:rPr>
        <w:t>scenarios,</w:t>
      </w:r>
      <w:r w:rsidRPr="50DDA4D0"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they will recognize mathematical activities as purposeful and enjoyable.  To fully support mathematical development there needs to be some adult involvement in playful activities (Tucker, 2014).</w:t>
      </w:r>
    </w:p>
    <w:p w:rsidR="51AA9361" w:rsidP="50DDA4D0" w:rsidRDefault="51AA9361" w14:paraId="292027E8" w14:textId="7651F75A">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proofErr w:type="spellStart"/>
      <w:r w:rsidRPr="50DDA4D0"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Unicef</w:t>
      </w:r>
      <w:proofErr w:type="spellEnd"/>
      <w:r w:rsidRPr="50DDA4D0"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(2018)</w:t>
      </w:r>
      <w:r w:rsidRPr="50DDA4D0" w:rsidR="603E310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Their World (no date) have similar views </w:t>
      </w:r>
      <w:r w:rsidRPr="50DDA4D0"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that learning through play enhances children’s academic concepts and motivates them to learn.  An example of this is</w:t>
      </w:r>
      <w:r w:rsidRPr="50DDA4D0" w:rsidR="5A5BCCC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when children build blocks and knock them </w:t>
      </w:r>
      <w:r w:rsidRPr="50DDA4D0" w:rsidR="7E3588D1">
        <w:rPr>
          <w:rFonts w:ascii="Arial" w:hAnsi="Arial" w:eastAsia="Arial" w:cs="Arial"/>
          <w:b w:val="0"/>
          <w:bCs w:val="0"/>
          <w:i w:val="0"/>
          <w:iCs w:val="0"/>
          <w:strike w:val="0"/>
          <w:dstrike w:val="0"/>
          <w:noProof w:val="0"/>
          <w:color w:val="000000" w:themeColor="text1" w:themeTint="FF" w:themeShade="FF"/>
          <w:sz w:val="24"/>
          <w:szCs w:val="24"/>
          <w:u w:val="none"/>
          <w:lang w:val="en-GB"/>
        </w:rPr>
        <w:t>over,</w:t>
      </w:r>
      <w:r w:rsidRPr="50DDA4D0" w:rsidR="5A5BCCC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they are discovering mathematical concepts, including counting, balance, shape and gravity. </w:t>
      </w:r>
      <w:r w:rsidRPr="50DDA4D0"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0DDA4D0" w:rsidR="45F73A04">
        <w:rPr>
          <w:rFonts w:ascii="Arial" w:hAnsi="Arial" w:eastAsia="Arial" w:cs="Arial"/>
          <w:b w:val="0"/>
          <w:bCs w:val="0"/>
          <w:i w:val="0"/>
          <w:iCs w:val="0"/>
          <w:strike w:val="0"/>
          <w:dstrike w:val="0"/>
          <w:noProof w:val="0"/>
          <w:color w:val="000000" w:themeColor="text1" w:themeTint="FF" w:themeShade="FF"/>
          <w:sz w:val="24"/>
          <w:szCs w:val="24"/>
          <w:u w:val="none"/>
          <w:lang w:val="en-GB"/>
        </w:rPr>
        <w:t>P</w:t>
      </w:r>
      <w:r w:rsidRPr="50DDA4D0"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laying board games, these can reinforce mathematical concepts while building life skills and social competence.  For children struggling to read, book clubs or reading games will make it fun, the child will stay engaged and continue to progress.  Exploration of various printed materials and writing utensils at a writing area can engage unwilling writers and help children learn through their peers.  Play encourages imagination and creativity, essential elements to enable children to cope (</w:t>
      </w:r>
      <w:proofErr w:type="spellStart"/>
      <w:r w:rsidRPr="50DDA4D0"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Unicef</w:t>
      </w:r>
      <w:proofErr w:type="spellEnd"/>
      <w:r w:rsidRPr="50DDA4D0"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2018). </w:t>
      </w:r>
    </w:p>
    <w:p w:rsidR="50DDA4D0" w:rsidP="50DDA4D0" w:rsidRDefault="50DDA4D0" w14:paraId="087AE1F3" w14:textId="2BA79192">
      <w:pPr>
        <w:pStyle w:val="Normal"/>
        <w:spacing w:after="160" w:line="360" w:lineRule="auto"/>
        <w:jc w:val="both"/>
        <w:rPr>
          <w:rFonts w:ascii="Arial" w:hAnsi="Arial" w:eastAsia="Arial" w:cs="Arial"/>
          <w:b w:val="1"/>
          <w:bCs w:val="1"/>
          <w:i w:val="0"/>
          <w:iCs w:val="0"/>
          <w:strike w:val="0"/>
          <w:dstrike w:val="0"/>
          <w:noProof w:val="0"/>
          <w:color w:val="000000" w:themeColor="text1" w:themeTint="FF" w:themeShade="FF"/>
          <w:sz w:val="24"/>
          <w:szCs w:val="24"/>
          <w:u w:val="single"/>
          <w:lang w:val="en-GB"/>
        </w:rPr>
      </w:pPr>
    </w:p>
    <w:p w:rsidR="51AA9361" w:rsidP="50DDA4D0" w:rsidRDefault="51AA9361" w14:paraId="4A5FB4B5" w14:textId="13D6DD6A">
      <w:pPr>
        <w:pStyle w:val="Normal"/>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50DDA4D0" w:rsidR="51AA9361">
        <w:rPr>
          <w:rFonts w:ascii="Arial" w:hAnsi="Arial" w:eastAsia="Arial" w:cs="Arial"/>
          <w:b w:val="1"/>
          <w:bCs w:val="1"/>
          <w:i w:val="0"/>
          <w:iCs w:val="0"/>
          <w:strike w:val="0"/>
          <w:dstrike w:val="0"/>
          <w:noProof w:val="0"/>
          <w:color w:val="000000" w:themeColor="text1" w:themeTint="FF" w:themeShade="FF"/>
          <w:sz w:val="24"/>
          <w:szCs w:val="24"/>
          <w:u w:val="single"/>
          <w:lang w:val="en-GB"/>
        </w:rPr>
        <w:t>Section 4</w:t>
      </w:r>
    </w:p>
    <w:p w:rsidR="51AA9361" w:rsidP="50DDA4D0" w:rsidRDefault="51AA9361" w14:paraId="29C2BA4C" w14:textId="0C50B3D0">
      <w:pPr>
        <w:spacing w:after="160" w:line="36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0DDA4D0"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Welsh Assembly Government (2008) has indicated that in the Foundation Phase the practitioner is the facilitator of learning.  The children’s </w:t>
      </w:r>
      <w:r w:rsidRPr="50DDA4D0"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needs should be taken in to account in each Area of Learning and development.  Practitioners need extensive knowledge and understanding of how children develop, this should be considered when planning a curriculum that supports children’s individual needs and promotes their progress.  When planning for children’s development there should be continuity.  The practitioner should consider the four purposes of the </w:t>
      </w:r>
      <w:r w:rsidRPr="50DDA4D0" w:rsidR="48CEFF3A">
        <w:rPr>
          <w:rFonts w:ascii="Arial" w:hAnsi="Arial" w:eastAsia="Arial" w:cs="Arial"/>
          <w:b w:val="0"/>
          <w:bCs w:val="0"/>
          <w:i w:val="0"/>
          <w:iCs w:val="0"/>
          <w:strike w:val="0"/>
          <w:dstrike w:val="0"/>
          <w:noProof w:val="0"/>
          <w:color w:val="000000" w:themeColor="text1" w:themeTint="FF" w:themeShade="FF"/>
          <w:sz w:val="24"/>
          <w:szCs w:val="24"/>
          <w:u w:val="none"/>
          <w:lang w:val="en-GB"/>
        </w:rPr>
        <w:t>C</w:t>
      </w:r>
      <w:r w:rsidRPr="50DDA4D0"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urriculum for Wales (2015), the curriculum highlights that children should be capable, ambitious learners who can use numbers successfully and in different contexts.  Practitioners should also consider what has been taught in previous years</w:t>
      </w:r>
      <w:r w:rsidRPr="50DDA4D0" w:rsidR="379BBABD">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50DDA4D0" w:rsidR="715C066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0DDA4D0"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the</w:t>
      </w:r>
      <w:r w:rsidRPr="50DDA4D0" w:rsidR="1A365CA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ind</w:t>
      </w:r>
      <w:r w:rsidRPr="50DDA4D0"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ividual child's achievements</w:t>
      </w:r>
      <w:r w:rsidRPr="50DDA4D0" w:rsidR="31B9567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frequently reflect on and </w:t>
      </w:r>
      <w:r w:rsidRPr="50DDA4D0" w:rsidR="2235F41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enhance practice considering </w:t>
      </w:r>
      <w:r w:rsidRPr="50DDA4D0" w:rsidR="0DD16155">
        <w:rPr>
          <w:rFonts w:ascii="Arial" w:hAnsi="Arial" w:eastAsia="Arial" w:cs="Arial"/>
          <w:b w:val="0"/>
          <w:bCs w:val="0"/>
          <w:i w:val="0"/>
          <w:iCs w:val="0"/>
          <w:strike w:val="0"/>
          <w:dstrike w:val="0"/>
          <w:noProof w:val="0"/>
          <w:color w:val="000000" w:themeColor="text1" w:themeTint="FF" w:themeShade="FF"/>
          <w:sz w:val="24"/>
          <w:szCs w:val="24"/>
          <w:u w:val="none"/>
          <w:lang w:val="en-GB"/>
        </w:rPr>
        <w:t>up to date</w:t>
      </w:r>
      <w:r w:rsidRPr="50DDA4D0" w:rsidR="2235F41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research</w:t>
      </w:r>
      <w:r w:rsidRPr="50DDA4D0" w:rsidR="2F0320D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(DCELLS, 2008, p26).</w:t>
      </w:r>
    </w:p>
    <w:p w:rsidR="51AA9361" w:rsidP="50DDA4D0" w:rsidRDefault="51AA9361" w14:paraId="0FA45898" w14:textId="2FA18652">
      <w:pPr>
        <w:spacing w:after="160" w:line="36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0DDA4D0"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Kelly (2015) believes that planning mathematical activities can be challenging.  Having a better understanding of what maths is will help to provide quality maths experiences.  Mathematical concepts can be combined within other experiences, for example when children play with large building blocks they will learn about shape, size and measure (Kelly, 2015).</w:t>
      </w:r>
      <w:r w:rsidRPr="50DDA4D0" w:rsidR="563E5E7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Tucker (2010) and Hansen and </w:t>
      </w:r>
      <w:proofErr w:type="spellStart"/>
      <w:r w:rsidRPr="50DDA4D0" w:rsidR="563E5E7B">
        <w:rPr>
          <w:rFonts w:ascii="Arial" w:hAnsi="Arial" w:eastAsia="Arial" w:cs="Arial"/>
          <w:b w:val="0"/>
          <w:bCs w:val="0"/>
          <w:i w:val="0"/>
          <w:iCs w:val="0"/>
          <w:strike w:val="0"/>
          <w:dstrike w:val="0"/>
          <w:noProof w:val="0"/>
          <w:color w:val="000000" w:themeColor="text1" w:themeTint="FF" w:themeShade="FF"/>
          <w:sz w:val="24"/>
          <w:szCs w:val="24"/>
          <w:u w:val="none"/>
          <w:lang w:val="en-GB"/>
        </w:rPr>
        <w:t>Vuak</w:t>
      </w:r>
      <w:r w:rsidRPr="50DDA4D0" w:rsidR="553D2A95">
        <w:rPr>
          <w:rFonts w:ascii="Arial" w:hAnsi="Arial" w:eastAsia="Arial" w:cs="Arial"/>
          <w:b w:val="0"/>
          <w:bCs w:val="0"/>
          <w:i w:val="0"/>
          <w:iCs w:val="0"/>
          <w:strike w:val="0"/>
          <w:dstrike w:val="0"/>
          <w:noProof w:val="0"/>
          <w:color w:val="000000" w:themeColor="text1" w:themeTint="FF" w:themeShade="FF"/>
          <w:sz w:val="24"/>
          <w:szCs w:val="24"/>
          <w:u w:val="none"/>
          <w:lang w:val="en-GB"/>
        </w:rPr>
        <w:t>i</w:t>
      </w:r>
      <w:r w:rsidRPr="50DDA4D0" w:rsidR="563E5E7B">
        <w:rPr>
          <w:rFonts w:ascii="Arial" w:hAnsi="Arial" w:eastAsia="Arial" w:cs="Arial"/>
          <w:b w:val="0"/>
          <w:bCs w:val="0"/>
          <w:i w:val="0"/>
          <w:iCs w:val="0"/>
          <w:strike w:val="0"/>
          <w:dstrike w:val="0"/>
          <w:noProof w:val="0"/>
          <w:color w:val="000000" w:themeColor="text1" w:themeTint="FF" w:themeShade="FF"/>
          <w:sz w:val="24"/>
          <w:szCs w:val="24"/>
          <w:u w:val="none"/>
          <w:lang w:val="en-GB"/>
        </w:rPr>
        <w:t>ns</w:t>
      </w:r>
      <w:proofErr w:type="spellEnd"/>
      <w:r w:rsidRPr="50DDA4D0" w:rsidR="563E5E7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(2012) both support the notion by stating that learning environments should be stimulating, support the children’s</w:t>
      </w:r>
      <w:r w:rsidRPr="50DDA4D0" w:rsidR="75EAB7F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independence, combin</w:t>
      </w:r>
      <w:r w:rsidRPr="50DDA4D0" w:rsidR="055FE148">
        <w:rPr>
          <w:rFonts w:ascii="Arial" w:hAnsi="Arial" w:eastAsia="Arial" w:cs="Arial"/>
          <w:b w:val="0"/>
          <w:bCs w:val="0"/>
          <w:i w:val="0"/>
          <w:iCs w:val="0"/>
          <w:strike w:val="0"/>
          <w:dstrike w:val="0"/>
          <w:noProof w:val="0"/>
          <w:color w:val="000000" w:themeColor="text1" w:themeTint="FF" w:themeShade="FF"/>
          <w:sz w:val="24"/>
          <w:szCs w:val="24"/>
          <w:u w:val="none"/>
          <w:lang w:val="en-GB"/>
        </w:rPr>
        <w:t>ing</w:t>
      </w:r>
      <w:r w:rsidRPr="50DDA4D0" w:rsidR="75EAB7F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mathematical skills, vocabulary and provid</w:t>
      </w:r>
      <w:r w:rsidRPr="50DDA4D0" w:rsidR="11C10FC4">
        <w:rPr>
          <w:rFonts w:ascii="Arial" w:hAnsi="Arial" w:eastAsia="Arial" w:cs="Arial"/>
          <w:b w:val="0"/>
          <w:bCs w:val="0"/>
          <w:i w:val="0"/>
          <w:iCs w:val="0"/>
          <w:strike w:val="0"/>
          <w:dstrike w:val="0"/>
          <w:noProof w:val="0"/>
          <w:color w:val="000000" w:themeColor="text1" w:themeTint="FF" w:themeShade="FF"/>
          <w:sz w:val="24"/>
          <w:szCs w:val="24"/>
          <w:u w:val="none"/>
          <w:lang w:val="en-GB"/>
        </w:rPr>
        <w:t>ing</w:t>
      </w:r>
      <w:r w:rsidRPr="50DDA4D0" w:rsidR="75EAB7F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opportunities to practice these.  The practitioner should have good knowledge about the subject</w:t>
      </w:r>
      <w:r w:rsidRPr="50DDA4D0" w:rsidR="086E48FF">
        <w:rPr>
          <w:rFonts w:ascii="Arial" w:hAnsi="Arial" w:eastAsia="Arial" w:cs="Arial"/>
          <w:b w:val="0"/>
          <w:bCs w:val="0"/>
          <w:i w:val="0"/>
          <w:iCs w:val="0"/>
          <w:strike w:val="0"/>
          <w:dstrike w:val="0"/>
          <w:noProof w:val="0"/>
          <w:color w:val="000000" w:themeColor="text1" w:themeTint="FF" w:themeShade="FF"/>
          <w:sz w:val="24"/>
          <w:szCs w:val="24"/>
          <w:u w:val="none"/>
          <w:lang w:val="en-GB"/>
        </w:rPr>
        <w:t>s being taught</w:t>
      </w:r>
      <w:r w:rsidRPr="50DDA4D0" w:rsidR="75EAB7F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the curriculum.</w:t>
      </w:r>
    </w:p>
    <w:p w:rsidR="50DDA4D0" w:rsidP="50DDA4D0" w:rsidRDefault="50DDA4D0" w14:paraId="5163E45B" w14:textId="28A60926">
      <w:pPr>
        <w:spacing w:after="160" w:line="36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50DDA4D0" w:rsidP="50DDA4D0" w:rsidRDefault="50DDA4D0" w14:paraId="300BEAB2" w14:textId="58012FEC">
      <w:pPr>
        <w:spacing w:after="160" w:line="36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50DDA4D0" w:rsidP="50DDA4D0" w:rsidRDefault="50DDA4D0" w14:paraId="6E24BDF2" w14:textId="0E571BF9">
      <w:pPr>
        <w:spacing w:after="160" w:line="36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50DDA4D0" w:rsidP="50DDA4D0" w:rsidRDefault="50DDA4D0" w14:paraId="52F2F1FB" w14:textId="50165FD8">
      <w:pPr>
        <w:spacing w:after="160" w:line="36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50DDA4D0" w:rsidP="50DDA4D0" w:rsidRDefault="50DDA4D0" w14:paraId="0AB578A8" w14:textId="367E5EC9">
      <w:pPr>
        <w:spacing w:after="160" w:line="36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50DDA4D0" w:rsidP="50DDA4D0" w:rsidRDefault="50DDA4D0" w14:paraId="7D2FB0BC" w14:textId="5440D5AB">
      <w:pPr>
        <w:spacing w:after="160" w:line="36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51AA9361" w:rsidP="50DDA4D0" w:rsidRDefault="51AA9361" w14:paraId="475D0E61" w14:textId="5CEBE81A">
      <w:pPr>
        <w:spacing w:after="160" w:line="36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0DDA4D0"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Mathematical activities are planned to cover a compulsory area of learning in the Foundation Phase Curriculum (2015).  The curriculum emphasizes the importance of mathematical activities through play, practical tasks and real-life scenarios.  The mathematical development chart in the curriculum highlights that children in year one should be able to count consistently up to twenty objects.  The children should also be able to read and write numbers to at least twenty and form them correctly (Welsh Government, 2015).</w:t>
      </w:r>
      <w:r w:rsidRPr="50DDA4D0" w:rsidR="3AFFF25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0DDA4D0" w:rsidR="4CAE4F83">
        <w:rPr>
          <w:rFonts w:ascii="Arial" w:hAnsi="Arial" w:eastAsia="Arial" w:cs="Arial"/>
          <w:b w:val="0"/>
          <w:bCs w:val="0"/>
          <w:i w:val="0"/>
          <w:iCs w:val="0"/>
          <w:strike w:val="0"/>
          <w:dstrike w:val="0"/>
          <w:noProof w:val="0"/>
          <w:color w:val="000000" w:themeColor="text1" w:themeTint="FF" w:themeShade="FF"/>
          <w:sz w:val="24"/>
          <w:szCs w:val="24"/>
          <w:u w:val="none"/>
          <w:lang w:val="en-GB"/>
        </w:rPr>
        <w:t>Similarly</w:t>
      </w:r>
      <w:r w:rsidRPr="50DDA4D0" w:rsidR="3AFFF25F">
        <w:rPr>
          <w:rFonts w:ascii="Arial" w:hAnsi="Arial" w:eastAsia="Arial" w:cs="Arial"/>
          <w:b w:val="0"/>
          <w:bCs w:val="0"/>
          <w:i w:val="0"/>
          <w:iCs w:val="0"/>
          <w:strike w:val="0"/>
          <w:dstrike w:val="0"/>
          <w:noProof w:val="0"/>
          <w:color w:val="000000" w:themeColor="text1" w:themeTint="FF" w:themeShade="FF"/>
          <w:sz w:val="24"/>
          <w:szCs w:val="24"/>
          <w:u w:val="none"/>
          <w:lang w:val="en-GB"/>
        </w:rPr>
        <w:t>, Cotton (201</w:t>
      </w:r>
      <w:r w:rsidRPr="50DDA4D0" w:rsidR="38DE88F4">
        <w:rPr>
          <w:rFonts w:ascii="Arial" w:hAnsi="Arial" w:eastAsia="Arial" w:cs="Arial"/>
          <w:b w:val="0"/>
          <w:bCs w:val="0"/>
          <w:i w:val="0"/>
          <w:iCs w:val="0"/>
          <w:strike w:val="0"/>
          <w:dstrike w:val="0"/>
          <w:noProof w:val="0"/>
          <w:color w:val="000000" w:themeColor="text1" w:themeTint="FF" w:themeShade="FF"/>
          <w:sz w:val="24"/>
          <w:szCs w:val="24"/>
          <w:u w:val="none"/>
          <w:lang w:val="en-GB"/>
        </w:rPr>
        <w:t>4</w:t>
      </w:r>
      <w:r w:rsidRPr="50DDA4D0" w:rsidR="3AFFF25F">
        <w:rPr>
          <w:rFonts w:ascii="Arial" w:hAnsi="Arial" w:eastAsia="Arial" w:cs="Arial"/>
          <w:b w:val="0"/>
          <w:bCs w:val="0"/>
          <w:i w:val="0"/>
          <w:iCs w:val="0"/>
          <w:strike w:val="0"/>
          <w:dstrike w:val="0"/>
          <w:noProof w:val="0"/>
          <w:color w:val="000000" w:themeColor="text1" w:themeTint="FF" w:themeShade="FF"/>
          <w:sz w:val="24"/>
          <w:szCs w:val="24"/>
          <w:u w:val="none"/>
          <w:lang w:val="en-GB"/>
        </w:rPr>
        <w:t>) believes that the most appropriate way for children to develop mathematical knowledge is by the practitioner actively questioning, exploring and reflecting on their learning.  In the activity listed</w:t>
      </w:r>
      <w:r w:rsidRPr="50DDA4D0" w:rsidR="5AAC4BE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above, the practitioner would ask questions to understand what the child has learnt.</w:t>
      </w:r>
    </w:p>
    <w:p w:rsidR="51AA9361" w:rsidP="50DDA4D0" w:rsidRDefault="51AA9361" w14:paraId="2A6F5B08" w14:textId="2807BD70">
      <w:pPr>
        <w:spacing w:after="160" w:line="36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0DDA4D0"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Welsh </w:t>
      </w:r>
      <w:r w:rsidRPr="50DDA4D0" w:rsidR="7B72EEB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Government </w:t>
      </w:r>
      <w:r w:rsidRPr="50DDA4D0"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(2019), states that mathematics is an international discipline.  It is crucial that mathematics and numeracy experiences are as appealing and interesting as possible.  Children have freedom to find their own natural resources to count, this will make the activity more interesting and keep the child engaged.  For example, how many sticks will the child find?  or how many flowers?  </w:t>
      </w:r>
      <w:r w:rsidRPr="50DDA4D0" w:rsidR="6363EDB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Cotton (2014) has similar views which suggest practitioners have an important role supporting children to talk through the activities they </w:t>
      </w:r>
      <w:r w:rsidRPr="50DDA4D0" w:rsidR="2A246B0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are engaged in, allowing them to </w:t>
      </w:r>
      <w:r w:rsidRPr="50DDA4D0" w:rsidR="75124AD7">
        <w:rPr>
          <w:rFonts w:ascii="Arial" w:hAnsi="Arial" w:eastAsia="Arial" w:cs="Arial"/>
          <w:b w:val="0"/>
          <w:bCs w:val="0"/>
          <w:i w:val="0"/>
          <w:iCs w:val="0"/>
          <w:strike w:val="0"/>
          <w:dstrike w:val="0"/>
          <w:noProof w:val="0"/>
          <w:color w:val="000000" w:themeColor="text1" w:themeTint="FF" w:themeShade="FF"/>
          <w:sz w:val="24"/>
          <w:szCs w:val="24"/>
          <w:u w:val="none"/>
          <w:lang w:val="en-GB"/>
        </w:rPr>
        <w:t>recount</w:t>
      </w:r>
      <w:r w:rsidRPr="50DDA4D0" w:rsidR="2A246B0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how they are problem solving and inspire them to ask questions about the environment they are exploring.  </w:t>
      </w:r>
      <w:r w:rsidRPr="50DDA4D0"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This metacognitive talk is also linked to problem solving.</w:t>
      </w:r>
    </w:p>
    <w:p w:rsidR="51AA9361" w:rsidP="50DDA4D0" w:rsidRDefault="51AA9361" w14:paraId="25F14CCF" w14:textId="6428596A">
      <w:pPr>
        <w:pStyle w:val="Normal"/>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50DDA4D0"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According to the Welsh Assembly Government (2008), a vital part of a practitioner's role is to observe the children, monitoring their learning process.  Tucker (2011) points out that children respond properly to suggestions provided by practitioners who are engaged in the activity.  Guiding children through naturalistic play, practitioners can record their level of understanding (Tucker, 2011).  </w:t>
      </w:r>
      <w:r w:rsidRPr="50DDA4D0"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Similarly, The National Strategies Primary (2009) has indicated that observation, assessment and planning all assist with children’s learning and development in mathematics.  Planning starts with observing, this will enable the practitioner to recognize how the child learns and what learning they have obtained.  This will help practitioners plan, taking into consideration the child’s current development and learning.  Practitioners assess children’s progress in mathematics by evaluating their observations and how the child responded or engaged in the activities or play.  </w:t>
      </w:r>
    </w:p>
    <w:p w:rsidR="51AA9361" w:rsidP="50DDA4D0" w:rsidRDefault="51AA9361" w14:paraId="70AC6E80" w14:textId="470DD129">
      <w:pPr>
        <w:pStyle w:val="Normal"/>
        <w:spacing w:after="160" w:line="36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51AA9361" w:rsidP="50DDA4D0" w:rsidRDefault="51AA9361" w14:paraId="6F5D73F9" w14:textId="74833F75">
      <w:pPr>
        <w:pStyle w:val="Normal"/>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50DDA4D0"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Planning for children's learning and development in mathematics is based on knowledge of what is known of the child’s achievements and what the practitioners' expectations and understanding of progression in the curriculum (The National Strategies Primary, 2009).</w:t>
      </w:r>
    </w:p>
    <w:p w:rsidR="51AA9361" w:rsidP="50DDA4D0" w:rsidRDefault="51AA9361" w14:paraId="5FF88DCD" w14:textId="488561C9">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50DDA4D0"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A practitioner will interact with children most of the time during cross-curricular integration.  Planning lessons includes thinking ahead to recognize times for holding discussions, asking open-ended questions and asking for the children’s in-put.  Planning cross-curricula integration increases the practitioner's flexibility and their improvisational approach to their teaching.  An environment that has been planned well can stimulate children’s interests and provide opportunities for problem solving, critical thinking, creativity and communication (Ashbrook, 2019).</w:t>
      </w:r>
    </w:p>
    <w:p w:rsidR="51AA9361" w:rsidP="50DDA4D0" w:rsidRDefault="51AA9361" w14:paraId="20C11FB6" w14:textId="32A26754">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50DDA4D0"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Barber (2010) has indicated that observations have always been regarded as a necessity for good childcare practice.  Practitioners get to know the children through these observations and use the knowledge to support and extend the child’s learning.  Good planning is vital to making children's learning successful, exciting and varied.  Planning allows the practitioner to build up their understanding about how individual children progress and learn.  </w:t>
      </w:r>
    </w:p>
    <w:p w:rsidR="51AA9361" w:rsidP="50DDA4D0" w:rsidRDefault="51AA9361" w14:paraId="35693226" w14:textId="547164B5">
      <w:pPr>
        <w:pStyle w:val="Normal"/>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50DDA4D0" w:rsidR="51AA9361">
        <w:rPr>
          <w:rFonts w:ascii="Arial" w:hAnsi="Arial" w:eastAsia="Arial" w:cs="Arial"/>
          <w:b w:val="0"/>
          <w:bCs w:val="0"/>
          <w:i w:val="0"/>
          <w:iCs w:val="0"/>
          <w:strike w:val="0"/>
          <w:dstrike w:val="0"/>
          <w:noProof w:val="0"/>
          <w:color w:val="000000" w:themeColor="text1" w:themeTint="FF" w:themeShade="FF"/>
          <w:sz w:val="24"/>
          <w:szCs w:val="24"/>
          <w:u w:val="none"/>
          <w:lang w:val="en-GB"/>
        </w:rPr>
        <w:t>Observations and planning go hand in hand when monitoring children’s progress.  The setting itself will have an impact on practitioners planning, each type of setting will have strengths as well as challenges.  Careful consideration is needed when planning that every area of learning is covered, making it stimulating and diverse (Barber, 2010).</w:t>
      </w:r>
    </w:p>
    <w:p w:rsidR="701F2092" w:rsidP="701F2092" w:rsidRDefault="701F2092" w14:paraId="299FE654" w14:textId="0F58DE8D">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p>
    <w:p w:rsidR="701F2092" w:rsidP="701F2092" w:rsidRDefault="701F2092" w14:paraId="20609740" w14:textId="5A7DF57C">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p>
    <w:p w:rsidR="701F2092" w:rsidP="701F2092" w:rsidRDefault="701F2092" w14:paraId="7D21662B" w14:textId="5BB8A44E">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701F2092" w:rsidP="701F2092" w:rsidRDefault="701F2092" w14:paraId="6A6811D9" w14:textId="4AEA66B5">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701F2092" w:rsidP="701F2092" w:rsidRDefault="701F2092" w14:paraId="6448D0CE" w14:textId="6598DB86">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701F2092" w:rsidP="701F2092" w:rsidRDefault="701F2092" w14:paraId="662EBE62" w14:textId="52F7835A">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701F2092" w:rsidP="701F2092" w:rsidRDefault="701F2092" w14:paraId="50F89AAA" w14:textId="7C11E309">
      <w:pPr>
        <w:pStyle w:val="Normal"/>
        <w:spacing w:line="360" w:lineRule="auto"/>
        <w:jc w:val="both"/>
      </w:pPr>
    </w:p>
    <w:p w:rsidR="701F2092" w:rsidRDefault="701F2092" w14:paraId="2A97025B" w14:textId="3325D391"/>
    <w:p w:rsidR="701F2092" w:rsidRDefault="701F2092" w14:paraId="346A1EB2" w14:textId="0818089A"/>
    <w:p w:rsidR="701F2092" w:rsidRDefault="701F2092" w14:paraId="77CA33A1" w14:textId="6EA01773"/>
    <w:p w:rsidR="701F2092" w:rsidRDefault="701F2092" w14:paraId="627D9A2F" w14:textId="53BDE656"/>
    <w:p w:rsidR="701F2092" w:rsidP="701F2092" w:rsidRDefault="701F2092" w14:paraId="098AFCF7" w14:textId="3495C783">
      <w:pPr>
        <w:pStyle w:val="Normal"/>
        <w:spacing w:line="360" w:lineRule="auto"/>
        <w:jc w:val="both"/>
      </w:pPr>
    </w:p>
    <w:sectPr>
      <w:pgSz w:w="11906" w:h="16838" w:orient="portrait"/>
      <w:pgMar w:top="1440" w:right="1440" w:bottom="1440" w:left="1440" w:header="720" w:footer="720" w:gutter="0"/>
      <w:cols w:space="720"/>
      <w:docGrid w:linePitch="360"/>
      <w:headerReference w:type="default" r:id="R290e2c4339214154"/>
      <w:footerReference w:type="default" r:id="R4a7fa6951545460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01F2092" w:rsidTr="701F2092" w14:paraId="62884DC8">
      <w:tc>
        <w:tcPr>
          <w:tcW w:w="3005" w:type="dxa"/>
          <w:tcMar/>
        </w:tcPr>
        <w:p w:rsidR="701F2092" w:rsidP="701F2092" w:rsidRDefault="701F2092" w14:paraId="7C77DF04" w14:textId="0AF73628">
          <w:pPr>
            <w:pStyle w:val="Header"/>
            <w:bidi w:val="0"/>
            <w:ind w:left="-115"/>
            <w:jc w:val="left"/>
          </w:pPr>
        </w:p>
      </w:tc>
      <w:tc>
        <w:tcPr>
          <w:tcW w:w="3005" w:type="dxa"/>
          <w:tcMar/>
        </w:tcPr>
        <w:p w:rsidR="701F2092" w:rsidP="701F2092" w:rsidRDefault="701F2092" w14:paraId="7B67A55A" w14:textId="2BFB0141">
          <w:pPr>
            <w:pStyle w:val="Header"/>
            <w:bidi w:val="0"/>
            <w:jc w:val="center"/>
          </w:pPr>
          <w:r>
            <w:fldChar w:fldCharType="begin"/>
          </w:r>
          <w:r>
            <w:instrText xml:space="preserve">PAGE</w:instrText>
          </w:r>
          <w:r>
            <w:fldChar w:fldCharType="separate"/>
          </w:r>
          <w:r>
            <w:fldChar w:fldCharType="end"/>
          </w:r>
        </w:p>
      </w:tc>
      <w:tc>
        <w:tcPr>
          <w:tcW w:w="3005" w:type="dxa"/>
          <w:tcMar/>
        </w:tcPr>
        <w:p w:rsidR="701F2092" w:rsidP="701F2092" w:rsidRDefault="701F2092" w14:paraId="050D32D7" w14:textId="79E9D788">
          <w:pPr>
            <w:pStyle w:val="Header"/>
            <w:bidi w:val="0"/>
            <w:ind w:right="-115"/>
            <w:jc w:val="right"/>
          </w:pPr>
        </w:p>
      </w:tc>
    </w:tr>
  </w:tbl>
  <w:p w:rsidR="701F2092" w:rsidP="701F2092" w:rsidRDefault="701F2092" w14:paraId="6A235410" w14:textId="131E2FD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01F2092" w:rsidTr="701F2092" w14:paraId="448A477A">
      <w:tc>
        <w:tcPr>
          <w:tcW w:w="3005" w:type="dxa"/>
          <w:tcMar/>
        </w:tcPr>
        <w:p w:rsidR="701F2092" w:rsidP="701F2092" w:rsidRDefault="701F2092" w14:paraId="2A6720B8" w14:textId="40928E55">
          <w:pPr>
            <w:pStyle w:val="Header"/>
            <w:bidi w:val="0"/>
            <w:ind w:left="-115"/>
            <w:jc w:val="left"/>
          </w:pPr>
          <w:r w:rsidR="701F2092">
            <w:rPr/>
            <w:t>2005605</w:t>
          </w:r>
        </w:p>
        <w:p w:rsidR="701F2092" w:rsidP="701F2092" w:rsidRDefault="701F2092" w14:paraId="716C53D3" w14:textId="1CE7B2BC">
          <w:pPr>
            <w:pStyle w:val="Header"/>
            <w:bidi w:val="0"/>
            <w:ind w:left="-115"/>
            <w:jc w:val="left"/>
          </w:pPr>
          <w:r w:rsidR="701F2092">
            <w:rPr/>
            <w:t>EAEE4005</w:t>
          </w:r>
        </w:p>
        <w:p w:rsidR="701F2092" w:rsidP="701F2092" w:rsidRDefault="701F2092" w14:paraId="5A64A4CE" w14:textId="1D204AC2">
          <w:pPr>
            <w:pStyle w:val="Header"/>
            <w:bidi w:val="0"/>
            <w:ind w:left="-115"/>
            <w:jc w:val="left"/>
          </w:pPr>
          <w:r w:rsidR="701F2092">
            <w:rPr/>
            <w:t>Word Count</w:t>
          </w:r>
        </w:p>
      </w:tc>
      <w:tc>
        <w:tcPr>
          <w:tcW w:w="3005" w:type="dxa"/>
          <w:tcMar/>
        </w:tcPr>
        <w:p w:rsidR="701F2092" w:rsidP="701F2092" w:rsidRDefault="701F2092" w14:paraId="2897E678" w14:textId="4CDF528B">
          <w:pPr>
            <w:pStyle w:val="Header"/>
            <w:bidi w:val="0"/>
            <w:jc w:val="center"/>
          </w:pPr>
        </w:p>
      </w:tc>
      <w:tc>
        <w:tcPr>
          <w:tcW w:w="3005" w:type="dxa"/>
          <w:tcMar/>
        </w:tcPr>
        <w:p w:rsidR="701F2092" w:rsidP="701F2092" w:rsidRDefault="701F2092" w14:paraId="3642FA96" w14:textId="4E57CC93">
          <w:pPr>
            <w:pStyle w:val="Header"/>
            <w:bidi w:val="0"/>
            <w:ind w:right="-115"/>
            <w:jc w:val="right"/>
          </w:pPr>
        </w:p>
      </w:tc>
    </w:tr>
  </w:tbl>
  <w:p w:rsidR="701F2092" w:rsidP="701F2092" w:rsidRDefault="701F2092" w14:paraId="141DCF9D" w14:textId="1A49B835">
    <w:pPr>
      <w:pStyle w:val="Header"/>
      <w:bidi w:val="0"/>
    </w:pPr>
  </w:p>
</w:hdr>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A05EBD3"/>
    <w:rsid w:val="0089776A"/>
    <w:rsid w:val="00BEC61E"/>
    <w:rsid w:val="01725094"/>
    <w:rsid w:val="0199138E"/>
    <w:rsid w:val="01DE2C48"/>
    <w:rsid w:val="01F38E89"/>
    <w:rsid w:val="0346979B"/>
    <w:rsid w:val="0368B1C7"/>
    <w:rsid w:val="055FE148"/>
    <w:rsid w:val="05DBB43B"/>
    <w:rsid w:val="06105BCC"/>
    <w:rsid w:val="06156B7C"/>
    <w:rsid w:val="06BBA41D"/>
    <w:rsid w:val="06DF9091"/>
    <w:rsid w:val="07430F53"/>
    <w:rsid w:val="07C4C7AA"/>
    <w:rsid w:val="0853ACBB"/>
    <w:rsid w:val="086E48FF"/>
    <w:rsid w:val="087B60F2"/>
    <w:rsid w:val="09B18CC4"/>
    <w:rsid w:val="0A0195C6"/>
    <w:rsid w:val="0A7D6097"/>
    <w:rsid w:val="0CE133C2"/>
    <w:rsid w:val="0DD0D9E3"/>
    <w:rsid w:val="0DD16155"/>
    <w:rsid w:val="0E0E450F"/>
    <w:rsid w:val="0E2A0423"/>
    <w:rsid w:val="0EBF9139"/>
    <w:rsid w:val="0F3C52C3"/>
    <w:rsid w:val="0F6CAA44"/>
    <w:rsid w:val="11C10FC4"/>
    <w:rsid w:val="11F5E0C5"/>
    <w:rsid w:val="128B1FC5"/>
    <w:rsid w:val="13B76349"/>
    <w:rsid w:val="159BED07"/>
    <w:rsid w:val="16C6F071"/>
    <w:rsid w:val="18922036"/>
    <w:rsid w:val="18C623AC"/>
    <w:rsid w:val="19BE8183"/>
    <w:rsid w:val="1A13BD81"/>
    <w:rsid w:val="1A365CA8"/>
    <w:rsid w:val="1A962521"/>
    <w:rsid w:val="1D79260E"/>
    <w:rsid w:val="1ED4EC1B"/>
    <w:rsid w:val="1F14F66F"/>
    <w:rsid w:val="20797EE3"/>
    <w:rsid w:val="20900CEF"/>
    <w:rsid w:val="20A7FC72"/>
    <w:rsid w:val="21234FD5"/>
    <w:rsid w:val="2235F416"/>
    <w:rsid w:val="22BF2036"/>
    <w:rsid w:val="23130198"/>
    <w:rsid w:val="2391CD46"/>
    <w:rsid w:val="2397F748"/>
    <w:rsid w:val="23C88FC9"/>
    <w:rsid w:val="25804942"/>
    <w:rsid w:val="26BBF4BB"/>
    <w:rsid w:val="26FE1599"/>
    <w:rsid w:val="2818D51E"/>
    <w:rsid w:val="2847D918"/>
    <w:rsid w:val="287DC2A6"/>
    <w:rsid w:val="2899E5FA"/>
    <w:rsid w:val="2958F40D"/>
    <w:rsid w:val="298AC81A"/>
    <w:rsid w:val="2A246B00"/>
    <w:rsid w:val="2AC799B6"/>
    <w:rsid w:val="2C330034"/>
    <w:rsid w:val="2D316A96"/>
    <w:rsid w:val="2D6D571D"/>
    <w:rsid w:val="2D81AD79"/>
    <w:rsid w:val="2F0320DE"/>
    <w:rsid w:val="2F30E64D"/>
    <w:rsid w:val="2F9B0AD9"/>
    <w:rsid w:val="2FCE6CE2"/>
    <w:rsid w:val="2FE81C68"/>
    <w:rsid w:val="30AA55AF"/>
    <w:rsid w:val="30E36BF6"/>
    <w:rsid w:val="31B9567B"/>
    <w:rsid w:val="3252B9AC"/>
    <w:rsid w:val="325EC984"/>
    <w:rsid w:val="33060DA4"/>
    <w:rsid w:val="33188203"/>
    <w:rsid w:val="33B33B97"/>
    <w:rsid w:val="34734CEC"/>
    <w:rsid w:val="34AB5E27"/>
    <w:rsid w:val="35623EEF"/>
    <w:rsid w:val="363DAE66"/>
    <w:rsid w:val="37694FC3"/>
    <w:rsid w:val="379BBABD"/>
    <w:rsid w:val="37DCCFD4"/>
    <w:rsid w:val="38B7F74A"/>
    <w:rsid w:val="38DE88F4"/>
    <w:rsid w:val="3A05EBD3"/>
    <w:rsid w:val="3A380F98"/>
    <w:rsid w:val="3A5387A1"/>
    <w:rsid w:val="3AFFF25F"/>
    <w:rsid w:val="3B2FE328"/>
    <w:rsid w:val="3B4B993C"/>
    <w:rsid w:val="3BACE4EC"/>
    <w:rsid w:val="3BD18073"/>
    <w:rsid w:val="3BE07395"/>
    <w:rsid w:val="3D56C0DC"/>
    <w:rsid w:val="3EBBD6A3"/>
    <w:rsid w:val="3F4EF79D"/>
    <w:rsid w:val="40474EF8"/>
    <w:rsid w:val="43D55516"/>
    <w:rsid w:val="44C96F77"/>
    <w:rsid w:val="454BD717"/>
    <w:rsid w:val="45ABC4C2"/>
    <w:rsid w:val="45F73A04"/>
    <w:rsid w:val="463AA9D3"/>
    <w:rsid w:val="4859B260"/>
    <w:rsid w:val="48CEFF3A"/>
    <w:rsid w:val="4987B44C"/>
    <w:rsid w:val="4A1F483A"/>
    <w:rsid w:val="4A32AB7F"/>
    <w:rsid w:val="4A38A26D"/>
    <w:rsid w:val="4B0E1AF6"/>
    <w:rsid w:val="4B1214F2"/>
    <w:rsid w:val="4B463A65"/>
    <w:rsid w:val="4CAE4F83"/>
    <w:rsid w:val="4D7D9A13"/>
    <w:rsid w:val="4D8694FC"/>
    <w:rsid w:val="4DA0FF57"/>
    <w:rsid w:val="4E7C14BF"/>
    <w:rsid w:val="4F0B2063"/>
    <w:rsid w:val="4FD905EF"/>
    <w:rsid w:val="4FE4311C"/>
    <w:rsid w:val="5017F72E"/>
    <w:rsid w:val="50DDA4D0"/>
    <w:rsid w:val="51AA9361"/>
    <w:rsid w:val="52498460"/>
    <w:rsid w:val="52F28948"/>
    <w:rsid w:val="53206964"/>
    <w:rsid w:val="53AFB23A"/>
    <w:rsid w:val="54160DEA"/>
    <w:rsid w:val="553D2A95"/>
    <w:rsid w:val="55B1DE4B"/>
    <w:rsid w:val="55BB6A31"/>
    <w:rsid w:val="560BEB10"/>
    <w:rsid w:val="563E5E7B"/>
    <w:rsid w:val="57191C0D"/>
    <w:rsid w:val="57372198"/>
    <w:rsid w:val="57449090"/>
    <w:rsid w:val="58CE5BBC"/>
    <w:rsid w:val="592D470C"/>
    <w:rsid w:val="5A275393"/>
    <w:rsid w:val="5A409347"/>
    <w:rsid w:val="5A50BCCF"/>
    <w:rsid w:val="5A5BCCC5"/>
    <w:rsid w:val="5AA3C3A3"/>
    <w:rsid w:val="5AAC4BE0"/>
    <w:rsid w:val="5CABFE0F"/>
    <w:rsid w:val="5E7B3D2C"/>
    <w:rsid w:val="5F07E8FF"/>
    <w:rsid w:val="5F7BA76F"/>
    <w:rsid w:val="601DBCF9"/>
    <w:rsid w:val="603E3107"/>
    <w:rsid w:val="6198A251"/>
    <w:rsid w:val="619A109B"/>
    <w:rsid w:val="6363EDB3"/>
    <w:rsid w:val="6528B372"/>
    <w:rsid w:val="656389D5"/>
    <w:rsid w:val="6640B88B"/>
    <w:rsid w:val="665F4344"/>
    <w:rsid w:val="66BE4B31"/>
    <w:rsid w:val="6752F9A5"/>
    <w:rsid w:val="67A111ED"/>
    <w:rsid w:val="68853A9A"/>
    <w:rsid w:val="69073FC7"/>
    <w:rsid w:val="6921BAC3"/>
    <w:rsid w:val="697077C5"/>
    <w:rsid w:val="6A8A9A67"/>
    <w:rsid w:val="6B7B915C"/>
    <w:rsid w:val="6C4B6835"/>
    <w:rsid w:val="6CA876B3"/>
    <w:rsid w:val="6D7E1BBC"/>
    <w:rsid w:val="6F25FA4F"/>
    <w:rsid w:val="6FC02544"/>
    <w:rsid w:val="701F2092"/>
    <w:rsid w:val="70351EDD"/>
    <w:rsid w:val="70497EF1"/>
    <w:rsid w:val="715C066B"/>
    <w:rsid w:val="71E8DFE8"/>
    <w:rsid w:val="723E86C4"/>
    <w:rsid w:val="7292DF2D"/>
    <w:rsid w:val="72A39C4E"/>
    <w:rsid w:val="731DA1EC"/>
    <w:rsid w:val="73736F0B"/>
    <w:rsid w:val="73CDF6CB"/>
    <w:rsid w:val="749BB75C"/>
    <w:rsid w:val="75124AD7"/>
    <w:rsid w:val="75EAB7FC"/>
    <w:rsid w:val="75F24A7B"/>
    <w:rsid w:val="7743870E"/>
    <w:rsid w:val="78558492"/>
    <w:rsid w:val="7910D765"/>
    <w:rsid w:val="79C1C586"/>
    <w:rsid w:val="7B1B51FA"/>
    <w:rsid w:val="7B72EEBF"/>
    <w:rsid w:val="7B8B0102"/>
    <w:rsid w:val="7C5AC030"/>
    <w:rsid w:val="7D87255B"/>
    <w:rsid w:val="7DCD81A2"/>
    <w:rsid w:val="7E3588D1"/>
    <w:rsid w:val="7F596813"/>
    <w:rsid w:val="7F66F08C"/>
    <w:rsid w:val="7FFE84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05EBD3"/>
  <w15:chartTrackingRefBased/>
  <w15:docId w15:val="{0d7cd39b-ec66-4e60-9e20-4871272b321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290e2c4339214154" /><Relationship Type="http://schemas.openxmlformats.org/officeDocument/2006/relationships/footer" Target="/word/footer.xml" Id="R4a7fa69515454600" /><Relationship Type="http://schemas.openxmlformats.org/officeDocument/2006/relationships/numbering" Target="/word/numbering.xml" Id="R442e801f9e004dd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Helen Marie Westermark (2005605)</dc:creator>
  <keywords/>
  <dc:description/>
  <lastModifiedBy>Helen Marie Westermark (2005605)</lastModifiedBy>
  <revision>3</revision>
  <dcterms:created xsi:type="dcterms:W3CDTF">2021-02-25T17:12:05.0027836Z</dcterms:created>
  <dcterms:modified xsi:type="dcterms:W3CDTF">2021-02-27T14:09:34.7835019Z</dcterms:modified>
</coreProperties>
</file>