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7E06" w14:textId="77777777" w:rsidR="00207361" w:rsidRDefault="00207361">
      <w:pPr>
        <w:spacing w:line="360" w:lineRule="auto"/>
        <w:jc w:val="both"/>
      </w:pPr>
    </w:p>
    <w:p w14:paraId="200B8BF1" w14:textId="77777777" w:rsidR="00207361" w:rsidRDefault="00207361">
      <w:pPr>
        <w:spacing w:line="360" w:lineRule="auto"/>
        <w:jc w:val="both"/>
      </w:pPr>
    </w:p>
    <w:p w14:paraId="76045545" w14:textId="77777777" w:rsidR="00207361" w:rsidRDefault="00207361" w:rsidP="00747842">
      <w:pPr>
        <w:spacing w:line="360" w:lineRule="auto"/>
        <w:jc w:val="center"/>
      </w:pPr>
    </w:p>
    <w:p w14:paraId="1F48252A" w14:textId="77777777" w:rsidR="00207361" w:rsidRDefault="008F5EA7" w:rsidP="00747842">
      <w:pPr>
        <w:spacing w:line="360" w:lineRule="auto"/>
        <w:jc w:val="center"/>
        <w:rPr>
          <w:b/>
          <w:bCs/>
        </w:rPr>
      </w:pPr>
      <w:r>
        <w:rPr>
          <w:b/>
          <w:bCs/>
        </w:rPr>
        <w:t>Programme: Certificate of Higher Education in Health and Social Care</w:t>
      </w:r>
    </w:p>
    <w:p w14:paraId="2DC681B8" w14:textId="77777777" w:rsidR="00207361" w:rsidRDefault="008F5EA7" w:rsidP="00747842">
      <w:pPr>
        <w:spacing w:line="360" w:lineRule="auto"/>
        <w:jc w:val="center"/>
        <w:rPr>
          <w:b/>
          <w:bCs/>
        </w:rPr>
      </w:pPr>
      <w:r>
        <w:rPr>
          <w:b/>
          <w:bCs/>
        </w:rPr>
        <w:t>Module: Psychology in Health and Social Care</w:t>
      </w:r>
    </w:p>
    <w:p w14:paraId="336B31EE" w14:textId="77777777" w:rsidR="00207361" w:rsidRDefault="008F5EA7" w:rsidP="00747842">
      <w:pPr>
        <w:spacing w:line="360" w:lineRule="auto"/>
        <w:jc w:val="center"/>
        <w:rPr>
          <w:b/>
          <w:bCs/>
        </w:rPr>
      </w:pPr>
      <w:r>
        <w:rPr>
          <w:b/>
          <w:bCs/>
        </w:rPr>
        <w:t>Module code: LCHS4010</w:t>
      </w:r>
    </w:p>
    <w:p w14:paraId="43D666A8" w14:textId="1E9450BF" w:rsidR="00F3310D" w:rsidRPr="007C06FB" w:rsidRDefault="008F5EA7" w:rsidP="007C06FB">
      <w:pPr>
        <w:spacing w:line="360" w:lineRule="auto"/>
        <w:jc w:val="center"/>
        <w:rPr>
          <w:b/>
          <w:bCs/>
        </w:rPr>
      </w:pPr>
      <w:r>
        <w:rPr>
          <w:b/>
          <w:bCs/>
        </w:rPr>
        <w:t>Assignment Title: Assessment 2: Bibliography &amp; report</w:t>
      </w:r>
    </w:p>
    <w:p w14:paraId="132D1001" w14:textId="06F5CBB3" w:rsidR="00F3310D" w:rsidRPr="00F3310D" w:rsidRDefault="00F3310D" w:rsidP="00F3310D">
      <w:pPr>
        <w:spacing w:line="360" w:lineRule="auto"/>
        <w:jc w:val="both"/>
        <w:rPr>
          <w:lang w:val="en-GB"/>
        </w:rPr>
      </w:pPr>
      <w:r>
        <w:rPr>
          <w:b/>
          <w:bCs/>
          <w:lang w:val="en-GB"/>
        </w:rPr>
        <w:t xml:space="preserve">      </w:t>
      </w:r>
      <w:r w:rsidR="007C06FB">
        <w:rPr>
          <w:b/>
          <w:bCs/>
          <w:lang w:val="en-GB"/>
        </w:rPr>
        <w:t xml:space="preserve">                                         </w:t>
      </w:r>
      <w:r>
        <w:rPr>
          <w:b/>
          <w:bCs/>
          <w:lang w:val="en-GB"/>
        </w:rPr>
        <w:t xml:space="preserve">   </w:t>
      </w:r>
      <w:r w:rsidRPr="00F3310D">
        <w:rPr>
          <w:b/>
          <w:bCs/>
          <w:lang w:val="en-GB"/>
        </w:rPr>
        <w:t>Name</w:t>
      </w:r>
      <w:r w:rsidRPr="00F3310D">
        <w:rPr>
          <w:b/>
          <w:bCs/>
          <w:i/>
          <w:iCs/>
          <w:lang w:val="en-GB"/>
        </w:rPr>
        <w:t>: KEDIJA ALI HUSSEN</w:t>
      </w:r>
    </w:p>
    <w:p w14:paraId="42CBA917" w14:textId="0220A85A" w:rsidR="00F3310D" w:rsidRPr="00F3310D" w:rsidRDefault="007C06FB" w:rsidP="007C06FB">
      <w:pPr>
        <w:spacing w:line="360" w:lineRule="auto"/>
        <w:ind w:left="720"/>
        <w:jc w:val="both"/>
        <w:rPr>
          <w:lang w:val="en-GB"/>
        </w:rPr>
      </w:pPr>
      <w:r>
        <w:rPr>
          <w:b/>
          <w:bCs/>
          <w:i/>
          <w:iCs/>
          <w:lang w:val="en-GB"/>
        </w:rPr>
        <w:t xml:space="preserve">                                     </w:t>
      </w:r>
      <w:r w:rsidR="00F3310D" w:rsidRPr="00F3310D">
        <w:rPr>
          <w:b/>
          <w:bCs/>
          <w:i/>
          <w:iCs/>
          <w:lang w:val="en-GB"/>
        </w:rPr>
        <w:t>ID Number: 2434785</w:t>
      </w:r>
    </w:p>
    <w:p w14:paraId="029413BF" w14:textId="77777777" w:rsidR="00207361" w:rsidRDefault="00207361">
      <w:pPr>
        <w:spacing w:line="360" w:lineRule="auto"/>
        <w:jc w:val="both"/>
      </w:pPr>
    </w:p>
    <w:p w14:paraId="05C62F9A" w14:textId="77777777" w:rsidR="00207361" w:rsidRDefault="00207361">
      <w:pPr>
        <w:spacing w:line="360" w:lineRule="auto"/>
        <w:jc w:val="both"/>
      </w:pPr>
    </w:p>
    <w:p w14:paraId="1F1CD6AE" w14:textId="77777777" w:rsidR="00207361" w:rsidRDefault="00207361">
      <w:pPr>
        <w:spacing w:line="360" w:lineRule="auto"/>
        <w:jc w:val="both"/>
      </w:pPr>
    </w:p>
    <w:p w14:paraId="3064905E" w14:textId="50EAC73B" w:rsidR="00207361" w:rsidRDefault="007C06FB">
      <w:pPr>
        <w:spacing w:line="360" w:lineRule="auto"/>
        <w:jc w:val="both"/>
      </w:pPr>
      <w:r>
        <w:t xml:space="preserve"> </w:t>
      </w:r>
    </w:p>
    <w:p w14:paraId="1D033576" w14:textId="77777777" w:rsidR="00207361" w:rsidRDefault="00207361">
      <w:pPr>
        <w:spacing w:line="360" w:lineRule="auto"/>
        <w:jc w:val="both"/>
      </w:pPr>
    </w:p>
    <w:p w14:paraId="1F26C0C1" w14:textId="77777777" w:rsidR="00207361" w:rsidRDefault="00207361">
      <w:pPr>
        <w:spacing w:line="360" w:lineRule="auto"/>
        <w:jc w:val="both"/>
      </w:pPr>
    </w:p>
    <w:p w14:paraId="2CBD75E2" w14:textId="77777777" w:rsidR="00207361" w:rsidRDefault="008F5EA7">
      <w:pPr>
        <w:spacing w:line="360" w:lineRule="auto"/>
        <w:jc w:val="both"/>
      </w:pPr>
      <w:r>
        <w:br w:type="page"/>
      </w:r>
    </w:p>
    <w:bookmarkStart w:id="0" w:name="_dl51mey7pkwd" w:colFirst="0" w:colLast="0" w:displacedByCustomXml="next"/>
    <w:bookmarkEnd w:id="0" w:displacedByCustomXml="next"/>
    <w:sdt>
      <w:sdtPr>
        <w:rPr>
          <w:rFonts w:ascii="Arial" w:eastAsia="Arial" w:hAnsi="Arial" w:cs="Arial"/>
          <w:color w:val="auto"/>
          <w:sz w:val="22"/>
          <w:szCs w:val="22"/>
          <w:lang w:val="" w:eastAsia="en-US"/>
        </w:rPr>
        <w:id w:val="2018509710"/>
        <w:docPartObj>
          <w:docPartGallery w:val="Table of Contents"/>
          <w:docPartUnique/>
        </w:docPartObj>
      </w:sdtPr>
      <w:sdtEndPr>
        <w:rPr>
          <w:b/>
          <w:bCs/>
        </w:rPr>
      </w:sdtEndPr>
      <w:sdtContent>
        <w:p w14:paraId="70B6D74D" w14:textId="5976C321" w:rsidR="00747842" w:rsidRPr="00747842" w:rsidRDefault="00747842" w:rsidP="005E0324">
          <w:pPr>
            <w:pStyle w:val="TOCHeading"/>
            <w:spacing w:line="360" w:lineRule="auto"/>
            <w:jc w:val="center"/>
            <w:rPr>
              <w:rFonts w:ascii="Arial" w:hAnsi="Arial" w:cs="Arial"/>
              <w:b/>
              <w:bCs/>
              <w:sz w:val="22"/>
              <w:szCs w:val="22"/>
            </w:rPr>
          </w:pPr>
          <w:r w:rsidRPr="00747842">
            <w:rPr>
              <w:rFonts w:ascii="Arial" w:hAnsi="Arial" w:cs="Arial"/>
              <w:b/>
              <w:bCs/>
              <w:sz w:val="22"/>
              <w:szCs w:val="22"/>
            </w:rPr>
            <w:t>Table of Contents</w:t>
          </w:r>
        </w:p>
        <w:p w14:paraId="1AE39AA4" w14:textId="6C1F3A6C" w:rsidR="005E0324" w:rsidRDefault="00747842" w:rsidP="005E0324">
          <w:pPr>
            <w:pStyle w:val="TOC1"/>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r w:rsidRPr="00747842">
            <w:fldChar w:fldCharType="begin"/>
          </w:r>
          <w:r w:rsidRPr="00747842">
            <w:instrText xml:space="preserve"> TOC \o "1-3" \h \z \u </w:instrText>
          </w:r>
          <w:r w:rsidRPr="00747842">
            <w:fldChar w:fldCharType="separate"/>
          </w:r>
          <w:hyperlink w:anchor="_Toc223022024" w:history="1">
            <w:r w:rsidR="005E0324" w:rsidRPr="00F07278">
              <w:rPr>
                <w:rStyle w:val="Hyperlink"/>
                <w:noProof/>
              </w:rPr>
              <w:t>Part A: Annotated Bibliography</w:t>
            </w:r>
            <w:r w:rsidR="005E0324">
              <w:rPr>
                <w:noProof/>
                <w:webHidden/>
              </w:rPr>
              <w:tab/>
            </w:r>
            <w:r w:rsidR="005E0324">
              <w:rPr>
                <w:noProof/>
                <w:webHidden/>
              </w:rPr>
              <w:fldChar w:fldCharType="begin"/>
            </w:r>
            <w:r w:rsidR="005E0324">
              <w:rPr>
                <w:noProof/>
                <w:webHidden/>
              </w:rPr>
              <w:instrText xml:space="preserve"> PAGEREF _Toc223022024 \h </w:instrText>
            </w:r>
            <w:r w:rsidR="005E0324">
              <w:rPr>
                <w:noProof/>
                <w:webHidden/>
              </w:rPr>
            </w:r>
            <w:r w:rsidR="005E0324">
              <w:rPr>
                <w:noProof/>
                <w:webHidden/>
              </w:rPr>
              <w:fldChar w:fldCharType="separate"/>
            </w:r>
            <w:r w:rsidR="005E0324">
              <w:rPr>
                <w:noProof/>
                <w:webHidden/>
              </w:rPr>
              <w:t>3</w:t>
            </w:r>
            <w:r w:rsidR="005E0324">
              <w:rPr>
                <w:noProof/>
                <w:webHidden/>
              </w:rPr>
              <w:fldChar w:fldCharType="end"/>
            </w:r>
          </w:hyperlink>
        </w:p>
        <w:p w14:paraId="28B03349" w14:textId="7E1D1B92"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25" w:history="1">
            <w:r w:rsidR="005E0324" w:rsidRPr="00F07278">
              <w:rPr>
                <w:rStyle w:val="Hyperlink"/>
                <w:noProof/>
              </w:rPr>
              <w:t>Annotation 1 - Psychosocial Development of Erikson (Integrity vs Despair)</w:t>
            </w:r>
            <w:r w:rsidR="005E0324">
              <w:rPr>
                <w:noProof/>
                <w:webHidden/>
              </w:rPr>
              <w:tab/>
            </w:r>
            <w:r w:rsidR="005E0324">
              <w:rPr>
                <w:noProof/>
                <w:webHidden/>
              </w:rPr>
              <w:fldChar w:fldCharType="begin"/>
            </w:r>
            <w:r w:rsidR="005E0324">
              <w:rPr>
                <w:noProof/>
                <w:webHidden/>
              </w:rPr>
              <w:instrText xml:space="preserve"> PAGEREF _Toc223022025 \h </w:instrText>
            </w:r>
            <w:r w:rsidR="005E0324">
              <w:rPr>
                <w:noProof/>
                <w:webHidden/>
              </w:rPr>
            </w:r>
            <w:r w:rsidR="005E0324">
              <w:rPr>
                <w:noProof/>
                <w:webHidden/>
              </w:rPr>
              <w:fldChar w:fldCharType="separate"/>
            </w:r>
            <w:r w:rsidR="005E0324">
              <w:rPr>
                <w:noProof/>
                <w:webHidden/>
              </w:rPr>
              <w:t>3</w:t>
            </w:r>
            <w:r w:rsidR="005E0324">
              <w:rPr>
                <w:noProof/>
                <w:webHidden/>
              </w:rPr>
              <w:fldChar w:fldCharType="end"/>
            </w:r>
          </w:hyperlink>
        </w:p>
        <w:p w14:paraId="0AAC49B8" w14:textId="47A11259"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26" w:history="1">
            <w:r w:rsidR="005E0324" w:rsidRPr="00F07278">
              <w:rPr>
                <w:rStyle w:val="Hyperlink"/>
                <w:noProof/>
              </w:rPr>
              <w:t>Annotation 2 - The Activity Theory (Havighurst).</w:t>
            </w:r>
            <w:r w:rsidR="005E0324">
              <w:rPr>
                <w:noProof/>
                <w:webHidden/>
              </w:rPr>
              <w:tab/>
            </w:r>
            <w:r w:rsidR="005E0324">
              <w:rPr>
                <w:noProof/>
                <w:webHidden/>
              </w:rPr>
              <w:fldChar w:fldCharType="begin"/>
            </w:r>
            <w:r w:rsidR="005E0324">
              <w:rPr>
                <w:noProof/>
                <w:webHidden/>
              </w:rPr>
              <w:instrText xml:space="preserve"> PAGEREF _Toc223022026 \h </w:instrText>
            </w:r>
            <w:r w:rsidR="005E0324">
              <w:rPr>
                <w:noProof/>
                <w:webHidden/>
              </w:rPr>
            </w:r>
            <w:r w:rsidR="005E0324">
              <w:rPr>
                <w:noProof/>
                <w:webHidden/>
              </w:rPr>
              <w:fldChar w:fldCharType="separate"/>
            </w:r>
            <w:r w:rsidR="005E0324">
              <w:rPr>
                <w:noProof/>
                <w:webHidden/>
              </w:rPr>
              <w:t>3</w:t>
            </w:r>
            <w:r w:rsidR="005E0324">
              <w:rPr>
                <w:noProof/>
                <w:webHidden/>
              </w:rPr>
              <w:fldChar w:fldCharType="end"/>
            </w:r>
          </w:hyperlink>
        </w:p>
        <w:p w14:paraId="0E94D54A" w14:textId="6A9DB0FE"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27" w:history="1">
            <w:r w:rsidR="005E0324" w:rsidRPr="00F07278">
              <w:rPr>
                <w:rStyle w:val="Hyperlink"/>
                <w:noProof/>
              </w:rPr>
              <w:t>Annotation 3 - Attachment Theory in Adult Years, explained by Bowlby.</w:t>
            </w:r>
            <w:r w:rsidR="005E0324">
              <w:rPr>
                <w:noProof/>
                <w:webHidden/>
              </w:rPr>
              <w:tab/>
            </w:r>
            <w:r w:rsidR="005E0324">
              <w:rPr>
                <w:noProof/>
                <w:webHidden/>
              </w:rPr>
              <w:fldChar w:fldCharType="begin"/>
            </w:r>
            <w:r w:rsidR="005E0324">
              <w:rPr>
                <w:noProof/>
                <w:webHidden/>
              </w:rPr>
              <w:instrText xml:space="preserve"> PAGEREF _Toc223022027 \h </w:instrText>
            </w:r>
            <w:r w:rsidR="005E0324">
              <w:rPr>
                <w:noProof/>
                <w:webHidden/>
              </w:rPr>
            </w:r>
            <w:r w:rsidR="005E0324">
              <w:rPr>
                <w:noProof/>
                <w:webHidden/>
              </w:rPr>
              <w:fldChar w:fldCharType="separate"/>
            </w:r>
            <w:r w:rsidR="005E0324">
              <w:rPr>
                <w:noProof/>
                <w:webHidden/>
              </w:rPr>
              <w:t>4</w:t>
            </w:r>
            <w:r w:rsidR="005E0324">
              <w:rPr>
                <w:noProof/>
                <w:webHidden/>
              </w:rPr>
              <w:fldChar w:fldCharType="end"/>
            </w:r>
          </w:hyperlink>
        </w:p>
        <w:p w14:paraId="7EC72942" w14:textId="00248D02"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28" w:history="1">
            <w:r w:rsidR="005E0324" w:rsidRPr="00F07278">
              <w:rPr>
                <w:rStyle w:val="Hyperlink"/>
                <w:noProof/>
              </w:rPr>
              <w:t>Annotation 4 –  Positive Psychology &amp; Successful Ageing (Seligman / Ryff)</w:t>
            </w:r>
            <w:r w:rsidR="005E0324">
              <w:rPr>
                <w:noProof/>
                <w:webHidden/>
              </w:rPr>
              <w:tab/>
            </w:r>
            <w:r w:rsidR="005E0324">
              <w:rPr>
                <w:noProof/>
                <w:webHidden/>
              </w:rPr>
              <w:fldChar w:fldCharType="begin"/>
            </w:r>
            <w:r w:rsidR="005E0324">
              <w:rPr>
                <w:noProof/>
                <w:webHidden/>
              </w:rPr>
              <w:instrText xml:space="preserve"> PAGEREF _Toc223022028 \h </w:instrText>
            </w:r>
            <w:r w:rsidR="005E0324">
              <w:rPr>
                <w:noProof/>
                <w:webHidden/>
              </w:rPr>
            </w:r>
            <w:r w:rsidR="005E0324">
              <w:rPr>
                <w:noProof/>
                <w:webHidden/>
              </w:rPr>
              <w:fldChar w:fldCharType="separate"/>
            </w:r>
            <w:r w:rsidR="005E0324">
              <w:rPr>
                <w:noProof/>
                <w:webHidden/>
              </w:rPr>
              <w:t>5</w:t>
            </w:r>
            <w:r w:rsidR="005E0324">
              <w:rPr>
                <w:noProof/>
                <w:webHidden/>
              </w:rPr>
              <w:fldChar w:fldCharType="end"/>
            </w:r>
          </w:hyperlink>
        </w:p>
        <w:p w14:paraId="3986BDB7" w14:textId="2754802E" w:rsidR="005E0324" w:rsidRDefault="00161F7E" w:rsidP="005E0324">
          <w:pPr>
            <w:pStyle w:val="TOC1"/>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29" w:history="1">
            <w:r w:rsidR="005E0324" w:rsidRPr="00F07278">
              <w:rPr>
                <w:rStyle w:val="Hyperlink"/>
                <w:noProof/>
              </w:rPr>
              <w:t>Part B: Short Report</w:t>
            </w:r>
            <w:r w:rsidR="005E0324">
              <w:rPr>
                <w:noProof/>
                <w:webHidden/>
              </w:rPr>
              <w:tab/>
            </w:r>
            <w:r w:rsidR="005E0324">
              <w:rPr>
                <w:noProof/>
                <w:webHidden/>
              </w:rPr>
              <w:fldChar w:fldCharType="begin"/>
            </w:r>
            <w:r w:rsidR="005E0324">
              <w:rPr>
                <w:noProof/>
                <w:webHidden/>
              </w:rPr>
              <w:instrText xml:space="preserve"> PAGEREF _Toc223022029 \h </w:instrText>
            </w:r>
            <w:r w:rsidR="005E0324">
              <w:rPr>
                <w:noProof/>
                <w:webHidden/>
              </w:rPr>
            </w:r>
            <w:r w:rsidR="005E0324">
              <w:rPr>
                <w:noProof/>
                <w:webHidden/>
              </w:rPr>
              <w:fldChar w:fldCharType="separate"/>
            </w:r>
            <w:r w:rsidR="005E0324">
              <w:rPr>
                <w:noProof/>
                <w:webHidden/>
              </w:rPr>
              <w:t>6</w:t>
            </w:r>
            <w:r w:rsidR="005E0324">
              <w:rPr>
                <w:noProof/>
                <w:webHidden/>
              </w:rPr>
              <w:fldChar w:fldCharType="end"/>
            </w:r>
          </w:hyperlink>
        </w:p>
        <w:p w14:paraId="0128EF53" w14:textId="207CC1ED"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0" w:history="1">
            <w:r w:rsidR="005E0324" w:rsidRPr="00F07278">
              <w:rPr>
                <w:rStyle w:val="Hyperlink"/>
                <w:noProof/>
              </w:rPr>
              <w:t>Introduction</w:t>
            </w:r>
            <w:r w:rsidR="005E0324">
              <w:rPr>
                <w:noProof/>
                <w:webHidden/>
              </w:rPr>
              <w:tab/>
            </w:r>
            <w:r w:rsidR="005E0324">
              <w:rPr>
                <w:noProof/>
                <w:webHidden/>
              </w:rPr>
              <w:fldChar w:fldCharType="begin"/>
            </w:r>
            <w:r w:rsidR="005E0324">
              <w:rPr>
                <w:noProof/>
                <w:webHidden/>
              </w:rPr>
              <w:instrText xml:space="preserve"> PAGEREF _Toc223022030 \h </w:instrText>
            </w:r>
            <w:r w:rsidR="005E0324">
              <w:rPr>
                <w:noProof/>
                <w:webHidden/>
              </w:rPr>
            </w:r>
            <w:r w:rsidR="005E0324">
              <w:rPr>
                <w:noProof/>
                <w:webHidden/>
              </w:rPr>
              <w:fldChar w:fldCharType="separate"/>
            </w:r>
            <w:r w:rsidR="005E0324">
              <w:rPr>
                <w:noProof/>
                <w:webHidden/>
              </w:rPr>
              <w:t>6</w:t>
            </w:r>
            <w:r w:rsidR="005E0324">
              <w:rPr>
                <w:noProof/>
                <w:webHidden/>
              </w:rPr>
              <w:fldChar w:fldCharType="end"/>
            </w:r>
          </w:hyperlink>
        </w:p>
        <w:p w14:paraId="1A71EE77" w14:textId="41DC3F12"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1" w:history="1">
            <w:r w:rsidR="005E0324" w:rsidRPr="00F07278">
              <w:rPr>
                <w:rStyle w:val="Hyperlink"/>
                <w:noProof/>
              </w:rPr>
              <w:t>Explanation of Theory</w:t>
            </w:r>
            <w:r w:rsidR="005E0324">
              <w:rPr>
                <w:noProof/>
                <w:webHidden/>
              </w:rPr>
              <w:tab/>
            </w:r>
            <w:r w:rsidR="005E0324">
              <w:rPr>
                <w:noProof/>
                <w:webHidden/>
              </w:rPr>
              <w:fldChar w:fldCharType="begin"/>
            </w:r>
            <w:r w:rsidR="005E0324">
              <w:rPr>
                <w:noProof/>
                <w:webHidden/>
              </w:rPr>
              <w:instrText xml:space="preserve"> PAGEREF _Toc223022031 \h </w:instrText>
            </w:r>
            <w:r w:rsidR="005E0324">
              <w:rPr>
                <w:noProof/>
                <w:webHidden/>
              </w:rPr>
            </w:r>
            <w:r w:rsidR="005E0324">
              <w:rPr>
                <w:noProof/>
                <w:webHidden/>
              </w:rPr>
              <w:fldChar w:fldCharType="separate"/>
            </w:r>
            <w:r w:rsidR="005E0324">
              <w:rPr>
                <w:noProof/>
                <w:webHidden/>
              </w:rPr>
              <w:t>6</w:t>
            </w:r>
            <w:r w:rsidR="005E0324">
              <w:rPr>
                <w:noProof/>
                <w:webHidden/>
              </w:rPr>
              <w:fldChar w:fldCharType="end"/>
            </w:r>
          </w:hyperlink>
        </w:p>
        <w:p w14:paraId="1FD5FE43" w14:textId="10612942"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2" w:history="1">
            <w:r w:rsidR="005E0324" w:rsidRPr="00F07278">
              <w:rPr>
                <w:rStyle w:val="Hyperlink"/>
                <w:noProof/>
              </w:rPr>
              <w:t>Application to Residential Care</w:t>
            </w:r>
            <w:r w:rsidR="005E0324">
              <w:rPr>
                <w:noProof/>
                <w:webHidden/>
              </w:rPr>
              <w:tab/>
            </w:r>
            <w:r w:rsidR="005E0324">
              <w:rPr>
                <w:noProof/>
                <w:webHidden/>
              </w:rPr>
              <w:fldChar w:fldCharType="begin"/>
            </w:r>
            <w:r w:rsidR="005E0324">
              <w:rPr>
                <w:noProof/>
                <w:webHidden/>
              </w:rPr>
              <w:instrText xml:space="preserve"> PAGEREF _Toc223022032 \h </w:instrText>
            </w:r>
            <w:r w:rsidR="005E0324">
              <w:rPr>
                <w:noProof/>
                <w:webHidden/>
              </w:rPr>
            </w:r>
            <w:r w:rsidR="005E0324">
              <w:rPr>
                <w:noProof/>
                <w:webHidden/>
              </w:rPr>
              <w:fldChar w:fldCharType="separate"/>
            </w:r>
            <w:r w:rsidR="005E0324">
              <w:rPr>
                <w:noProof/>
                <w:webHidden/>
              </w:rPr>
              <w:t>6</w:t>
            </w:r>
            <w:r w:rsidR="005E0324">
              <w:rPr>
                <w:noProof/>
                <w:webHidden/>
              </w:rPr>
              <w:fldChar w:fldCharType="end"/>
            </w:r>
          </w:hyperlink>
        </w:p>
        <w:p w14:paraId="6F8803B3" w14:textId="7BFD77CA"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3" w:history="1">
            <w:r w:rsidR="005E0324" w:rsidRPr="00F07278">
              <w:rPr>
                <w:rStyle w:val="Hyperlink"/>
                <w:noProof/>
              </w:rPr>
              <w:t>Real-World Case Scenario</w:t>
            </w:r>
            <w:r w:rsidR="005E0324">
              <w:rPr>
                <w:noProof/>
                <w:webHidden/>
              </w:rPr>
              <w:tab/>
            </w:r>
            <w:r w:rsidR="005E0324">
              <w:rPr>
                <w:noProof/>
                <w:webHidden/>
              </w:rPr>
              <w:fldChar w:fldCharType="begin"/>
            </w:r>
            <w:r w:rsidR="005E0324">
              <w:rPr>
                <w:noProof/>
                <w:webHidden/>
              </w:rPr>
              <w:instrText xml:space="preserve"> PAGEREF _Toc223022033 \h </w:instrText>
            </w:r>
            <w:r w:rsidR="005E0324">
              <w:rPr>
                <w:noProof/>
                <w:webHidden/>
              </w:rPr>
            </w:r>
            <w:r w:rsidR="005E0324">
              <w:rPr>
                <w:noProof/>
                <w:webHidden/>
              </w:rPr>
              <w:fldChar w:fldCharType="separate"/>
            </w:r>
            <w:r w:rsidR="005E0324">
              <w:rPr>
                <w:noProof/>
                <w:webHidden/>
              </w:rPr>
              <w:t>7</w:t>
            </w:r>
            <w:r w:rsidR="005E0324">
              <w:rPr>
                <w:noProof/>
                <w:webHidden/>
              </w:rPr>
              <w:fldChar w:fldCharType="end"/>
            </w:r>
          </w:hyperlink>
        </w:p>
        <w:p w14:paraId="5002EACA" w14:textId="2BD9B684"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4" w:history="1">
            <w:r w:rsidR="005E0324" w:rsidRPr="00F07278">
              <w:rPr>
                <w:rStyle w:val="Hyperlink"/>
                <w:noProof/>
              </w:rPr>
              <w:t>Challenge &amp; Strategy</w:t>
            </w:r>
            <w:r w:rsidR="005E0324">
              <w:rPr>
                <w:noProof/>
                <w:webHidden/>
              </w:rPr>
              <w:tab/>
            </w:r>
            <w:r w:rsidR="005E0324">
              <w:rPr>
                <w:noProof/>
                <w:webHidden/>
              </w:rPr>
              <w:fldChar w:fldCharType="begin"/>
            </w:r>
            <w:r w:rsidR="005E0324">
              <w:rPr>
                <w:noProof/>
                <w:webHidden/>
              </w:rPr>
              <w:instrText xml:space="preserve"> PAGEREF _Toc223022034 \h </w:instrText>
            </w:r>
            <w:r w:rsidR="005E0324">
              <w:rPr>
                <w:noProof/>
                <w:webHidden/>
              </w:rPr>
            </w:r>
            <w:r w:rsidR="005E0324">
              <w:rPr>
                <w:noProof/>
                <w:webHidden/>
              </w:rPr>
              <w:fldChar w:fldCharType="separate"/>
            </w:r>
            <w:r w:rsidR="005E0324">
              <w:rPr>
                <w:noProof/>
                <w:webHidden/>
              </w:rPr>
              <w:t>7</w:t>
            </w:r>
            <w:r w:rsidR="005E0324">
              <w:rPr>
                <w:noProof/>
                <w:webHidden/>
              </w:rPr>
              <w:fldChar w:fldCharType="end"/>
            </w:r>
          </w:hyperlink>
        </w:p>
        <w:p w14:paraId="1AF63A40" w14:textId="3C2EFA7C" w:rsidR="005E0324" w:rsidRDefault="00161F7E" w:rsidP="005E0324">
          <w:pPr>
            <w:pStyle w:val="TOC2"/>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5" w:history="1">
            <w:r w:rsidR="005E0324" w:rsidRPr="00F07278">
              <w:rPr>
                <w:rStyle w:val="Hyperlink"/>
                <w:noProof/>
              </w:rPr>
              <w:t>Conclusion</w:t>
            </w:r>
            <w:r w:rsidR="005E0324">
              <w:rPr>
                <w:noProof/>
                <w:webHidden/>
              </w:rPr>
              <w:tab/>
            </w:r>
            <w:r w:rsidR="005E0324">
              <w:rPr>
                <w:noProof/>
                <w:webHidden/>
              </w:rPr>
              <w:fldChar w:fldCharType="begin"/>
            </w:r>
            <w:r w:rsidR="005E0324">
              <w:rPr>
                <w:noProof/>
                <w:webHidden/>
              </w:rPr>
              <w:instrText xml:space="preserve"> PAGEREF _Toc223022035 \h </w:instrText>
            </w:r>
            <w:r w:rsidR="005E0324">
              <w:rPr>
                <w:noProof/>
                <w:webHidden/>
              </w:rPr>
            </w:r>
            <w:r w:rsidR="005E0324">
              <w:rPr>
                <w:noProof/>
                <w:webHidden/>
              </w:rPr>
              <w:fldChar w:fldCharType="separate"/>
            </w:r>
            <w:r w:rsidR="005E0324">
              <w:rPr>
                <w:noProof/>
                <w:webHidden/>
              </w:rPr>
              <w:t>8</w:t>
            </w:r>
            <w:r w:rsidR="005E0324">
              <w:rPr>
                <w:noProof/>
                <w:webHidden/>
              </w:rPr>
              <w:fldChar w:fldCharType="end"/>
            </w:r>
          </w:hyperlink>
        </w:p>
        <w:p w14:paraId="73256E2E" w14:textId="16A6E787" w:rsidR="005E0324" w:rsidRDefault="00161F7E" w:rsidP="005E0324">
          <w:pPr>
            <w:pStyle w:val="TOC1"/>
            <w:tabs>
              <w:tab w:val="right" w:leader="dot" w:pos="9019"/>
            </w:tabs>
            <w:spacing w:line="360" w:lineRule="auto"/>
            <w:rPr>
              <w:rFonts w:asciiTheme="minorHAnsi" w:eastAsiaTheme="minorEastAsia" w:hAnsiTheme="minorHAnsi" w:cstheme="minorBidi"/>
              <w:noProof/>
              <w:kern w:val="2"/>
              <w:sz w:val="24"/>
              <w:szCs w:val="24"/>
              <w:lang w:val="en-GB" w:eastAsia="en-GB"/>
              <w14:ligatures w14:val="standardContextual"/>
            </w:rPr>
          </w:pPr>
          <w:hyperlink w:anchor="_Toc223022036" w:history="1">
            <w:r w:rsidR="005E0324" w:rsidRPr="00F07278">
              <w:rPr>
                <w:rStyle w:val="Hyperlink"/>
                <w:noProof/>
              </w:rPr>
              <w:t>Reference List</w:t>
            </w:r>
            <w:r w:rsidR="005E0324">
              <w:rPr>
                <w:noProof/>
                <w:webHidden/>
              </w:rPr>
              <w:tab/>
            </w:r>
            <w:r w:rsidR="005E0324">
              <w:rPr>
                <w:noProof/>
                <w:webHidden/>
              </w:rPr>
              <w:fldChar w:fldCharType="begin"/>
            </w:r>
            <w:r w:rsidR="005E0324">
              <w:rPr>
                <w:noProof/>
                <w:webHidden/>
              </w:rPr>
              <w:instrText xml:space="preserve"> PAGEREF _Toc223022036 \h </w:instrText>
            </w:r>
            <w:r w:rsidR="005E0324">
              <w:rPr>
                <w:noProof/>
                <w:webHidden/>
              </w:rPr>
            </w:r>
            <w:r w:rsidR="005E0324">
              <w:rPr>
                <w:noProof/>
                <w:webHidden/>
              </w:rPr>
              <w:fldChar w:fldCharType="separate"/>
            </w:r>
            <w:r w:rsidR="005E0324">
              <w:rPr>
                <w:noProof/>
                <w:webHidden/>
              </w:rPr>
              <w:t>9</w:t>
            </w:r>
            <w:r w:rsidR="005E0324">
              <w:rPr>
                <w:noProof/>
                <w:webHidden/>
              </w:rPr>
              <w:fldChar w:fldCharType="end"/>
            </w:r>
          </w:hyperlink>
        </w:p>
        <w:p w14:paraId="316EA5A0" w14:textId="7E00DF1B" w:rsidR="00747842" w:rsidRDefault="00747842" w:rsidP="005E0324">
          <w:pPr>
            <w:spacing w:line="360" w:lineRule="auto"/>
            <w:jc w:val="both"/>
          </w:pPr>
          <w:r w:rsidRPr="00747842">
            <w:rPr>
              <w:b/>
              <w:bCs/>
            </w:rPr>
            <w:fldChar w:fldCharType="end"/>
          </w:r>
        </w:p>
      </w:sdtContent>
    </w:sdt>
    <w:p w14:paraId="319423E8" w14:textId="62F60FBF" w:rsidR="00207361" w:rsidRDefault="008F5EA7">
      <w:pPr>
        <w:pStyle w:val="Heading1"/>
        <w:spacing w:line="360" w:lineRule="auto"/>
        <w:rPr>
          <w:sz w:val="22"/>
          <w:szCs w:val="22"/>
        </w:rPr>
      </w:pPr>
      <w:r>
        <w:br w:type="page"/>
      </w:r>
      <w:bookmarkStart w:id="1" w:name="_jox62ifqsffz" w:colFirst="0" w:colLast="0"/>
      <w:bookmarkStart w:id="2" w:name="_Toc223022024"/>
      <w:bookmarkEnd w:id="1"/>
      <w:r>
        <w:rPr>
          <w:sz w:val="22"/>
          <w:szCs w:val="22"/>
        </w:rPr>
        <w:lastRenderedPageBreak/>
        <w:t>Part A: Annotated Bibliography</w:t>
      </w:r>
      <w:bookmarkEnd w:id="2"/>
    </w:p>
    <w:p w14:paraId="1B3245FD" w14:textId="77777777" w:rsidR="00207361" w:rsidRDefault="008F5EA7">
      <w:pPr>
        <w:pStyle w:val="Heading2"/>
        <w:spacing w:line="360" w:lineRule="auto"/>
        <w:rPr>
          <w:sz w:val="22"/>
          <w:szCs w:val="22"/>
        </w:rPr>
      </w:pPr>
      <w:bookmarkStart w:id="3" w:name="_s2v6bdgwek2w" w:colFirst="0" w:colLast="0"/>
      <w:bookmarkStart w:id="4" w:name="_Toc223022025"/>
      <w:bookmarkEnd w:id="3"/>
      <w:r>
        <w:rPr>
          <w:sz w:val="22"/>
          <w:szCs w:val="22"/>
        </w:rPr>
        <w:t>Annotation 1 - Psychosocial Development of Erikson (Integrity vs Despair)</w:t>
      </w:r>
      <w:bookmarkEnd w:id="4"/>
    </w:p>
    <w:p w14:paraId="72B3B20E" w14:textId="77777777" w:rsidR="00207361" w:rsidRDefault="008F5EA7">
      <w:pPr>
        <w:spacing w:line="360" w:lineRule="auto"/>
        <w:jc w:val="both"/>
        <w:rPr>
          <w:b/>
          <w:bCs/>
        </w:rPr>
      </w:pPr>
      <w:r>
        <w:rPr>
          <w:b/>
          <w:bCs/>
        </w:rPr>
        <w:t>Full Harvard Reference (UWTSD style)</w:t>
      </w:r>
    </w:p>
    <w:p w14:paraId="72C2B74C" w14:textId="77777777" w:rsidR="00207361" w:rsidRDefault="008F5EA7">
      <w:pPr>
        <w:spacing w:line="360" w:lineRule="auto"/>
        <w:jc w:val="both"/>
      </w:pPr>
      <w:r>
        <w:rPr>
          <w:color w:val="222222"/>
          <w:highlight w:val="white"/>
        </w:rPr>
        <w:t xml:space="preserve">Hernandez, S.C., (2022). </w:t>
      </w:r>
      <w:r>
        <w:rPr>
          <w:i/>
          <w:iCs/>
          <w:color w:val="222222"/>
          <w:highlight w:val="white"/>
        </w:rPr>
        <w:t>Suicidal Ideation Across Adulthood: Applying Erikson's Theory of Psychosocial Development</w:t>
      </w:r>
      <w:r>
        <w:rPr>
          <w:color w:val="222222"/>
          <w:highlight w:val="white"/>
        </w:rPr>
        <w:t xml:space="preserve"> (Doctoral dissertation, Case Western Reserve University)</w:t>
      </w:r>
    </w:p>
    <w:p w14:paraId="32FED453" w14:textId="77777777" w:rsidR="00207361" w:rsidRDefault="008F5EA7">
      <w:pPr>
        <w:spacing w:line="360" w:lineRule="auto"/>
        <w:jc w:val="both"/>
        <w:rPr>
          <w:b/>
          <w:bCs/>
        </w:rPr>
      </w:pPr>
      <w:r>
        <w:rPr>
          <w:b/>
          <w:bCs/>
        </w:rPr>
        <w:t>Concise Summary</w:t>
      </w:r>
    </w:p>
    <w:p w14:paraId="75243569" w14:textId="77777777" w:rsidR="00207361" w:rsidRDefault="008F5EA7">
      <w:pPr>
        <w:spacing w:line="360" w:lineRule="auto"/>
        <w:jc w:val="both"/>
      </w:pPr>
      <w:r>
        <w:t>Hernandez (2022) utilises the psychosocial theory of Erikson, specifically the last phase of integrity versus despair, to investigate the suicidal thoughts of adulthood. Erikson's lifespan model assumes that the elderly contemplate their lives and make sense of their lives in the process. When resolved successfully, it results in ego integrity, which is characterised by acceptance and psychological fulfilment, whereas failure leads to a lack of despair, regrets, and hopelessness. The study employs a quantitative analysis on adult respondents of varied age groups to examine the relationship between unresolved psychosocial crisis and mental health vulnerability. Results indicate that reduced satisfaction in life and identity disharmony at later adulthood augment psychological disturbance and deter suicide.</w:t>
      </w:r>
    </w:p>
    <w:p w14:paraId="0922055E" w14:textId="77777777" w:rsidR="00207361" w:rsidRDefault="008F5EA7">
      <w:pPr>
        <w:spacing w:line="360" w:lineRule="auto"/>
        <w:jc w:val="both"/>
        <w:rPr>
          <w:b/>
          <w:bCs/>
        </w:rPr>
      </w:pPr>
      <w:r>
        <w:rPr>
          <w:b/>
          <w:bCs/>
        </w:rPr>
        <w:t>Critical Relevance &amp; Evaluation</w:t>
      </w:r>
    </w:p>
    <w:p w14:paraId="7934A350" w14:textId="77777777" w:rsidR="00207361" w:rsidRDefault="008F5EA7">
      <w:pPr>
        <w:spacing w:line="360" w:lineRule="auto"/>
        <w:jc w:val="both"/>
      </w:pPr>
      <w:r>
        <w:t>The theory is especially applicable since it offers a lifespan holistic view, which connects the growth of identity with emotional well-being among the aged. In residential care, it forms the basis of interventions like reminiscence therapy and life story work to achieve integrity and mitigate despair. However, the stage model developed by Erikson might seem strict and culturally Western with its universal developmental tasks. On the other hand, positive psychology focuses more on strengths and strengths instead of overcoming crises (</w:t>
      </w:r>
      <w:r>
        <w:rPr>
          <w:color w:val="222222"/>
          <w:highlight w:val="white"/>
        </w:rPr>
        <w:t>Van Zyl et al. 2024)</w:t>
      </w:r>
      <w:r>
        <w:t>. Irrespective of the shortcomings, the framework by Erikson has value in explaining emotional adaptation, bereavement and meaning-making among older people in the health and social care fields.</w:t>
      </w:r>
    </w:p>
    <w:p w14:paraId="736A2ECB" w14:textId="77777777" w:rsidR="00207361" w:rsidRDefault="008F5EA7">
      <w:pPr>
        <w:pStyle w:val="Heading2"/>
        <w:spacing w:line="360" w:lineRule="auto"/>
        <w:rPr>
          <w:sz w:val="22"/>
          <w:szCs w:val="22"/>
        </w:rPr>
      </w:pPr>
      <w:bookmarkStart w:id="5" w:name="_osnxzt8hx2a" w:colFirst="0" w:colLast="0"/>
      <w:bookmarkStart w:id="6" w:name="_Toc223022026"/>
      <w:bookmarkEnd w:id="5"/>
      <w:r>
        <w:rPr>
          <w:sz w:val="22"/>
          <w:szCs w:val="22"/>
        </w:rPr>
        <w:t>Annotation 2 - The Activity Theory (Havighurst).</w:t>
      </w:r>
      <w:bookmarkEnd w:id="6"/>
    </w:p>
    <w:p w14:paraId="4B920FF7" w14:textId="77777777" w:rsidR="00207361" w:rsidRDefault="008F5EA7">
      <w:pPr>
        <w:spacing w:line="360" w:lineRule="auto"/>
        <w:jc w:val="both"/>
      </w:pPr>
      <w:r>
        <w:rPr>
          <w:b/>
          <w:bCs/>
        </w:rPr>
        <w:t>Full Harvard Reference (UWTSD style)</w:t>
      </w:r>
    </w:p>
    <w:p w14:paraId="3D7B5810" w14:textId="77777777" w:rsidR="00207361" w:rsidRDefault="008F5EA7">
      <w:pPr>
        <w:spacing w:line="360" w:lineRule="auto"/>
        <w:jc w:val="both"/>
      </w:pPr>
      <w:r>
        <w:rPr>
          <w:color w:val="222222"/>
          <w:highlight w:val="white"/>
        </w:rPr>
        <w:t xml:space="preserve">Mollaei, P., Momtaz, Y.A., Saboor, M. and Nasibeh, Z., (2025). Theories and measures of adjustment to aging: Scoping review. </w:t>
      </w:r>
      <w:r>
        <w:rPr>
          <w:i/>
          <w:iCs/>
          <w:color w:val="222222"/>
          <w:highlight w:val="white"/>
        </w:rPr>
        <w:t>Educational Gerontology</w:t>
      </w:r>
      <w:r>
        <w:rPr>
          <w:color w:val="222222"/>
          <w:highlight w:val="white"/>
        </w:rPr>
        <w:t>, pp.1-20.</w:t>
      </w:r>
    </w:p>
    <w:p w14:paraId="3FEE35C7" w14:textId="77777777" w:rsidR="00207361" w:rsidRDefault="008F5EA7">
      <w:pPr>
        <w:spacing w:line="360" w:lineRule="auto"/>
        <w:jc w:val="both"/>
        <w:rPr>
          <w:b/>
          <w:bCs/>
        </w:rPr>
      </w:pPr>
      <w:r>
        <w:rPr>
          <w:b/>
          <w:bCs/>
        </w:rPr>
        <w:t>Concise Summary</w:t>
      </w:r>
    </w:p>
    <w:p w14:paraId="3091F693" w14:textId="77777777" w:rsidR="00207361" w:rsidRDefault="008F5EA7">
      <w:pPr>
        <w:spacing w:line="360" w:lineRule="auto"/>
        <w:jc w:val="both"/>
      </w:pPr>
      <w:r>
        <w:t xml:space="preserve">Mollaei et al. (2025) do a scoping review of theoretical methods of adjustment in later life, among which is the Activity Theory proposed by Havighurst. According to the theory, further social engagement and preservation of roles will lead to successful ageing and increased life satisfaction. The review is a synthesis of the empirical research evaluating the social </w:t>
      </w:r>
      <w:r>
        <w:lastRenderedPageBreak/>
        <w:t>engagement, psychological adaptation and well-being in older adults. Results have always revealed that engagement in meaningful activities promotes cognitive stimulation, emotional stability and social integration. These authors are pointing to measurement tools that are applied to evaluate the adjustment and the significance of the environmental and social factors that may impact the outcome of ageing.</w:t>
      </w:r>
    </w:p>
    <w:p w14:paraId="6AAD32BA" w14:textId="77777777" w:rsidR="00207361" w:rsidRDefault="008F5EA7">
      <w:pPr>
        <w:spacing w:line="360" w:lineRule="auto"/>
        <w:jc w:val="both"/>
        <w:rPr>
          <w:b/>
          <w:bCs/>
        </w:rPr>
      </w:pPr>
      <w:r>
        <w:rPr>
          <w:b/>
          <w:bCs/>
        </w:rPr>
        <w:t>Evaluation Criticism of Relevance</w:t>
      </w:r>
    </w:p>
    <w:p w14:paraId="117FF4CC" w14:textId="77777777" w:rsidR="00207361" w:rsidRDefault="008F5EA7">
      <w:pPr>
        <w:spacing w:line="360" w:lineRule="auto"/>
        <w:jc w:val="both"/>
      </w:pPr>
      <w:r>
        <w:t xml:space="preserve">Activity Theory is highly applicable in real life, where loneliness and depression can be prevented by having structured activities and interaction with peers in residential care. It is consistent with the results that indicate that engagement improves cognitive and emotional performance. Through this theory, biological decline, long-term illness and disability that limit participation may be ignored. Unlike the Disengagement Theory, which considers withdrawal to be natural, Activity Theory presumes that it is always good to be active. Such an assumption cannot be an individual one. </w:t>
      </w:r>
    </w:p>
    <w:p w14:paraId="74DEE6CF" w14:textId="77777777" w:rsidR="00207361" w:rsidRDefault="008F5EA7">
      <w:pPr>
        <w:pStyle w:val="Heading2"/>
        <w:spacing w:line="360" w:lineRule="auto"/>
        <w:rPr>
          <w:sz w:val="22"/>
          <w:szCs w:val="22"/>
        </w:rPr>
      </w:pPr>
      <w:bookmarkStart w:id="7" w:name="_88j5e4etrydi" w:colFirst="0" w:colLast="0"/>
      <w:bookmarkStart w:id="8" w:name="_Toc223022027"/>
      <w:bookmarkEnd w:id="7"/>
      <w:r>
        <w:rPr>
          <w:sz w:val="22"/>
          <w:szCs w:val="22"/>
        </w:rPr>
        <w:t>Annotation 3 - Attachment Theory in Adult Years, explained by Bowlby.</w:t>
      </w:r>
      <w:bookmarkEnd w:id="8"/>
    </w:p>
    <w:p w14:paraId="264995F3" w14:textId="77777777" w:rsidR="00207361" w:rsidRDefault="008F5EA7">
      <w:pPr>
        <w:spacing w:line="360" w:lineRule="auto"/>
        <w:jc w:val="both"/>
      </w:pPr>
      <w:r>
        <w:rPr>
          <w:b/>
          <w:bCs/>
        </w:rPr>
        <w:t>Full Harvard Reference (UWTSD style)</w:t>
      </w:r>
    </w:p>
    <w:p w14:paraId="700A63C4" w14:textId="77777777" w:rsidR="00207361" w:rsidRDefault="008F5EA7">
      <w:pPr>
        <w:spacing w:line="360" w:lineRule="auto"/>
        <w:jc w:val="both"/>
      </w:pPr>
      <w:r>
        <w:rPr>
          <w:color w:val="222222"/>
          <w:highlight w:val="white"/>
        </w:rPr>
        <w:t xml:space="preserve">Darvishpour, A. and Mahdavi Fashtami, S., (2026). Exploring the Role of Attachment Style and Lifestyle in Life Satisfaction of Older Adults: A Cross‐Sectional Study From Eastern Guilan, Northern Iran. </w:t>
      </w:r>
      <w:r>
        <w:rPr>
          <w:i/>
          <w:iCs/>
          <w:color w:val="222222"/>
          <w:highlight w:val="white"/>
        </w:rPr>
        <w:t>Health Science Reports</w:t>
      </w:r>
      <w:r>
        <w:rPr>
          <w:color w:val="222222"/>
          <w:highlight w:val="white"/>
        </w:rPr>
        <w:t xml:space="preserve">, </w:t>
      </w:r>
      <w:r>
        <w:rPr>
          <w:i/>
          <w:iCs/>
          <w:color w:val="222222"/>
          <w:highlight w:val="white"/>
        </w:rPr>
        <w:t>9</w:t>
      </w:r>
      <w:r>
        <w:rPr>
          <w:color w:val="222222"/>
          <w:highlight w:val="white"/>
        </w:rPr>
        <w:t>(2), p.e71844.</w:t>
      </w:r>
    </w:p>
    <w:p w14:paraId="59A243E6" w14:textId="77777777" w:rsidR="00207361" w:rsidRDefault="008F5EA7">
      <w:pPr>
        <w:spacing w:line="360" w:lineRule="auto"/>
        <w:jc w:val="both"/>
        <w:rPr>
          <w:b/>
          <w:bCs/>
        </w:rPr>
      </w:pPr>
      <w:r>
        <w:rPr>
          <w:b/>
          <w:bCs/>
        </w:rPr>
        <w:t>Concise Summary</w:t>
      </w:r>
    </w:p>
    <w:p w14:paraId="4113A566" w14:textId="77777777" w:rsidR="00207361" w:rsidRDefault="008F5EA7">
      <w:pPr>
        <w:spacing w:line="360" w:lineRule="auto"/>
        <w:jc w:val="both"/>
      </w:pPr>
      <w:r>
        <w:t xml:space="preserve">The study by Darvishpour and Mahdavi Fashtami (2026) is focused on the association between lifestyle factors and life satisfaction of older adults and their attachment style in Iran. Based on the attachment theory developed by Bowlby, the research indicates that secure attachment patterns in later life lead to an increase in emotional stability and well-being. The authors employ a cross-sectional quantitative design to analyse self-reported measures of attachment and life satisfaction. </w:t>
      </w:r>
    </w:p>
    <w:p w14:paraId="29BD018A" w14:textId="77777777" w:rsidR="00207361" w:rsidRDefault="008F5EA7">
      <w:pPr>
        <w:spacing w:line="360" w:lineRule="auto"/>
        <w:jc w:val="both"/>
        <w:rPr>
          <w:b/>
          <w:bCs/>
        </w:rPr>
      </w:pPr>
      <w:r>
        <w:rPr>
          <w:b/>
          <w:bCs/>
        </w:rPr>
        <w:t>Critical Relevance and Evaluation</w:t>
      </w:r>
    </w:p>
    <w:p w14:paraId="52F0C98C" w14:textId="77777777" w:rsidR="00207361" w:rsidRDefault="008F5EA7">
      <w:pPr>
        <w:spacing w:line="360" w:lineRule="auto"/>
        <w:jc w:val="both"/>
      </w:pPr>
      <w:r>
        <w:t xml:space="preserve">Attachment theory especially applies in residential care, where the relocation, dependency and loss could trigger attachment needs. The knowledge of the attachment styles can help inform staff to create secure and trusting relationships that increase the level of emotional safety. Nevertheless, the framework of Bowlby is mainly relational and pays less emphasis on the cognitive ageing processes. The differences in culture regarding the expression of attachment also need to be taken into consideration, particularly in various care environments. </w:t>
      </w:r>
    </w:p>
    <w:p w14:paraId="7A70E575" w14:textId="77777777" w:rsidR="00207361" w:rsidRDefault="008F5EA7">
      <w:pPr>
        <w:pStyle w:val="Heading2"/>
        <w:spacing w:line="360" w:lineRule="auto"/>
        <w:rPr>
          <w:sz w:val="22"/>
          <w:szCs w:val="22"/>
        </w:rPr>
      </w:pPr>
      <w:bookmarkStart w:id="9" w:name="_wldvvpmmqalk" w:colFirst="0" w:colLast="0"/>
      <w:bookmarkStart w:id="10" w:name="_Toc223022028"/>
      <w:bookmarkEnd w:id="9"/>
      <w:r>
        <w:rPr>
          <w:sz w:val="22"/>
          <w:szCs w:val="22"/>
        </w:rPr>
        <w:t>Annotation 4 –  Positive Psychology &amp; Successful Ageing (Seligman / Ryff)</w:t>
      </w:r>
      <w:bookmarkEnd w:id="10"/>
    </w:p>
    <w:p w14:paraId="581FC565" w14:textId="77777777" w:rsidR="00207361" w:rsidRDefault="008F5EA7">
      <w:pPr>
        <w:spacing w:line="360" w:lineRule="auto"/>
        <w:jc w:val="both"/>
      </w:pPr>
      <w:r>
        <w:rPr>
          <w:b/>
          <w:bCs/>
        </w:rPr>
        <w:t>Full Harvard Reference (UWTSD style)</w:t>
      </w:r>
    </w:p>
    <w:p w14:paraId="55E49253" w14:textId="77777777" w:rsidR="00207361" w:rsidRDefault="008F5EA7">
      <w:pPr>
        <w:spacing w:line="360" w:lineRule="auto"/>
        <w:jc w:val="both"/>
      </w:pPr>
      <w:r>
        <w:rPr>
          <w:color w:val="222222"/>
          <w:highlight w:val="white"/>
        </w:rPr>
        <w:lastRenderedPageBreak/>
        <w:t xml:space="preserve">McHugh, S. and Carson, J., (2025). </w:t>
      </w:r>
      <w:r>
        <w:rPr>
          <w:i/>
          <w:iCs/>
          <w:color w:val="222222"/>
          <w:highlight w:val="white"/>
        </w:rPr>
        <w:t>Happiness and Positive Psychology</w:t>
      </w:r>
      <w:r>
        <w:rPr>
          <w:color w:val="222222"/>
          <w:highlight w:val="white"/>
        </w:rPr>
        <w:t>. Emerald Group Publishing.</w:t>
      </w:r>
    </w:p>
    <w:p w14:paraId="3CCE63CD" w14:textId="77777777" w:rsidR="00207361" w:rsidRDefault="008F5EA7">
      <w:pPr>
        <w:spacing w:line="360" w:lineRule="auto"/>
        <w:jc w:val="both"/>
        <w:rPr>
          <w:b/>
          <w:bCs/>
        </w:rPr>
      </w:pPr>
      <w:r>
        <w:rPr>
          <w:b/>
          <w:bCs/>
        </w:rPr>
        <w:t>Concise Summary</w:t>
      </w:r>
    </w:p>
    <w:p w14:paraId="54D78DA8" w14:textId="77777777" w:rsidR="00207361" w:rsidRDefault="008F5EA7">
      <w:pPr>
        <w:spacing w:line="360" w:lineRule="auto"/>
        <w:jc w:val="both"/>
      </w:pPr>
      <w:r>
        <w:t>McHugh and Carson (2025) discuss concepts of Positive Psychology based on the well-being theory by Seligman and the model of eudaimonic well-being by Ryff. Strengths, meaning, resilience and purpose are highlighted in the text as key elements of successful ageing. Instead of emphasising decline, Positive Psychology emphasises emotional control, gratitude and social connectedness as protective factors of mental illness. The authors generalise the modern evidence, which shows that psychological interventions foster optimism and a sense of purpose. This can contribute to the increase in life satisfaction among older adults, even with physical health issues.</w:t>
      </w:r>
    </w:p>
    <w:p w14:paraId="6C624C3B" w14:textId="77777777" w:rsidR="00207361" w:rsidRDefault="008F5EA7">
      <w:pPr>
        <w:spacing w:line="360" w:lineRule="auto"/>
        <w:jc w:val="both"/>
        <w:rPr>
          <w:b/>
          <w:bCs/>
        </w:rPr>
      </w:pPr>
      <w:r>
        <w:rPr>
          <w:b/>
          <w:bCs/>
        </w:rPr>
        <w:t>Critical Relevance &amp; Evaluation</w:t>
      </w:r>
    </w:p>
    <w:p w14:paraId="12136A59" w14:textId="77777777" w:rsidR="00207361" w:rsidRDefault="008F5EA7">
      <w:pPr>
        <w:spacing w:line="360" w:lineRule="auto"/>
        <w:jc w:val="both"/>
      </w:pPr>
      <w:r>
        <w:t xml:space="preserve">Positive Psychology could be used as a complement to ageing models that are deficit-based. Gratitude exercise, goal setting, and peer support interventions in care homes can enhance mood and resilience. This strategy can ignore structural barriers to autonomy like frailty, poverty or chronic illnesses. The Positive Psychology framework, as compared to the Crisis-based approach developed by Erikson, focuses more on the current well-being of individuals rather than solving the conflicts of the past. </w:t>
      </w:r>
    </w:p>
    <w:p w14:paraId="0DE39600" w14:textId="77777777" w:rsidR="00207361" w:rsidRDefault="00207361">
      <w:pPr>
        <w:spacing w:line="360" w:lineRule="auto"/>
        <w:jc w:val="both"/>
        <w:rPr>
          <w:b/>
          <w:bCs/>
        </w:rPr>
      </w:pPr>
    </w:p>
    <w:p w14:paraId="2B8E6688" w14:textId="17EA6D79" w:rsidR="00207361" w:rsidRDefault="008F5EA7">
      <w:pPr>
        <w:pStyle w:val="Heading1"/>
        <w:spacing w:line="360" w:lineRule="auto"/>
        <w:rPr>
          <w:sz w:val="22"/>
          <w:szCs w:val="22"/>
        </w:rPr>
      </w:pPr>
      <w:bookmarkStart w:id="11" w:name="_7y3putwfvi9x" w:colFirst="0" w:colLast="0"/>
      <w:bookmarkEnd w:id="11"/>
      <w:r>
        <w:br w:type="page"/>
      </w:r>
      <w:bookmarkStart w:id="12" w:name="_ogekp2pwl8jz" w:colFirst="0" w:colLast="0"/>
      <w:bookmarkStart w:id="13" w:name="_Toc223022029"/>
      <w:bookmarkEnd w:id="12"/>
      <w:r w:rsidR="00747842">
        <w:rPr>
          <w:sz w:val="22"/>
          <w:szCs w:val="22"/>
        </w:rPr>
        <w:lastRenderedPageBreak/>
        <w:t>Part B: Short Report</w:t>
      </w:r>
      <w:bookmarkEnd w:id="13"/>
    </w:p>
    <w:p w14:paraId="11004A4C" w14:textId="77777777" w:rsidR="00207361" w:rsidRDefault="008F5EA7">
      <w:pPr>
        <w:pStyle w:val="Heading2"/>
        <w:spacing w:line="360" w:lineRule="auto"/>
        <w:rPr>
          <w:sz w:val="22"/>
          <w:szCs w:val="22"/>
        </w:rPr>
      </w:pPr>
      <w:bookmarkStart w:id="14" w:name="_6b4o6uhewtoh" w:colFirst="0" w:colLast="0"/>
      <w:bookmarkStart w:id="15" w:name="_Toc223022030"/>
      <w:bookmarkEnd w:id="14"/>
      <w:r>
        <w:rPr>
          <w:sz w:val="22"/>
          <w:szCs w:val="22"/>
        </w:rPr>
        <w:t>Introduction</w:t>
      </w:r>
      <w:bookmarkEnd w:id="15"/>
    </w:p>
    <w:p w14:paraId="532F05BF" w14:textId="77777777" w:rsidR="00207361" w:rsidRDefault="008F5EA7">
      <w:pPr>
        <w:spacing w:line="360" w:lineRule="auto"/>
        <w:jc w:val="both"/>
      </w:pPr>
      <w:r>
        <w:t>This report is meant to educate health and social care professionals in residential care environments on the ways of using the psychological theory to improve the well-being of older adults. The role of psychological well-being in holistic care is very important since ageing is usually linked to loss, change of identity and adjustment of emotions. This report dwells on Erikson's psychosocial development theory, namely, the stage of integrity versus despair, since it is highly applicable to adulthood. This lifespan perspective would help in enhancing emotional stability, identity and better care provision to care residents.</w:t>
      </w:r>
    </w:p>
    <w:p w14:paraId="4DFC5CCF" w14:textId="77777777" w:rsidR="00207361" w:rsidRDefault="008F5EA7">
      <w:pPr>
        <w:pStyle w:val="Heading2"/>
        <w:spacing w:line="360" w:lineRule="auto"/>
        <w:rPr>
          <w:sz w:val="22"/>
          <w:szCs w:val="22"/>
        </w:rPr>
      </w:pPr>
      <w:bookmarkStart w:id="16" w:name="_379gdznog6uh" w:colFirst="0" w:colLast="0"/>
      <w:bookmarkStart w:id="17" w:name="_Toc223022031"/>
      <w:bookmarkEnd w:id="16"/>
      <w:r>
        <w:rPr>
          <w:sz w:val="22"/>
          <w:szCs w:val="22"/>
        </w:rPr>
        <w:t>Explanation of Theory</w:t>
      </w:r>
      <w:bookmarkEnd w:id="17"/>
    </w:p>
    <w:p w14:paraId="658144AB" w14:textId="77777777" w:rsidR="00207361" w:rsidRDefault="008F5EA7">
      <w:pPr>
        <w:spacing w:line="360" w:lineRule="auto"/>
        <w:jc w:val="both"/>
      </w:pPr>
      <w:r>
        <w:t>The psychosocial theory suggested by Erikson suggests that human development is a process that takes place in eight stages, which are characterised by psychosocial crises, which in turn affect personality and well-being. The last one is the integrity versus despair, which happens in late adulthood, and this is where a person looks back at their life. When senior citizens manage to attain ego integrity, they feel accepted, have a sense of meaning and psychological fulfilment (</w:t>
      </w:r>
      <w:r>
        <w:rPr>
          <w:color w:val="222222"/>
          <w:highlight w:val="white"/>
        </w:rPr>
        <w:t>Siah et al. 2025)</w:t>
      </w:r>
      <w:r>
        <w:t>. On the other hand, people who have regretted or left unresolved conflicts in their lives might have a sense of despair, hopelessness and ill well-being.</w:t>
      </w:r>
    </w:p>
    <w:p w14:paraId="2B343B4D" w14:textId="77777777" w:rsidR="00207361" w:rsidRDefault="008F5EA7">
      <w:pPr>
        <w:spacing w:line="360" w:lineRule="auto"/>
        <w:jc w:val="both"/>
      </w:pPr>
      <w:r>
        <w:t xml:space="preserve">Life review and reminiscence are the main features of the stage, since they provide individuals with the ability to make some sense of their lives, and continue with identity despite ageing-related changes. Regulatory emotion also gains importance, especially when it comes to dealing with bereavement, failing health and heightened dependency. </w:t>
      </w:r>
    </w:p>
    <w:p w14:paraId="0DD3B106" w14:textId="77777777" w:rsidR="00207361" w:rsidRDefault="008F5EA7">
      <w:pPr>
        <w:spacing w:line="360" w:lineRule="auto"/>
        <w:jc w:val="both"/>
      </w:pPr>
      <w:r>
        <w:t>One of the strongest points of Erikson's theory is the person-centred and holistic theory, as it acknowledges the interplay between emotional, social and psychological development throughout the lifespan (</w:t>
      </w:r>
      <w:r>
        <w:rPr>
          <w:color w:val="222222"/>
          <w:highlight w:val="white"/>
        </w:rPr>
        <w:t>Wason and Hayward, 2025)</w:t>
      </w:r>
      <w:r>
        <w:t xml:space="preserve">. Nonetheless, the stage model can be criticised because it is generalised as not every older adult ages similarly. </w:t>
      </w:r>
    </w:p>
    <w:p w14:paraId="0D3AE190" w14:textId="77777777" w:rsidR="00207361" w:rsidRDefault="008F5EA7">
      <w:pPr>
        <w:pStyle w:val="Heading2"/>
        <w:spacing w:line="360" w:lineRule="auto"/>
        <w:rPr>
          <w:sz w:val="22"/>
          <w:szCs w:val="22"/>
        </w:rPr>
      </w:pPr>
      <w:bookmarkStart w:id="18" w:name="_pfrbpzptb8s5" w:colFirst="0" w:colLast="0"/>
      <w:bookmarkStart w:id="19" w:name="_Toc223022032"/>
      <w:bookmarkEnd w:id="18"/>
      <w:r>
        <w:rPr>
          <w:sz w:val="22"/>
          <w:szCs w:val="22"/>
        </w:rPr>
        <w:t>Application to Residential Care</w:t>
      </w:r>
      <w:bookmarkEnd w:id="19"/>
    </w:p>
    <w:p w14:paraId="26EC1580" w14:textId="77777777" w:rsidR="00207361" w:rsidRDefault="008F5EA7">
      <w:pPr>
        <w:spacing w:line="360" w:lineRule="auto"/>
        <w:jc w:val="both"/>
      </w:pPr>
      <w:r>
        <w:t xml:space="preserve">As the stage of Erikson's integrity versus despair, the use of psychological well-being in residential care can be effective by using the person-centred approach. Among the strategies is reminiscence therapy, in which the residents are encouraged to relive the past by explaining their experiences in the form of photographs, storytelling, and the activities they performed with their memories. Evidence-based practise indicates that reminiscence enhances identity </w:t>
      </w:r>
      <w:r>
        <w:lastRenderedPageBreak/>
        <w:t>continuity, decreases depressive symptoms and improves emotional stability in the older generation.</w:t>
      </w:r>
    </w:p>
    <w:p w14:paraId="4A018E37" w14:textId="77777777" w:rsidR="00207361" w:rsidRDefault="008F5EA7">
      <w:pPr>
        <w:spacing w:line="360" w:lineRule="auto"/>
        <w:jc w:val="both"/>
      </w:pPr>
      <w:r>
        <w:t>Another practical form of approach that is consistent with meaning-making, as highlighted by Erikson, is life story work. By recording the individual pasts, the care staff can have the residents consider their accomplishments and play their role in life, which leads them to feel a sense of purpose and self-esteem. Thus, a person-centred care planning provides that individual preferences, cultures and life experience are valued, and this enhances the feeling of autonomy and dignity (</w:t>
      </w:r>
      <w:r>
        <w:rPr>
          <w:color w:val="222222"/>
          <w:highlight w:val="white"/>
        </w:rPr>
        <w:t>Lorber et al. 2025)</w:t>
      </w:r>
      <w:r>
        <w:t>.</w:t>
      </w:r>
    </w:p>
    <w:p w14:paraId="38B9AF18" w14:textId="77777777" w:rsidR="00207361" w:rsidRDefault="008F5EA7">
      <w:pPr>
        <w:spacing w:line="360" w:lineRule="auto"/>
        <w:jc w:val="both"/>
      </w:pPr>
      <w:r>
        <w:t>Social isolation, which is a widespread problem in residential care due to frailty and biological decline, can also be mitigated by peer social groups and intergenerational activities. It has been shown that social interaction enhances cognitive stimulation and emotional well-being. Active listening and empathetic communication, which are provided as emotional support interventions, also assist residents in handling loss and making the transition to an institutional life. On the whole, the implementation of the Erikson theory will help the care professionals to mitigate psychological adjustment, build resilience, and create a conducive and meaningful environment to live in.</w:t>
      </w:r>
    </w:p>
    <w:p w14:paraId="467F00C3" w14:textId="77777777" w:rsidR="00207361" w:rsidRDefault="008F5EA7">
      <w:pPr>
        <w:pStyle w:val="Heading2"/>
        <w:spacing w:line="360" w:lineRule="auto"/>
        <w:rPr>
          <w:sz w:val="22"/>
          <w:szCs w:val="22"/>
        </w:rPr>
      </w:pPr>
      <w:bookmarkStart w:id="20" w:name="_vm1vrj8j7536" w:colFirst="0" w:colLast="0"/>
      <w:bookmarkStart w:id="21" w:name="_Toc223022033"/>
      <w:bookmarkEnd w:id="20"/>
      <w:r>
        <w:rPr>
          <w:sz w:val="22"/>
          <w:szCs w:val="22"/>
        </w:rPr>
        <w:t>Real-World Case Scenario</w:t>
      </w:r>
      <w:bookmarkEnd w:id="21"/>
    </w:p>
    <w:p w14:paraId="114D18E7" w14:textId="77777777" w:rsidR="00207361" w:rsidRDefault="008F5EA7">
      <w:pPr>
        <w:spacing w:line="360" w:lineRule="auto"/>
        <w:jc w:val="both"/>
      </w:pPr>
      <w:r>
        <w:t xml:space="preserve">Mrs A is 82 years old and has been admitted to a care facility as she lost her spouse and started experiencing worsening health. The first changes were emotional withdrawal, low mood and unwillingness to participate in social activities, which are the symptoms of early despair and identity disruption. The care staff used the reminiscence sessions according to the Erikson framework used on integrity versus despair, which motivated her to tell life experiences, family recollections, and individual accomplishments. One of her person-centred care plans was the development of a life story book. Over time, Mrs A started attending group meetings and intergenerational interaction with visiting students. Her attitude was better, and she became more accepting of her life experiences. </w:t>
      </w:r>
    </w:p>
    <w:p w14:paraId="55C10426" w14:textId="77777777" w:rsidR="00207361" w:rsidRDefault="008F5EA7">
      <w:pPr>
        <w:pStyle w:val="Heading2"/>
        <w:spacing w:line="360" w:lineRule="auto"/>
        <w:rPr>
          <w:sz w:val="22"/>
          <w:szCs w:val="22"/>
        </w:rPr>
      </w:pPr>
      <w:bookmarkStart w:id="22" w:name="_4cpkmn3tqine" w:colFirst="0" w:colLast="0"/>
      <w:bookmarkStart w:id="23" w:name="_Toc223022034"/>
      <w:bookmarkEnd w:id="22"/>
      <w:r>
        <w:rPr>
          <w:sz w:val="22"/>
          <w:szCs w:val="22"/>
        </w:rPr>
        <w:t>Challenge &amp; Strategy</w:t>
      </w:r>
      <w:bookmarkEnd w:id="23"/>
    </w:p>
    <w:p w14:paraId="68C9026A" w14:textId="77777777" w:rsidR="00207361" w:rsidRDefault="008F5EA7">
      <w:pPr>
        <w:spacing w:line="360" w:lineRule="auto"/>
        <w:jc w:val="both"/>
      </w:pPr>
      <w:r>
        <w:t>A major issue in implementing the Erikson theory in residential care is the fact that dementia and cognitive impairment take place and may restrict the residents from participating in life review/reminiscence activities. This may decrease the performance of meaning-making interventions. Adapted communication techniques, including visual prompts, music therapy and simplified storytelling methods, can help to overcome this challenge (</w:t>
      </w:r>
      <w:r>
        <w:rPr>
          <w:color w:val="222222"/>
          <w:highlight w:val="white"/>
        </w:rPr>
        <w:t>Kisielewska et al. 2025)</w:t>
      </w:r>
      <w:r>
        <w:t xml:space="preserve">. Training of the staff to get acquainted with dementia-friendly practices and multidisciplinary cooperation with psychologists and occupational therapists is also necessary. </w:t>
      </w:r>
      <w:r>
        <w:lastRenderedPageBreak/>
        <w:t>Moral issues such as dignity, respect, consent and protection should be given priority. One-on-one interventions are inclusive and do not lack psychological support due to cognitive limitations and resource shortage.</w:t>
      </w:r>
    </w:p>
    <w:p w14:paraId="026E89D5" w14:textId="77777777" w:rsidR="00207361" w:rsidRDefault="008F5EA7">
      <w:pPr>
        <w:pStyle w:val="Heading2"/>
        <w:spacing w:line="360" w:lineRule="auto"/>
        <w:rPr>
          <w:sz w:val="22"/>
          <w:szCs w:val="22"/>
        </w:rPr>
      </w:pPr>
      <w:bookmarkStart w:id="24" w:name="_danpv0xr17o0" w:colFirst="0" w:colLast="0"/>
      <w:bookmarkStart w:id="25" w:name="_Toc223022035"/>
      <w:bookmarkEnd w:id="24"/>
      <w:r>
        <w:rPr>
          <w:sz w:val="22"/>
          <w:szCs w:val="22"/>
        </w:rPr>
        <w:t>Conclusion</w:t>
      </w:r>
      <w:bookmarkEnd w:id="25"/>
    </w:p>
    <w:p w14:paraId="65AA6461" w14:textId="77777777" w:rsidR="00207361" w:rsidRDefault="008F5EA7">
      <w:pPr>
        <w:spacing w:line="360" w:lineRule="auto"/>
        <w:jc w:val="both"/>
      </w:pPr>
      <w:r>
        <w:t>To this end, psychological theories like Erikson's integrity versus despair are good models to use as a means of improving well-being in older adults in residential care. Life reflection, identity and emotional adjustment are key areas of the theory, and thus it is quite applicable in the care home. Through the use of reminiscence therapy, person-centred care and social engagement methods, professionals will be able to enhance resilience, alleviate loneliness and enhance emotional wellbeing. Despite these difficulties (e.g., cognitive impairment), theory-based and personalised interventions may dramatically improve the quality of life. Thus, psychological knowledge should be incorporated in care practise to provide holistic and caring assistance to older adults.</w:t>
      </w:r>
    </w:p>
    <w:p w14:paraId="55818DCB" w14:textId="205494ED" w:rsidR="000444A9" w:rsidRPr="000444A9" w:rsidRDefault="008F5EA7" w:rsidP="000444A9">
      <w:pPr>
        <w:pStyle w:val="Heading1"/>
        <w:spacing w:line="360" w:lineRule="auto"/>
        <w:rPr>
          <w:sz w:val="22"/>
          <w:szCs w:val="22"/>
        </w:rPr>
      </w:pPr>
      <w:bookmarkStart w:id="26" w:name="_ynhmwwchnc2h" w:colFirst="0" w:colLast="0"/>
      <w:bookmarkEnd w:id="26"/>
      <w:r>
        <w:br w:type="page"/>
      </w:r>
      <w:bookmarkStart w:id="27" w:name="_vk0p7qz8gpk6" w:colFirst="0" w:colLast="0"/>
      <w:bookmarkStart w:id="28" w:name="_Toc223022036"/>
      <w:bookmarkEnd w:id="27"/>
      <w:r>
        <w:rPr>
          <w:sz w:val="22"/>
          <w:szCs w:val="22"/>
        </w:rPr>
        <w:lastRenderedPageBreak/>
        <w:t>Reference List</w:t>
      </w:r>
      <w:bookmarkEnd w:id="28"/>
    </w:p>
    <w:p w14:paraId="6629857A" w14:textId="77777777" w:rsidR="000444A9" w:rsidRDefault="000444A9">
      <w:pPr>
        <w:spacing w:line="360" w:lineRule="auto"/>
        <w:jc w:val="both"/>
        <w:rPr>
          <w:color w:val="222222"/>
          <w:highlight w:val="white"/>
        </w:rPr>
      </w:pPr>
      <w:r>
        <w:rPr>
          <w:color w:val="222222"/>
          <w:highlight w:val="white"/>
        </w:rPr>
        <w:t xml:space="preserve">Darvishpour, A. and Mahdavi Fashtami, S., (2026). Exploring the Role of Attachment Style and Lifestyle in Life Satisfaction of Older Adults: A Cross‐Sectional Study From Eastern Guilan, Northern Iran. </w:t>
      </w:r>
      <w:r>
        <w:rPr>
          <w:i/>
          <w:iCs/>
          <w:color w:val="222222"/>
          <w:highlight w:val="white"/>
        </w:rPr>
        <w:t>Health Science Reports</w:t>
      </w:r>
      <w:r>
        <w:rPr>
          <w:color w:val="222222"/>
          <w:highlight w:val="white"/>
        </w:rPr>
        <w:t xml:space="preserve">, </w:t>
      </w:r>
      <w:r>
        <w:rPr>
          <w:i/>
          <w:iCs/>
          <w:color w:val="222222"/>
          <w:highlight w:val="white"/>
        </w:rPr>
        <w:t>9</w:t>
      </w:r>
      <w:r>
        <w:rPr>
          <w:color w:val="222222"/>
          <w:highlight w:val="white"/>
        </w:rPr>
        <w:t>(2), p.e71844.</w:t>
      </w:r>
      <w:hyperlink r:id="rId8">
        <w:r>
          <w:rPr>
            <w:color w:val="1155CC"/>
            <w:highlight w:val="white"/>
            <w:u w:val="single"/>
          </w:rPr>
          <w:t>https://onlinelibrary.wiley.com/doi/abs/10.1002/hsr2.71844</w:t>
        </w:r>
      </w:hyperlink>
    </w:p>
    <w:p w14:paraId="61F28644" w14:textId="77777777" w:rsidR="000444A9" w:rsidRDefault="000444A9">
      <w:pPr>
        <w:spacing w:line="360" w:lineRule="auto"/>
        <w:jc w:val="both"/>
        <w:rPr>
          <w:color w:val="222222"/>
          <w:highlight w:val="white"/>
        </w:rPr>
      </w:pPr>
      <w:r>
        <w:rPr>
          <w:color w:val="222222"/>
          <w:highlight w:val="white"/>
        </w:rPr>
        <w:t xml:space="preserve">Darvishpour, A. and Mahdavi Fashtami, S., (2026). Exploring the Role of Attachment Style and Lifestyle in Life Satisfaction of Older Adults: A Cross‐Sectional Study From Eastern Guilan, Northern Iran. </w:t>
      </w:r>
      <w:r>
        <w:rPr>
          <w:i/>
          <w:iCs/>
          <w:color w:val="222222"/>
          <w:highlight w:val="white"/>
        </w:rPr>
        <w:t>Health Science Reports</w:t>
      </w:r>
      <w:r>
        <w:rPr>
          <w:color w:val="222222"/>
          <w:highlight w:val="white"/>
        </w:rPr>
        <w:t xml:space="preserve">, </w:t>
      </w:r>
      <w:r>
        <w:rPr>
          <w:i/>
          <w:iCs/>
          <w:color w:val="222222"/>
          <w:highlight w:val="white"/>
        </w:rPr>
        <w:t>9</w:t>
      </w:r>
      <w:r>
        <w:rPr>
          <w:color w:val="222222"/>
          <w:highlight w:val="white"/>
        </w:rPr>
        <w:t>(2), p.e71844.</w:t>
      </w:r>
      <w:hyperlink r:id="rId9">
        <w:r>
          <w:rPr>
            <w:color w:val="1155CC"/>
            <w:highlight w:val="white"/>
            <w:u w:val="single"/>
          </w:rPr>
          <w:t>https://onlinelibrary.wiley.com/doi/abs/10.1002/hsr2.71844</w:t>
        </w:r>
      </w:hyperlink>
    </w:p>
    <w:p w14:paraId="3015BC97" w14:textId="77777777" w:rsidR="000444A9" w:rsidRDefault="000444A9">
      <w:pPr>
        <w:spacing w:line="360" w:lineRule="auto"/>
        <w:jc w:val="both"/>
        <w:rPr>
          <w:color w:val="222222"/>
          <w:highlight w:val="white"/>
        </w:rPr>
      </w:pPr>
      <w:r>
        <w:rPr>
          <w:color w:val="222222"/>
          <w:highlight w:val="white"/>
        </w:rPr>
        <w:t xml:space="preserve">Hernandez, S.C., (2022). </w:t>
      </w:r>
      <w:r>
        <w:rPr>
          <w:i/>
          <w:iCs/>
          <w:color w:val="222222"/>
          <w:highlight w:val="white"/>
        </w:rPr>
        <w:t>Suicidal Ideation Across Adulthood: Applying Erikson's Theory of Psychosocial Development</w:t>
      </w:r>
      <w:r>
        <w:rPr>
          <w:color w:val="222222"/>
          <w:highlight w:val="white"/>
        </w:rPr>
        <w:t xml:space="preserve"> (Doctoral dissertation, Case Western Reserve University).</w:t>
      </w:r>
      <w:hyperlink r:id="rId10">
        <w:r>
          <w:rPr>
            <w:color w:val="1155CC"/>
            <w:highlight w:val="white"/>
            <w:u w:val="single"/>
          </w:rPr>
          <w:t>https://search.proquest.com/openview/43d12895c21b3eb689fb80a85f9a30cd/1?pq-origsite=gscholar&amp;cbl=18750&amp;diss=y</w:t>
        </w:r>
      </w:hyperlink>
    </w:p>
    <w:p w14:paraId="4CF0B72F" w14:textId="77777777" w:rsidR="000444A9" w:rsidRDefault="000444A9">
      <w:pPr>
        <w:spacing w:line="360" w:lineRule="auto"/>
        <w:jc w:val="both"/>
        <w:rPr>
          <w:color w:val="222222"/>
          <w:highlight w:val="white"/>
        </w:rPr>
      </w:pPr>
      <w:r>
        <w:rPr>
          <w:color w:val="222222"/>
          <w:highlight w:val="white"/>
        </w:rPr>
        <w:t xml:space="preserve">Kisielewska, W., Kościółek, M., Kowalczyk, W., Mitura, B., Mitura, L., Rogula, S., Leszczyński, P.K., Antosik, K. and Mitura, K., (2025). Decreasing Preoperative Anxiety in Patients with Newly Available Multimodal Approaches—A Narrative Review. </w:t>
      </w:r>
      <w:r>
        <w:rPr>
          <w:i/>
          <w:iCs/>
          <w:color w:val="222222"/>
          <w:highlight w:val="white"/>
        </w:rPr>
        <w:t>Journal of Clinical Medicine</w:t>
      </w:r>
      <w:r>
        <w:rPr>
          <w:color w:val="222222"/>
          <w:highlight w:val="white"/>
        </w:rPr>
        <w:t xml:space="preserve">, </w:t>
      </w:r>
      <w:r>
        <w:rPr>
          <w:i/>
          <w:iCs/>
          <w:color w:val="222222"/>
          <w:highlight w:val="white"/>
        </w:rPr>
        <w:t>14</w:t>
      </w:r>
      <w:r>
        <w:rPr>
          <w:color w:val="222222"/>
          <w:highlight w:val="white"/>
        </w:rPr>
        <w:t>(9), p.2940.</w:t>
      </w:r>
      <w:hyperlink r:id="rId11">
        <w:r>
          <w:rPr>
            <w:color w:val="1155CC"/>
            <w:highlight w:val="white"/>
            <w:u w:val="single"/>
          </w:rPr>
          <w:t>https://www.mdpi.com/2077-0383/14/9/2940</w:t>
        </w:r>
      </w:hyperlink>
    </w:p>
    <w:p w14:paraId="49B0671B" w14:textId="77777777" w:rsidR="000444A9" w:rsidRDefault="000444A9">
      <w:pPr>
        <w:spacing w:line="360" w:lineRule="auto"/>
        <w:jc w:val="both"/>
        <w:rPr>
          <w:color w:val="222222"/>
          <w:highlight w:val="white"/>
        </w:rPr>
      </w:pPr>
      <w:r>
        <w:rPr>
          <w:color w:val="222222"/>
          <w:highlight w:val="white"/>
        </w:rPr>
        <w:t xml:space="preserve">Lorber, M., Mlinar Reljić, N., McCormack, B. and Kmetec, S., (2025), June. Person-Centred Care in Association with Psychological Well-Being of Older Adults. In </w:t>
      </w:r>
      <w:r>
        <w:rPr>
          <w:i/>
          <w:iCs/>
          <w:color w:val="222222"/>
          <w:highlight w:val="white"/>
        </w:rPr>
        <w:t>Healthcare</w:t>
      </w:r>
      <w:r>
        <w:rPr>
          <w:color w:val="222222"/>
          <w:highlight w:val="white"/>
        </w:rPr>
        <w:t xml:space="preserve"> (Vol. 13, No. 12, p. 1379). MDPI.</w:t>
      </w:r>
      <w:hyperlink r:id="rId12">
        <w:r>
          <w:rPr>
            <w:color w:val="1155CC"/>
            <w:highlight w:val="white"/>
            <w:u w:val="single"/>
          </w:rPr>
          <w:t>https://www.mdpi.com/2227-9032/13/12/1379</w:t>
        </w:r>
      </w:hyperlink>
    </w:p>
    <w:p w14:paraId="0F705945" w14:textId="77777777" w:rsidR="000444A9" w:rsidRDefault="000444A9">
      <w:pPr>
        <w:spacing w:line="360" w:lineRule="auto"/>
        <w:jc w:val="both"/>
      </w:pPr>
      <w:r>
        <w:rPr>
          <w:color w:val="222222"/>
          <w:highlight w:val="white"/>
        </w:rPr>
        <w:t xml:space="preserve">McHugh, S. and Carson, J., (2025). </w:t>
      </w:r>
      <w:r>
        <w:rPr>
          <w:i/>
          <w:iCs/>
          <w:color w:val="222222"/>
          <w:highlight w:val="white"/>
        </w:rPr>
        <w:t>Happiness and Positive Psychology</w:t>
      </w:r>
      <w:r>
        <w:rPr>
          <w:color w:val="222222"/>
          <w:highlight w:val="white"/>
        </w:rPr>
        <w:t>. Emerald Group Publishing.</w:t>
      </w:r>
    </w:p>
    <w:p w14:paraId="641D531A" w14:textId="77777777" w:rsidR="000444A9" w:rsidRDefault="000444A9">
      <w:pPr>
        <w:spacing w:line="360" w:lineRule="auto"/>
        <w:jc w:val="both"/>
        <w:rPr>
          <w:color w:val="222222"/>
          <w:highlight w:val="white"/>
        </w:rPr>
      </w:pPr>
      <w:r>
        <w:rPr>
          <w:color w:val="222222"/>
          <w:highlight w:val="white"/>
        </w:rPr>
        <w:t xml:space="preserve">Mollaei, P., Momtaz, Y.A., Saboor, M. and Nasibeh, Z., (2025). Theories and measures of adjustment to aging: Scoping review. </w:t>
      </w:r>
      <w:r>
        <w:rPr>
          <w:i/>
          <w:iCs/>
          <w:color w:val="222222"/>
          <w:highlight w:val="white"/>
        </w:rPr>
        <w:t>Educational Gerontology</w:t>
      </w:r>
      <w:r>
        <w:rPr>
          <w:color w:val="222222"/>
          <w:highlight w:val="white"/>
        </w:rPr>
        <w:t>, pp.1-20.</w:t>
      </w:r>
      <w:hyperlink r:id="rId13">
        <w:r>
          <w:rPr>
            <w:color w:val="1155CC"/>
            <w:highlight w:val="white"/>
            <w:u w:val="single"/>
          </w:rPr>
          <w:t>https://www.tandfonline.com/doi/abs/10.1080/03601277.2025.2553128</w:t>
        </w:r>
      </w:hyperlink>
    </w:p>
    <w:p w14:paraId="5409FEA3" w14:textId="77777777" w:rsidR="000444A9" w:rsidRDefault="000444A9">
      <w:pPr>
        <w:spacing w:line="360" w:lineRule="auto"/>
        <w:jc w:val="both"/>
        <w:rPr>
          <w:color w:val="222222"/>
          <w:highlight w:val="white"/>
        </w:rPr>
      </w:pPr>
      <w:r>
        <w:rPr>
          <w:color w:val="222222"/>
          <w:highlight w:val="white"/>
        </w:rPr>
        <w:t xml:space="preserve">Siah, P.C., Pung, P.W., Tan, S.A., Ooi, C.S., Tan, S.M. and Lin, W.Y., (2025). Nonattachment, sense of coherence and death anxiety among senior citizens: from the view of Buddhist-based psychology. </w:t>
      </w:r>
      <w:r>
        <w:rPr>
          <w:i/>
          <w:iCs/>
          <w:color w:val="222222"/>
          <w:highlight w:val="white"/>
        </w:rPr>
        <w:t>Journal of Religion, Spirituality &amp; Aging</w:t>
      </w:r>
      <w:r>
        <w:rPr>
          <w:color w:val="222222"/>
          <w:highlight w:val="white"/>
        </w:rPr>
        <w:t xml:space="preserve">, </w:t>
      </w:r>
      <w:r>
        <w:rPr>
          <w:i/>
          <w:iCs/>
          <w:color w:val="222222"/>
          <w:highlight w:val="white"/>
        </w:rPr>
        <w:t>37</w:t>
      </w:r>
      <w:r>
        <w:rPr>
          <w:color w:val="222222"/>
          <w:highlight w:val="white"/>
        </w:rPr>
        <w:t>(3), pp.217-234.</w:t>
      </w:r>
      <w:hyperlink r:id="rId14">
        <w:r>
          <w:rPr>
            <w:color w:val="1155CC"/>
            <w:highlight w:val="white"/>
            <w:u w:val="single"/>
          </w:rPr>
          <w:t>https://www.tandfonline.com/doi/abs/10.1080/15528030.2024.2437797</w:t>
        </w:r>
      </w:hyperlink>
    </w:p>
    <w:p w14:paraId="1E7A862A" w14:textId="77777777" w:rsidR="000444A9" w:rsidRDefault="000444A9">
      <w:pPr>
        <w:spacing w:line="360" w:lineRule="auto"/>
        <w:jc w:val="both"/>
        <w:rPr>
          <w:color w:val="222222"/>
          <w:highlight w:val="white"/>
        </w:rPr>
      </w:pPr>
      <w:r>
        <w:rPr>
          <w:color w:val="222222"/>
          <w:highlight w:val="white"/>
        </w:rPr>
        <w:t xml:space="preserve">Van Zyl, L.E., Gaffaney, J., van der Vaart, L., Dik, B.J. and Donaldson, S.I., (2024). The critiques and criticisms of positive psychology: A systematic review. </w:t>
      </w:r>
      <w:r>
        <w:rPr>
          <w:i/>
          <w:iCs/>
          <w:color w:val="222222"/>
          <w:highlight w:val="white"/>
        </w:rPr>
        <w:t>The Journal of Positive Psychology</w:t>
      </w:r>
      <w:r>
        <w:rPr>
          <w:color w:val="222222"/>
          <w:highlight w:val="white"/>
        </w:rPr>
        <w:t xml:space="preserve">, </w:t>
      </w:r>
      <w:r>
        <w:rPr>
          <w:i/>
          <w:iCs/>
          <w:color w:val="222222"/>
          <w:highlight w:val="white"/>
        </w:rPr>
        <w:t>19</w:t>
      </w:r>
      <w:r>
        <w:rPr>
          <w:color w:val="222222"/>
          <w:highlight w:val="white"/>
        </w:rPr>
        <w:t>(2), pp.206-235.</w:t>
      </w:r>
      <w:hyperlink r:id="rId15">
        <w:r>
          <w:rPr>
            <w:color w:val="1155CC"/>
            <w:highlight w:val="white"/>
            <w:u w:val="single"/>
          </w:rPr>
          <w:t>https://www.tandfonline.com/doi/abs/10.1080/17439760.2023.2178956</w:t>
        </w:r>
      </w:hyperlink>
    </w:p>
    <w:p w14:paraId="5D79AFA7" w14:textId="77777777" w:rsidR="000444A9" w:rsidRDefault="000444A9">
      <w:pPr>
        <w:spacing w:line="360" w:lineRule="auto"/>
        <w:jc w:val="both"/>
        <w:rPr>
          <w:color w:val="222222"/>
          <w:highlight w:val="white"/>
        </w:rPr>
      </w:pPr>
      <w:r>
        <w:rPr>
          <w:color w:val="222222"/>
          <w:highlight w:val="white"/>
        </w:rPr>
        <w:t xml:space="preserve">Wason, S. and Hayward, M., (2025). Parental bereavement in adolescence: How does child development theory support school nursing practice and development of a therapeutic </w:t>
      </w:r>
      <w:r>
        <w:rPr>
          <w:color w:val="222222"/>
          <w:highlight w:val="white"/>
        </w:rPr>
        <w:lastRenderedPageBreak/>
        <w:t xml:space="preserve">relationship with the bereaved?. </w:t>
      </w:r>
      <w:r>
        <w:rPr>
          <w:i/>
          <w:iCs/>
          <w:color w:val="222222"/>
          <w:highlight w:val="white"/>
        </w:rPr>
        <w:t>Journal of Family and Child Health</w:t>
      </w:r>
      <w:r>
        <w:rPr>
          <w:color w:val="222222"/>
          <w:highlight w:val="white"/>
        </w:rPr>
        <w:t xml:space="preserve">, </w:t>
      </w:r>
      <w:r>
        <w:rPr>
          <w:i/>
          <w:iCs/>
          <w:color w:val="222222"/>
          <w:highlight w:val="white"/>
        </w:rPr>
        <w:t>2</w:t>
      </w:r>
      <w:r>
        <w:rPr>
          <w:color w:val="222222"/>
          <w:highlight w:val="white"/>
        </w:rPr>
        <w:t>(9), pp.382-386.</w:t>
      </w:r>
      <w:hyperlink r:id="rId16">
        <w:r>
          <w:rPr>
            <w:color w:val="1155CC"/>
            <w:highlight w:val="white"/>
            <w:u w:val="single"/>
          </w:rPr>
          <w:t>https://www.magonlinelibrary.com/doi/abs/10.12968/jfch.2025.2.9.382</w:t>
        </w:r>
      </w:hyperlink>
    </w:p>
    <w:sectPr w:rsidR="000444A9" w:rsidSect="00747842">
      <w:headerReference w:type="default" r:id="rId17"/>
      <w:footerReference w:type="default" r:id="rId18"/>
      <w:headerReference w:type="firs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3911C" w14:textId="77777777" w:rsidR="00161F7E" w:rsidRDefault="00161F7E">
      <w:pPr>
        <w:spacing w:line="240" w:lineRule="auto"/>
      </w:pPr>
      <w:r>
        <w:separator/>
      </w:r>
    </w:p>
  </w:endnote>
  <w:endnote w:type="continuationSeparator" w:id="0">
    <w:p w14:paraId="115441D7" w14:textId="77777777" w:rsidR="00161F7E" w:rsidRDefault="00161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C2EE6C2-651B-4ACF-A78E-A36655EA4432}"/>
  </w:font>
  <w:font w:name="Cambria">
    <w:panose1 w:val="02040503050406030204"/>
    <w:charset w:val="00"/>
    <w:family w:val="roman"/>
    <w:pitch w:val="variable"/>
    <w:sig w:usb0="E00006FF" w:usb1="420024FF" w:usb2="02000000" w:usb3="00000000" w:csb0="0000019F" w:csb1="00000000"/>
    <w:embedRegular r:id="rId2" w:fontKey="{B0EFBCB0-ED1E-4BE2-B07F-6009513036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048658"/>
      <w:docPartObj>
        <w:docPartGallery w:val="Page Numbers (Bottom of Page)"/>
        <w:docPartUnique/>
      </w:docPartObj>
    </w:sdtPr>
    <w:sdtEndPr/>
    <w:sdtContent>
      <w:p w14:paraId="2F6F72E9" w14:textId="2256A999" w:rsidR="00747842" w:rsidRDefault="00747842">
        <w:pPr>
          <w:pStyle w:val="Footer"/>
          <w:jc w:val="right"/>
        </w:pPr>
        <w:r>
          <w:fldChar w:fldCharType="begin"/>
        </w:r>
        <w:r>
          <w:instrText>PAGE   \* MERGEFORMAT</w:instrText>
        </w:r>
        <w:r>
          <w:fldChar w:fldCharType="separate"/>
        </w:r>
        <w:r>
          <w:rPr>
            <w:lang w:val="en-GB"/>
          </w:rPr>
          <w:t>2</w:t>
        </w:r>
        <w:r>
          <w:fldChar w:fldCharType="end"/>
        </w:r>
      </w:p>
    </w:sdtContent>
  </w:sdt>
  <w:p w14:paraId="13746943" w14:textId="77777777" w:rsidR="00747842" w:rsidRDefault="00747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63D6" w14:textId="77777777" w:rsidR="00161F7E" w:rsidRDefault="00161F7E">
      <w:pPr>
        <w:spacing w:line="240" w:lineRule="auto"/>
      </w:pPr>
      <w:r>
        <w:separator/>
      </w:r>
    </w:p>
  </w:footnote>
  <w:footnote w:type="continuationSeparator" w:id="0">
    <w:p w14:paraId="03D03165" w14:textId="77777777" w:rsidR="00161F7E" w:rsidRDefault="00161F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6793" w14:textId="77777777" w:rsidR="00207361" w:rsidRDefault="008F5EA7">
    <w:r>
      <w:rPr>
        <w:noProof/>
      </w:rPr>
      <w:drawing>
        <wp:anchor distT="114300" distB="114300" distL="114300" distR="114300" simplePos="0" relativeHeight="251658240" behindDoc="0" locked="0" layoutInCell="1" allowOverlap="1" wp14:anchorId="5F1FCD81" wp14:editId="621BB72C">
          <wp:simplePos x="0" y="0"/>
          <wp:positionH relativeFrom="column">
            <wp:posOffset>4972050</wp:posOffset>
          </wp:positionH>
          <wp:positionV relativeFrom="paragraph">
            <wp:posOffset>-342899</wp:posOffset>
          </wp:positionV>
          <wp:extent cx="1572084" cy="633413"/>
          <wp:effectExtent l="0" t="0" r="0" b="0"/>
          <wp:wrapTopAndBottom/>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1572084" cy="63341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CB61A" w14:textId="5E245E04" w:rsidR="00747842" w:rsidRDefault="00747842">
    <w:pPr>
      <w:pStyle w:val="Header"/>
    </w:pPr>
    <w:r>
      <w:rPr>
        <w:noProof/>
      </w:rPr>
      <w:drawing>
        <wp:anchor distT="114300" distB="114300" distL="114300" distR="114300" simplePos="0" relativeHeight="251660288" behindDoc="0" locked="0" layoutInCell="1" allowOverlap="1" wp14:anchorId="3437AF9F" wp14:editId="6DF805F9">
          <wp:simplePos x="0" y="0"/>
          <wp:positionH relativeFrom="column">
            <wp:posOffset>4777740</wp:posOffset>
          </wp:positionH>
          <wp:positionV relativeFrom="paragraph">
            <wp:posOffset>-335280</wp:posOffset>
          </wp:positionV>
          <wp:extent cx="1572084" cy="633413"/>
          <wp:effectExtent l="0" t="0" r="0" b="0"/>
          <wp:wrapTopAndBottom/>
          <wp:docPr id="1018785066"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018785066" name="image1.png" descr="A close-up of a sign&#10;&#10;AI-generated content may be incorrect."/>
                  <pic:cNvPicPr/>
                </pic:nvPicPr>
                <pic:blipFill>
                  <a:blip r:embed="rId1"/>
                  <a:stretch>
                    <a:fillRect/>
                  </a:stretch>
                </pic:blipFill>
                <pic:spPr>
                  <a:xfrm>
                    <a:off x="0" y="0"/>
                    <a:ext cx="1572084" cy="63341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94709"/>
    <w:multiLevelType w:val="hybridMultilevel"/>
    <w:tmpl w:val="EBFA9878"/>
    <w:lvl w:ilvl="0" w:tplc="AE7C3D58">
      <w:start w:val="1"/>
      <w:numFmt w:val="bullet"/>
      <w:lvlText w:val="•"/>
      <w:lvlJc w:val="left"/>
      <w:pPr>
        <w:tabs>
          <w:tab w:val="num" w:pos="720"/>
        </w:tabs>
        <w:ind w:left="720" w:hanging="360"/>
      </w:pPr>
      <w:rPr>
        <w:rFonts w:ascii="Arial" w:hAnsi="Arial" w:hint="default"/>
      </w:rPr>
    </w:lvl>
    <w:lvl w:ilvl="1" w:tplc="AB72CEAA" w:tentative="1">
      <w:start w:val="1"/>
      <w:numFmt w:val="bullet"/>
      <w:lvlText w:val="•"/>
      <w:lvlJc w:val="left"/>
      <w:pPr>
        <w:tabs>
          <w:tab w:val="num" w:pos="1440"/>
        </w:tabs>
        <w:ind w:left="1440" w:hanging="360"/>
      </w:pPr>
      <w:rPr>
        <w:rFonts w:ascii="Arial" w:hAnsi="Arial" w:hint="default"/>
      </w:rPr>
    </w:lvl>
    <w:lvl w:ilvl="2" w:tplc="0F8E3262" w:tentative="1">
      <w:start w:val="1"/>
      <w:numFmt w:val="bullet"/>
      <w:lvlText w:val="•"/>
      <w:lvlJc w:val="left"/>
      <w:pPr>
        <w:tabs>
          <w:tab w:val="num" w:pos="2160"/>
        </w:tabs>
        <w:ind w:left="2160" w:hanging="360"/>
      </w:pPr>
      <w:rPr>
        <w:rFonts w:ascii="Arial" w:hAnsi="Arial" w:hint="default"/>
      </w:rPr>
    </w:lvl>
    <w:lvl w:ilvl="3" w:tplc="3392C748" w:tentative="1">
      <w:start w:val="1"/>
      <w:numFmt w:val="bullet"/>
      <w:lvlText w:val="•"/>
      <w:lvlJc w:val="left"/>
      <w:pPr>
        <w:tabs>
          <w:tab w:val="num" w:pos="2880"/>
        </w:tabs>
        <w:ind w:left="2880" w:hanging="360"/>
      </w:pPr>
      <w:rPr>
        <w:rFonts w:ascii="Arial" w:hAnsi="Arial" w:hint="default"/>
      </w:rPr>
    </w:lvl>
    <w:lvl w:ilvl="4" w:tplc="B61AAC14" w:tentative="1">
      <w:start w:val="1"/>
      <w:numFmt w:val="bullet"/>
      <w:lvlText w:val="•"/>
      <w:lvlJc w:val="left"/>
      <w:pPr>
        <w:tabs>
          <w:tab w:val="num" w:pos="3600"/>
        </w:tabs>
        <w:ind w:left="3600" w:hanging="360"/>
      </w:pPr>
      <w:rPr>
        <w:rFonts w:ascii="Arial" w:hAnsi="Arial" w:hint="default"/>
      </w:rPr>
    </w:lvl>
    <w:lvl w:ilvl="5" w:tplc="F09C24A8" w:tentative="1">
      <w:start w:val="1"/>
      <w:numFmt w:val="bullet"/>
      <w:lvlText w:val="•"/>
      <w:lvlJc w:val="left"/>
      <w:pPr>
        <w:tabs>
          <w:tab w:val="num" w:pos="4320"/>
        </w:tabs>
        <w:ind w:left="4320" w:hanging="360"/>
      </w:pPr>
      <w:rPr>
        <w:rFonts w:ascii="Arial" w:hAnsi="Arial" w:hint="default"/>
      </w:rPr>
    </w:lvl>
    <w:lvl w:ilvl="6" w:tplc="B5F2778C" w:tentative="1">
      <w:start w:val="1"/>
      <w:numFmt w:val="bullet"/>
      <w:lvlText w:val="•"/>
      <w:lvlJc w:val="left"/>
      <w:pPr>
        <w:tabs>
          <w:tab w:val="num" w:pos="5040"/>
        </w:tabs>
        <w:ind w:left="5040" w:hanging="360"/>
      </w:pPr>
      <w:rPr>
        <w:rFonts w:ascii="Arial" w:hAnsi="Arial" w:hint="default"/>
      </w:rPr>
    </w:lvl>
    <w:lvl w:ilvl="7" w:tplc="CBC259C0" w:tentative="1">
      <w:start w:val="1"/>
      <w:numFmt w:val="bullet"/>
      <w:lvlText w:val="•"/>
      <w:lvlJc w:val="left"/>
      <w:pPr>
        <w:tabs>
          <w:tab w:val="num" w:pos="5760"/>
        </w:tabs>
        <w:ind w:left="5760" w:hanging="360"/>
      </w:pPr>
      <w:rPr>
        <w:rFonts w:ascii="Arial" w:hAnsi="Arial" w:hint="default"/>
      </w:rPr>
    </w:lvl>
    <w:lvl w:ilvl="8" w:tplc="6C72EEF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361"/>
    <w:rsid w:val="000444A9"/>
    <w:rsid w:val="00161F7E"/>
    <w:rsid w:val="001E52D4"/>
    <w:rsid w:val="00207361"/>
    <w:rsid w:val="002A553D"/>
    <w:rsid w:val="00372EA6"/>
    <w:rsid w:val="005E0324"/>
    <w:rsid w:val="00747842"/>
    <w:rsid w:val="007C06FB"/>
    <w:rsid w:val="007E0F3E"/>
    <w:rsid w:val="008F5EA7"/>
    <w:rsid w:val="00F33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17B0"/>
  <w15:docId w15:val="{D72F5093-DF58-46ED-B207-CCC20C4EF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jc w:val="both"/>
      <w:outlineLvl w:val="0"/>
    </w:pPr>
    <w:rPr>
      <w:b/>
      <w:bCs/>
      <w:sz w:val="24"/>
      <w:szCs w:val="24"/>
    </w:rPr>
  </w:style>
  <w:style w:type="paragraph" w:styleId="Heading2">
    <w:name w:val="heading 2"/>
    <w:basedOn w:val="Normal"/>
    <w:next w:val="Normal"/>
    <w:pPr>
      <w:keepNext/>
      <w:keepLines/>
      <w:spacing w:before="360" w:after="120"/>
      <w:jc w:val="both"/>
      <w:outlineLvl w:val="1"/>
    </w:pPr>
    <w:rPr>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47842"/>
    <w:pPr>
      <w:tabs>
        <w:tab w:val="center" w:pos="4513"/>
        <w:tab w:val="right" w:pos="9026"/>
      </w:tabs>
      <w:spacing w:line="240" w:lineRule="auto"/>
    </w:pPr>
  </w:style>
  <w:style w:type="character" w:customStyle="1" w:styleId="HeaderChar">
    <w:name w:val="Header Char"/>
    <w:basedOn w:val="DefaultParagraphFont"/>
    <w:link w:val="Header"/>
    <w:uiPriority w:val="99"/>
    <w:rsid w:val="00747842"/>
  </w:style>
  <w:style w:type="paragraph" w:styleId="Footer">
    <w:name w:val="footer"/>
    <w:basedOn w:val="Normal"/>
    <w:link w:val="FooterChar"/>
    <w:uiPriority w:val="99"/>
    <w:unhideWhenUsed/>
    <w:rsid w:val="00747842"/>
    <w:pPr>
      <w:tabs>
        <w:tab w:val="center" w:pos="4513"/>
        <w:tab w:val="right" w:pos="9026"/>
      </w:tabs>
      <w:spacing w:line="240" w:lineRule="auto"/>
    </w:pPr>
  </w:style>
  <w:style w:type="character" w:customStyle="1" w:styleId="FooterChar">
    <w:name w:val="Footer Char"/>
    <w:basedOn w:val="DefaultParagraphFont"/>
    <w:link w:val="Footer"/>
    <w:uiPriority w:val="99"/>
    <w:rsid w:val="00747842"/>
  </w:style>
  <w:style w:type="paragraph" w:styleId="TOCHeading">
    <w:name w:val="TOC Heading"/>
    <w:basedOn w:val="Heading1"/>
    <w:next w:val="Normal"/>
    <w:uiPriority w:val="39"/>
    <w:unhideWhenUsed/>
    <w:qFormat/>
    <w:rsid w:val="0074784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GB" w:eastAsia="en-GB"/>
    </w:rPr>
  </w:style>
  <w:style w:type="paragraph" w:styleId="TOC1">
    <w:name w:val="toc 1"/>
    <w:basedOn w:val="Normal"/>
    <w:next w:val="Normal"/>
    <w:autoRedefine/>
    <w:uiPriority w:val="39"/>
    <w:unhideWhenUsed/>
    <w:rsid w:val="00747842"/>
    <w:pPr>
      <w:spacing w:after="100"/>
    </w:pPr>
  </w:style>
  <w:style w:type="paragraph" w:styleId="TOC2">
    <w:name w:val="toc 2"/>
    <w:basedOn w:val="Normal"/>
    <w:next w:val="Normal"/>
    <w:autoRedefine/>
    <w:uiPriority w:val="39"/>
    <w:unhideWhenUsed/>
    <w:rsid w:val="00747842"/>
    <w:pPr>
      <w:spacing w:after="100"/>
      <w:ind w:left="220"/>
    </w:pPr>
  </w:style>
  <w:style w:type="character" w:styleId="Hyperlink">
    <w:name w:val="Hyperlink"/>
    <w:basedOn w:val="DefaultParagraphFont"/>
    <w:uiPriority w:val="99"/>
    <w:unhideWhenUsed/>
    <w:rsid w:val="007478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391053">
      <w:bodyDiv w:val="1"/>
      <w:marLeft w:val="0"/>
      <w:marRight w:val="0"/>
      <w:marTop w:val="0"/>
      <w:marBottom w:val="0"/>
      <w:divBdr>
        <w:top w:val="none" w:sz="0" w:space="0" w:color="auto"/>
        <w:left w:val="none" w:sz="0" w:space="0" w:color="auto"/>
        <w:bottom w:val="none" w:sz="0" w:space="0" w:color="auto"/>
        <w:right w:val="none" w:sz="0" w:space="0" w:color="auto"/>
      </w:divBdr>
      <w:divsChild>
        <w:div w:id="1079714945">
          <w:marLeft w:val="360"/>
          <w:marRight w:val="0"/>
          <w:marTop w:val="200"/>
          <w:marBottom w:val="0"/>
          <w:divBdr>
            <w:top w:val="none" w:sz="0" w:space="0" w:color="auto"/>
            <w:left w:val="none" w:sz="0" w:space="0" w:color="auto"/>
            <w:bottom w:val="none" w:sz="0" w:space="0" w:color="auto"/>
            <w:right w:val="none" w:sz="0" w:space="0" w:color="auto"/>
          </w:divBdr>
        </w:div>
        <w:div w:id="901598515">
          <w:marLeft w:val="360"/>
          <w:marRight w:val="0"/>
          <w:marTop w:val="200"/>
          <w:marBottom w:val="0"/>
          <w:divBdr>
            <w:top w:val="none" w:sz="0" w:space="0" w:color="auto"/>
            <w:left w:val="none" w:sz="0" w:space="0" w:color="auto"/>
            <w:bottom w:val="none" w:sz="0" w:space="0" w:color="auto"/>
            <w:right w:val="none" w:sz="0" w:space="0" w:color="auto"/>
          </w:divBdr>
        </w:div>
        <w:div w:id="136843828">
          <w:marLeft w:val="360"/>
          <w:marRight w:val="0"/>
          <w:marTop w:val="200"/>
          <w:marBottom w:val="0"/>
          <w:divBdr>
            <w:top w:val="none" w:sz="0" w:space="0" w:color="auto"/>
            <w:left w:val="none" w:sz="0" w:space="0" w:color="auto"/>
            <w:bottom w:val="none" w:sz="0" w:space="0" w:color="auto"/>
            <w:right w:val="none" w:sz="0" w:space="0" w:color="auto"/>
          </w:divBdr>
        </w:div>
        <w:div w:id="686952273">
          <w:marLeft w:val="360"/>
          <w:marRight w:val="0"/>
          <w:marTop w:val="200"/>
          <w:marBottom w:val="0"/>
          <w:divBdr>
            <w:top w:val="none" w:sz="0" w:space="0" w:color="auto"/>
            <w:left w:val="none" w:sz="0" w:space="0" w:color="auto"/>
            <w:bottom w:val="none" w:sz="0" w:space="0" w:color="auto"/>
            <w:right w:val="none" w:sz="0" w:space="0" w:color="auto"/>
          </w:divBdr>
        </w:div>
        <w:div w:id="639577659">
          <w:marLeft w:val="360"/>
          <w:marRight w:val="0"/>
          <w:marTop w:val="200"/>
          <w:marBottom w:val="0"/>
          <w:divBdr>
            <w:top w:val="none" w:sz="0" w:space="0" w:color="auto"/>
            <w:left w:val="none" w:sz="0" w:space="0" w:color="auto"/>
            <w:bottom w:val="none" w:sz="0" w:space="0" w:color="auto"/>
            <w:right w:val="none" w:sz="0" w:space="0" w:color="auto"/>
          </w:divBdr>
        </w:div>
        <w:div w:id="961687106">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02/hsr2.71844" TargetMode="External"/><Relationship Id="rId13" Type="http://schemas.openxmlformats.org/officeDocument/2006/relationships/hyperlink" Target="https://www.tandfonline.com/doi/abs/10.1080/03601277.2025.255312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dpi.com/2227-9032/13/12/137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agonlinelibrary.com/doi/abs/10.12968/jfch.2025.2.9.38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7-0383/14/9/2940" TargetMode="External"/><Relationship Id="rId5" Type="http://schemas.openxmlformats.org/officeDocument/2006/relationships/webSettings" Target="webSettings.xml"/><Relationship Id="rId15" Type="http://schemas.openxmlformats.org/officeDocument/2006/relationships/hyperlink" Target="https://www.tandfonline.com/doi/abs/10.1080/17439760.2023.2178956" TargetMode="External"/><Relationship Id="rId10" Type="http://schemas.openxmlformats.org/officeDocument/2006/relationships/hyperlink" Target="https://search.proquest.com/openview/43d12895c21b3eb689fb80a85f9a30cd/1?pq-origsite=gscholar&amp;cbl=18750&amp;diss=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onlinelibrary.wiley.com/doi/abs/10.1002/hsr2.71844" TargetMode="External"/><Relationship Id="rId14" Type="http://schemas.openxmlformats.org/officeDocument/2006/relationships/hyperlink" Target="https://www.tandfonline.com/doi/abs/10.1080/15528030.2024.243779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E57C1-E27B-4406-979A-7E2607A34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2671</Words>
  <Characters>15229</Characters>
  <Application>Microsoft Office Word</Application>
  <DocSecurity>0</DocSecurity>
  <Lines>126</Lines>
  <Paragraphs>35</Paragraphs>
  <ScaleCrop>false</ScaleCrop>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2026-04-16T20:28:00Z</dcterms:created>
  <dcterms:modified xsi:type="dcterms:W3CDTF">2026-04-16T20:28:00Z</dcterms:modified>
</cp:coreProperties>
</file>