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33E1F" w:rsidRDefault="002835EC">
      <w:r w:rsidRPr="002835EC">
        <w:t>Q. Choose either one building or one object and explain its significance and importance within Islamic art and archaeology?</w:t>
      </w:r>
    </w:p>
    <w:p w:rsidR="00C700F5" w:rsidRDefault="00C700F5">
      <w:r>
        <w:t xml:space="preserve">Islamic Art is widely defined as </w:t>
      </w:r>
      <w:r w:rsidRPr="00C700F5">
        <w:t>"the art made by artists or artisans whose religion was Islam, for patrons who lived in predominantly Muslim lands, or for purposes that are restricted or peculiar to a Muslim population or a Muslim setting."</w:t>
      </w:r>
      <w:r>
        <w:t xml:space="preserve"> (Turner</w:t>
      </w:r>
      <w:proofErr w:type="gramStart"/>
      <w:r>
        <w:t>,  1996</w:t>
      </w:r>
      <w:proofErr w:type="gramEnd"/>
      <w:r>
        <w:t>).</w:t>
      </w:r>
    </w:p>
    <w:p w:rsidR="002835EC" w:rsidRDefault="002835EC">
      <w:r>
        <w:t xml:space="preserve">The piece I have decided to use is the </w:t>
      </w:r>
      <w:r w:rsidRPr="002835EC">
        <w:t>Pyxis of al-Mughira</w:t>
      </w:r>
      <w:r w:rsidR="00710338">
        <w:t xml:space="preserve">. This beautiful piece was made in </w:t>
      </w:r>
      <w:r w:rsidR="00710338" w:rsidRPr="00710338">
        <w:t>968 CE</w:t>
      </w:r>
      <w:r w:rsidR="00710338">
        <w:t xml:space="preserve"> for royalty and in particular, its name sake Prince al-Mughira</w:t>
      </w:r>
      <w:r w:rsidR="003C7C11">
        <w:t xml:space="preserve"> who was the son of a caliph</w:t>
      </w:r>
      <w:r w:rsidR="00710338">
        <w:t>. Looking at the fine details on the piece (see figure 1 below</w:t>
      </w:r>
      <w:r w:rsidR="00B352E9">
        <w:t>) you’d</w:t>
      </w:r>
      <w:r w:rsidR="00710338">
        <w:t xml:space="preserve"> be forgiven for not believing it was created during medieval </w:t>
      </w:r>
      <w:r w:rsidR="00B352E9">
        <w:t>Islam’s</w:t>
      </w:r>
      <w:r w:rsidR="00710338">
        <w:t xml:space="preserve"> Umayyad period in Spain not a more modern period.</w:t>
      </w:r>
    </w:p>
    <w:p w:rsidR="00B352E9" w:rsidRDefault="00B352E9">
      <w:r>
        <w:rPr>
          <w:noProof/>
          <w:lang w:eastAsia="en-GB"/>
        </w:rPr>
        <w:drawing>
          <wp:inline distT="0" distB="0" distL="0" distR="0">
            <wp:extent cx="5372100" cy="62103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a205de8d06c19f5132a1d3f35252862.jpg"/>
                    <pic:cNvPicPr/>
                  </pic:nvPicPr>
                  <pic:blipFill>
                    <a:blip r:embed="rId7">
                      <a:extLst>
                        <a:ext uri="{28A0092B-C50C-407E-A947-70E740481C1C}">
                          <a14:useLocalDpi xmlns:a14="http://schemas.microsoft.com/office/drawing/2010/main" val="0"/>
                        </a:ext>
                      </a:extLst>
                    </a:blip>
                    <a:stretch>
                      <a:fillRect/>
                    </a:stretch>
                  </pic:blipFill>
                  <pic:spPr>
                    <a:xfrm>
                      <a:off x="0" y="0"/>
                      <a:ext cx="5372100" cy="6210300"/>
                    </a:xfrm>
                    <a:prstGeom prst="rect">
                      <a:avLst/>
                    </a:prstGeom>
                  </pic:spPr>
                </pic:pic>
              </a:graphicData>
            </a:graphic>
          </wp:inline>
        </w:drawing>
      </w:r>
    </w:p>
    <w:p w:rsidR="00B352E9" w:rsidRDefault="0076701B">
      <w:r>
        <w:t xml:space="preserve">                                     </w:t>
      </w:r>
      <w:r>
        <w:rPr>
          <w:rFonts w:cstheme="minorHAnsi"/>
        </w:rPr>
        <w:t>↑</w:t>
      </w:r>
      <w:r>
        <w:t xml:space="preserve"> </w:t>
      </w:r>
      <w:r w:rsidR="00B352E9">
        <w:t xml:space="preserve">Figure 1 </w:t>
      </w:r>
      <w:proofErr w:type="gramStart"/>
      <w:r w:rsidR="00B352E9" w:rsidRPr="00B352E9">
        <w:t>The</w:t>
      </w:r>
      <w:proofErr w:type="gramEnd"/>
      <w:r w:rsidR="00B352E9" w:rsidRPr="00B352E9">
        <w:t xml:space="preserve"> Pyxis of al-Mughira</w:t>
      </w:r>
      <w:r w:rsidR="00B352E9">
        <w:t xml:space="preserve"> finely crafted details.</w:t>
      </w:r>
    </w:p>
    <w:p w:rsidR="00B352E9" w:rsidRDefault="00B352E9">
      <w:r>
        <w:lastRenderedPageBreak/>
        <w:t xml:space="preserve">The Pyxis itself is </w:t>
      </w:r>
      <w:r w:rsidR="003C7C11">
        <w:t xml:space="preserve">constructed of predominantly ivory with intricate placement of Jet which is a form of coal, very dark black stone. The use of this Pyxis or casket cannot be 100 percent known but ideas suggest from an ornate jewellery box to perfume storage.  The dimensions of the casket </w:t>
      </w:r>
      <w:proofErr w:type="gramStart"/>
      <w:r w:rsidR="003C7C11">
        <w:t>are  15cm</w:t>
      </w:r>
      <w:proofErr w:type="gramEnd"/>
      <w:r w:rsidR="003C7C11">
        <w:t xml:space="preserve"> tall and</w:t>
      </w:r>
      <w:r w:rsidR="00E421B0">
        <w:t xml:space="preserve"> 8cm wide. The object is currently on show in the Louvre in Paris as part of the Islamic Art Department and has been since 1898.</w:t>
      </w:r>
    </w:p>
    <w:p w:rsidR="00E421B0" w:rsidRDefault="00E421B0">
      <w:r>
        <w:t xml:space="preserve">The container served a much more important </w:t>
      </w:r>
      <w:proofErr w:type="gramStart"/>
      <w:r>
        <w:t>symbol  rather</w:t>
      </w:r>
      <w:proofErr w:type="gramEnd"/>
      <w:r>
        <w:t xml:space="preserve"> than just a container. It was a symbol of power and status for the Prince. To be able to source Ivory in that area wouldn’t of been an easy task in itself so it would </w:t>
      </w:r>
      <w:r w:rsidR="009A7BD5">
        <w:t xml:space="preserve">of cost the </w:t>
      </w:r>
      <w:proofErr w:type="gramStart"/>
      <w:r w:rsidR="009A7BD5">
        <w:t xml:space="preserve">buyer </w:t>
      </w:r>
      <w:r>
        <w:t xml:space="preserve"> a</w:t>
      </w:r>
      <w:proofErr w:type="gramEnd"/>
      <w:r>
        <w:t xml:space="preserve"> lot of money for this c</w:t>
      </w:r>
      <w:r w:rsidR="009A7BD5">
        <w:t>oming of age present for the Prince</w:t>
      </w:r>
      <w:r>
        <w:t>.</w:t>
      </w:r>
    </w:p>
    <w:p w:rsidR="00E421B0" w:rsidRDefault="00E421B0">
      <w:r>
        <w:t xml:space="preserve">The piece itself has been engraved with </w:t>
      </w:r>
      <w:proofErr w:type="spellStart"/>
      <w:r>
        <w:t>kufic</w:t>
      </w:r>
      <w:proofErr w:type="spellEnd"/>
      <w:r>
        <w:t xml:space="preserve">  script (see figure 2) that tells us that this gift for the Caliph’s </w:t>
      </w:r>
      <w:r w:rsidR="0076701B">
        <w:t>son was more than</w:t>
      </w:r>
      <w:r>
        <w:t xml:space="preserve"> just an object for use or beauty but a blessing and full with sentiment. The Arabic </w:t>
      </w:r>
      <w:r w:rsidR="009A7BD5">
        <w:t>in</w:t>
      </w:r>
      <w:r>
        <w:t>script</w:t>
      </w:r>
      <w:r w:rsidR="009A7BD5">
        <w:t>ion</w:t>
      </w:r>
      <w:r>
        <w:t xml:space="preserve"> translates to “</w:t>
      </w:r>
      <w:r w:rsidRPr="00E421B0">
        <w:t>God's blessing, favours, joy, beatitude to al-Mughira son of the Commander of the faithful, may God have mercy upon him, in the year 357.”</w:t>
      </w:r>
      <w:r w:rsidR="009A7BD5">
        <w:t xml:space="preserve"> Could this of been a gift from the Caliph to his son or from someone trying to enter the Princes good grace we just do not know. </w:t>
      </w:r>
    </w:p>
    <w:p w:rsidR="009A7BD5" w:rsidRDefault="0076701B">
      <w:r>
        <w:t xml:space="preserve">       </w:t>
      </w:r>
      <w:r w:rsidR="009A7BD5">
        <w:rPr>
          <w:noProof/>
          <w:lang w:eastAsia="en-GB"/>
        </w:rPr>
        <w:drawing>
          <wp:inline distT="0" distB="0" distL="0" distR="0">
            <wp:extent cx="5267325" cy="336212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9a1c6a8c6cde4b2b657318043b38259dc2cf69fe.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285677" cy="3373835"/>
                    </a:xfrm>
                    <a:prstGeom prst="rect">
                      <a:avLst/>
                    </a:prstGeom>
                  </pic:spPr>
                </pic:pic>
              </a:graphicData>
            </a:graphic>
          </wp:inline>
        </w:drawing>
      </w:r>
    </w:p>
    <w:p w:rsidR="00B352E9" w:rsidRDefault="0076701B">
      <w:r>
        <w:t xml:space="preserve">                                         </w:t>
      </w:r>
      <w:proofErr w:type="gramStart"/>
      <w:r>
        <w:rPr>
          <w:rFonts w:cstheme="minorHAnsi"/>
        </w:rPr>
        <w:t>↑</w:t>
      </w:r>
      <w:r>
        <w:t xml:space="preserve"> </w:t>
      </w:r>
      <w:r w:rsidR="009A7BD5">
        <w:t>Figure 2 – the Arabic blessing inscribed on the Pyxis.</w:t>
      </w:r>
      <w:proofErr w:type="gramEnd"/>
    </w:p>
    <w:p w:rsidR="009A7BD5" w:rsidRDefault="009A7BD5">
      <w:r>
        <w:t xml:space="preserve">The piece has four large emblems placed around the object as decoration surrounded by further carvings of </w:t>
      </w:r>
      <w:r w:rsidR="008D3435">
        <w:t>figures, activities and animals, these range from animals being hunted to wrestlers to a variety of birds such as g</w:t>
      </w:r>
      <w:r w:rsidR="0076701B">
        <w:t>riffons</w:t>
      </w:r>
      <w:r w:rsidR="008D3435">
        <w:t>, falcons</w:t>
      </w:r>
      <w:r w:rsidR="0076701B">
        <w:t xml:space="preserve"> and </w:t>
      </w:r>
      <w:r w:rsidR="008D3435">
        <w:t>peacocks. Each emblem has a different meaning and scenario occurring within itself.</w:t>
      </w:r>
    </w:p>
    <w:p w:rsidR="008D3435" w:rsidRDefault="008D3435">
      <w:r>
        <w:t xml:space="preserve">Figure </w:t>
      </w:r>
      <w:r w:rsidR="0076701B">
        <w:t xml:space="preserve">3 shows </w:t>
      </w:r>
      <w:r>
        <w:t xml:space="preserve">two hunters gathering the falcon eggs from the birds nest and this is believed to be a representation of Umayyad legitimacy.  Figure 4 </w:t>
      </w:r>
      <w:r w:rsidR="00C127EA">
        <w:t>contains</w:t>
      </w:r>
      <w:r>
        <w:t xml:space="preserve"> 3 people and</w:t>
      </w:r>
      <w:r w:rsidR="00C127EA">
        <w:t xml:space="preserve"> also</w:t>
      </w:r>
      <w:r>
        <w:t xml:space="preserve"> depicts two symbols of the Caliph, one being the braided sceptre the other being the flask so </w:t>
      </w:r>
      <w:proofErr w:type="gramStart"/>
      <w:r>
        <w:t>its</w:t>
      </w:r>
      <w:proofErr w:type="gramEnd"/>
      <w:r>
        <w:t xml:space="preserve"> presumed that the person holding these two items of grave importance is the Ca</w:t>
      </w:r>
      <w:r w:rsidR="00C127EA">
        <w:t xml:space="preserve">liph himself while the others are a </w:t>
      </w:r>
      <w:proofErr w:type="spellStart"/>
      <w:r w:rsidR="00C127EA">
        <w:t>lute</w:t>
      </w:r>
      <w:proofErr w:type="spellEnd"/>
      <w:r w:rsidR="00C127EA">
        <w:t xml:space="preserve"> player </w:t>
      </w:r>
      <w:r w:rsidR="00C127EA">
        <w:lastRenderedPageBreak/>
        <w:t xml:space="preserve">and the person holding a fan could be the </w:t>
      </w:r>
      <w:proofErr w:type="spellStart"/>
      <w:r w:rsidR="00C127EA">
        <w:t>Abassids</w:t>
      </w:r>
      <w:proofErr w:type="spellEnd"/>
      <w:r w:rsidR="00C127EA">
        <w:t xml:space="preserve">. Figure 5 has a scene consisting of lions attacking bulls, these lions are symbolic of the victorious as in Arabic Poetry and the victorious must be the </w:t>
      </w:r>
      <w:proofErr w:type="spellStart"/>
      <w:r w:rsidR="00C127EA">
        <w:t>Umayyads</w:t>
      </w:r>
      <w:proofErr w:type="spellEnd"/>
      <w:r w:rsidR="00C127EA">
        <w:t xml:space="preserve"> in this particular case. Figure 6 the final emblem </w:t>
      </w:r>
      <w:r w:rsidR="0076701B">
        <w:t>shows</w:t>
      </w:r>
      <w:r w:rsidR="00C41C5C">
        <w:t xml:space="preserve"> people on horseback picking fruit considered to be dates.  This could be a reference the Abbasid controlled lost lands of the east, also mentioned in Umayyad poetry.</w:t>
      </w:r>
    </w:p>
    <w:p w:rsidR="007A28DD" w:rsidRDefault="0076701B">
      <w:r>
        <w:t xml:space="preserve">                                      </w:t>
      </w:r>
      <w:r w:rsidR="007A28DD">
        <w:rPr>
          <w:noProof/>
          <w:lang w:eastAsia="en-GB"/>
        </w:rPr>
        <w:drawing>
          <wp:inline distT="0" distB="0" distL="0" distR="0">
            <wp:extent cx="3197014" cy="3657600"/>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6819cfa485c8bcd805276ff2118ebf059e16cac5.jpg"/>
                    <pic:cNvPicPr/>
                  </pic:nvPicPr>
                  <pic:blipFill>
                    <a:blip r:embed="rId9">
                      <a:extLst>
                        <a:ext uri="{28A0092B-C50C-407E-A947-70E740481C1C}">
                          <a14:useLocalDpi xmlns:a14="http://schemas.microsoft.com/office/drawing/2010/main" val="0"/>
                        </a:ext>
                      </a:extLst>
                    </a:blip>
                    <a:stretch>
                      <a:fillRect/>
                    </a:stretch>
                  </pic:blipFill>
                  <pic:spPr>
                    <a:xfrm>
                      <a:off x="0" y="0"/>
                      <a:ext cx="3200400" cy="3661474"/>
                    </a:xfrm>
                    <a:prstGeom prst="rect">
                      <a:avLst/>
                    </a:prstGeom>
                  </pic:spPr>
                </pic:pic>
              </a:graphicData>
            </a:graphic>
          </wp:inline>
        </w:drawing>
      </w:r>
    </w:p>
    <w:p w:rsidR="00B352E9" w:rsidRDefault="0076701B">
      <w:r>
        <w:t xml:space="preserve">                                                       </w:t>
      </w:r>
      <w:r>
        <w:rPr>
          <w:rFonts w:cstheme="minorHAnsi"/>
        </w:rPr>
        <w:t>↑</w:t>
      </w:r>
      <w:r w:rsidR="007A28DD">
        <w:t>Figure 3 – the falcon egg poachers</w:t>
      </w:r>
    </w:p>
    <w:p w:rsidR="007A28DD" w:rsidRDefault="0076701B">
      <w:r>
        <w:t xml:space="preserve">             </w:t>
      </w:r>
      <w:r w:rsidR="007A28DD">
        <w:rPr>
          <w:noProof/>
          <w:lang w:eastAsia="en-GB"/>
        </w:rPr>
        <w:drawing>
          <wp:inline distT="0" distB="0" distL="0" distR="0">
            <wp:extent cx="5121140" cy="3295650"/>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4c0314806b6bdc0b84ad3a3f0f2ee628459223a3.jpg"/>
                    <pic:cNvPicPr/>
                  </pic:nvPicPr>
                  <pic:blipFill>
                    <a:blip r:embed="rId10">
                      <a:extLst>
                        <a:ext uri="{28A0092B-C50C-407E-A947-70E740481C1C}">
                          <a14:useLocalDpi xmlns:a14="http://schemas.microsoft.com/office/drawing/2010/main" val="0"/>
                        </a:ext>
                      </a:extLst>
                    </a:blip>
                    <a:stretch>
                      <a:fillRect/>
                    </a:stretch>
                  </pic:blipFill>
                  <pic:spPr>
                    <a:xfrm>
                      <a:off x="0" y="0"/>
                      <a:ext cx="5120640" cy="3295328"/>
                    </a:xfrm>
                    <a:prstGeom prst="rect">
                      <a:avLst/>
                    </a:prstGeom>
                  </pic:spPr>
                </pic:pic>
              </a:graphicData>
            </a:graphic>
          </wp:inline>
        </w:drawing>
      </w:r>
    </w:p>
    <w:p w:rsidR="00B352E9" w:rsidRDefault="0076701B">
      <w:r>
        <w:t xml:space="preserve">                                       </w:t>
      </w:r>
      <w:proofErr w:type="gramStart"/>
      <w:r>
        <w:rPr>
          <w:rFonts w:cstheme="minorHAnsi"/>
        </w:rPr>
        <w:t>↑</w:t>
      </w:r>
      <w:r>
        <w:t xml:space="preserve"> </w:t>
      </w:r>
      <w:r w:rsidR="007A28DD">
        <w:t>Figure 4 – the Caliph, lute player and the fan wielder.</w:t>
      </w:r>
      <w:proofErr w:type="gramEnd"/>
    </w:p>
    <w:p w:rsidR="007A28DD" w:rsidRDefault="0076701B">
      <w:r>
        <w:lastRenderedPageBreak/>
        <w:t xml:space="preserve">                                                      </w:t>
      </w:r>
      <w:r w:rsidR="007A28DD">
        <w:rPr>
          <w:noProof/>
          <w:lang w:eastAsia="en-GB"/>
        </w:rPr>
        <w:drawing>
          <wp:inline distT="0" distB="0" distL="0" distR="0">
            <wp:extent cx="2286000" cy="3346704"/>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584f6cc901847044c6f7142eb4de282784ed033.jpg"/>
                    <pic:cNvPicPr/>
                  </pic:nvPicPr>
                  <pic:blipFill>
                    <a:blip r:embed="rId11">
                      <a:extLst>
                        <a:ext uri="{28A0092B-C50C-407E-A947-70E740481C1C}">
                          <a14:useLocalDpi xmlns:a14="http://schemas.microsoft.com/office/drawing/2010/main" val="0"/>
                        </a:ext>
                      </a:extLst>
                    </a:blip>
                    <a:stretch>
                      <a:fillRect/>
                    </a:stretch>
                  </pic:blipFill>
                  <pic:spPr>
                    <a:xfrm>
                      <a:off x="0" y="0"/>
                      <a:ext cx="2286000" cy="3346704"/>
                    </a:xfrm>
                    <a:prstGeom prst="rect">
                      <a:avLst/>
                    </a:prstGeom>
                  </pic:spPr>
                </pic:pic>
              </a:graphicData>
            </a:graphic>
          </wp:inline>
        </w:drawing>
      </w:r>
    </w:p>
    <w:p w:rsidR="00B352E9" w:rsidRDefault="0076701B">
      <w:r>
        <w:t xml:space="preserve">                                              </w:t>
      </w:r>
      <w:proofErr w:type="gramStart"/>
      <w:r>
        <w:rPr>
          <w:rFonts w:cstheme="minorHAnsi"/>
        </w:rPr>
        <w:t>↑</w:t>
      </w:r>
      <w:r>
        <w:t xml:space="preserve"> </w:t>
      </w:r>
      <w:r w:rsidR="007A28DD">
        <w:t>Figure 5 – the victorious lions attacking the bulls.</w:t>
      </w:r>
      <w:proofErr w:type="gramEnd"/>
    </w:p>
    <w:p w:rsidR="007A28DD" w:rsidRDefault="0076701B">
      <w:r>
        <w:t xml:space="preserve">                         </w:t>
      </w:r>
      <w:r w:rsidR="007A28DD">
        <w:rPr>
          <w:noProof/>
          <w:lang w:eastAsia="en-GB"/>
        </w:rPr>
        <w:drawing>
          <wp:inline distT="0" distB="0" distL="0" distR="0">
            <wp:extent cx="4114800" cy="46386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fcfeca10a86d17347e95ba89f5ae4aa35ac429e.jpg"/>
                    <pic:cNvPicPr/>
                  </pic:nvPicPr>
                  <pic:blipFill>
                    <a:blip r:embed="rId12">
                      <a:extLst>
                        <a:ext uri="{28A0092B-C50C-407E-A947-70E740481C1C}">
                          <a14:useLocalDpi xmlns:a14="http://schemas.microsoft.com/office/drawing/2010/main" val="0"/>
                        </a:ext>
                      </a:extLst>
                    </a:blip>
                    <a:stretch>
                      <a:fillRect/>
                    </a:stretch>
                  </pic:blipFill>
                  <pic:spPr>
                    <a:xfrm>
                      <a:off x="0" y="0"/>
                      <a:ext cx="4114800" cy="4638675"/>
                    </a:xfrm>
                    <a:prstGeom prst="rect">
                      <a:avLst/>
                    </a:prstGeom>
                  </pic:spPr>
                </pic:pic>
              </a:graphicData>
            </a:graphic>
          </wp:inline>
        </w:drawing>
      </w:r>
    </w:p>
    <w:p w:rsidR="00B352E9" w:rsidRDefault="0076701B">
      <w:r>
        <w:t xml:space="preserve">                                                     </w:t>
      </w:r>
      <w:proofErr w:type="gramStart"/>
      <w:r>
        <w:rPr>
          <w:rFonts w:cstheme="minorHAnsi"/>
        </w:rPr>
        <w:t>↑</w:t>
      </w:r>
      <w:r w:rsidR="007A28DD">
        <w:t>Figure 6- the date picking horseback men.</w:t>
      </w:r>
      <w:proofErr w:type="gramEnd"/>
    </w:p>
    <w:p w:rsidR="00C700F5" w:rsidRDefault="00C700F5">
      <w:r>
        <w:lastRenderedPageBreak/>
        <w:t xml:space="preserve">In my opening statement I defined Islamic </w:t>
      </w:r>
      <w:proofErr w:type="gramStart"/>
      <w:r>
        <w:t>a</w:t>
      </w:r>
      <w:r w:rsidR="00F63165">
        <w:t>rt,</w:t>
      </w:r>
      <w:proofErr w:type="gramEnd"/>
      <w:r w:rsidR="00F63165">
        <w:t xml:space="preserve"> there are two main sections of Islamic Art, religious and secular. First let me quash a western perception, it is commonly thought that all Islamic art must aniconic (absence of living things and material representations of them) but this isn’t correct</w:t>
      </w:r>
      <w:r w:rsidR="00ED3448">
        <w:t xml:space="preserve"> and could be </w:t>
      </w:r>
      <w:r w:rsidR="00ED3448">
        <w:t>based on the</w:t>
      </w:r>
      <w:r w:rsidR="00ED3448">
        <w:t>ir perceptions of</w:t>
      </w:r>
      <w:r w:rsidR="00ED3448">
        <w:t xml:space="preserve"> religious structures like Mosques</w:t>
      </w:r>
      <w:r w:rsidR="00F63165">
        <w:t xml:space="preserve">. Religious wise it is almost never made figural art and this definitely would not been found in a Mosque. On the secular side of this we have the private context where figural art is in abundance and greatly revered </w:t>
      </w:r>
      <w:r w:rsidR="00ED3448">
        <w:t>world-wide</w:t>
      </w:r>
      <w:r w:rsidR="00F63165">
        <w:t xml:space="preserve"> such as the Pyxis of al-Mughira.</w:t>
      </w:r>
    </w:p>
    <w:p w:rsidR="00ED3448" w:rsidRDefault="00ED3448">
      <w:r>
        <w:t xml:space="preserve">The piece of art is important in the world of Islamic art for numerous reasons. Its highly detailed artwork is a brief history of the Umayyad. The date picking men is a reference to their homeland which they lost when the Abbasid dynasty over threw them around 750AD, a reminder of their heritage and where they came from. In the emblem comprising of the lute player and the fan wielder it is thought that they are servants to the Caliph and are </w:t>
      </w:r>
      <w:proofErr w:type="spellStart"/>
      <w:r>
        <w:t>Abbassi</w:t>
      </w:r>
      <w:proofErr w:type="spellEnd"/>
      <w:r>
        <w:t xml:space="preserve"> so this is an insult to the dynasty that over threw them. The other emblems that show the egg poachers and lions fighting bulls are </w:t>
      </w:r>
      <w:proofErr w:type="spellStart"/>
      <w:r>
        <w:t>scences</w:t>
      </w:r>
      <w:proofErr w:type="spellEnd"/>
      <w:r>
        <w:t xml:space="preserve"> from famous Arabic poetry and the artisan creating this masterpiece is ensuring the legacy of these Arabic poems continue to be shared.</w:t>
      </w:r>
    </w:p>
    <w:p w:rsidR="00376B4A" w:rsidRDefault="00376B4A">
      <w:r>
        <w:t xml:space="preserve">This Ivory casket is also important due to the location of its construction. It is believed to have been carved in Al-Andalus, located on the Iberian Peninsula (modern day Spain). During the </w:t>
      </w:r>
      <w:proofErr w:type="gramStart"/>
      <w:r>
        <w:t>years  711</w:t>
      </w:r>
      <w:proofErr w:type="gramEnd"/>
      <w:r>
        <w:t xml:space="preserve"> to 1492 these lands were under the control of Muslims and thus created some truly beautiful and remarkable Islamic art in object form and architecture.</w:t>
      </w:r>
      <w:r w:rsidR="00DF6917">
        <w:t xml:space="preserve"> A stunning building created by Muslim rulers is the Great Mosque of Cordoba which was built by the same dynasty but later than the Pyxis of al-Mughira, the Umayyad.</w:t>
      </w:r>
      <w:r>
        <w:t xml:space="preserve"> </w:t>
      </w:r>
      <w:r w:rsidR="00DF6917">
        <w:t xml:space="preserve"> Another mentionable building would be the Alhambra Palace but this was created but the </w:t>
      </w:r>
      <w:proofErr w:type="spellStart"/>
      <w:r w:rsidR="00DF6917">
        <w:t>Nasrids</w:t>
      </w:r>
      <w:proofErr w:type="spellEnd"/>
      <w:r w:rsidR="00DF6917">
        <w:t xml:space="preserve"> who succeeded the </w:t>
      </w:r>
      <w:proofErr w:type="spellStart"/>
      <w:r w:rsidR="00DF6917">
        <w:t>Umayyads</w:t>
      </w:r>
      <w:proofErr w:type="spellEnd"/>
      <w:r w:rsidR="00DF6917">
        <w:t>. The architecture was breath-taking during the medieval period of Spain but the extravagant trinkets, textiles and ivory objects being crafted by the artisans in the Al-</w:t>
      </w:r>
      <w:proofErr w:type="spellStart"/>
      <w:r w:rsidR="00DF6917">
        <w:t>Andulas</w:t>
      </w:r>
      <w:proofErr w:type="spellEnd"/>
      <w:r w:rsidR="00DF6917">
        <w:t xml:space="preserve"> such as the workshops of </w:t>
      </w:r>
      <w:proofErr w:type="spellStart"/>
      <w:r w:rsidR="00DF6917">
        <w:t>Madinat</w:t>
      </w:r>
      <w:proofErr w:type="spellEnd"/>
      <w:r w:rsidR="00DF6917">
        <w:t xml:space="preserve"> al-Zahra (it is believed the Pyxis of al-Mughira was crafted here) thrived.</w:t>
      </w:r>
    </w:p>
    <w:p w:rsidR="004D6311" w:rsidRDefault="004D6311">
      <w:r>
        <w:t xml:space="preserve">This </w:t>
      </w:r>
      <w:r w:rsidR="00E1663F">
        <w:t>Pyxis of al-Mughira</w:t>
      </w:r>
      <w:r>
        <w:t xml:space="preserve"> is important as towards the end of the Roman Empire, the use of ivory for </w:t>
      </w:r>
      <w:r w:rsidR="00E1663F">
        <w:t>Mediterranean</w:t>
      </w:r>
      <w:r>
        <w:t xml:space="preserve"> </w:t>
      </w:r>
      <w:r w:rsidR="00E1663F">
        <w:t xml:space="preserve">artisans was flourishing and was highly </w:t>
      </w:r>
      <w:r w:rsidR="00484D99">
        <w:t>desirable</w:t>
      </w:r>
      <w:r w:rsidR="00E1663F">
        <w:t xml:space="preserve"> and numerous ivory trinkets were given as gifts due to the portability of them. While the carving and use of Ivory was commonly practised in Egypt, Constantinople and Syria, it wasn’t in Al-Andalus. This is why the Pyxis of al-Mughira is of grave importance as before the reign of </w:t>
      </w:r>
      <w:proofErr w:type="spellStart"/>
      <w:r w:rsidR="00E1663F">
        <w:t>Abd</w:t>
      </w:r>
      <w:proofErr w:type="spellEnd"/>
      <w:r w:rsidR="00E1663F">
        <w:t xml:space="preserve"> al-</w:t>
      </w:r>
      <w:proofErr w:type="spellStart"/>
      <w:r w:rsidR="00E1663F">
        <w:t>Rahmann</w:t>
      </w:r>
      <w:proofErr w:type="spellEnd"/>
      <w:r w:rsidR="00484D99">
        <w:t xml:space="preserve"> </w:t>
      </w:r>
      <w:proofErr w:type="spellStart"/>
      <w:r w:rsidR="00484D99">
        <w:t>lll</w:t>
      </w:r>
      <w:proofErr w:type="spellEnd"/>
      <w:r w:rsidR="00484D99">
        <w:t xml:space="preserve"> during 929 to 961 there were</w:t>
      </w:r>
      <w:r w:rsidR="00E1663F">
        <w:t xml:space="preserve"> no other examples of these </w:t>
      </w:r>
      <w:r w:rsidR="00484D99">
        <w:t>Pyxis</w:t>
      </w:r>
      <w:r w:rsidR="00E1663F">
        <w:t xml:space="preserve"> or ivory caskets. </w:t>
      </w:r>
      <w:proofErr w:type="spellStart"/>
      <w:r w:rsidR="00E1663F">
        <w:t>Abd</w:t>
      </w:r>
      <w:proofErr w:type="spellEnd"/>
      <w:r w:rsidR="00E1663F">
        <w:t xml:space="preserve"> al-</w:t>
      </w:r>
      <w:proofErr w:type="spellStart"/>
      <w:r w:rsidR="00E1663F">
        <w:t>Rahmann</w:t>
      </w:r>
      <w:proofErr w:type="spellEnd"/>
      <w:r w:rsidR="00E1663F">
        <w:t xml:space="preserve"> </w:t>
      </w:r>
      <w:proofErr w:type="spellStart"/>
      <w:r w:rsidR="00E1663F">
        <w:t>lll</w:t>
      </w:r>
      <w:proofErr w:type="spellEnd"/>
      <w:r w:rsidR="00E1663F">
        <w:t xml:space="preserve"> was the father of Prince Mughira</w:t>
      </w:r>
      <w:r w:rsidR="00484D99">
        <w:t>, the man gifted the Pyxis.</w:t>
      </w:r>
      <w:r w:rsidR="00E1663F">
        <w:t xml:space="preserve"> </w:t>
      </w:r>
      <w:r w:rsidR="00484D99">
        <w:t xml:space="preserve"> So arguably this could be one of the first ever ivory </w:t>
      </w:r>
      <w:proofErr w:type="gramStart"/>
      <w:r w:rsidR="00484D99">
        <w:t>casket</w:t>
      </w:r>
      <w:proofErr w:type="gramEnd"/>
      <w:r w:rsidR="00484D99">
        <w:t xml:space="preserve"> to be made in Al-Andalus, I know a lot of time has passed and ivory caskets could have been exported or lost but as Archaeologists we have to work with the evidence and there is no evidence to argue against this.</w:t>
      </w:r>
      <w:r w:rsidR="00685824">
        <w:t xml:space="preserve"> “</w:t>
      </w:r>
      <w:proofErr w:type="gramStart"/>
      <w:r w:rsidR="00685824" w:rsidRPr="00685824">
        <w:t>there</w:t>
      </w:r>
      <w:proofErr w:type="gramEnd"/>
      <w:r w:rsidR="00685824" w:rsidRPr="00685824">
        <w:t xml:space="preserve"> are no examples of ivory carved caskets before the reign of the Umayyad caliph,</w:t>
      </w:r>
      <w:r w:rsidR="00685824">
        <w:t xml:space="preserve"> ‘</w:t>
      </w:r>
      <w:proofErr w:type="spellStart"/>
      <w:r w:rsidR="00685824">
        <w:t>Abd</w:t>
      </w:r>
      <w:proofErr w:type="spellEnd"/>
      <w:r w:rsidR="00685824">
        <w:t xml:space="preserve"> al-Rahman III (r. 929-61)”(Macaulay-Lewis, 2014).</w:t>
      </w:r>
    </w:p>
    <w:p w:rsidR="00367024" w:rsidRDefault="00685824">
      <w:r>
        <w:t>There are numerous suggestions or for the better guesses as to whom the patron was of the Pyxis. Some suggest it was his father, giving his son a blessing as it is known that al-Mughira was the Caliphs favourite son. Others believe it was a coming of age gift from his mother</w:t>
      </w:r>
      <w:r w:rsidR="00262721">
        <w:t xml:space="preserve"> al-</w:t>
      </w:r>
      <w:proofErr w:type="spellStart"/>
      <w:r w:rsidR="00262721">
        <w:t>Mushtaq</w:t>
      </w:r>
      <w:proofErr w:type="spellEnd"/>
      <w:r>
        <w:t xml:space="preserve"> and that she had </w:t>
      </w:r>
      <w:r w:rsidR="00262721">
        <w:t xml:space="preserve">seasonal </w:t>
      </w:r>
      <w:r>
        <w:t>astronomical signs carved in it for him</w:t>
      </w:r>
      <w:r w:rsidR="0076701B">
        <w:t xml:space="preserve"> </w:t>
      </w:r>
      <w:r w:rsidR="00367024">
        <w:t>for example the lion/bull</w:t>
      </w:r>
      <w:r w:rsidR="00262721">
        <w:t xml:space="preserve"> and falcon egg stealing</w:t>
      </w:r>
      <w:r w:rsidR="00367024">
        <w:t xml:space="preserve"> emblems</w:t>
      </w:r>
      <w:r w:rsidR="00262721">
        <w:t xml:space="preserve"> are spring time activities</w:t>
      </w:r>
      <w:r w:rsidR="00367024">
        <w:t xml:space="preserve"> “</w:t>
      </w:r>
      <w:r w:rsidR="00367024">
        <w:t xml:space="preserve">alternating representations of spring and summer </w:t>
      </w:r>
      <w:r w:rsidR="00367024">
        <w:lastRenderedPageBreak/>
        <w:t>appear in the four main scenes as follows: Music/</w:t>
      </w:r>
      <w:proofErr w:type="spellStart"/>
      <w:r w:rsidR="00367024">
        <w:t>enthronment</w:t>
      </w:r>
      <w:proofErr w:type="spellEnd"/>
      <w:r w:rsidR="00367024">
        <w:t xml:space="preserve"> scene = summer</w:t>
      </w:r>
      <w:r w:rsidR="00367024">
        <w:t>,</w:t>
      </w:r>
      <w:r w:rsidR="00367024">
        <w:t xml:space="preserve"> Lion/bull = spring</w:t>
      </w:r>
      <w:r w:rsidR="00367024">
        <w:t>,</w:t>
      </w:r>
      <w:r w:rsidR="00367024">
        <w:t xml:space="preserve"> Date palm harv</w:t>
      </w:r>
      <w:r w:rsidR="00367024">
        <w:t xml:space="preserve">est = summer, </w:t>
      </w:r>
      <w:r w:rsidR="00367024">
        <w:t>Nesting falcons = spring</w:t>
      </w:r>
      <w:r w:rsidR="00367024">
        <w:t xml:space="preserve">”. </w:t>
      </w:r>
      <w:proofErr w:type="gramStart"/>
      <w:r w:rsidR="00367024">
        <w:t>(Anderson, 2016).</w:t>
      </w:r>
      <w:proofErr w:type="gramEnd"/>
    </w:p>
    <w:p w:rsidR="00685824" w:rsidRDefault="00685824">
      <w:r>
        <w:t xml:space="preserve"> </w:t>
      </w:r>
      <w:r w:rsidR="00367024">
        <w:t>O</w:t>
      </w:r>
      <w:r w:rsidR="00262721">
        <w:t>thers believe it was the court eunuch, the</w:t>
      </w:r>
      <w:r>
        <w:t xml:space="preserve"> people who wanted him to succeed his father and become the new caliph.</w:t>
      </w:r>
      <w:r w:rsidR="00262721">
        <w:t xml:space="preserve"> “</w:t>
      </w:r>
      <w:r w:rsidR="00262721" w:rsidRPr="00262721">
        <w:t>the powerful court eunuchs who supported al-</w:t>
      </w:r>
      <w:proofErr w:type="spellStart"/>
      <w:r w:rsidR="00262721" w:rsidRPr="00262721">
        <w:t>Mughīra’s</w:t>
      </w:r>
      <w:proofErr w:type="spellEnd"/>
      <w:r w:rsidR="00262721" w:rsidRPr="00262721">
        <w:t xml:space="preserve"> candidacy were likely the creative forces behind the </w:t>
      </w:r>
      <w:proofErr w:type="spellStart"/>
      <w:r w:rsidR="00262721" w:rsidRPr="00262721">
        <w:t>pyxis</w:t>
      </w:r>
      <w:proofErr w:type="spellEnd"/>
      <w:r w:rsidR="00262721" w:rsidRPr="00262721">
        <w:t>, and I agree that as the directors of the important royal luxury-goods workshops, they could have carried out al-</w:t>
      </w:r>
      <w:proofErr w:type="spellStart"/>
      <w:r w:rsidR="00262721" w:rsidRPr="00262721">
        <w:t>Mushtaq’s</w:t>
      </w:r>
      <w:proofErr w:type="spellEnd"/>
      <w:r w:rsidR="00262721" w:rsidRPr="00262721">
        <w:t xml:space="preserve"> commission and collaborated with her on its iconographic programme</w:t>
      </w:r>
      <w:r w:rsidR="00262721">
        <w:t>” (Anderson, 2016)</w:t>
      </w:r>
      <w:r w:rsidR="00367024">
        <w:t>.</w:t>
      </w:r>
    </w:p>
    <w:p w:rsidR="00367024" w:rsidRDefault="00711BEA">
      <w:r>
        <w:t>It is a shame that such a magnificent treasure of the Islamic art world is tainted by the death of the owner or should I say execution. Prince al-Mughira and his followers were executed by the successors to his father’s throne so I guess the inscribed blessing fell slightly short of its purpose. It</w:t>
      </w:r>
      <w:r w:rsidR="005E671E">
        <w:t xml:space="preserve"> i</w:t>
      </w:r>
      <w:r>
        <w:t>s also a shame that we will never know who the true patron of this piece was or the meaning behind the princely iconography. Maybe there were no secret meanings or messages and it</w:t>
      </w:r>
      <w:r w:rsidR="005E671E">
        <w:t xml:space="preserve"> i</w:t>
      </w:r>
      <w:r>
        <w:t xml:space="preserve">s just scenes from </w:t>
      </w:r>
      <w:r w:rsidR="005E671E">
        <w:t>Arabic</w:t>
      </w:r>
      <w:r>
        <w:t xml:space="preserve"> poetry and just meant to be </w:t>
      </w:r>
      <w:r w:rsidR="005E671E">
        <w:t xml:space="preserve">pleasurable to view and reminisce. </w:t>
      </w:r>
    </w:p>
    <w:p w:rsidR="0076701B" w:rsidRDefault="0076701B">
      <w:r>
        <w:t>I firmly believe that the Pyxis of</w:t>
      </w:r>
      <w:r w:rsidR="005A1103">
        <w:t xml:space="preserve"> </w:t>
      </w:r>
      <w:r>
        <w:t xml:space="preserve">al-Mughira has significance and importance in the world of Islamic Art not only due to its beautifully carved </w:t>
      </w:r>
      <w:r w:rsidR="005A1103">
        <w:t xml:space="preserve">design but because it is one of the earliest surviving artefacts of ivory carved caskets or Pyxis in Al-Andalus. Earlier ivory artefacts do exist but from outside of medieval Spain, but this is one of the earliest known from in Spain and that is important. I also believe that the Arabic Poetic scenes depicted in the emblems shows the ancient heritage and is important as it carries on the fables of that era into ours. There are so many questions that are left unanswered about this piece and that just make </w:t>
      </w:r>
      <w:r w:rsidR="00280A91">
        <w:t xml:space="preserve">it so </w:t>
      </w:r>
      <w:r w:rsidR="005A1103">
        <w:t xml:space="preserve">enthralling, did the executioners of its owner, the new ruler keep this piece as a reminder or did the beauty of this </w:t>
      </w:r>
      <w:proofErr w:type="spellStart"/>
      <w:r w:rsidR="005A1103">
        <w:t>pyxis</w:t>
      </w:r>
      <w:proofErr w:type="spellEnd"/>
      <w:r w:rsidR="005A1103">
        <w:t xml:space="preserve"> ensure its survival, not only then but throughout time.</w:t>
      </w:r>
    </w:p>
    <w:p w:rsidR="0076701B" w:rsidRDefault="0076701B"/>
    <w:p w:rsidR="00B352E9" w:rsidRDefault="00B352E9"/>
    <w:p w:rsidR="00B352E9" w:rsidRDefault="00B352E9"/>
    <w:p w:rsidR="00B352E9" w:rsidRDefault="00B352E9"/>
    <w:p w:rsidR="00B352E9" w:rsidRDefault="00B352E9"/>
    <w:p w:rsidR="00B352E9" w:rsidRDefault="00B352E9"/>
    <w:p w:rsidR="00B352E9" w:rsidRDefault="00B352E9"/>
    <w:p w:rsidR="00367024" w:rsidRDefault="00367024"/>
    <w:p w:rsidR="00793789" w:rsidRDefault="00793789">
      <w:pPr>
        <w:rPr>
          <w:b/>
          <w:bCs/>
        </w:rPr>
      </w:pPr>
    </w:p>
    <w:p w:rsidR="00793789" w:rsidRDefault="00793789">
      <w:pPr>
        <w:rPr>
          <w:b/>
          <w:bCs/>
        </w:rPr>
      </w:pPr>
    </w:p>
    <w:p w:rsidR="00793789" w:rsidRDefault="00793789">
      <w:pPr>
        <w:rPr>
          <w:b/>
          <w:bCs/>
        </w:rPr>
      </w:pPr>
    </w:p>
    <w:p w:rsidR="00793789" w:rsidRDefault="00793789">
      <w:pPr>
        <w:rPr>
          <w:b/>
          <w:bCs/>
        </w:rPr>
      </w:pPr>
      <w:bookmarkStart w:id="0" w:name="_GoBack"/>
      <w:bookmarkEnd w:id="0"/>
    </w:p>
    <w:p w:rsidR="00793789" w:rsidRPr="00793789" w:rsidRDefault="00793789">
      <w:pPr>
        <w:rPr>
          <w:b/>
          <w:bCs/>
          <w:color w:val="000000" w:themeColor="text1"/>
          <w:u w:val="double"/>
        </w:rPr>
      </w:pPr>
      <w:r w:rsidRPr="00793789">
        <w:rPr>
          <w:b/>
          <w:bCs/>
          <w:color w:val="000000" w:themeColor="text1"/>
          <w:u w:val="double"/>
        </w:rPr>
        <w:lastRenderedPageBreak/>
        <w:t>References</w:t>
      </w:r>
    </w:p>
    <w:p w:rsidR="00367024" w:rsidRDefault="00367024">
      <w:r w:rsidRPr="00367024">
        <w:rPr>
          <w:b/>
          <w:bCs/>
        </w:rPr>
        <w:t> </w:t>
      </w:r>
      <w:r w:rsidRPr="00367024">
        <w:t xml:space="preserve">Anderson, G. (2016). </w:t>
      </w:r>
      <w:proofErr w:type="gramStart"/>
      <w:r w:rsidRPr="00367024">
        <w:t>A mother's gift?</w:t>
      </w:r>
      <w:proofErr w:type="gramEnd"/>
      <w:r w:rsidRPr="00367024">
        <w:t xml:space="preserve"> </w:t>
      </w:r>
      <w:proofErr w:type="gramStart"/>
      <w:r w:rsidRPr="00367024">
        <w:t xml:space="preserve">Astrology and the </w:t>
      </w:r>
      <w:proofErr w:type="spellStart"/>
      <w:r w:rsidRPr="00367024">
        <w:t>pyxis</w:t>
      </w:r>
      <w:proofErr w:type="spellEnd"/>
      <w:r w:rsidRPr="00367024">
        <w:t xml:space="preserve"> of al-</w:t>
      </w:r>
      <w:proofErr w:type="spellStart"/>
      <w:r w:rsidRPr="00367024">
        <w:t>Mughīra</w:t>
      </w:r>
      <w:proofErr w:type="spellEnd"/>
      <w:r w:rsidRPr="00367024">
        <w:t>.</w:t>
      </w:r>
      <w:proofErr w:type="gramEnd"/>
      <w:r w:rsidRPr="00367024">
        <w:t> </w:t>
      </w:r>
      <w:proofErr w:type="gramStart"/>
      <w:r w:rsidRPr="00367024">
        <w:rPr>
          <w:i/>
          <w:iCs/>
        </w:rPr>
        <w:t>Journal of Medieval History</w:t>
      </w:r>
      <w:r w:rsidRPr="00367024">
        <w:t>, 42(1), pp.107-130.</w:t>
      </w:r>
      <w:proofErr w:type="gramEnd"/>
    </w:p>
    <w:p w:rsidR="00B352E9" w:rsidRDefault="00AB355A">
      <w:proofErr w:type="gramStart"/>
      <w:r>
        <w:t>Bloom, Jonathan, and Sheila Blair.</w:t>
      </w:r>
      <w:proofErr w:type="gramEnd"/>
      <w:r>
        <w:t xml:space="preserve"> 2009. “Ivory.” </w:t>
      </w:r>
      <w:proofErr w:type="gramStart"/>
      <w:r>
        <w:t xml:space="preserve">The Grove </w:t>
      </w:r>
      <w:proofErr w:type="spellStart"/>
      <w:r>
        <w:t>encyclopedia</w:t>
      </w:r>
      <w:proofErr w:type="spellEnd"/>
      <w:r>
        <w:t xml:space="preserve"> of Islamic art and architecture.</w:t>
      </w:r>
      <w:proofErr w:type="gramEnd"/>
      <w:r>
        <w:t xml:space="preserve"> Oxford: </w:t>
      </w:r>
      <w:r>
        <w:t>Oxford University Press, 331-6.</w:t>
      </w:r>
    </w:p>
    <w:p w:rsidR="00B352E9" w:rsidRDefault="00AB355A">
      <w:r>
        <w:t xml:space="preserve">Figure 1 - </w:t>
      </w:r>
      <w:proofErr w:type="spellStart"/>
      <w:r w:rsidRPr="00AB355A">
        <w:t>pinterest</w:t>
      </w:r>
      <w:proofErr w:type="spellEnd"/>
      <w:r w:rsidRPr="00AB355A">
        <w:t xml:space="preserve">. </w:t>
      </w:r>
      <w:proofErr w:type="gramStart"/>
      <w:r w:rsidRPr="00AB355A">
        <w:t>(2018). </w:t>
      </w:r>
      <w:r w:rsidRPr="00AB355A">
        <w:rPr>
          <w:i/>
          <w:iCs/>
        </w:rPr>
        <w:t>Pyxis of al-Mughira</w:t>
      </w:r>
      <w:r>
        <w:t>.</w:t>
      </w:r>
      <w:proofErr w:type="gramEnd"/>
      <w:r>
        <w:t xml:space="preserve"> [</w:t>
      </w:r>
      <w:proofErr w:type="gramStart"/>
      <w:r>
        <w:t>image</w:t>
      </w:r>
      <w:proofErr w:type="gramEnd"/>
      <w:r w:rsidRPr="00AB355A">
        <w:t>] Available at: - https://www.pinterest.co.uk/pin/619667229949218518/ [Accessed 15 Jan. 2018].</w:t>
      </w:r>
    </w:p>
    <w:p w:rsidR="007A28DD" w:rsidRDefault="007A28DD">
      <w:r>
        <w:t xml:space="preserve">Figure 2 - </w:t>
      </w:r>
      <w:proofErr w:type="spellStart"/>
      <w:r w:rsidRPr="007A28DD">
        <w:t>Zucker</w:t>
      </w:r>
      <w:proofErr w:type="spellEnd"/>
      <w:r w:rsidRPr="007A28DD">
        <w:t>, S. (2018).</w:t>
      </w:r>
      <w:r w:rsidR="00AB355A" w:rsidRPr="00AB355A">
        <w:t xml:space="preserve"> </w:t>
      </w:r>
      <w:proofErr w:type="gramStart"/>
      <w:r w:rsidR="00AB355A" w:rsidRPr="00AB355A">
        <w:rPr>
          <w:i/>
        </w:rPr>
        <w:t>The</w:t>
      </w:r>
      <w:r w:rsidR="00AB355A" w:rsidRPr="00AB355A">
        <w:rPr>
          <w:i/>
        </w:rPr>
        <w:t xml:space="preserve"> Arabic blessing inscribed on the</w:t>
      </w:r>
      <w:r w:rsidR="00AB355A">
        <w:t xml:space="preserve"> </w:t>
      </w:r>
      <w:r w:rsidR="00AB355A" w:rsidRPr="00AB355A">
        <w:rPr>
          <w:i/>
        </w:rPr>
        <w:t>Pyxis</w:t>
      </w:r>
      <w:r w:rsidRPr="007A28DD">
        <w:t>.</w:t>
      </w:r>
      <w:proofErr w:type="gramEnd"/>
      <w:r w:rsidRPr="007A28DD">
        <w:t xml:space="preserve"> [</w:t>
      </w:r>
      <w:proofErr w:type="gramStart"/>
      <w:r w:rsidRPr="007A28DD">
        <w:t>image</w:t>
      </w:r>
      <w:proofErr w:type="gramEnd"/>
      <w:r w:rsidRPr="007A28DD">
        <w:t>] Available at: https://www.khanacademy.org/humanities/ap-art-history/early-europe-and-colonial-americas/ap-art-islamic-world-medieval/a/pyxis-of-al-mughira [Accessed 15 Jan. 2018].</w:t>
      </w:r>
    </w:p>
    <w:p w:rsidR="007A28DD" w:rsidRDefault="007A28DD" w:rsidP="007A28DD">
      <w:r>
        <w:t xml:space="preserve">Figure </w:t>
      </w:r>
      <w:r>
        <w:t>3</w:t>
      </w:r>
      <w:r>
        <w:t xml:space="preserve"> - </w:t>
      </w:r>
      <w:proofErr w:type="spellStart"/>
      <w:r w:rsidRPr="007A28DD">
        <w:t>Zucker</w:t>
      </w:r>
      <w:proofErr w:type="spellEnd"/>
      <w:r w:rsidRPr="007A28DD">
        <w:t>, S. (2018).</w:t>
      </w:r>
      <w:r w:rsidR="00AB355A" w:rsidRPr="00AB355A">
        <w:t xml:space="preserve"> </w:t>
      </w:r>
      <w:proofErr w:type="gramStart"/>
      <w:r w:rsidR="00AB355A" w:rsidRPr="00AB355A">
        <w:rPr>
          <w:i/>
        </w:rPr>
        <w:t>The</w:t>
      </w:r>
      <w:r w:rsidR="00AB355A" w:rsidRPr="00AB355A">
        <w:rPr>
          <w:i/>
        </w:rPr>
        <w:t xml:space="preserve"> falcon egg poachers</w:t>
      </w:r>
      <w:r w:rsidRPr="007A28DD">
        <w:t>.</w:t>
      </w:r>
      <w:proofErr w:type="gramEnd"/>
      <w:r w:rsidRPr="007A28DD">
        <w:t xml:space="preserve"> [</w:t>
      </w:r>
      <w:proofErr w:type="gramStart"/>
      <w:r w:rsidRPr="007A28DD">
        <w:t>image</w:t>
      </w:r>
      <w:proofErr w:type="gramEnd"/>
      <w:r w:rsidRPr="007A28DD">
        <w:t>] Available at: https://www.khanacademy.org/humanities/ap-art-history/early-europe-and-colonial-americas/ap-art-islamic-world-medieval/a/pyxis-of-al-mughira [Accessed 15 Jan. 2018].</w:t>
      </w:r>
    </w:p>
    <w:p w:rsidR="007A28DD" w:rsidRDefault="007A28DD" w:rsidP="007A28DD">
      <w:r>
        <w:t xml:space="preserve">Figure </w:t>
      </w:r>
      <w:r>
        <w:t>4</w:t>
      </w:r>
      <w:r>
        <w:t xml:space="preserve"> - </w:t>
      </w:r>
      <w:proofErr w:type="spellStart"/>
      <w:r w:rsidRPr="007A28DD">
        <w:t>Zucker</w:t>
      </w:r>
      <w:proofErr w:type="spellEnd"/>
      <w:r w:rsidRPr="007A28DD">
        <w:t>, S. (2018).</w:t>
      </w:r>
      <w:r w:rsidR="00AB355A" w:rsidRPr="00AB355A">
        <w:t xml:space="preserve"> </w:t>
      </w:r>
      <w:proofErr w:type="gramStart"/>
      <w:r w:rsidR="00AB355A" w:rsidRPr="00AB355A">
        <w:rPr>
          <w:i/>
        </w:rPr>
        <w:t>The</w:t>
      </w:r>
      <w:r w:rsidR="00AB355A" w:rsidRPr="00AB355A">
        <w:rPr>
          <w:i/>
        </w:rPr>
        <w:t xml:space="preserve"> Caliph, lute player and the fan wielder</w:t>
      </w:r>
      <w:r w:rsidR="00AB355A">
        <w:t>.</w:t>
      </w:r>
      <w:proofErr w:type="gramEnd"/>
      <w:r w:rsidRPr="007A28DD">
        <w:t xml:space="preserve"> [</w:t>
      </w:r>
      <w:proofErr w:type="gramStart"/>
      <w:r w:rsidRPr="007A28DD">
        <w:t>image</w:t>
      </w:r>
      <w:proofErr w:type="gramEnd"/>
      <w:r w:rsidRPr="007A28DD">
        <w:t>] Available at: https://www.khanacademy.org/humanities/ap-art-history/early-europe-and-colonial-americas/ap-art-islamic-world-medieval/a/pyxis-of-al-mughira [Accessed 15 Jan. 2018].</w:t>
      </w:r>
    </w:p>
    <w:p w:rsidR="007A28DD" w:rsidRDefault="007A28DD" w:rsidP="007A28DD">
      <w:r>
        <w:t xml:space="preserve">Figure </w:t>
      </w:r>
      <w:r>
        <w:t>5</w:t>
      </w:r>
      <w:r>
        <w:t xml:space="preserve"> - </w:t>
      </w:r>
      <w:proofErr w:type="spellStart"/>
      <w:r w:rsidRPr="007A28DD">
        <w:t>Zucker</w:t>
      </w:r>
      <w:proofErr w:type="spellEnd"/>
      <w:r w:rsidRPr="007A28DD">
        <w:t>, S. (2018).</w:t>
      </w:r>
      <w:r w:rsidR="00AB355A" w:rsidRPr="00AB355A">
        <w:t xml:space="preserve"> </w:t>
      </w:r>
      <w:proofErr w:type="gramStart"/>
      <w:r w:rsidR="00AB355A" w:rsidRPr="00AB355A">
        <w:rPr>
          <w:i/>
        </w:rPr>
        <w:t>The</w:t>
      </w:r>
      <w:r w:rsidR="00AB355A" w:rsidRPr="00AB355A">
        <w:rPr>
          <w:i/>
        </w:rPr>
        <w:t xml:space="preserve"> victorious lions attacking the bulls</w:t>
      </w:r>
      <w:r w:rsidRPr="007A28DD">
        <w:t>.</w:t>
      </w:r>
      <w:proofErr w:type="gramEnd"/>
      <w:r w:rsidRPr="007A28DD">
        <w:t xml:space="preserve"> [</w:t>
      </w:r>
      <w:proofErr w:type="gramStart"/>
      <w:r w:rsidRPr="007A28DD">
        <w:t>image</w:t>
      </w:r>
      <w:proofErr w:type="gramEnd"/>
      <w:r w:rsidRPr="007A28DD">
        <w:t>] Available at: https://www.khanacademy.org/humanities/ap-art-history/early-europe-and-colonial-americas/ap-art-islamic-world-medieval/a/pyxis-of-al-mughira [Accessed 15 Jan. 2018].</w:t>
      </w:r>
    </w:p>
    <w:p w:rsidR="007A28DD" w:rsidRDefault="007A28DD" w:rsidP="007A28DD">
      <w:r>
        <w:t xml:space="preserve">Figure </w:t>
      </w:r>
      <w:r>
        <w:t>6</w:t>
      </w:r>
      <w:r>
        <w:t xml:space="preserve"> - </w:t>
      </w:r>
      <w:proofErr w:type="spellStart"/>
      <w:r w:rsidRPr="007A28DD">
        <w:t>Zucker</w:t>
      </w:r>
      <w:proofErr w:type="spellEnd"/>
      <w:r w:rsidRPr="007A28DD">
        <w:t xml:space="preserve">, S. (2018). </w:t>
      </w:r>
      <w:proofErr w:type="gramStart"/>
      <w:r w:rsidRPr="00AB355A">
        <w:rPr>
          <w:i/>
        </w:rPr>
        <w:t>Date picking horsemen</w:t>
      </w:r>
      <w:r w:rsidRPr="007A28DD">
        <w:t>.</w:t>
      </w:r>
      <w:proofErr w:type="gramEnd"/>
      <w:r w:rsidRPr="007A28DD">
        <w:t xml:space="preserve"> [</w:t>
      </w:r>
      <w:proofErr w:type="gramStart"/>
      <w:r w:rsidRPr="007A28DD">
        <w:t>image</w:t>
      </w:r>
      <w:proofErr w:type="gramEnd"/>
      <w:r w:rsidRPr="007A28DD">
        <w:t>] Available at: https://www.khanacademy.org/humanities/ap-art-history/early-europe-and-colonial-americas/ap-art-islamic-world-medieval/a/pyxis-of-al-mughira [Accessed 15 Jan. 2018].</w:t>
      </w:r>
    </w:p>
    <w:p w:rsidR="007A28DD" w:rsidRDefault="00685824">
      <w:r w:rsidRPr="00685824">
        <w:rPr>
          <w:b/>
          <w:bCs/>
        </w:rPr>
        <w:t> </w:t>
      </w:r>
      <w:r w:rsidRPr="00685824">
        <w:t>Macaulay-Lewis, E. (2018). </w:t>
      </w:r>
      <w:proofErr w:type="gramStart"/>
      <w:r w:rsidRPr="00685824">
        <w:rPr>
          <w:i/>
          <w:iCs/>
        </w:rPr>
        <w:t>Khan Academy</w:t>
      </w:r>
      <w:r w:rsidRPr="00685824">
        <w:t>.</w:t>
      </w:r>
      <w:proofErr w:type="gramEnd"/>
      <w:r w:rsidRPr="00685824">
        <w:t xml:space="preserve"> [</w:t>
      </w:r>
      <w:proofErr w:type="gramStart"/>
      <w:r w:rsidRPr="00685824">
        <w:t>online</w:t>
      </w:r>
      <w:proofErr w:type="gramEnd"/>
      <w:r w:rsidRPr="00685824">
        <w:t xml:space="preserve">] </w:t>
      </w:r>
      <w:proofErr w:type="gramStart"/>
      <w:r w:rsidRPr="00685824">
        <w:t>Khan Academy.</w:t>
      </w:r>
      <w:proofErr w:type="gramEnd"/>
      <w:r w:rsidRPr="00685824">
        <w:t xml:space="preserve"> Available at: https://www.khanacademy.org/humanities/ap-art-history/early-europe-and-colonial-americas/ap-art-islamic-world-medieval/a/pyxis-of-al-mughira [Accessed 16 Jan. 2018].</w:t>
      </w:r>
    </w:p>
    <w:p w:rsidR="00B352E9" w:rsidRDefault="00C700F5" w:rsidP="00B352E9">
      <w:proofErr w:type="gramStart"/>
      <w:r>
        <w:t>Rosser-Owen, M</w:t>
      </w:r>
      <w:r w:rsidR="00B352E9">
        <w:t>. 2010.</w:t>
      </w:r>
      <w:proofErr w:type="gramEnd"/>
      <w:r w:rsidR="00B352E9">
        <w:t xml:space="preserve"> Islamic arts from Spain. London: V&amp;A Publishing, 26-30.</w:t>
      </w:r>
    </w:p>
    <w:p w:rsidR="00C700F5" w:rsidRDefault="00C700F5" w:rsidP="00B352E9">
      <w:r w:rsidRPr="00C700F5">
        <w:rPr>
          <w:b/>
          <w:bCs/>
        </w:rPr>
        <w:t> </w:t>
      </w:r>
      <w:r w:rsidRPr="00C700F5">
        <w:t>Turner, J. (1996). "Islamic Art</w:t>
      </w:r>
      <w:proofErr w:type="gramStart"/>
      <w:r w:rsidRPr="00C700F5">
        <w:t>,.</w:t>
      </w:r>
      <w:proofErr w:type="gramEnd"/>
      <w:r w:rsidRPr="00C700F5">
        <w:t>" </w:t>
      </w:r>
      <w:r w:rsidRPr="00C700F5">
        <w:rPr>
          <w:i/>
          <w:iCs/>
        </w:rPr>
        <w:t>The Dictionary of Art</w:t>
      </w:r>
      <w:r w:rsidRPr="00C700F5">
        <w:t>, 16(94ff), pp.99-102.</w:t>
      </w:r>
    </w:p>
    <w:sectPr w:rsidR="00C700F5">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92C9A" w:rsidRDefault="00892C9A" w:rsidP="002835EC">
      <w:pPr>
        <w:spacing w:after="0" w:line="240" w:lineRule="auto"/>
      </w:pPr>
      <w:r>
        <w:separator/>
      </w:r>
    </w:p>
  </w:endnote>
  <w:endnote w:type="continuationSeparator" w:id="0">
    <w:p w:rsidR="00892C9A" w:rsidRDefault="00892C9A" w:rsidP="002835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92C9A" w:rsidRDefault="00892C9A" w:rsidP="002835EC">
      <w:pPr>
        <w:spacing w:after="0" w:line="240" w:lineRule="auto"/>
      </w:pPr>
      <w:r>
        <w:separator/>
      </w:r>
    </w:p>
  </w:footnote>
  <w:footnote w:type="continuationSeparator" w:id="0">
    <w:p w:rsidR="00892C9A" w:rsidRDefault="00892C9A" w:rsidP="002835E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835EC" w:rsidRDefault="002835EC">
    <w:pPr>
      <w:pStyle w:val="Header"/>
    </w:pPr>
    <w:r>
      <w:t>1503826</w:t>
    </w:r>
    <w:r>
      <w:ptab w:relativeTo="margin" w:alignment="center" w:leader="none"/>
    </w:r>
    <w:r>
      <w:t>Joshua White</w:t>
    </w:r>
    <w:r>
      <w:ptab w:relativeTo="margin" w:alignment="right" w:leader="none"/>
    </w:r>
    <w:r>
      <w:t>AHAC5018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835EC"/>
    <w:rsid w:val="00033E1F"/>
    <w:rsid w:val="00262721"/>
    <w:rsid w:val="00280A91"/>
    <w:rsid w:val="002835EC"/>
    <w:rsid w:val="00367024"/>
    <w:rsid w:val="00376B4A"/>
    <w:rsid w:val="003C7C11"/>
    <w:rsid w:val="00484D99"/>
    <w:rsid w:val="004D6311"/>
    <w:rsid w:val="005A1103"/>
    <w:rsid w:val="005E671E"/>
    <w:rsid w:val="00685824"/>
    <w:rsid w:val="00710338"/>
    <w:rsid w:val="00711BEA"/>
    <w:rsid w:val="0076701B"/>
    <w:rsid w:val="00793789"/>
    <w:rsid w:val="007A28DD"/>
    <w:rsid w:val="00892C9A"/>
    <w:rsid w:val="008D3435"/>
    <w:rsid w:val="009A7BD5"/>
    <w:rsid w:val="00A52E74"/>
    <w:rsid w:val="00AB355A"/>
    <w:rsid w:val="00B352E9"/>
    <w:rsid w:val="00C127EA"/>
    <w:rsid w:val="00C41C5C"/>
    <w:rsid w:val="00C700F5"/>
    <w:rsid w:val="00DF6917"/>
    <w:rsid w:val="00E1663F"/>
    <w:rsid w:val="00E421B0"/>
    <w:rsid w:val="00E6097C"/>
    <w:rsid w:val="00ED3448"/>
    <w:rsid w:val="00F631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835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35EC"/>
  </w:style>
  <w:style w:type="paragraph" w:styleId="Footer">
    <w:name w:val="footer"/>
    <w:basedOn w:val="Normal"/>
    <w:link w:val="FooterChar"/>
    <w:uiPriority w:val="99"/>
    <w:unhideWhenUsed/>
    <w:rsid w:val="002835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35EC"/>
  </w:style>
  <w:style w:type="paragraph" w:styleId="BalloonText">
    <w:name w:val="Balloon Text"/>
    <w:basedOn w:val="Normal"/>
    <w:link w:val="BalloonTextChar"/>
    <w:uiPriority w:val="99"/>
    <w:semiHidden/>
    <w:unhideWhenUsed/>
    <w:rsid w:val="002835E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835EC"/>
    <w:rPr>
      <w:rFonts w:ascii="Tahoma" w:hAnsi="Tahoma" w:cs="Tahoma"/>
      <w:sz w:val="16"/>
      <w:szCs w:val="16"/>
    </w:rPr>
  </w:style>
  <w:style w:type="character" w:styleId="Hyperlink">
    <w:name w:val="Hyperlink"/>
    <w:basedOn w:val="DefaultParagraphFont"/>
    <w:uiPriority w:val="99"/>
    <w:unhideWhenUsed/>
    <w:rsid w:val="00B352E9"/>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835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35EC"/>
  </w:style>
  <w:style w:type="paragraph" w:styleId="Footer">
    <w:name w:val="footer"/>
    <w:basedOn w:val="Normal"/>
    <w:link w:val="FooterChar"/>
    <w:uiPriority w:val="99"/>
    <w:unhideWhenUsed/>
    <w:rsid w:val="002835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35EC"/>
  </w:style>
  <w:style w:type="paragraph" w:styleId="BalloonText">
    <w:name w:val="Balloon Text"/>
    <w:basedOn w:val="Normal"/>
    <w:link w:val="BalloonTextChar"/>
    <w:uiPriority w:val="99"/>
    <w:semiHidden/>
    <w:unhideWhenUsed/>
    <w:rsid w:val="002835E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835EC"/>
    <w:rPr>
      <w:rFonts w:ascii="Tahoma" w:hAnsi="Tahoma" w:cs="Tahoma"/>
      <w:sz w:val="16"/>
      <w:szCs w:val="16"/>
    </w:rPr>
  </w:style>
  <w:style w:type="character" w:styleId="Hyperlink">
    <w:name w:val="Hyperlink"/>
    <w:basedOn w:val="DefaultParagraphFont"/>
    <w:uiPriority w:val="99"/>
    <w:unhideWhenUsed/>
    <w:rsid w:val="00B352E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94880169">
      <w:bodyDiv w:val="1"/>
      <w:marLeft w:val="0"/>
      <w:marRight w:val="0"/>
      <w:marTop w:val="0"/>
      <w:marBottom w:val="0"/>
      <w:divBdr>
        <w:top w:val="none" w:sz="0" w:space="0" w:color="auto"/>
        <w:left w:val="none" w:sz="0" w:space="0" w:color="auto"/>
        <w:bottom w:val="none" w:sz="0" w:space="0" w:color="auto"/>
        <w:right w:val="none" w:sz="0" w:space="0" w:color="auto"/>
      </w:divBdr>
      <w:divsChild>
        <w:div w:id="2004357001">
          <w:marLeft w:val="0"/>
          <w:marRight w:val="0"/>
          <w:marTop w:val="0"/>
          <w:marBottom w:val="0"/>
          <w:divBdr>
            <w:top w:val="none" w:sz="0" w:space="0" w:color="auto"/>
            <w:left w:val="none" w:sz="0" w:space="0" w:color="auto"/>
            <w:bottom w:val="none" w:sz="0" w:space="0" w:color="auto"/>
            <w:right w:val="none" w:sz="0" w:space="0" w:color="auto"/>
          </w:divBdr>
          <w:divsChild>
            <w:div w:id="863593035">
              <w:marLeft w:val="240"/>
              <w:marRight w:val="240"/>
              <w:marTop w:val="0"/>
              <w:marBottom w:val="0"/>
              <w:divBdr>
                <w:top w:val="none" w:sz="0" w:space="0" w:color="auto"/>
                <w:left w:val="none" w:sz="0" w:space="0" w:color="auto"/>
                <w:bottom w:val="none" w:sz="0" w:space="0" w:color="auto"/>
                <w:right w:val="none" w:sz="0" w:space="0" w:color="auto"/>
              </w:divBdr>
              <w:divsChild>
                <w:div w:id="1213275700">
                  <w:marLeft w:val="0"/>
                  <w:marRight w:val="0"/>
                  <w:marTop w:val="0"/>
                  <w:marBottom w:val="0"/>
                  <w:divBdr>
                    <w:top w:val="none" w:sz="0" w:space="0" w:color="auto"/>
                    <w:left w:val="none" w:sz="0" w:space="0" w:color="auto"/>
                    <w:bottom w:val="none" w:sz="0" w:space="0" w:color="auto"/>
                    <w:right w:val="none" w:sz="0" w:space="0" w:color="auto"/>
                  </w:divBdr>
                  <w:divsChild>
                    <w:div w:id="2094160280">
                      <w:marLeft w:val="0"/>
                      <w:marRight w:val="0"/>
                      <w:marTop w:val="0"/>
                      <w:marBottom w:val="480"/>
                      <w:divBdr>
                        <w:top w:val="none" w:sz="0" w:space="0" w:color="auto"/>
                        <w:left w:val="none" w:sz="0" w:space="0" w:color="auto"/>
                        <w:bottom w:val="none" w:sz="0" w:space="0" w:color="auto"/>
                        <w:right w:val="none" w:sz="0" w:space="0" w:color="auto"/>
                      </w:divBdr>
                    </w:div>
                  </w:divsChild>
                </w:div>
              </w:divsChild>
            </w:div>
          </w:divsChild>
        </w:div>
        <w:div w:id="1178079030">
          <w:marLeft w:val="0"/>
          <w:marRight w:val="0"/>
          <w:marTop w:val="0"/>
          <w:marBottom w:val="0"/>
          <w:divBdr>
            <w:top w:val="none" w:sz="0" w:space="0" w:color="auto"/>
            <w:left w:val="none" w:sz="0" w:space="0" w:color="auto"/>
            <w:bottom w:val="none" w:sz="0" w:space="0" w:color="auto"/>
            <w:right w:val="none" w:sz="0" w:space="0" w:color="auto"/>
          </w:divBdr>
          <w:divsChild>
            <w:div w:id="2016033721">
              <w:marLeft w:val="240"/>
              <w:marRight w:val="240"/>
              <w:marTop w:val="0"/>
              <w:marBottom w:val="0"/>
              <w:divBdr>
                <w:top w:val="none" w:sz="0" w:space="0" w:color="auto"/>
                <w:left w:val="none" w:sz="0" w:space="0" w:color="auto"/>
                <w:bottom w:val="none" w:sz="0" w:space="0" w:color="auto"/>
                <w:right w:val="none" w:sz="0" w:space="0" w:color="auto"/>
              </w:divBdr>
              <w:divsChild>
                <w:div w:id="1565489691">
                  <w:marLeft w:val="0"/>
                  <w:marRight w:val="0"/>
                  <w:marTop w:val="0"/>
                  <w:marBottom w:val="0"/>
                  <w:divBdr>
                    <w:top w:val="none" w:sz="0" w:space="0" w:color="auto"/>
                    <w:left w:val="none" w:sz="0" w:space="0" w:color="auto"/>
                    <w:bottom w:val="none" w:sz="0" w:space="0" w:color="auto"/>
                    <w:right w:val="none" w:sz="0" w:space="0" w:color="auto"/>
                  </w:divBdr>
                  <w:divsChild>
                    <w:div w:id="115486819">
                      <w:marLeft w:val="0"/>
                      <w:marRight w:val="0"/>
                      <w:marTop w:val="0"/>
                      <w:marBottom w:val="48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image" Target="media/image6.jpg"/><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image" Target="media/image5.jp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jpg"/><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1474</TotalTime>
  <Pages>7</Pages>
  <Words>1772</Words>
  <Characters>10102</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11851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Joshua</dc:creator>
  <cp:lastModifiedBy>Joshua</cp:lastModifiedBy>
  <cp:revision>10</cp:revision>
  <dcterms:created xsi:type="dcterms:W3CDTF">2018-01-15T11:40:00Z</dcterms:created>
  <dcterms:modified xsi:type="dcterms:W3CDTF">2018-01-16T12:15:00Z</dcterms:modified>
</cp:coreProperties>
</file>