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0489" w:rsidRPr="00330489" w:rsidRDefault="00330489" w:rsidP="00330489">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776" behindDoc="0" locked="0" layoutInCell="1" allowOverlap="1">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rsidR="00330489" w:rsidRPr="00330489" w:rsidRDefault="00330489" w:rsidP="00330489">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rsidR="00330489" w:rsidRPr="00330489" w:rsidRDefault="00330489" w:rsidP="00330489">
      <w:pPr>
        <w:spacing w:after="0" w:line="240" w:lineRule="auto"/>
        <w:rPr>
          <w:rFonts w:ascii="Arial" w:eastAsia="SimSun" w:hAnsi="Arial" w:cs="Arial"/>
          <w:sz w:val="28"/>
          <w:szCs w:val="28"/>
          <w:lang w:val="cy-GB" w:eastAsia="zh-CN"/>
        </w:rPr>
      </w:pPr>
    </w:p>
    <w:p w:rsidR="00330489" w:rsidRPr="00330489" w:rsidRDefault="00330489" w:rsidP="00330489">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rsidR="00330489" w:rsidRPr="00330489" w:rsidRDefault="00330489" w:rsidP="00330489">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30489" w:rsidRPr="00330489" w:rsidTr="00330489">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330489" w:rsidRPr="00330489" w:rsidTr="00330489">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Name:</w:t>
            </w:r>
            <w:r>
              <w:rPr>
                <w:rFonts w:ascii="Arial" w:eastAsia="SimSun" w:hAnsi="Arial" w:cs="Arial"/>
                <w:color w:val="000000"/>
                <w:lang w:val="en-GB" w:eastAsia="zh-CN"/>
              </w:rPr>
              <w:t>Zoe Fraussen</w:t>
            </w:r>
          </w:p>
          <w:p w:rsidR="00330489" w:rsidRPr="00330489" w:rsidRDefault="00330489" w:rsidP="00330489">
            <w:pPr>
              <w:spacing w:after="0" w:line="240" w:lineRule="auto"/>
              <w:ind w:right="34"/>
              <w:rPr>
                <w:rFonts w:ascii="Arial" w:eastAsia="SimSun" w:hAnsi="Arial" w:cs="Arial"/>
                <w:color w:val="000000"/>
                <w:lang w:val="en-GB" w:eastAsia="zh-CN"/>
              </w:rPr>
            </w:pP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330489" w:rsidRPr="00330489" w:rsidTr="00330489">
        <w:trPr>
          <w:trHeight w:val="849"/>
        </w:trPr>
        <w:tc>
          <w:tcPr>
            <w:tcW w:w="4788" w:type="dxa"/>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rsidR="00330489" w:rsidRPr="00330489" w:rsidRDefault="00330489" w:rsidP="003304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HPCA7007</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rsidR="00330489" w:rsidRPr="00330489" w:rsidRDefault="00330489" w:rsidP="00330489">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Astral Religion</w:t>
            </w:r>
          </w:p>
          <w:p w:rsidR="00330489" w:rsidRPr="00330489" w:rsidRDefault="00330489" w:rsidP="00330489">
            <w:pPr>
              <w:spacing w:after="0" w:line="240" w:lineRule="auto"/>
              <w:ind w:right="34"/>
              <w:rPr>
                <w:rFonts w:ascii="Arial" w:eastAsia="SimSun" w:hAnsi="Arial" w:cs="Arial"/>
                <w:color w:val="000000"/>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330489" w:rsidRPr="00330489" w:rsidTr="00330489">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 Critical Review of the Introduction to Franz Cumont’s Astrology and Religion Among the Greeks and Romans</w:t>
            </w:r>
          </w:p>
          <w:p w:rsidR="00330489" w:rsidRPr="00330489" w:rsidRDefault="00330489" w:rsidP="00330489">
            <w:pPr>
              <w:spacing w:after="0" w:line="240" w:lineRule="auto"/>
              <w:ind w:right="34"/>
              <w:rPr>
                <w:rFonts w:ascii="Arial" w:eastAsia="SimSun" w:hAnsi="Arial" w:cs="Arial"/>
                <w:color w:val="000000"/>
                <w:lang w:val="en-GB" w:eastAsia="zh-CN"/>
              </w:rPr>
            </w:pP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18 March 2019</w:t>
            </w:r>
          </w:p>
        </w:tc>
      </w:tr>
      <w:tr w:rsidR="00330489" w:rsidRPr="00330489" w:rsidTr="00330489">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end"/>
            </w:r>
            <w:bookmarkEnd w:id="0"/>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1"/>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30489">
              <w:rPr>
                <w:rFonts w:ascii="Arial" w:eastAsia="SimSun" w:hAnsi="Arial" w:cs="Arial"/>
                <w:lang w:val="en-GB" w:eastAsia="zh-CN"/>
              </w:rPr>
              <w:instrText xml:space="preserve"> FORMCHECKBOX </w:instrText>
            </w:r>
            <w:r w:rsidRPr="00330489">
              <w:rPr>
                <w:rFonts w:ascii="Times New Roman" w:eastAsia="SimSun" w:hAnsi="Times New Roman" w:cs="Times New Roman"/>
                <w:sz w:val="24"/>
                <w:szCs w:val="24"/>
                <w:lang w:val="en-GB" w:eastAsia="zh-CN"/>
              </w:rPr>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330489" w:rsidRPr="00330489" w:rsidTr="00330489">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rsidR="00330489" w:rsidRPr="00330489" w:rsidRDefault="00330489" w:rsidP="00330489">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submission:if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end"/>
            </w:r>
          </w:p>
          <w:p w:rsidR="00330489" w:rsidRPr="00330489" w:rsidRDefault="00330489" w:rsidP="00330489">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(as a substitute for your signature) to confirm that you agree to the above declaration.</w:t>
            </w:r>
          </w:p>
        </w:tc>
      </w:tr>
      <w:tr w:rsidR="00330489" w:rsidRPr="00330489" w:rsidTr="00330489">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rPr>
                <w:rFonts w:ascii="Arial" w:eastAsia="SimSun" w:hAnsi="Arial" w:cs="Times New Roman"/>
                <w:b/>
                <w:sz w:val="24"/>
                <w:szCs w:val="24"/>
                <w:lang w:val="en-GB" w:eastAsia="zh-CN"/>
              </w:rPr>
            </w:pPr>
          </w:p>
          <w:p w:rsidR="00330489" w:rsidRPr="00330489" w:rsidRDefault="00330489" w:rsidP="00330489">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r w:rsidR="00330489" w:rsidRPr="00330489">
              <w:tc>
                <w:tcPr>
                  <w:tcW w:w="697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p w:rsidR="00330489" w:rsidRPr="00330489" w:rsidRDefault="00330489" w:rsidP="00330489">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rsidR="00330489" w:rsidRPr="00330489" w:rsidRDefault="00330489" w:rsidP="00330489">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rsidR="00330489" w:rsidRPr="00330489" w:rsidRDefault="00330489" w:rsidP="00330489">
                  <w:pPr>
                    <w:spacing w:after="0" w:line="240" w:lineRule="auto"/>
                    <w:rPr>
                      <w:rFonts w:ascii="Arial" w:eastAsia="SimSun" w:hAnsi="Arial" w:cs="Times New Roman"/>
                      <w:sz w:val="20"/>
                      <w:szCs w:val="20"/>
                      <w:lang w:val="en-GB" w:eastAsia="zh-CN"/>
                    </w:rPr>
                  </w:pPr>
                </w:p>
              </w:tc>
            </w:tr>
          </w:tbl>
          <w:p w:rsidR="00330489" w:rsidRPr="00330489" w:rsidRDefault="00330489" w:rsidP="00330489">
            <w:pPr>
              <w:spacing w:after="0" w:line="240" w:lineRule="auto"/>
              <w:ind w:left="142" w:right="34"/>
              <w:rPr>
                <w:rFonts w:ascii="Arial" w:eastAsia="SimSun" w:hAnsi="Arial" w:cs="Arial"/>
                <w:b/>
                <w:color w:val="000000"/>
                <w:lang w:val="en-GB" w:eastAsia="zh-CN"/>
              </w:rPr>
            </w:pPr>
          </w:p>
          <w:p w:rsidR="00330489" w:rsidRPr="00330489" w:rsidRDefault="00330489" w:rsidP="00330489">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p>
          <w:p w:rsidR="00330489" w:rsidRPr="00330489" w:rsidRDefault="00330489" w:rsidP="00330489">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lastRenderedPageBreak/>
              <w:t>For completion by Marker 1 :</w:t>
            </w:r>
          </w:p>
          <w:p w:rsidR="00330489" w:rsidRPr="00330489" w:rsidRDefault="00330489" w:rsidP="00330489">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t>Comments:</w:t>
            </w:r>
          </w:p>
          <w:p w:rsidR="00330489" w:rsidRPr="00330489" w:rsidRDefault="00330489" w:rsidP="00330489">
            <w:pPr>
              <w:spacing w:before="100" w:beforeAutospacing="1" w:after="100" w:afterAutospacing="1" w:line="240" w:lineRule="auto"/>
              <w:rPr>
                <w:rFonts w:ascii="Arial" w:eastAsia="SimSun" w:hAnsi="Arial" w:cs="Arial"/>
                <w:color w:val="000000"/>
                <w:lang w:val="en-GB" w:eastAsia="zh-CN"/>
              </w:rPr>
            </w:pPr>
          </w:p>
        </w:tc>
      </w:tr>
      <w:tr w:rsidR="00330489" w:rsidRPr="00330489" w:rsidTr="00330489">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330489" w:rsidRPr="00330489" w:rsidTr="00330489">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ind w:right="-334"/>
              <w:rPr>
                <w:rFonts w:ascii="Arial" w:eastAsia="SimSun" w:hAnsi="Arial" w:cs="Arial"/>
                <w:bCs/>
                <w:i/>
                <w:color w:val="000000"/>
                <w:lang w:val="en-GB" w:eastAsia="zh-CN"/>
              </w:rPr>
            </w:pPr>
          </w:p>
          <w:p w:rsidR="00330489" w:rsidRPr="00330489" w:rsidRDefault="00330489" w:rsidP="00330489">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rsidR="00330489" w:rsidRPr="00330489" w:rsidRDefault="00330489" w:rsidP="00330489">
            <w:pPr>
              <w:spacing w:after="0" w:line="240" w:lineRule="auto"/>
              <w:ind w:right="-334"/>
              <w:rPr>
                <w:rFonts w:ascii="Arial" w:eastAsia="SimSun" w:hAnsi="Arial" w:cs="Arial"/>
                <w:b/>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tc>
      </w:tr>
      <w:tr w:rsidR="00330489" w:rsidRPr="00330489" w:rsidTr="0033048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330489" w:rsidRPr="00330489" w:rsidTr="0033048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330489" w:rsidRPr="00330489" w:rsidRDefault="00330489" w:rsidP="00330489">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p w:rsidR="00330489" w:rsidRPr="00330489" w:rsidRDefault="00330489" w:rsidP="00330489">
            <w:pPr>
              <w:spacing w:after="0" w:line="240" w:lineRule="auto"/>
              <w:ind w:right="-334"/>
              <w:rPr>
                <w:rFonts w:ascii="Arial" w:eastAsia="SimSun" w:hAnsi="Arial" w:cs="Arial"/>
                <w:bCs/>
                <w:color w:val="000000"/>
                <w:lang w:val="en-GB" w:eastAsia="zh-CN"/>
              </w:rPr>
            </w:pPr>
          </w:p>
        </w:tc>
      </w:tr>
      <w:tr w:rsidR="00330489" w:rsidRPr="00330489" w:rsidTr="0033048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330489" w:rsidRPr="00330489" w:rsidRDefault="00330489" w:rsidP="00330489">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rsidR="00E12F4F" w:rsidRPr="00687984" w:rsidRDefault="003D2896" w:rsidP="00330489">
      <w:pPr>
        <w:jc w:val="center"/>
        <w:rPr>
          <w:b/>
        </w:rPr>
      </w:pPr>
      <w:r>
        <w:rPr>
          <w:b/>
        </w:rPr>
        <w:lastRenderedPageBreak/>
        <w:t>A</w:t>
      </w:r>
      <w:r w:rsidR="00330489">
        <w:rPr>
          <w:b/>
        </w:rPr>
        <w:t xml:space="preserve"> Critical R</w:t>
      </w:r>
      <w:r w:rsidR="00CC6CDB" w:rsidRPr="00687984">
        <w:rPr>
          <w:b/>
        </w:rPr>
        <w:t xml:space="preserve">eview of the </w:t>
      </w:r>
      <w:r>
        <w:rPr>
          <w:b/>
        </w:rPr>
        <w:t>I</w:t>
      </w:r>
      <w:r w:rsidR="00C74C28" w:rsidRPr="00687984">
        <w:rPr>
          <w:b/>
        </w:rPr>
        <w:t>ntroduction</w:t>
      </w:r>
      <w:r w:rsidR="00CC6CDB" w:rsidRPr="00687984">
        <w:rPr>
          <w:b/>
        </w:rPr>
        <w:t xml:space="preserve"> to </w:t>
      </w:r>
      <w:r w:rsidR="00687984" w:rsidRPr="00687984">
        <w:rPr>
          <w:b/>
        </w:rPr>
        <w:t>Franz Cumont’s Astrology and Religion Among the Greeks and Romans</w:t>
      </w:r>
    </w:p>
    <w:p w:rsidR="00E12F4F" w:rsidRDefault="00687984" w:rsidP="00687984">
      <w:pPr>
        <w:spacing w:line="360" w:lineRule="auto"/>
        <w:ind w:firstLine="720"/>
      </w:pPr>
      <w:r>
        <w:t>This essay w</w:t>
      </w:r>
      <w:r w:rsidR="003D2896">
        <w:t>ill be a critical review of the introduction of Franz Cumont’s book</w:t>
      </w:r>
      <w:r w:rsidR="001D2E7E">
        <w:t xml:space="preserve"> </w:t>
      </w:r>
      <w:r w:rsidRPr="001D2E7E">
        <w:rPr>
          <w:i/>
        </w:rPr>
        <w:t>Astrology and Religion Among</w:t>
      </w:r>
      <w:r w:rsidR="003D2896" w:rsidRPr="001D2E7E">
        <w:rPr>
          <w:i/>
        </w:rPr>
        <w:t xml:space="preserve"> the Greeks and Romans</w:t>
      </w:r>
      <w:r>
        <w:t>. The introduction is a fair indicator of the philosophy of Cumont and his bias against astrology</w:t>
      </w:r>
      <w:r w:rsidR="00D8088A">
        <w:t xml:space="preserve"> presented</w:t>
      </w:r>
      <w:r>
        <w:t xml:space="preserve"> throughout the rest of the book</w:t>
      </w:r>
      <w:r w:rsidRPr="001D2E7E">
        <w:t xml:space="preserve">. </w:t>
      </w:r>
      <w:r w:rsidR="001D2E7E">
        <w:t xml:space="preserve">Originally published in 1911 </w:t>
      </w:r>
      <w:r w:rsidR="001D2E7E" w:rsidRPr="001D2E7E">
        <w:t>(</w:t>
      </w:r>
      <w:r w:rsidR="00C74C28" w:rsidRPr="001D2E7E">
        <w:t>t</w:t>
      </w:r>
      <w:r w:rsidR="00CC6CDB" w:rsidRPr="001D2E7E">
        <w:t xml:space="preserve">he </w:t>
      </w:r>
      <w:r w:rsidR="001D2E7E" w:rsidRPr="001D2E7E">
        <w:t>edition</w:t>
      </w:r>
      <w:r w:rsidRPr="001D2E7E">
        <w:t xml:space="preserve"> used</w:t>
      </w:r>
      <w:r w:rsidR="001D2E7E" w:rsidRPr="001D2E7E">
        <w:t xml:space="preserve"> for this essay was</w:t>
      </w:r>
      <w:r w:rsidR="00CC6CDB" w:rsidRPr="001D2E7E">
        <w:t xml:space="preserve"> published posthumously in 1960</w:t>
      </w:r>
      <w:r w:rsidR="001D2E7E" w:rsidRPr="001D2E7E">
        <w:t>)</w:t>
      </w:r>
      <w:r w:rsidR="00CC6CDB" w:rsidRPr="001D2E7E">
        <w:t xml:space="preserve"> </w:t>
      </w:r>
      <w:r w:rsidRPr="001D2E7E">
        <w:t>attempts to</w:t>
      </w:r>
      <w:r w:rsidR="00CC6CDB" w:rsidRPr="001D2E7E">
        <w:t xml:space="preserve"> </w:t>
      </w:r>
      <w:r>
        <w:t>change</w:t>
      </w:r>
      <w:r w:rsidR="00CC6CDB">
        <w:t xml:space="preserve"> the public’s mind on the idea of </w:t>
      </w:r>
      <w:r>
        <w:t>religion in Ancient Greece and Rome</w:t>
      </w:r>
      <w:r w:rsidR="00043359">
        <w:t>. It aims to explain</w:t>
      </w:r>
      <w:r w:rsidR="00CC6CDB">
        <w:t xml:space="preserve"> the hist</w:t>
      </w:r>
      <w:r w:rsidR="00043359">
        <w:t>ory of astrology throughout that</w:t>
      </w:r>
      <w:r w:rsidR="00CC6CDB">
        <w:t xml:space="preserve"> time</w:t>
      </w:r>
      <w:r w:rsidR="00043359">
        <w:t>,</w:t>
      </w:r>
      <w:r w:rsidR="00CC6CDB">
        <w:t xml:space="preserve"> in the lead up to Christianity</w:t>
      </w:r>
      <w:r w:rsidR="00C74C28">
        <w:t>, through a collection of six lectures</w:t>
      </w:r>
      <w:r w:rsidR="00043359">
        <w:t xml:space="preserve"> given by Cumont as part of the American Lectures Committee</w:t>
      </w:r>
      <w:r w:rsidR="00CC6CDB">
        <w:t xml:space="preserve">. The </w:t>
      </w:r>
      <w:r w:rsidR="00CC6CDB" w:rsidRPr="00687984">
        <w:t>contempt</w:t>
      </w:r>
      <w:r w:rsidR="00CC6CDB">
        <w:t xml:space="preserve"> shown by Cumont towards astrology and </w:t>
      </w:r>
      <w:r w:rsidR="00703FB6">
        <w:t>it</w:t>
      </w:r>
      <w:r w:rsidR="00CC6CDB">
        <w:t xml:space="preserve">s effect </w:t>
      </w:r>
      <w:r>
        <w:t>throughout</w:t>
      </w:r>
      <w:r w:rsidR="00CC6CDB">
        <w:t xml:space="preserve"> history will be examined</w:t>
      </w:r>
      <w:r w:rsidR="001D2E7E">
        <w:t xml:space="preserve"> in this essay</w:t>
      </w:r>
      <w:r>
        <w:t>, as well as his lack of reference to other work, and his</w:t>
      </w:r>
      <w:r w:rsidR="00C74C28">
        <w:t xml:space="preserve"> informal structure</w:t>
      </w:r>
      <w:r w:rsidR="009E4F22">
        <w:t>.</w:t>
      </w:r>
      <w:r w:rsidR="003D2896">
        <w:t xml:space="preserve"> </w:t>
      </w:r>
      <w:r w:rsidR="005B6FF4">
        <w:t xml:space="preserve">Works by Cumont are important resources to modern academics as </w:t>
      </w:r>
      <w:r w:rsidR="002D6648">
        <w:t xml:space="preserve">indicators of views in the early 1900s, and although some of Cumont’s </w:t>
      </w:r>
      <w:r w:rsidR="00043359">
        <w:t>hypotheses</w:t>
      </w:r>
      <w:r w:rsidR="002D6648">
        <w:t xml:space="preserve"> have been disproven they are still important to analyse. </w:t>
      </w:r>
      <w:r w:rsidR="00CC6CDB">
        <w:t xml:space="preserve">This review will look at the introduction only </w:t>
      </w:r>
      <w:r w:rsidR="00C74C28">
        <w:t>and assess how well it presented</w:t>
      </w:r>
      <w:r w:rsidR="00CC6CDB">
        <w:t xml:space="preserve"> this topic and how effective Cumont’</w:t>
      </w:r>
      <w:r w:rsidR="00C74C28">
        <w:t>s argument is</w:t>
      </w:r>
      <w:r w:rsidR="00043359">
        <w:t xml:space="preserve"> portrayed</w:t>
      </w:r>
      <w:r w:rsidR="009E4F22">
        <w:t xml:space="preserve">. </w:t>
      </w:r>
      <w:r w:rsidR="00CC6CDB">
        <w:t xml:space="preserve">By looking at the audience the book was written for, the evidence provided, and the philosophy and methodology provided the success of this introduction can be evaluated. </w:t>
      </w:r>
    </w:p>
    <w:p w:rsidR="00AE148B" w:rsidRDefault="00AE148B" w:rsidP="00CC6CDB">
      <w:pPr>
        <w:spacing w:line="360" w:lineRule="auto"/>
        <w:ind w:firstLine="720"/>
      </w:pPr>
      <w:r>
        <w:t xml:space="preserve">Franz Cumont was a Belgian archaeologist and historian </w:t>
      </w:r>
      <w:r w:rsidR="00CC6CDB">
        <w:t>whose</w:t>
      </w:r>
      <w:r>
        <w:t xml:space="preserve"> work had a large focus on religions in Late Antiquity</w:t>
      </w:r>
      <w:r w:rsidR="00CC6CDB">
        <w:t>,</w:t>
      </w:r>
      <w:r>
        <w:t xml:space="preserve"> </w:t>
      </w:r>
      <w:r w:rsidR="00CC6CDB">
        <w:t>concentrating</w:t>
      </w:r>
      <w:r>
        <w:t xml:space="preserve"> on </w:t>
      </w:r>
      <w:r w:rsidR="00CC6CDB">
        <w:t>Mithraism</w:t>
      </w:r>
      <w:r>
        <w:t xml:space="preserve"> in the Roman Empire. Cumont was seen as a leader in the field but </w:t>
      </w:r>
      <w:r w:rsidR="00CC6CDB">
        <w:t xml:space="preserve">his research </w:t>
      </w:r>
      <w:r>
        <w:t xml:space="preserve">was faced with some criticism and </w:t>
      </w:r>
      <w:r w:rsidR="00CC6CDB">
        <w:t>scepticism by the public and the academy</w:t>
      </w:r>
      <w:r w:rsidRPr="00687984">
        <w:t xml:space="preserve">. </w:t>
      </w:r>
      <w:r w:rsidR="00687984" w:rsidRPr="001D2E7E">
        <w:rPr>
          <w:i/>
        </w:rPr>
        <w:t>Astrology and Religion A</w:t>
      </w:r>
      <w:r w:rsidR="00703FB6" w:rsidRPr="001D2E7E">
        <w:rPr>
          <w:i/>
        </w:rPr>
        <w:t>mong the Greeks and Romans</w:t>
      </w:r>
      <w:r w:rsidR="00703FB6">
        <w:t xml:space="preserve"> (hereto referred to as </w:t>
      </w:r>
      <w:r w:rsidR="001D2E7E" w:rsidRPr="001D2E7E">
        <w:rPr>
          <w:i/>
        </w:rPr>
        <w:t>Astrology and Religion</w:t>
      </w:r>
      <w:r w:rsidR="00703FB6">
        <w:t xml:space="preserve">) </w:t>
      </w:r>
      <w:r w:rsidR="001D2E7E">
        <w:t>was published in 1911</w:t>
      </w:r>
      <w:r w:rsidR="00043359">
        <w:t>,</w:t>
      </w:r>
      <w:r>
        <w:t xml:space="preserve"> </w:t>
      </w:r>
      <w:r w:rsidR="00C74C28">
        <w:t>the year</w:t>
      </w:r>
      <w:r>
        <w:t xml:space="preserve"> </w:t>
      </w:r>
      <w:r w:rsidR="001D2E7E">
        <w:t xml:space="preserve">before </w:t>
      </w:r>
      <w:r>
        <w:t xml:space="preserve">Cumont resigned from the University of Ghent after being refused a chair in Roman History for presumed </w:t>
      </w:r>
      <w:r w:rsidR="00687984">
        <w:t>discrimination against religious studies</w:t>
      </w:r>
      <w:r w:rsidR="00E12F4F">
        <w:rPr>
          <w:rStyle w:val="FootnoteReference"/>
        </w:rPr>
        <w:footnoteReference w:id="1"/>
      </w:r>
      <w:r>
        <w:t>.</w:t>
      </w:r>
      <w:r w:rsidR="00E12F4F">
        <w:t xml:space="preserve"> This book can then be seen as a continuation of hi</w:t>
      </w:r>
      <w:r w:rsidR="001D2E7E">
        <w:t>s study of Ancient Rome but also the beginning of</w:t>
      </w:r>
      <w:r w:rsidR="00E12F4F">
        <w:t xml:space="preserve"> a cast away from the academy. The introduction was written for an audience moving away from the modern (in Cumont’s time) belief in Astrology, being led by </w:t>
      </w:r>
      <w:r w:rsidR="00E534CE">
        <w:t xml:space="preserve">Cumont to change </w:t>
      </w:r>
      <w:r w:rsidR="00CC6CDB">
        <w:t>their perspective on the growth of astrology practice</w:t>
      </w:r>
      <w:r w:rsidR="00E534CE">
        <w:t xml:space="preserve">. This shared belief by readers, which this book attempts to change, is acknowledged in </w:t>
      </w:r>
      <w:r w:rsidR="00E12F4F">
        <w:t>Cumont</w:t>
      </w:r>
      <w:r w:rsidR="00E534CE">
        <w:t>’</w:t>
      </w:r>
      <w:r w:rsidR="00E12F4F">
        <w:t>s “</w:t>
      </w:r>
      <w:r w:rsidR="00E12F4F" w:rsidRPr="00E12F4F">
        <w:t>presumption in venturing to claim your interest for this erroneous belief</w:t>
      </w:r>
      <w:r w:rsidR="00E12F4F">
        <w:t>”</w:t>
      </w:r>
      <w:r w:rsidR="00BB390B">
        <w:rPr>
          <w:rStyle w:val="FootnoteReference"/>
        </w:rPr>
        <w:footnoteReference w:id="2"/>
      </w:r>
      <w:r w:rsidR="00E534CE">
        <w:t xml:space="preserve"> in the introduction as a way to lure readers </w:t>
      </w:r>
      <w:r w:rsidR="009E4F22">
        <w:t>to learn more about this practice and how it has shaped an</w:t>
      </w:r>
      <w:r w:rsidR="009F4816">
        <w:t>cient religion and set up the c</w:t>
      </w:r>
      <w:r w:rsidR="009E4F22">
        <w:t xml:space="preserve">reation of Christianity. </w:t>
      </w:r>
      <w:r w:rsidR="00E534CE">
        <w:t xml:space="preserve"> </w:t>
      </w:r>
    </w:p>
    <w:p w:rsidR="00D8088A" w:rsidRDefault="001D2E7E" w:rsidP="00DA47AF">
      <w:pPr>
        <w:spacing w:line="360" w:lineRule="auto"/>
        <w:ind w:firstLine="720"/>
      </w:pPr>
      <w:r w:rsidRPr="001D2E7E">
        <w:rPr>
          <w:i/>
        </w:rPr>
        <w:lastRenderedPageBreak/>
        <w:t>Astrology and Religion</w:t>
      </w:r>
      <w:r w:rsidR="00D8088A">
        <w:t xml:space="preserve"> is a collection of six lectures given by Cumont and </w:t>
      </w:r>
      <w:r w:rsidR="005B6FF4">
        <w:t>transcribed</w:t>
      </w:r>
      <w:r w:rsidR="00043359">
        <w:t xml:space="preserve"> by J.B Baker</w:t>
      </w:r>
      <w:r w:rsidR="00D8088A">
        <w:t xml:space="preserve">. These lectures were given by Cumont as part of the American Lectures on the History of Religions, a committee of the best </w:t>
      </w:r>
      <w:r w:rsidR="005B6FF4">
        <w:t>scholars</w:t>
      </w:r>
      <w:r w:rsidR="00D8088A">
        <w:t xml:space="preserve"> from Europe and America who gave travelling lectures across the United States.  The six lectures captured in this book were on topics such as “Babylon and Greece”, “The Dissemination in the West” and “Astral Mysticism. Ethics and Cult”. Cumont was one of the first scholars to present the importance of Babylon culture on Greece</w:t>
      </w:r>
      <w:r w:rsidR="005B6FF4">
        <w:t xml:space="preserve"> and</w:t>
      </w:r>
      <w:r w:rsidR="00DA47AF">
        <w:t xml:space="preserve"> how he believes the Greeks </w:t>
      </w:r>
      <w:r w:rsidR="005B6FF4">
        <w:t>were one of the first cultures to move</w:t>
      </w:r>
      <w:r w:rsidR="00DA47AF">
        <w:t xml:space="preserve"> away from </w:t>
      </w:r>
      <w:r w:rsidR="005B6FF4">
        <w:t>stellar cults</w:t>
      </w:r>
      <w:r w:rsidR="00DA47AF">
        <w:t xml:space="preserve"> and towards </w:t>
      </w:r>
      <w:r w:rsidR="005B6FF4">
        <w:t>scientific</w:t>
      </w:r>
      <w:r w:rsidR="00DA47AF">
        <w:t xml:space="preserve"> advancements</w:t>
      </w:r>
      <w:r w:rsidR="005B6FF4">
        <w:rPr>
          <w:rStyle w:val="FootnoteReference"/>
        </w:rPr>
        <w:footnoteReference w:id="3"/>
      </w:r>
      <w:r w:rsidR="00DA47AF">
        <w:t xml:space="preserve">. Modern scholars have moved away from this belief and see Babylonian history as more than just an influence for </w:t>
      </w:r>
      <w:r w:rsidR="005B6FF4">
        <w:t xml:space="preserve">Ancient Greece </w:t>
      </w:r>
      <w:r w:rsidR="00DA47AF">
        <w:t>and see how astrology was not destroyed by new astronomical discoveries</w:t>
      </w:r>
      <w:r w:rsidR="006376EF">
        <w:t>, Champion is one scholar who notes it’s continuation and rise in popularity such as with newspaper horoscopes</w:t>
      </w:r>
      <w:r w:rsidR="006376EF">
        <w:rPr>
          <w:rStyle w:val="FootnoteReference"/>
        </w:rPr>
        <w:footnoteReference w:id="4"/>
      </w:r>
      <w:r w:rsidR="006376EF">
        <w:t xml:space="preserve">. </w:t>
      </w:r>
      <w:r w:rsidR="006376EF">
        <w:rPr>
          <w:i/>
        </w:rPr>
        <w:t>Astrology</w:t>
      </w:r>
      <w:r w:rsidR="00DA47AF">
        <w:t xml:space="preserve"> </w:t>
      </w:r>
      <w:r w:rsidR="00DA47AF" w:rsidRPr="006376EF">
        <w:rPr>
          <w:i/>
        </w:rPr>
        <w:t>and Religion</w:t>
      </w:r>
      <w:r w:rsidR="00DA47AF">
        <w:t xml:space="preserve"> saw Cumont moving away from the University of Ghent and </w:t>
      </w:r>
      <w:r w:rsidR="00D8088A">
        <w:t xml:space="preserve">by making his lectures available to the public and giving a wider audience to the themes that did not </w:t>
      </w:r>
      <w:r w:rsidR="00DA47AF">
        <w:t>get him a</w:t>
      </w:r>
      <w:r w:rsidR="00D8088A">
        <w:t xml:space="preserve"> chair in </w:t>
      </w:r>
      <w:r w:rsidR="005B6FF4">
        <w:t>Ancient</w:t>
      </w:r>
      <w:r w:rsidR="00D8088A">
        <w:t xml:space="preserve"> Roman his</w:t>
      </w:r>
      <w:r w:rsidR="00DA47AF">
        <w:t>tory at the University of Ghent.</w:t>
      </w:r>
      <w:r w:rsidR="005B6FF4">
        <w:t xml:space="preserve"> </w:t>
      </w:r>
    </w:p>
    <w:p w:rsidR="00AE148B" w:rsidRDefault="00F96316" w:rsidP="009F4816">
      <w:pPr>
        <w:spacing w:line="360" w:lineRule="auto"/>
        <w:ind w:firstLine="720"/>
      </w:pPr>
      <w:r>
        <w:t>As an introduction,</w:t>
      </w:r>
      <w:r w:rsidR="00AE148B">
        <w:t xml:space="preserve"> there is no expectation that a lot of referencing and evidence will be used, as it is written to introduce the topic of discussion and not begin the in-depth look into the topic. However, this introduction contained little reference to any other work it would draw its conclusions from, having only two footnotes</w:t>
      </w:r>
      <w:r w:rsidR="009F4816">
        <w:t xml:space="preserve"> in its entirety. It also</w:t>
      </w:r>
      <w:r w:rsidR="00AE148B">
        <w:t xml:space="preserve"> did not seem to pose its hypothesis until the very end</w:t>
      </w:r>
      <w:r w:rsidR="00BB390B">
        <w:rPr>
          <w:rStyle w:val="FootnoteReference"/>
        </w:rPr>
        <w:footnoteReference w:id="5"/>
      </w:r>
      <w:r w:rsidR="00AE148B">
        <w:t xml:space="preserve">. </w:t>
      </w:r>
      <w:r w:rsidR="009F4816">
        <w:t>Cumont</w:t>
      </w:r>
      <w:r w:rsidR="00AE148B">
        <w:t xml:space="preserve"> spent the majority of the introduction introducing the concept of astrology, its history and relation to other sciences and then falling on its relation as a </w:t>
      </w:r>
      <w:r w:rsidR="009F4816">
        <w:t>practice</w:t>
      </w:r>
      <w:r w:rsidR="00AE148B">
        <w:t xml:space="preserve"> to Greeks and Romans. This is very helpful for the reader, as it provides good basis of the philosophy which the rest of the book will construct and it provides no assumptions of the knowledge of the reader, giving good a concise and informative history. However, with all the history given there is no reference that this is not all just from the mind of Cumont. </w:t>
      </w:r>
      <w:r w:rsidR="00BB390B">
        <w:t>Any comparison to other works at the time, or even</w:t>
      </w:r>
      <w:r w:rsidR="004036C1">
        <w:t xml:space="preserve"> an</w:t>
      </w:r>
      <w:r w:rsidR="00BB390B">
        <w:t xml:space="preserve"> </w:t>
      </w:r>
      <w:r w:rsidR="004036C1">
        <w:t>explanation</w:t>
      </w:r>
      <w:r w:rsidR="00BB390B">
        <w:t xml:space="preserve"> of where he is basing his evidence from, outside o</w:t>
      </w:r>
      <w:r w:rsidR="001D2E7E">
        <w:t>f name dropping authors without</w:t>
      </w:r>
      <w:r w:rsidR="00BB390B">
        <w:t xml:space="preserve"> context, is missing from the introduction. Cumont is well referenced in the rest of </w:t>
      </w:r>
      <w:r w:rsidR="001D2E7E" w:rsidRPr="001D2E7E">
        <w:rPr>
          <w:i/>
        </w:rPr>
        <w:t>Astrology and Religion</w:t>
      </w:r>
      <w:r w:rsidR="00BB390B">
        <w:t xml:space="preserve"> but the introduction reads more like an opinion piece than a critical study of</w:t>
      </w:r>
      <w:r w:rsidR="009D541F">
        <w:t xml:space="preserve"> astrology and religion in classical antiquity. </w:t>
      </w:r>
    </w:p>
    <w:p w:rsidR="00AE148B" w:rsidRDefault="009E4F22" w:rsidP="009F4816">
      <w:pPr>
        <w:spacing w:line="360" w:lineRule="auto"/>
        <w:ind w:firstLine="720"/>
      </w:pPr>
      <w:r>
        <w:t>Cumont does not offer his own definition of religion or astrology, nor does he use anyone else’s which muddles his paper as we can only assume on which definition of rel</w:t>
      </w:r>
      <w:r w:rsidR="009F4816">
        <w:t>i</w:t>
      </w:r>
      <w:r>
        <w:t xml:space="preserve">gion he is speaking from. </w:t>
      </w:r>
      <w:r w:rsidR="00703FB6">
        <w:lastRenderedPageBreak/>
        <w:t xml:space="preserve">With his </w:t>
      </w:r>
      <w:r w:rsidR="009F4816">
        <w:t>disdain</w:t>
      </w:r>
      <w:r w:rsidR="00703FB6">
        <w:t xml:space="preserve"> for the “superstition” and “radical fallacy”</w:t>
      </w:r>
      <w:r w:rsidR="00BB390B">
        <w:rPr>
          <w:rStyle w:val="FootnoteReference"/>
        </w:rPr>
        <w:footnoteReference w:id="6"/>
      </w:r>
      <w:r w:rsidR="00703FB6">
        <w:t xml:space="preserve"> of astrology it can be assumed he does not view it as a religion in line with Christianity, but then he also ends with an explanation on how astrology has influenced its creation. </w:t>
      </w:r>
      <w:r>
        <w:t>Generalisation</w:t>
      </w:r>
      <w:r w:rsidR="001C309A">
        <w:t>s</w:t>
      </w:r>
      <w:r>
        <w:t xml:space="preserve"> like this have led to less compelling arguments by Cumont as he seems to see himself as the o</w:t>
      </w:r>
      <w:r w:rsidR="009F4816">
        <w:t>nly expert on the topic and cannot</w:t>
      </w:r>
      <w:r>
        <w:t xml:space="preserve"> seem to step aside from his own bias against the practice of astrology.</w:t>
      </w:r>
      <w:r w:rsidR="009F4816">
        <w:t xml:space="preserve"> Without a definition of religion Cumont describes the </w:t>
      </w:r>
      <w:r w:rsidR="004036C1">
        <w:t>cuneiform</w:t>
      </w:r>
      <w:r w:rsidR="009F4816">
        <w:t xml:space="preserve"> tablets and super</w:t>
      </w:r>
      <w:r w:rsidR="00C44279">
        <w:t xml:space="preserve">stition at the time as having </w:t>
      </w:r>
      <w:bookmarkStart w:id="6" w:name="_GoBack"/>
      <w:bookmarkEnd w:id="6"/>
      <w:r w:rsidR="009F4816">
        <w:t>“</w:t>
      </w:r>
      <w:r w:rsidR="00C44279">
        <w:t xml:space="preserve">a </w:t>
      </w:r>
      <w:r w:rsidR="009F4816" w:rsidRPr="009F4816">
        <w:t>wider dominion than any religion has ever achieved</w:t>
      </w:r>
      <w:r w:rsidR="009F4816">
        <w:t>”</w:t>
      </w:r>
      <w:r w:rsidR="00043359">
        <w:rPr>
          <w:rStyle w:val="FootnoteReference"/>
        </w:rPr>
        <w:footnoteReference w:id="7"/>
      </w:r>
      <w:r w:rsidR="009F4816">
        <w:t xml:space="preserve"> in Europe and Asia but refuses to count the astrological practice as a religion itself despite </w:t>
      </w:r>
      <w:r w:rsidR="001C309A">
        <w:t>just presenting its importance.</w:t>
      </w:r>
      <w:r w:rsidR="00810BE7">
        <w:t xml:space="preserve"> The introduction to </w:t>
      </w:r>
      <w:r w:rsidR="001D2E7E" w:rsidRPr="001D2E7E">
        <w:rPr>
          <w:i/>
        </w:rPr>
        <w:t>Astrology and Religion</w:t>
      </w:r>
      <w:r w:rsidR="00E7426A">
        <w:t>,</w:t>
      </w:r>
      <w:r w:rsidR="009F4816">
        <w:t xml:space="preserve"> </w:t>
      </w:r>
      <w:r w:rsidR="00810BE7">
        <w:t xml:space="preserve">when compared to </w:t>
      </w:r>
      <w:r w:rsidR="009D541F">
        <w:t>work</w:t>
      </w:r>
      <w:r w:rsidR="00810BE7">
        <w:t>s</w:t>
      </w:r>
      <w:r w:rsidR="009D541F">
        <w:t xml:space="preserve"> of </w:t>
      </w:r>
      <w:r w:rsidR="00E7426A">
        <w:t xml:space="preserve">other </w:t>
      </w:r>
      <w:r w:rsidR="009D541F">
        <w:t>authors</w:t>
      </w:r>
      <w:r w:rsidR="00E7426A">
        <w:t>,</w:t>
      </w:r>
      <w:r w:rsidR="009D541F">
        <w:t xml:space="preserve"> </w:t>
      </w:r>
      <w:r w:rsidR="00E7426A">
        <w:t>has no clear stance on i</w:t>
      </w:r>
      <w:r w:rsidR="00C74C28">
        <w:t>f astrology could be a religion. While no definitive answer is needed, for clarity a position on either side is usually taken. O</w:t>
      </w:r>
      <w:r w:rsidR="00E7426A">
        <w:t>thers have struggled</w:t>
      </w:r>
      <w:r w:rsidR="00C74C28">
        <w:t xml:space="preserve"> with this issue as well</w:t>
      </w:r>
      <w:r w:rsidR="00E7426A">
        <w:t>;</w:t>
      </w:r>
      <w:r w:rsidR="009D541F">
        <w:t xml:space="preserve"> </w:t>
      </w:r>
      <w:r w:rsidR="00E7426A" w:rsidRPr="00E7426A">
        <w:t xml:space="preserve">philologist </w:t>
      </w:r>
      <w:r w:rsidR="00E7426A">
        <w:t>Franz Boll said ‘</w:t>
      </w:r>
      <w:r w:rsidR="00E7426A" w:rsidRPr="00E7426A">
        <w:t>Astrology wants to be religion and science at the same time</w:t>
      </w:r>
      <w:r w:rsidR="00E7426A">
        <w:t>’</w:t>
      </w:r>
      <w:r w:rsidR="00043359">
        <w:t>, which</w:t>
      </w:r>
      <w:r w:rsidR="00C74C28">
        <w:t xml:space="preserve"> offers a similar philosophy to Cumont but allows astrology to belong as a religion</w:t>
      </w:r>
      <w:r w:rsidR="004036C1">
        <w:t xml:space="preserve">. Contrasted with </w:t>
      </w:r>
      <w:r w:rsidR="004036C1" w:rsidRPr="004036C1">
        <w:t>musicologist</w:t>
      </w:r>
      <w:r w:rsidR="001C309A">
        <w:t>,</w:t>
      </w:r>
      <w:r w:rsidR="004036C1">
        <w:t xml:space="preserve"> Godwin</w:t>
      </w:r>
      <w:r w:rsidR="001C309A">
        <w:t>,</w:t>
      </w:r>
      <w:r w:rsidR="004036C1">
        <w:t xml:space="preserve"> who categorised three types of astrologers ‘Firstly those yearning to be accepted as scientists. Secondly those with a more religious approach and thirdly those attracted to the occult, magic and spiritualism.’</w:t>
      </w:r>
      <w:r w:rsidR="004036C1">
        <w:rPr>
          <w:rStyle w:val="FootnoteReference"/>
        </w:rPr>
        <w:footnoteReference w:id="8"/>
      </w:r>
      <w:r w:rsidR="004036C1">
        <w:t xml:space="preserve"> Cumont puts all astrology under the same category and sees no difference in the </w:t>
      </w:r>
      <w:r w:rsidR="001C309A">
        <w:t xml:space="preserve">scientific, religious </w:t>
      </w:r>
      <w:r w:rsidR="004036C1">
        <w:t xml:space="preserve">or occult practices. </w:t>
      </w:r>
    </w:p>
    <w:p w:rsidR="007C2B99" w:rsidRDefault="007C2B99" w:rsidP="007C2B99">
      <w:pPr>
        <w:spacing w:line="360" w:lineRule="auto"/>
        <w:ind w:firstLine="720"/>
      </w:pPr>
      <w:r>
        <w:t>Despite his disdain</w:t>
      </w:r>
      <w:r w:rsidR="001C309A">
        <w:t>,</w:t>
      </w:r>
      <w:r>
        <w:t xml:space="preserve"> Cumont is successful in providing an in-depth introduction to the history of astrology and religion and how ancient cultures, such as the Babylonians, influenced Greek and Roman religion. Other authors such as Russel have explained how “</w:t>
      </w:r>
      <w:r w:rsidRPr="009D541F">
        <w:t>it was the Babylonians, or the Chaldeans, who most impresse</w:t>
      </w:r>
      <w:r>
        <w:t>d the imagination of the Greeks</w:t>
      </w:r>
      <w:r w:rsidRPr="009D541F">
        <w:t>"</w:t>
      </w:r>
      <w:r>
        <w:rPr>
          <w:rStyle w:val="FootnoteReference"/>
        </w:rPr>
        <w:footnoteReference w:id="9"/>
      </w:r>
      <w:r>
        <w:t xml:space="preserve"> which Cumont agrees with. </w:t>
      </w:r>
      <w:r w:rsidR="001C309A">
        <w:t>Cumont supports the importance of Babylonian influence, including their astrological and pagan religions,</w:t>
      </w:r>
      <w:r>
        <w:t xml:space="preserve"> in the introduction t</w:t>
      </w:r>
      <w:r w:rsidR="001C309A">
        <w:t xml:space="preserve">o </w:t>
      </w:r>
      <w:r w:rsidR="001D2E7E" w:rsidRPr="001D2E7E">
        <w:rPr>
          <w:i/>
        </w:rPr>
        <w:t>Astrology and Religion</w:t>
      </w:r>
      <w:r w:rsidR="001C309A">
        <w:t>. However, C</w:t>
      </w:r>
      <w:r>
        <w:t xml:space="preserve">umont argues </w:t>
      </w:r>
      <w:r w:rsidR="001C309A">
        <w:t xml:space="preserve">it is </w:t>
      </w:r>
      <w:r>
        <w:t>only because it was “combined with scientific theories”</w:t>
      </w:r>
      <w:r>
        <w:rPr>
          <w:rStyle w:val="FootnoteReference"/>
        </w:rPr>
        <w:footnoteReference w:id="10"/>
      </w:r>
      <w:r>
        <w:t>. Cumont however, sees this “</w:t>
      </w:r>
      <w:r w:rsidRPr="002120C9">
        <w:t>exact science which was superimposed on primitive beliefs</w:t>
      </w:r>
      <w:r>
        <w:t>”</w:t>
      </w:r>
      <w:r w:rsidR="00043359">
        <w:rPr>
          <w:rStyle w:val="FootnoteReference"/>
        </w:rPr>
        <w:footnoteReference w:id="11"/>
      </w:r>
      <w:r>
        <w:t xml:space="preserve"> as an issue and cannot contain his view on “</w:t>
      </w:r>
      <w:r w:rsidRPr="002120C9">
        <w:t>the disturbing influence of these astral "mathematics."</w:t>
      </w:r>
      <w:r>
        <w:t>”</w:t>
      </w:r>
      <w:r w:rsidR="00043359">
        <w:rPr>
          <w:rStyle w:val="FootnoteReference"/>
        </w:rPr>
        <w:footnoteReference w:id="12"/>
      </w:r>
      <w:r>
        <w:t xml:space="preserve"> The belief that astrolo</w:t>
      </w:r>
      <w:r w:rsidR="00460365">
        <w:t xml:space="preserve">gy ended after the beginning of </w:t>
      </w:r>
      <w:r>
        <w:t xml:space="preserve">heliocentric thought is a school of thought many </w:t>
      </w:r>
      <w:r>
        <w:lastRenderedPageBreak/>
        <w:t>subscribe to, including Cumont, but is not what is documented through</w:t>
      </w:r>
      <w:r w:rsidR="00460365">
        <w:t>out</w:t>
      </w:r>
      <w:r>
        <w:t xml:space="preserve"> history. Those who seek to dismiss astrology as primitive spiritual beliefs are in contrast to continual development</w:t>
      </w:r>
      <w:r w:rsidR="00460365">
        <w:t>s</w:t>
      </w:r>
      <w:r>
        <w:t xml:space="preserve"> and practice</w:t>
      </w:r>
      <w:r w:rsidR="00460365">
        <w:t>s of astrology in</w:t>
      </w:r>
      <w:r>
        <w:t xml:space="preserve"> our modern world. </w:t>
      </w:r>
    </w:p>
    <w:p w:rsidR="002120C9" w:rsidRDefault="009D541F" w:rsidP="007C2B99">
      <w:pPr>
        <w:spacing w:line="360" w:lineRule="auto"/>
        <w:ind w:firstLine="720"/>
      </w:pPr>
      <w:r w:rsidRPr="009D541F">
        <w:t xml:space="preserve">Cumont writes with a clear agenda. His bias against astrology shines through the introduction </w:t>
      </w:r>
      <w:r>
        <w:t xml:space="preserve">to </w:t>
      </w:r>
      <w:r w:rsidR="001D2E7E" w:rsidRPr="001D2E7E">
        <w:rPr>
          <w:i/>
        </w:rPr>
        <w:t>Astrology and Religion</w:t>
      </w:r>
      <w:r>
        <w:t xml:space="preserve"> with his acceptance of the use of astrology to help form scientific discovers but his disbelief and question of ‘h</w:t>
      </w:r>
      <w:r w:rsidRPr="009D541F">
        <w:t>ow could this absurd doctrine arise, develop, spread and force itself on superior intellects for century after century?</w:t>
      </w:r>
      <w:r>
        <w:t>’</w:t>
      </w:r>
      <w:r>
        <w:rPr>
          <w:rStyle w:val="FootnoteReference"/>
        </w:rPr>
        <w:footnoteReference w:id="13"/>
      </w:r>
      <w:r>
        <w:t xml:space="preserve"> The view of belief in astrology being for inferior intellects highlights Cumont</w:t>
      </w:r>
      <w:r w:rsidR="00340A0D">
        <w:t>’</w:t>
      </w:r>
      <w:r>
        <w:t>s agenda and flavours how he deals with the question of astrology and religion throughout the r</w:t>
      </w:r>
      <w:r w:rsidR="002120C9">
        <w:t xml:space="preserve">est of his introduction. </w:t>
      </w:r>
      <w:r w:rsidR="001D2E7E" w:rsidRPr="001D2E7E">
        <w:rPr>
          <w:i/>
        </w:rPr>
        <w:t>Astrology and Religion</w:t>
      </w:r>
      <w:r w:rsidR="002120C9">
        <w:t xml:space="preserve"> aims to develop Cumont’s ideas on which doctrines influenced Greek and Roman religions and their development. </w:t>
      </w:r>
      <w:r w:rsidR="003A2CC9">
        <w:t>Cumont’s belief that astrology was a case of primitive minds trying to decipher science is shared by other authors, such as Phillipson who said “s</w:t>
      </w:r>
      <w:r w:rsidR="002120C9">
        <w:t>uperstition and magic evaporate in the face of knowledge that develops over time, into wisdom</w:t>
      </w:r>
      <w:r w:rsidR="003A2CC9">
        <w:t>.</w:t>
      </w:r>
      <w:r w:rsidR="002120C9">
        <w:t>”</w:t>
      </w:r>
      <w:r w:rsidR="002120C9">
        <w:rPr>
          <w:rStyle w:val="FootnoteReference"/>
        </w:rPr>
        <w:footnoteReference w:id="14"/>
      </w:r>
      <w:r w:rsidR="003A2CC9">
        <w:t xml:space="preserve"> </w:t>
      </w:r>
      <w:r w:rsidR="006B343E">
        <w:t>Contemporary scholars however, show that this is not the case as astrology has continued as a practice into modern times</w:t>
      </w:r>
      <w:r w:rsidR="006B343E">
        <w:rPr>
          <w:rStyle w:val="FootnoteReference"/>
        </w:rPr>
        <w:footnoteReference w:id="15"/>
      </w:r>
      <w:r w:rsidR="006B343E">
        <w:t xml:space="preserve">. </w:t>
      </w:r>
      <w:r w:rsidR="003A2CC9">
        <w:t xml:space="preserve">The idea that when cultures understood more about the world astrology </w:t>
      </w:r>
      <w:r w:rsidR="006B343E">
        <w:t>would lose importance is kept by Cumont. E</w:t>
      </w:r>
      <w:r w:rsidR="003A2CC9">
        <w:t>ven though Cumont speaks of the role of astrology and its importance in the development of Greek and Roman belief systems</w:t>
      </w:r>
      <w:r w:rsidR="006B343E">
        <w:t xml:space="preserve"> and its influence leading all the way to Christianity,</w:t>
      </w:r>
      <w:r w:rsidR="003A2CC9">
        <w:t xml:space="preserve"> his </w:t>
      </w:r>
      <w:r w:rsidR="007C2B99">
        <w:t>disdain for astrology</w:t>
      </w:r>
      <w:r w:rsidR="003A2CC9">
        <w:t xml:space="preserve"> means he does not </w:t>
      </w:r>
      <w:r w:rsidR="006B343E">
        <w:t>see it as a legitimate practice which giv</w:t>
      </w:r>
      <w:r w:rsidR="007C2B99">
        <w:t>es the reader scepticism in the reliability of his work.</w:t>
      </w:r>
    </w:p>
    <w:p w:rsidR="00AE148B" w:rsidRDefault="007C2B99" w:rsidP="00E12F4F">
      <w:pPr>
        <w:spacing w:line="360" w:lineRule="auto"/>
      </w:pPr>
      <w:r>
        <w:tab/>
        <w:t xml:space="preserve">The introduction to </w:t>
      </w:r>
      <w:r w:rsidR="001D2E7E" w:rsidRPr="001D2E7E">
        <w:rPr>
          <w:i/>
        </w:rPr>
        <w:t>Astrology and Religion</w:t>
      </w:r>
      <w:r>
        <w:t xml:space="preserve"> is filled with bias and disdain for the practice of astrology but also provides examples of its influence throughout history. Cumont </w:t>
      </w:r>
      <w:r w:rsidR="00CE1BC0">
        <w:t xml:space="preserve">is proven to be a leader in the field of ancient religions and this work supports his philosophy and attempts to convince the reader against the practice of astrology but to still regard its importance and influence. </w:t>
      </w:r>
      <w:r w:rsidR="001D2E7E" w:rsidRPr="001D2E7E">
        <w:rPr>
          <w:i/>
        </w:rPr>
        <w:t>Astrology and Religion</w:t>
      </w:r>
      <w:r w:rsidR="00CE1BC0">
        <w:t xml:space="preserve"> is a good reference of the beliefs held by scholars and the public at the time and is a great reference of historical practices, but it should not be used as a</w:t>
      </w:r>
      <w:r w:rsidR="00D12096">
        <w:t>n</w:t>
      </w:r>
      <w:r w:rsidR="00CE1BC0">
        <w:t xml:space="preserve"> </w:t>
      </w:r>
      <w:r w:rsidR="00043359">
        <w:t>indicator</w:t>
      </w:r>
      <w:r w:rsidR="00CE1BC0">
        <w:t xml:space="preserve"> for the importance of astrology or its view as a religion</w:t>
      </w:r>
      <w:r w:rsidR="00043359">
        <w:t xml:space="preserve"> in ancient cultures up to the modern day</w:t>
      </w:r>
      <w:r w:rsidR="00CE1BC0">
        <w:t>. It does well as an introduction to the topic but the bias shown by Cumont dismiss it an as in-depth look into astrology as a religion itself. With more separation between Cumont and his personal beliefs, as well as more reference to other works at the time</w:t>
      </w:r>
      <w:r w:rsidR="00460365">
        <w:t>,</w:t>
      </w:r>
      <w:r w:rsidR="00CE1BC0">
        <w:t xml:space="preserve"> </w:t>
      </w:r>
      <w:r w:rsidR="001D2E7E" w:rsidRPr="001D2E7E">
        <w:rPr>
          <w:i/>
        </w:rPr>
        <w:t>Astrology and Religion</w:t>
      </w:r>
      <w:r w:rsidR="00CE1BC0">
        <w:t xml:space="preserve"> could better perceive the impact of </w:t>
      </w:r>
      <w:r w:rsidR="00CE1BC0">
        <w:lastRenderedPageBreak/>
        <w:t>astrology and would make for a better source for the public</w:t>
      </w:r>
      <w:r w:rsidR="00460365">
        <w:t xml:space="preserve"> on this issue. Works like this</w:t>
      </w:r>
      <w:r w:rsidR="00CE1BC0">
        <w:t xml:space="preserve"> should not be dismissed but can be relevant to showing the views and predictions of scholars in the early 1900s and to contrast them to </w:t>
      </w:r>
      <w:r w:rsidR="000E620E">
        <w:t xml:space="preserve">the common knowledge held by those in the present. </w:t>
      </w:r>
    </w:p>
    <w:p w:rsidR="00E12F4F" w:rsidRDefault="00E12F4F"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D12096" w:rsidRDefault="00D12096" w:rsidP="00E12F4F">
      <w:pPr>
        <w:spacing w:line="360" w:lineRule="auto"/>
      </w:pPr>
    </w:p>
    <w:p w:rsidR="00E12F4F" w:rsidRPr="00D12096" w:rsidRDefault="00D12096" w:rsidP="00E12F4F">
      <w:pPr>
        <w:spacing w:line="360" w:lineRule="auto"/>
        <w:rPr>
          <w:b/>
        </w:rPr>
      </w:pPr>
      <w:r w:rsidRPr="00D12096">
        <w:rPr>
          <w:b/>
        </w:rPr>
        <w:lastRenderedPageBreak/>
        <w:t>References</w:t>
      </w:r>
    </w:p>
    <w:p w:rsidR="00D12096" w:rsidRDefault="00D12096" w:rsidP="00D12096">
      <w:pPr>
        <w:spacing w:line="360" w:lineRule="auto"/>
        <w:ind w:left="720" w:hanging="720"/>
      </w:pPr>
      <w:r>
        <w:t xml:space="preserve">Campion, Nicholas, </w:t>
      </w:r>
      <w:r w:rsidRPr="006376EF">
        <w:rPr>
          <w:i/>
        </w:rPr>
        <w:t>A History of Western Astrology, Vol. 1, The Anci</w:t>
      </w:r>
      <w:r>
        <w:rPr>
          <w:i/>
        </w:rPr>
        <w:t>ent World</w:t>
      </w:r>
      <w:r w:rsidRPr="006376EF">
        <w:t xml:space="preserve"> </w:t>
      </w:r>
      <w:r>
        <w:t>(London: Continuum, 2008)</w:t>
      </w:r>
    </w:p>
    <w:p w:rsidR="00D12096" w:rsidRDefault="00D12096" w:rsidP="00E12F4F">
      <w:pPr>
        <w:spacing w:line="360" w:lineRule="auto"/>
      </w:pPr>
      <w:r>
        <w:t xml:space="preserve">Cumont, Franz, </w:t>
      </w:r>
      <w:r w:rsidRPr="006376EF">
        <w:rPr>
          <w:i/>
        </w:rPr>
        <w:t>Astrology Among the Greeks and Romans</w:t>
      </w:r>
      <w:r>
        <w:t xml:space="preserve"> </w:t>
      </w:r>
      <w:r>
        <w:t>(</w:t>
      </w:r>
      <w:r>
        <w:t>New York: Dover Publications</w:t>
      </w:r>
      <w:r>
        <w:t>,</w:t>
      </w:r>
      <w:r>
        <w:t xml:space="preserve"> </w:t>
      </w:r>
      <w:r>
        <w:t>1960 [1911])</w:t>
      </w:r>
    </w:p>
    <w:p w:rsidR="00D12096" w:rsidRPr="00D12096" w:rsidRDefault="00D12096" w:rsidP="00D12096">
      <w:pPr>
        <w:spacing w:line="360" w:lineRule="auto"/>
        <w:ind w:left="720" w:hanging="720"/>
        <w:rPr>
          <w:rFonts w:cstheme="minorHAnsi"/>
        </w:rPr>
      </w:pPr>
      <w:r w:rsidRPr="00D12096">
        <w:rPr>
          <w:rFonts w:cstheme="minorHAnsi"/>
        </w:rPr>
        <w:t xml:space="preserve">Godwin, </w:t>
      </w:r>
      <w:r>
        <w:rPr>
          <w:rFonts w:cstheme="minorHAnsi"/>
        </w:rPr>
        <w:t xml:space="preserve">Joscelyn, </w:t>
      </w:r>
      <w:r w:rsidRPr="00D12096">
        <w:rPr>
          <w:rFonts w:cstheme="minorHAnsi"/>
          <w:i/>
        </w:rPr>
        <w:t>The Theosophical Enlightenment</w:t>
      </w:r>
      <w:r w:rsidRPr="00D12096">
        <w:rPr>
          <w:rFonts w:cstheme="minorHAnsi"/>
        </w:rPr>
        <w:t xml:space="preserve">, (New York: State University of New York Press, 1994) </w:t>
      </w:r>
    </w:p>
    <w:p w:rsidR="00D12096" w:rsidRDefault="00D12096" w:rsidP="00E12F4F">
      <w:pPr>
        <w:spacing w:line="360" w:lineRule="auto"/>
      </w:pPr>
      <w:r>
        <w:t xml:space="preserve">Panaino, </w:t>
      </w:r>
      <w:r>
        <w:t>Antonio C.D</w:t>
      </w:r>
      <w:r>
        <w:t>, ‘Franz Cumont, Astrologie’</w:t>
      </w:r>
      <w:r w:rsidRPr="001D2E7E">
        <w:t xml:space="preserve">, </w:t>
      </w:r>
      <w:r w:rsidRPr="001D2E7E">
        <w:rPr>
          <w:i/>
        </w:rPr>
        <w:t>Anabases</w:t>
      </w:r>
      <w:r>
        <w:t>. 25 (2017), 282-284</w:t>
      </w:r>
    </w:p>
    <w:p w:rsidR="00D12096" w:rsidRPr="00D12096" w:rsidRDefault="00D12096" w:rsidP="00D12096">
      <w:pPr>
        <w:spacing w:line="360" w:lineRule="auto"/>
        <w:ind w:left="720" w:hanging="720"/>
        <w:rPr>
          <w:rFonts w:cstheme="minorHAnsi"/>
        </w:rPr>
      </w:pPr>
      <w:r w:rsidRPr="00D12096">
        <w:rPr>
          <w:rFonts w:cstheme="minorHAnsi"/>
        </w:rPr>
        <w:t>Phillipson, G.</w:t>
      </w:r>
      <w:r>
        <w:rPr>
          <w:rFonts w:cstheme="minorHAnsi"/>
        </w:rPr>
        <w:t>,</w:t>
      </w:r>
      <w:r w:rsidRPr="00D12096">
        <w:rPr>
          <w:rFonts w:cstheme="minorHAnsi"/>
        </w:rPr>
        <w:t xml:space="preserve"> ‘What is A</w:t>
      </w:r>
      <w:r>
        <w:rPr>
          <w:rFonts w:cstheme="minorHAnsi"/>
        </w:rPr>
        <w:t>strology – Science or Magic?’,</w:t>
      </w:r>
      <w:r w:rsidRPr="00D12096">
        <w:rPr>
          <w:rFonts w:cstheme="minorHAnsi"/>
        </w:rPr>
        <w:t xml:space="preserve"> </w:t>
      </w:r>
      <w:r w:rsidRPr="00D12096">
        <w:rPr>
          <w:rFonts w:cstheme="minorHAnsi"/>
          <w:i/>
        </w:rPr>
        <w:t>Astrology in the Year Zero</w:t>
      </w:r>
      <w:r w:rsidRPr="00D12096">
        <w:rPr>
          <w:rFonts w:cstheme="minorHAnsi"/>
        </w:rPr>
        <w:t xml:space="preserve"> </w:t>
      </w:r>
      <w:r>
        <w:rPr>
          <w:rFonts w:cstheme="minorHAnsi"/>
        </w:rPr>
        <w:t>(UK: Flare Publications, 2000)</w:t>
      </w:r>
    </w:p>
    <w:p w:rsidR="00D12096" w:rsidRPr="00D12096" w:rsidRDefault="00D12096" w:rsidP="00E12F4F">
      <w:pPr>
        <w:spacing w:line="360" w:lineRule="auto"/>
        <w:rPr>
          <w:rFonts w:cstheme="minorHAnsi"/>
        </w:rPr>
      </w:pPr>
      <w:r w:rsidRPr="00D12096">
        <w:rPr>
          <w:rFonts w:cstheme="minorHAnsi"/>
          <w:shd w:val="clear" w:color="auto" w:fill="FFFFFF"/>
        </w:rPr>
        <w:t>Russell, Bertrand. </w:t>
      </w:r>
      <w:r w:rsidRPr="00D12096">
        <w:rPr>
          <w:rFonts w:cstheme="minorHAnsi"/>
          <w:i/>
          <w:iCs/>
          <w:shd w:val="clear" w:color="auto" w:fill="FFFFFF"/>
        </w:rPr>
        <w:t>History of western philosophy: Collectors edition</w:t>
      </w:r>
      <w:r w:rsidRPr="00D12096">
        <w:rPr>
          <w:rFonts w:cstheme="minorHAnsi"/>
          <w:shd w:val="clear" w:color="auto" w:fill="FFFFFF"/>
        </w:rPr>
        <w:t xml:space="preserve">. </w:t>
      </w:r>
      <w:r w:rsidRPr="00D12096">
        <w:rPr>
          <w:rFonts w:cstheme="minorHAnsi"/>
          <w:shd w:val="clear" w:color="auto" w:fill="FFFFFF"/>
        </w:rPr>
        <w:t xml:space="preserve">(Abingdon: </w:t>
      </w:r>
      <w:r w:rsidRPr="00D12096">
        <w:rPr>
          <w:rFonts w:cstheme="minorHAnsi"/>
          <w:shd w:val="clear" w:color="auto" w:fill="FFFFFF"/>
        </w:rPr>
        <w:t>Routledge, 2013</w:t>
      </w:r>
      <w:r w:rsidRPr="00D12096">
        <w:rPr>
          <w:rFonts w:cstheme="minorHAnsi"/>
          <w:shd w:val="clear" w:color="auto" w:fill="FFFFFF"/>
        </w:rPr>
        <w:t>)</w:t>
      </w:r>
    </w:p>
    <w:sectPr w:rsidR="00D12096" w:rsidRPr="00D12096">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3E69" w:rsidRDefault="006A3E69" w:rsidP="00E12F4F">
      <w:pPr>
        <w:spacing w:after="0" w:line="240" w:lineRule="auto"/>
      </w:pPr>
      <w:r>
        <w:separator/>
      </w:r>
    </w:p>
  </w:endnote>
  <w:endnote w:type="continuationSeparator" w:id="0">
    <w:p w:rsidR="006A3E69" w:rsidRDefault="006A3E69" w:rsidP="00E12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altName w:val="Lucida Console"/>
    <w:charset w:val="00"/>
    <w:family w:val="auto"/>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0164699"/>
      <w:docPartObj>
        <w:docPartGallery w:val="Page Numbers (Bottom of Page)"/>
        <w:docPartUnique/>
      </w:docPartObj>
    </w:sdtPr>
    <w:sdtEndPr>
      <w:rPr>
        <w:noProof/>
      </w:rPr>
    </w:sdtEndPr>
    <w:sdtContent>
      <w:p w:rsidR="00595AF3" w:rsidRDefault="00595AF3">
        <w:pPr>
          <w:pStyle w:val="Footer"/>
          <w:jc w:val="right"/>
        </w:pPr>
        <w:r>
          <w:fldChar w:fldCharType="begin"/>
        </w:r>
        <w:r>
          <w:instrText xml:space="preserve"> PAGE   \* MERGEFORMAT </w:instrText>
        </w:r>
        <w:r>
          <w:fldChar w:fldCharType="separate"/>
        </w:r>
        <w:r w:rsidR="00C44279">
          <w:rPr>
            <w:noProof/>
          </w:rPr>
          <w:t>8</w:t>
        </w:r>
        <w:r>
          <w:rPr>
            <w:noProof/>
          </w:rPr>
          <w:fldChar w:fldCharType="end"/>
        </w:r>
      </w:p>
    </w:sdtContent>
  </w:sdt>
  <w:p w:rsidR="00595AF3" w:rsidRDefault="00595A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3E69" w:rsidRDefault="006A3E69" w:rsidP="00E12F4F">
      <w:pPr>
        <w:spacing w:after="0" w:line="240" w:lineRule="auto"/>
      </w:pPr>
      <w:r>
        <w:separator/>
      </w:r>
    </w:p>
  </w:footnote>
  <w:footnote w:type="continuationSeparator" w:id="0">
    <w:p w:rsidR="006A3E69" w:rsidRDefault="006A3E69" w:rsidP="00E12F4F">
      <w:pPr>
        <w:spacing w:after="0" w:line="240" w:lineRule="auto"/>
      </w:pPr>
      <w:r>
        <w:continuationSeparator/>
      </w:r>
    </w:p>
  </w:footnote>
  <w:footnote w:id="1">
    <w:p w:rsidR="001C309A" w:rsidRDefault="001C309A">
      <w:pPr>
        <w:pStyle w:val="FootnoteText"/>
      </w:pPr>
      <w:r>
        <w:rPr>
          <w:rStyle w:val="FootnoteReference"/>
        </w:rPr>
        <w:footnoteRef/>
      </w:r>
      <w:r>
        <w:t xml:space="preserve"> </w:t>
      </w:r>
      <w:r w:rsidR="001D2E7E" w:rsidRPr="001D2E7E">
        <w:t>Antonio C.D, Panaino, ‘Franz Cumont, Astrologie’, Anabases. 25 (2017), 282-284</w:t>
      </w:r>
    </w:p>
  </w:footnote>
  <w:footnote w:id="2">
    <w:p w:rsidR="001C309A" w:rsidRDefault="001C309A">
      <w:pPr>
        <w:pStyle w:val="FootnoteText"/>
      </w:pPr>
      <w:r>
        <w:rPr>
          <w:rStyle w:val="FootnoteReference"/>
        </w:rPr>
        <w:footnoteRef/>
      </w:r>
      <w:r>
        <w:t xml:space="preserve"> </w:t>
      </w:r>
      <w:r w:rsidR="006376EF">
        <w:t>Franz Cumont,</w:t>
      </w:r>
      <w:r w:rsidR="006376EF">
        <w:t xml:space="preserve"> </w:t>
      </w:r>
      <w:r w:rsidR="006376EF" w:rsidRPr="006376EF">
        <w:rPr>
          <w:i/>
        </w:rPr>
        <w:t>Astrology Among the Greeks and Romans</w:t>
      </w:r>
      <w:r w:rsidR="006376EF">
        <w:t>, (New York: Dover Publications, 1960 [1911])</w:t>
      </w:r>
      <w:r w:rsidR="006376EF">
        <w:t xml:space="preserve"> p.xvi</w:t>
      </w:r>
    </w:p>
  </w:footnote>
  <w:footnote w:id="3">
    <w:p w:rsidR="001C309A" w:rsidRPr="006376EF"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 p.</w:t>
      </w:r>
      <w:r w:rsidR="006376EF">
        <w:t>xviii</w:t>
      </w:r>
    </w:p>
  </w:footnote>
  <w:footnote w:id="4">
    <w:p w:rsidR="006376EF" w:rsidRDefault="006376EF">
      <w:pPr>
        <w:pStyle w:val="FootnoteText"/>
      </w:pPr>
      <w:r>
        <w:rPr>
          <w:rStyle w:val="FootnoteReference"/>
        </w:rPr>
        <w:footnoteRef/>
      </w:r>
      <w:r>
        <w:t xml:space="preserve"> </w:t>
      </w:r>
      <w:r w:rsidRPr="006376EF">
        <w:t xml:space="preserve">Nicholas </w:t>
      </w:r>
      <w:r>
        <w:t>Campion</w:t>
      </w:r>
      <w:r w:rsidRPr="006376EF">
        <w:t xml:space="preserve">, </w:t>
      </w:r>
      <w:r w:rsidRPr="006376EF">
        <w:rPr>
          <w:i/>
        </w:rPr>
        <w:t>A History of Western Astrology, Vol. 1</w:t>
      </w:r>
      <w:r w:rsidR="00D12096" w:rsidRPr="00D12096">
        <w:rPr>
          <w:i/>
        </w:rPr>
        <w:t>, The Ancient World</w:t>
      </w:r>
      <w:r w:rsidRPr="006376EF">
        <w:t xml:space="preserve"> (London: Continuum, 2008)</w:t>
      </w:r>
      <w:r>
        <w:t xml:space="preserve"> p.259-263</w:t>
      </w:r>
    </w:p>
  </w:footnote>
  <w:footnote w:id="5">
    <w:p w:rsidR="001C309A"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w:t>
      </w:r>
      <w:r w:rsidR="006376EF">
        <w:t xml:space="preserve"> p.xxiii-xxiiv</w:t>
      </w:r>
    </w:p>
  </w:footnote>
  <w:footnote w:id="6">
    <w:p w:rsidR="001C309A" w:rsidRDefault="001C309A">
      <w:pPr>
        <w:pStyle w:val="FootnoteText"/>
      </w:pPr>
      <w:r>
        <w:rPr>
          <w:rStyle w:val="FootnoteReference"/>
        </w:rPr>
        <w:footnoteRef/>
      </w:r>
      <w:r>
        <w:t xml:space="preserve"> </w:t>
      </w:r>
      <w:r w:rsidR="006376EF">
        <w:t xml:space="preserve">Cumont, </w:t>
      </w:r>
      <w:r w:rsidR="006376EF" w:rsidRPr="006376EF">
        <w:rPr>
          <w:i/>
        </w:rPr>
        <w:t>Astrology Among the Greeks and Romans</w:t>
      </w:r>
      <w:r w:rsidR="006376EF">
        <w:rPr>
          <w:i/>
        </w:rPr>
        <w:t xml:space="preserve"> </w:t>
      </w:r>
      <w:r w:rsidR="006376EF" w:rsidRPr="006376EF">
        <w:t>(1960)</w:t>
      </w:r>
      <w:r w:rsidR="00D12096">
        <w:t xml:space="preserve"> p. xix: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p.xxi</w:t>
      </w:r>
    </w:p>
  </w:footnote>
  <w:footnote w:id="7">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p.xv</w:t>
      </w:r>
    </w:p>
  </w:footnote>
  <w:footnote w:id="8">
    <w:p w:rsidR="001C309A" w:rsidRDefault="001C309A">
      <w:pPr>
        <w:pStyle w:val="FootnoteText"/>
      </w:pPr>
      <w:r>
        <w:rPr>
          <w:rStyle w:val="FootnoteReference"/>
        </w:rPr>
        <w:footnoteRef/>
      </w:r>
      <w:r>
        <w:t xml:space="preserve"> </w:t>
      </w:r>
      <w:r w:rsidR="00D12096">
        <w:t>Joscelyn Godwin</w:t>
      </w:r>
      <w:r w:rsidRPr="004036C1">
        <w:t xml:space="preserve">, </w:t>
      </w:r>
      <w:r w:rsidRPr="00D12096">
        <w:rPr>
          <w:i/>
        </w:rPr>
        <w:t>The Theosophical Enlightenment</w:t>
      </w:r>
      <w:r w:rsidRPr="004036C1">
        <w:t xml:space="preserve"> </w:t>
      </w:r>
      <w:r w:rsidR="00D12096">
        <w:t>(</w:t>
      </w:r>
      <w:r w:rsidRPr="004036C1">
        <w:t>New York: State Uni</w:t>
      </w:r>
      <w:r w:rsidR="00D12096">
        <w:t>versity of New York Press, 1994)</w:t>
      </w:r>
      <w:r w:rsidRPr="004036C1">
        <w:t xml:space="preserve"> pp. 142-43</w:t>
      </w:r>
    </w:p>
  </w:footnote>
  <w:footnote w:id="9">
    <w:p w:rsidR="001C309A" w:rsidRDefault="001C309A" w:rsidP="007C2B99">
      <w:pPr>
        <w:pStyle w:val="FootnoteText"/>
      </w:pPr>
      <w:r>
        <w:rPr>
          <w:rStyle w:val="FootnoteReference"/>
        </w:rPr>
        <w:footnoteRef/>
      </w:r>
      <w:r w:rsidR="00D12096">
        <w:t xml:space="preserve">Bertrand </w:t>
      </w:r>
      <w:r w:rsidR="00D12096" w:rsidRPr="00D12096">
        <w:t xml:space="preserve">Russell, </w:t>
      </w:r>
      <w:r w:rsidR="00D12096" w:rsidRPr="00D12096">
        <w:rPr>
          <w:i/>
        </w:rPr>
        <w:t>History of western philosophy: Collectors edition</w:t>
      </w:r>
      <w:r w:rsidR="00D12096" w:rsidRPr="00D12096">
        <w:t xml:space="preserve"> (Abingdon: Routledge, 2013)</w:t>
      </w:r>
      <w:r w:rsidR="00D12096">
        <w:t xml:space="preserve"> p.13</w:t>
      </w:r>
    </w:p>
  </w:footnote>
  <w:footnote w:id="10">
    <w:p w:rsidR="001C309A" w:rsidRDefault="001C309A" w:rsidP="007C2B99">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xviii</w:t>
      </w:r>
    </w:p>
  </w:footnote>
  <w:footnote w:id="11">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w:t>
      </w:r>
    </w:p>
  </w:footnote>
  <w:footnote w:id="12">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xvii</w:t>
      </w:r>
    </w:p>
  </w:footnote>
  <w:footnote w:id="13">
    <w:p w:rsidR="001C309A" w:rsidRDefault="001C309A">
      <w:pPr>
        <w:pStyle w:val="FootnoteText"/>
      </w:pPr>
      <w:r>
        <w:rPr>
          <w:rStyle w:val="FootnoteReference"/>
        </w:rPr>
        <w:footnoteRef/>
      </w:r>
      <w:r>
        <w:t xml:space="preserve"> </w:t>
      </w:r>
      <w:r w:rsidR="00D12096">
        <w:t xml:space="preserve">Cumont, </w:t>
      </w:r>
      <w:r w:rsidR="00D12096" w:rsidRPr="006376EF">
        <w:rPr>
          <w:i/>
        </w:rPr>
        <w:t>Astrology Among the Greeks and Romans</w:t>
      </w:r>
      <w:r w:rsidR="00D12096">
        <w:rPr>
          <w:i/>
        </w:rPr>
        <w:t xml:space="preserve"> </w:t>
      </w:r>
      <w:r w:rsidR="00D12096" w:rsidRPr="006376EF">
        <w:t>(1960)</w:t>
      </w:r>
      <w:r w:rsidR="00D12096">
        <w:t xml:space="preserve"> p.</w:t>
      </w:r>
      <w:r w:rsidR="00D12096">
        <w:t>xix</w:t>
      </w:r>
    </w:p>
  </w:footnote>
  <w:footnote w:id="14">
    <w:p w:rsidR="001C309A" w:rsidRPr="002120C9" w:rsidRDefault="001C309A">
      <w:pPr>
        <w:pStyle w:val="FootnoteText"/>
      </w:pPr>
      <w:r>
        <w:rPr>
          <w:rStyle w:val="FootnoteReference"/>
        </w:rPr>
        <w:footnoteRef/>
      </w:r>
      <w:r>
        <w:t xml:space="preserve"> </w:t>
      </w:r>
      <w:r w:rsidR="00D12096">
        <w:t>G. Phillipson,</w:t>
      </w:r>
      <w:r w:rsidR="00D12096" w:rsidRPr="00D12096">
        <w:t xml:space="preserve"> ‘What is Astrology – Science or Magic?’, </w:t>
      </w:r>
      <w:r w:rsidR="00D12096" w:rsidRPr="00D12096">
        <w:rPr>
          <w:i/>
        </w:rPr>
        <w:t>Astrology in the Year Zero</w:t>
      </w:r>
      <w:r w:rsidR="00D12096" w:rsidRPr="00D12096">
        <w:t xml:space="preserve"> (UK: Flare Publications, 2000)</w:t>
      </w:r>
      <w:r>
        <w:t>, p. 182</w:t>
      </w:r>
    </w:p>
  </w:footnote>
  <w:footnote w:id="15">
    <w:p w:rsidR="001C309A" w:rsidRDefault="001C309A">
      <w:pPr>
        <w:pStyle w:val="FootnoteText"/>
      </w:pPr>
      <w:r>
        <w:rPr>
          <w:rStyle w:val="FootnoteReference"/>
        </w:rPr>
        <w:footnoteRef/>
      </w:r>
      <w:r>
        <w:t xml:space="preserve"> </w:t>
      </w:r>
      <w:r w:rsidR="00D12096">
        <w:t xml:space="preserve">G. </w:t>
      </w:r>
      <w:r>
        <w:t>Phillipson,</w:t>
      </w:r>
      <w:r w:rsidR="00D12096" w:rsidRPr="00D12096">
        <w:rPr>
          <w:i/>
        </w:rPr>
        <w:t xml:space="preserve"> </w:t>
      </w:r>
      <w:r w:rsidR="00D12096" w:rsidRPr="00D12096">
        <w:rPr>
          <w:i/>
        </w:rPr>
        <w:t>Astrology in the Year Zero</w:t>
      </w:r>
      <w:r w:rsidR="00D12096" w:rsidRPr="00D12096">
        <w:t xml:space="preserve"> </w:t>
      </w:r>
      <w:r w:rsidR="00D12096">
        <w:t>(2000),</w:t>
      </w:r>
      <w:r>
        <w:t xml:space="preserve"> p.189 - 190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0489" w:rsidRDefault="00595AF3" w:rsidP="00595AF3">
    <w:pPr>
      <w:pStyle w:val="Header"/>
    </w:pPr>
    <w:r>
      <w:t>Zoe Fraussen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48B"/>
    <w:rsid w:val="00043359"/>
    <w:rsid w:val="000E620E"/>
    <w:rsid w:val="001C309A"/>
    <w:rsid w:val="001D2E7E"/>
    <w:rsid w:val="002120C9"/>
    <w:rsid w:val="00244963"/>
    <w:rsid w:val="002B7C07"/>
    <w:rsid w:val="002D1900"/>
    <w:rsid w:val="002D6648"/>
    <w:rsid w:val="00330489"/>
    <w:rsid w:val="00340A0D"/>
    <w:rsid w:val="003A2CC9"/>
    <w:rsid w:val="003D2896"/>
    <w:rsid w:val="003E4CA4"/>
    <w:rsid w:val="004036C1"/>
    <w:rsid w:val="00460365"/>
    <w:rsid w:val="00496932"/>
    <w:rsid w:val="00595AF3"/>
    <w:rsid w:val="005B6FF4"/>
    <w:rsid w:val="006376EF"/>
    <w:rsid w:val="00687984"/>
    <w:rsid w:val="006A3E69"/>
    <w:rsid w:val="006B343E"/>
    <w:rsid w:val="00703FB6"/>
    <w:rsid w:val="007C2B99"/>
    <w:rsid w:val="00810BE7"/>
    <w:rsid w:val="009D541F"/>
    <w:rsid w:val="009E4F22"/>
    <w:rsid w:val="009F4816"/>
    <w:rsid w:val="00AE148B"/>
    <w:rsid w:val="00B510A6"/>
    <w:rsid w:val="00BB390B"/>
    <w:rsid w:val="00C44279"/>
    <w:rsid w:val="00C74C28"/>
    <w:rsid w:val="00CC6CDB"/>
    <w:rsid w:val="00CE1BC0"/>
    <w:rsid w:val="00D12096"/>
    <w:rsid w:val="00D8088A"/>
    <w:rsid w:val="00DA47AF"/>
    <w:rsid w:val="00E12F4F"/>
    <w:rsid w:val="00E534CE"/>
    <w:rsid w:val="00E7426A"/>
    <w:rsid w:val="00F96316"/>
    <w:rsid w:val="00FD063B"/>
    <w:rsid w:val="00FF5AC8"/>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D9E3BA52-60DB-40EA-A7C8-1123E2013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148B"/>
    <w:rPr>
      <w:color w:val="0000FF"/>
      <w:u w:val="single"/>
    </w:rPr>
  </w:style>
  <w:style w:type="paragraph" w:styleId="FootnoteText">
    <w:name w:val="footnote text"/>
    <w:basedOn w:val="Normal"/>
    <w:link w:val="FootnoteTextChar"/>
    <w:uiPriority w:val="99"/>
    <w:semiHidden/>
    <w:unhideWhenUsed/>
    <w:rsid w:val="00E12F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2F4F"/>
    <w:rPr>
      <w:sz w:val="20"/>
      <w:szCs w:val="20"/>
    </w:rPr>
  </w:style>
  <w:style w:type="character" w:styleId="FootnoteReference">
    <w:name w:val="footnote reference"/>
    <w:basedOn w:val="DefaultParagraphFont"/>
    <w:uiPriority w:val="99"/>
    <w:semiHidden/>
    <w:unhideWhenUsed/>
    <w:rsid w:val="00E12F4F"/>
    <w:rPr>
      <w:vertAlign w:val="superscript"/>
    </w:rPr>
  </w:style>
  <w:style w:type="paragraph" w:styleId="Revision">
    <w:name w:val="Revision"/>
    <w:hidden/>
    <w:uiPriority w:val="99"/>
    <w:semiHidden/>
    <w:rsid w:val="003D2896"/>
    <w:pPr>
      <w:spacing w:after="0" w:line="240" w:lineRule="auto"/>
    </w:pPr>
  </w:style>
  <w:style w:type="paragraph" w:styleId="BalloonText">
    <w:name w:val="Balloon Text"/>
    <w:basedOn w:val="Normal"/>
    <w:link w:val="BalloonTextChar"/>
    <w:uiPriority w:val="99"/>
    <w:semiHidden/>
    <w:unhideWhenUsed/>
    <w:rsid w:val="003D2896"/>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D2896"/>
    <w:rPr>
      <w:rFonts w:ascii="Lucida Grande" w:hAnsi="Lucida Grande"/>
      <w:sz w:val="18"/>
      <w:szCs w:val="18"/>
    </w:rPr>
  </w:style>
  <w:style w:type="character" w:styleId="CommentReference">
    <w:name w:val="annotation reference"/>
    <w:basedOn w:val="DefaultParagraphFont"/>
    <w:uiPriority w:val="99"/>
    <w:semiHidden/>
    <w:unhideWhenUsed/>
    <w:rsid w:val="003D2896"/>
    <w:rPr>
      <w:sz w:val="18"/>
      <w:szCs w:val="18"/>
    </w:rPr>
  </w:style>
  <w:style w:type="paragraph" w:styleId="CommentText">
    <w:name w:val="annotation text"/>
    <w:basedOn w:val="Normal"/>
    <w:link w:val="CommentTextChar"/>
    <w:uiPriority w:val="99"/>
    <w:semiHidden/>
    <w:unhideWhenUsed/>
    <w:rsid w:val="003D2896"/>
    <w:pPr>
      <w:spacing w:line="240" w:lineRule="auto"/>
    </w:pPr>
    <w:rPr>
      <w:sz w:val="24"/>
      <w:szCs w:val="24"/>
    </w:rPr>
  </w:style>
  <w:style w:type="character" w:customStyle="1" w:styleId="CommentTextChar">
    <w:name w:val="Comment Text Char"/>
    <w:basedOn w:val="DefaultParagraphFont"/>
    <w:link w:val="CommentText"/>
    <w:uiPriority w:val="99"/>
    <w:semiHidden/>
    <w:rsid w:val="003D2896"/>
    <w:rPr>
      <w:sz w:val="24"/>
      <w:szCs w:val="24"/>
    </w:rPr>
  </w:style>
  <w:style w:type="paragraph" w:styleId="CommentSubject">
    <w:name w:val="annotation subject"/>
    <w:basedOn w:val="CommentText"/>
    <w:next w:val="CommentText"/>
    <w:link w:val="CommentSubjectChar"/>
    <w:uiPriority w:val="99"/>
    <w:semiHidden/>
    <w:unhideWhenUsed/>
    <w:rsid w:val="003D2896"/>
    <w:rPr>
      <w:b/>
      <w:bCs/>
      <w:sz w:val="20"/>
      <w:szCs w:val="20"/>
    </w:rPr>
  </w:style>
  <w:style w:type="character" w:customStyle="1" w:styleId="CommentSubjectChar">
    <w:name w:val="Comment Subject Char"/>
    <w:basedOn w:val="CommentTextChar"/>
    <w:link w:val="CommentSubject"/>
    <w:uiPriority w:val="99"/>
    <w:semiHidden/>
    <w:rsid w:val="003D2896"/>
    <w:rPr>
      <w:b/>
      <w:bCs/>
      <w:sz w:val="20"/>
      <w:szCs w:val="20"/>
    </w:rPr>
  </w:style>
  <w:style w:type="paragraph" w:styleId="Header">
    <w:name w:val="header"/>
    <w:basedOn w:val="Normal"/>
    <w:link w:val="HeaderChar"/>
    <w:uiPriority w:val="99"/>
    <w:unhideWhenUsed/>
    <w:rsid w:val="003304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0489"/>
  </w:style>
  <w:style w:type="paragraph" w:styleId="Footer">
    <w:name w:val="footer"/>
    <w:basedOn w:val="Normal"/>
    <w:link w:val="FooterChar"/>
    <w:uiPriority w:val="99"/>
    <w:unhideWhenUsed/>
    <w:rsid w:val="00330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04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642514">
      <w:bodyDiv w:val="1"/>
      <w:marLeft w:val="0"/>
      <w:marRight w:val="0"/>
      <w:marTop w:val="0"/>
      <w:marBottom w:val="0"/>
      <w:divBdr>
        <w:top w:val="none" w:sz="0" w:space="0" w:color="auto"/>
        <w:left w:val="none" w:sz="0" w:space="0" w:color="auto"/>
        <w:bottom w:val="none" w:sz="0" w:space="0" w:color="auto"/>
        <w:right w:val="none" w:sz="0" w:space="0" w:color="auto"/>
      </w:divBdr>
    </w:div>
    <w:div w:id="46748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090DB67-A3CE-4F52-AFC9-633AF4D0B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1975</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fraussen</dc:creator>
  <cp:keywords/>
  <dc:description/>
  <cp:lastModifiedBy>zoe fraussen</cp:lastModifiedBy>
  <cp:revision>4</cp:revision>
  <dcterms:created xsi:type="dcterms:W3CDTF">2019-03-17T13:34:00Z</dcterms:created>
  <dcterms:modified xsi:type="dcterms:W3CDTF">2019-03-17T13:39:00Z</dcterms:modified>
</cp:coreProperties>
</file>