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F2C1D" w14:textId="77777777" w:rsidR="006A250A" w:rsidRDefault="006A250A" w:rsidP="006A250A">
      <w:pPr>
        <w:jc w:val="center"/>
        <w:rPr>
          <w:b/>
          <w:bCs/>
          <w:sz w:val="72"/>
          <w:szCs w:val="72"/>
        </w:rPr>
      </w:pPr>
      <w:r w:rsidRPr="006A250A">
        <w:rPr>
          <w:b/>
          <w:bCs/>
          <w:sz w:val="72"/>
          <w:szCs w:val="72"/>
        </w:rPr>
        <w:t>THE TECH INNOVATION IN HOTEL CHOICE AUTOMATION SUMMIT</w:t>
      </w:r>
      <w:r w:rsidRPr="006A250A">
        <w:rPr>
          <w:b/>
          <w:bCs/>
          <w:sz w:val="72"/>
          <w:szCs w:val="72"/>
        </w:rPr>
        <w:br/>
        <w:t xml:space="preserve">Rio de Janeiro, Brazil </w:t>
      </w:r>
    </w:p>
    <w:p w14:paraId="317E754C" w14:textId="77777777" w:rsidR="006A250A" w:rsidRDefault="006A250A" w:rsidP="006A250A">
      <w:pPr>
        <w:jc w:val="center"/>
        <w:rPr>
          <w:b/>
          <w:bCs/>
          <w:sz w:val="72"/>
          <w:szCs w:val="72"/>
        </w:rPr>
      </w:pPr>
    </w:p>
    <w:p w14:paraId="10180E48" w14:textId="77777777" w:rsidR="006A250A" w:rsidRDefault="006A250A" w:rsidP="006A250A">
      <w:pPr>
        <w:jc w:val="center"/>
        <w:rPr>
          <w:b/>
          <w:bCs/>
          <w:sz w:val="72"/>
          <w:szCs w:val="72"/>
        </w:rPr>
      </w:pPr>
    </w:p>
    <w:p w14:paraId="0871141B" w14:textId="5B66C172" w:rsidR="006A250A" w:rsidRPr="006A250A" w:rsidRDefault="006A250A" w:rsidP="006A250A">
      <w:pPr>
        <w:jc w:val="center"/>
        <w:rPr>
          <w:b/>
          <w:bCs/>
          <w:sz w:val="72"/>
          <w:szCs w:val="72"/>
        </w:rPr>
      </w:pPr>
      <w:r w:rsidRPr="006A250A">
        <w:rPr>
          <w:b/>
          <w:bCs/>
          <w:sz w:val="72"/>
          <w:szCs w:val="72"/>
        </w:rPr>
        <w:t>MAJEDA BEGUM</w:t>
      </w:r>
    </w:p>
    <w:p w14:paraId="751D0408" w14:textId="77777777" w:rsidR="006A250A" w:rsidRDefault="006A250A" w:rsidP="006A250A">
      <w:pPr>
        <w:jc w:val="center"/>
        <w:rPr>
          <w:b/>
          <w:bCs/>
          <w:sz w:val="72"/>
          <w:szCs w:val="72"/>
        </w:rPr>
      </w:pPr>
      <w:r w:rsidRPr="006A250A">
        <w:rPr>
          <w:b/>
          <w:bCs/>
          <w:sz w:val="72"/>
          <w:szCs w:val="72"/>
        </w:rPr>
        <w:t>2119064</w:t>
      </w:r>
    </w:p>
    <w:p w14:paraId="44AE53F5" w14:textId="77777777" w:rsidR="006A250A" w:rsidRDefault="006A250A" w:rsidP="006A250A">
      <w:pPr>
        <w:jc w:val="center"/>
        <w:rPr>
          <w:b/>
          <w:bCs/>
          <w:sz w:val="72"/>
          <w:szCs w:val="72"/>
        </w:rPr>
      </w:pPr>
    </w:p>
    <w:p w14:paraId="647B2DBA" w14:textId="77777777" w:rsidR="006A250A" w:rsidRPr="006A250A" w:rsidRDefault="006A250A" w:rsidP="006A250A">
      <w:pPr>
        <w:jc w:val="center"/>
        <w:rPr>
          <w:b/>
          <w:bCs/>
          <w:sz w:val="72"/>
          <w:szCs w:val="72"/>
        </w:rPr>
      </w:pPr>
    </w:p>
    <w:p w14:paraId="6B2320FC" w14:textId="77777777" w:rsidR="006A250A" w:rsidRPr="006A250A" w:rsidRDefault="006A250A" w:rsidP="006A2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  <w:r w:rsidRPr="006A250A"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  <w:t>International Hotel Management (BA)</w:t>
      </w:r>
    </w:p>
    <w:p w14:paraId="3DB5531E" w14:textId="77777777" w:rsidR="006A250A" w:rsidRPr="006A250A" w:rsidRDefault="006A250A" w:rsidP="006A25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  <w:r w:rsidRPr="006A250A"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  <w:t>Module: International Meetings Management for the Hotel Industry</w:t>
      </w:r>
    </w:p>
    <w:p w14:paraId="7DFD1FE4" w14:textId="77777777" w:rsidR="006A250A" w:rsidRPr="006A250A" w:rsidRDefault="006A250A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  <w:r w:rsidRPr="006A250A"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  <w:t>Module code: BMIH6007</w:t>
      </w:r>
    </w:p>
    <w:p w14:paraId="67166761" w14:textId="77777777" w:rsidR="006A250A" w:rsidRPr="006A250A" w:rsidRDefault="006A250A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5F430936" w14:textId="77777777" w:rsidR="006A54F5" w:rsidRDefault="006A54F5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3B38B49F" w14:textId="77777777" w:rsidR="002802D6" w:rsidRDefault="002802D6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0F71AAEF" w14:textId="77777777" w:rsidR="002802D6" w:rsidRDefault="002802D6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121C8642" w14:textId="77777777" w:rsidR="006A54F5" w:rsidRDefault="006A54F5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1112A228" w14:textId="77777777" w:rsidR="006A54F5" w:rsidRDefault="006A54F5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3FA42D35" w14:textId="77777777" w:rsidR="006A54F5" w:rsidRDefault="006A54F5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</w:p>
    <w:p w14:paraId="480E7C52" w14:textId="79DFCEE7" w:rsidR="006A54F5" w:rsidRDefault="006A54F5" w:rsidP="006A250A">
      <w:pPr>
        <w:jc w:val="center"/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</w:pPr>
      <w:r>
        <w:rPr>
          <w:rFonts w:ascii="Arial" w:eastAsiaTheme="minorHAnsi" w:hAnsi="Arial" w:cs="Arial"/>
          <w:b/>
          <w:bCs/>
          <w:color w:val="000000"/>
          <w:kern w:val="0"/>
          <w:sz w:val="40"/>
          <w:szCs w:val="40"/>
        </w:rPr>
        <w:lastRenderedPageBreak/>
        <w:t>REFERENCE LIST:</w:t>
      </w:r>
    </w:p>
    <w:p w14:paraId="07A1A701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1. Ahmed, A. (2021). Sustainable Financial Planning for Event Management. Retrieved from https://doi.org/10.23912/9781911635734-4791.</w:t>
      </w:r>
    </w:p>
    <w:p w14:paraId="5F9095B2" w14:textId="0E32BE3D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2. An, J., Kim, H., &amp; Hur, D. (2021). Keeping the Competitive Edge of a Convention and Exhibition Center in MICE Environment: Identification of Event Attributes for Long-Run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Success. Sustainability</w:t>
      </w:r>
      <w:r w:rsidRPr="006A54F5">
        <w:rPr>
          <w:rFonts w:ascii="Arial" w:eastAsiaTheme="minorHAnsi" w:hAnsi="Arial" w:cs="Arial"/>
          <w:color w:val="000000"/>
          <w:kern w:val="0"/>
        </w:rPr>
        <w:t>, 13, 5030. https://doi.org/10.3390/SU13095030.</w:t>
      </w:r>
    </w:p>
    <w:p w14:paraId="48CBC0AE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3. Ardani, E. (2017). The Importance of the Venue Selection in an Event Organization Case Study: Special Event Organization Rencontre Alumni Entreprise 1 &amp; 2.E-Journal of Tourism, 4. https://doi.org/10.24922/EOT.V4I1.30168.</w:t>
      </w:r>
    </w:p>
    <w:p w14:paraId="4BABA615" w14:textId="3C1ECAAB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4. Carmarthenshire (ed.) (2023) How feasible is the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event?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Carmarthenshire County Council - Cyngor Sir Gar. Available at: https://www.carmarthenshire.gov.wales/home/business/organising-events/community-toolkit/how-feasible-is-the-event/ (Accessed: 27 April 2024).</w:t>
      </w:r>
    </w:p>
    <w:p w14:paraId="130F496D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5. Caramuru, T. (2024). Why the events industry needs technology to grow </w:t>
      </w:r>
      <w:r w:rsidRPr="006A54F5">
        <w:rPr>
          <w:rFonts w:ascii="Apple Color Emoji" w:eastAsiaTheme="minorHAnsi" w:hAnsi="Apple Color Emoji" w:cs="Apple Color Emoji"/>
          <w:color w:val="000000"/>
          <w:kern w:val="0"/>
        </w:rPr>
        <w:t>➡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EventsCase, Eventscase Event Industry Blog. Retrieved from https://eventscase.com/blog/why-the-events-industry-needs-technology-to-grow.</w:t>
      </w:r>
    </w:p>
    <w:p w14:paraId="4C808D40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6. Egyankosh (ed.) (2023) Unit 2 online marketing -, https://egyankosh.ac.in. Available at: https://egyankosh.ac.in/bitstream/123456789/39381/1/Unit-2.pdf (Accessed: 19 April 2024).</w:t>
      </w:r>
    </w:p>
    <w:p w14:paraId="7AB7A1FE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7. Hawkins, D., &amp; Goldblatt, J. (1995). Event Management: Implications for Tourism Education.Tourism recreation research, 20, 42-45. https://doi.org/10.1080/02508281.1995.11014747.</w:t>
      </w:r>
    </w:p>
    <w:p w14:paraId="71CE93FE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8. Janjusevic, J., &amp; Mathur, S. (2021). Financial Planning and Budgeting of Events. Retrieved from https://doi.org/10.23912/9781911635734-4769.</w:t>
      </w:r>
    </w:p>
    <w:p w14:paraId="1D1067BE" w14:textId="613F752F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9. Liu, T., &amp; Wilkinson, S. (2014). Large-scale public venue development and the application of Public–Private Partnerships (PPPs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). International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Journal of Project Management, 32, 88-100. https://doi.org/10.1016/J.IJPROMAN.2013.01.003.</w:t>
      </w:r>
    </w:p>
    <w:p w14:paraId="1968B03A" w14:textId="71997D6C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10. Müller, M. (2015). The Mega-Event Syndrome: Why So Much Goes Wrong in Mega-Event Planning and What to Do About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It. Journal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of the American Planning Association, 81, 17-6. https://doi.org/10.1080/01944363.2015.1038292.</w:t>
      </w:r>
    </w:p>
    <w:p w14:paraId="603D707E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11. Pramanik, S., Haldar, R., Kumar, A., Pathak, S., &amp; Mitra, B. (2020). Deep Learning Driven Venue Recommender for Event-Based Social Networks.IEEE Transactions on Knowledge and Data Engineering, 32, 2129-2143. https://doi.org/10.1109/TKDE.2019.2915523.</w:t>
      </w:r>
    </w:p>
    <w:p w14:paraId="3011804B" w14:textId="717148D0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12. Tanford, S., &amp; Jung, S. (2017). Festival attributes and perceptions: a meta-analysis of relationships with satisfaction and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loyalty. Tourism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Management, 61, 209-220. https://doi.org/10.1016/J.TOURMAN.2017.02.005.</w:t>
      </w:r>
    </w:p>
    <w:p w14:paraId="2A739404" w14:textId="5EABECA8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lastRenderedPageBreak/>
        <w:t xml:space="preserve">13. Tadajewski, M. (2009). Eventalizing the marketing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concept. Journal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of Marketing Management, 25, 191-217. https://doi.org/10.1362/026725709X410098.</w:t>
      </w:r>
    </w:p>
    <w:p w14:paraId="2F021DF8" w14:textId="78397BB5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 xml:space="preserve">14. Walker, B. (2021). Big Data and the Hotel Feasibility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Study,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Hospitality Investor. Retrieved from https://www.hospitalityinvestor.com/content/big-data-and-hotel-feasibility-study.</w:t>
      </w:r>
    </w:p>
    <w:p w14:paraId="7F4475A0" w14:textId="77777777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15. Wrathall, J., &amp; Steriopoulos, E. (2022). Event marketing and strategy. Retrieved from https://doi.org/10.23912/9781911635871-4965.</w:t>
      </w:r>
    </w:p>
    <w:p w14:paraId="3BE92515" w14:textId="0CD0F6C3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1</w:t>
      </w:r>
      <w:r>
        <w:rPr>
          <w:rFonts w:ascii="Arial" w:eastAsiaTheme="minorHAnsi" w:hAnsi="Arial" w:cs="Arial"/>
          <w:color w:val="000000"/>
          <w:kern w:val="0"/>
        </w:rPr>
        <w:t>6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. Carmarthenshire (ed.) (2023) How feasible is the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event?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Carmarthenshire County Council - Cyngor Sir Gar. Available at: https://www.carmarthenshire.gov.wales/home/business/organising-events/community-toolkit/how-feasible-is-the-event/ (Accessed: 27 April 2024).</w:t>
      </w:r>
    </w:p>
    <w:p w14:paraId="7A405B56" w14:textId="26B008DA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1</w:t>
      </w:r>
      <w:r>
        <w:rPr>
          <w:rFonts w:ascii="Arial" w:eastAsiaTheme="minorHAnsi" w:hAnsi="Arial" w:cs="Arial"/>
          <w:color w:val="000000"/>
          <w:kern w:val="0"/>
        </w:rPr>
        <w:t>7</w:t>
      </w:r>
      <w:r w:rsidRPr="006A54F5">
        <w:rPr>
          <w:rFonts w:ascii="Arial" w:eastAsiaTheme="minorHAnsi" w:hAnsi="Arial" w:cs="Arial"/>
          <w:color w:val="000000"/>
          <w:kern w:val="0"/>
        </w:rPr>
        <w:t>. Egyankosh (ed.) (2023) Unit 2 online marketing -, https://egyankosh.ac.in. Available at: https://egyankosh.ac.in/bitstream/123456789/39381/1/Unit-2.pdf (Accessed: 19 April 2024).</w:t>
      </w:r>
    </w:p>
    <w:p w14:paraId="11FCE1BD" w14:textId="3A430373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>
        <w:rPr>
          <w:rFonts w:ascii="Arial" w:eastAsiaTheme="minorHAnsi" w:hAnsi="Arial" w:cs="Arial"/>
          <w:color w:val="000000"/>
          <w:kern w:val="0"/>
        </w:rPr>
        <w:t>18</w:t>
      </w:r>
      <w:r w:rsidRPr="006A54F5">
        <w:rPr>
          <w:rFonts w:ascii="Arial" w:eastAsiaTheme="minorHAnsi" w:hAnsi="Arial" w:cs="Arial"/>
          <w:color w:val="000000"/>
          <w:kern w:val="0"/>
        </w:rPr>
        <w:t>. Hospitality tech expo (2024) Hospitality Tech Expo. Retrieved from https://www.hospitalitytechexpo.co.uk/.</w:t>
      </w:r>
    </w:p>
    <w:p w14:paraId="2D6CCDED" w14:textId="7C4AAB0D" w:rsidR="006A54F5" w:rsidRP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>
        <w:rPr>
          <w:rFonts w:ascii="Arial" w:eastAsiaTheme="minorHAnsi" w:hAnsi="Arial" w:cs="Arial"/>
          <w:color w:val="000000"/>
          <w:kern w:val="0"/>
        </w:rPr>
        <w:t>19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. Caramuru, T. (2024). Why the events industry needs technology to grow </w:t>
      </w:r>
      <w:r w:rsidRPr="006A54F5">
        <w:rPr>
          <w:rFonts w:ascii="Apple Color Emoji" w:eastAsiaTheme="minorHAnsi" w:hAnsi="Apple Color Emoji" w:cs="Apple Color Emoji"/>
          <w:color w:val="000000"/>
          <w:kern w:val="0"/>
        </w:rPr>
        <w:t>➡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EventsCase, Eventscase Event Industry Blog. Retrieved from https://eventscase.com/blog/why-the-events-industry-needs-technology-to-grow.</w:t>
      </w:r>
    </w:p>
    <w:p w14:paraId="4224D4C4" w14:textId="1401E078" w:rsidR="006A54F5" w:rsidRDefault="006A54F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  <w:r w:rsidRPr="006A54F5">
        <w:rPr>
          <w:rFonts w:ascii="Arial" w:eastAsiaTheme="minorHAnsi" w:hAnsi="Arial" w:cs="Arial"/>
          <w:color w:val="000000"/>
          <w:kern w:val="0"/>
        </w:rPr>
        <w:t>2</w:t>
      </w:r>
      <w:r>
        <w:rPr>
          <w:rFonts w:ascii="Arial" w:eastAsiaTheme="minorHAnsi" w:hAnsi="Arial" w:cs="Arial"/>
          <w:color w:val="000000"/>
          <w:kern w:val="0"/>
        </w:rPr>
        <w:t>0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. Walker, B. (2021). Big Data and the Hotel Feasibility </w:t>
      </w:r>
      <w:r w:rsidR="008A6076" w:rsidRPr="006A54F5">
        <w:rPr>
          <w:rFonts w:ascii="Arial" w:eastAsiaTheme="minorHAnsi" w:hAnsi="Arial" w:cs="Arial"/>
          <w:color w:val="000000"/>
          <w:kern w:val="0"/>
        </w:rPr>
        <w:t>Study,</w:t>
      </w:r>
      <w:r w:rsidRPr="006A54F5">
        <w:rPr>
          <w:rFonts w:ascii="Arial" w:eastAsiaTheme="minorHAnsi" w:hAnsi="Arial" w:cs="Arial"/>
          <w:color w:val="000000"/>
          <w:kern w:val="0"/>
        </w:rPr>
        <w:t xml:space="preserve"> Hospitality Investor. Retrieved from </w:t>
      </w:r>
      <w:hyperlink r:id="rId4" w:history="1">
        <w:r w:rsidR="007A5825" w:rsidRPr="006A54F5">
          <w:rPr>
            <w:rStyle w:val="Hyperlink"/>
            <w:rFonts w:ascii="Arial" w:eastAsiaTheme="minorHAnsi" w:hAnsi="Arial" w:cs="Arial"/>
            <w:kern w:val="0"/>
          </w:rPr>
          <w:t>https://www.hospitalityinvestor.com/content/big-data-and-hotel-feasibility-study</w:t>
        </w:r>
      </w:hyperlink>
      <w:r w:rsidRPr="006A54F5">
        <w:rPr>
          <w:rFonts w:ascii="Arial" w:eastAsiaTheme="minorHAnsi" w:hAnsi="Arial" w:cs="Arial"/>
          <w:color w:val="000000"/>
          <w:kern w:val="0"/>
        </w:rPr>
        <w:t>.</w:t>
      </w:r>
    </w:p>
    <w:p w14:paraId="212372BD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</w:p>
    <w:p w14:paraId="465C88F3" w14:textId="77777777" w:rsidR="007A5825" w:rsidRPr="006A54F5" w:rsidRDefault="007A5825" w:rsidP="006A54F5">
      <w:pPr>
        <w:spacing w:before="240"/>
        <w:jc w:val="both"/>
        <w:rPr>
          <w:rFonts w:ascii="Arial" w:eastAsiaTheme="minorHAnsi" w:hAnsi="Arial" w:cs="Arial"/>
          <w:color w:val="000000"/>
          <w:kern w:val="0"/>
        </w:rPr>
      </w:pPr>
    </w:p>
    <w:p w14:paraId="65300424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0D5471DE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6A6E3862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4472E569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1DC8D0EE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7FF3C906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6A30884B" w14:textId="77777777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</w:p>
    <w:p w14:paraId="5082EA93" w14:textId="62E9865A" w:rsid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  <w:r w:rsidRPr="007A5825"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  <w:lastRenderedPageBreak/>
        <w:t>PRESENTATION SLIDE:</w:t>
      </w:r>
    </w:p>
    <w:p w14:paraId="172F5926" w14:textId="462D5E13" w:rsidR="007A5825" w:rsidRPr="007A5825" w:rsidRDefault="007A5825" w:rsidP="006A54F5">
      <w:pPr>
        <w:spacing w:before="240"/>
        <w:jc w:val="both"/>
        <w:rPr>
          <w:rFonts w:ascii="Arial" w:eastAsiaTheme="minorHAnsi" w:hAnsi="Arial" w:cs="Arial"/>
          <w:b/>
          <w:bCs/>
          <w:color w:val="000000"/>
          <w:kern w:val="0"/>
          <w:sz w:val="36"/>
          <w:szCs w:val="36"/>
        </w:rPr>
      </w:pPr>
      <w:r w:rsidRPr="007A5825">
        <w:rPr>
          <w:rFonts w:ascii="Arial" w:eastAsiaTheme="minorHAnsi" w:hAnsi="Arial" w:cs="Arial"/>
          <w:b/>
          <w:bCs/>
          <w:noProof/>
          <w:color w:val="000000"/>
          <w:kern w:val="0"/>
          <w:sz w:val="36"/>
          <w:szCs w:val="36"/>
        </w:rPr>
        <w:drawing>
          <wp:inline distT="0" distB="0" distL="0" distR="0" wp14:anchorId="7CFF5AFB" wp14:editId="183B14B1">
            <wp:extent cx="5728335" cy="3221990"/>
            <wp:effectExtent l="0" t="0" r="0" b="3810"/>
            <wp:docPr id="1000998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845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rFonts w:ascii="Arial" w:eastAsiaTheme="minorHAnsi" w:hAnsi="Arial" w:cs="Arial"/>
          <w:b/>
          <w:bCs/>
          <w:noProof/>
          <w:color w:val="000000"/>
          <w:kern w:val="0"/>
          <w:sz w:val="36"/>
          <w:szCs w:val="36"/>
        </w:rPr>
        <w:drawing>
          <wp:inline distT="0" distB="0" distL="0" distR="0" wp14:anchorId="67F78040" wp14:editId="4148CB0D">
            <wp:extent cx="5728335" cy="3221990"/>
            <wp:effectExtent l="0" t="0" r="0" b="3810"/>
            <wp:docPr id="1946222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220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lastRenderedPageBreak/>
        <w:drawing>
          <wp:inline distT="0" distB="0" distL="0" distR="0" wp14:anchorId="4AC99700" wp14:editId="08DC5351">
            <wp:extent cx="5728335" cy="3221990"/>
            <wp:effectExtent l="0" t="0" r="0" b="3810"/>
            <wp:docPr id="1726042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0421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559A3448" wp14:editId="2B68C37F">
            <wp:extent cx="5728335" cy="3221990"/>
            <wp:effectExtent l="0" t="0" r="0" b="3810"/>
            <wp:docPr id="1097667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6679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lastRenderedPageBreak/>
        <w:drawing>
          <wp:inline distT="0" distB="0" distL="0" distR="0" wp14:anchorId="053F7024" wp14:editId="36D2F70B">
            <wp:extent cx="5728335" cy="3221990"/>
            <wp:effectExtent l="0" t="0" r="0" b="3810"/>
            <wp:docPr id="379184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1843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41422D93" wp14:editId="207394FA">
            <wp:extent cx="5728335" cy="3221990"/>
            <wp:effectExtent l="0" t="0" r="0" b="3810"/>
            <wp:docPr id="1556217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2176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lastRenderedPageBreak/>
        <w:drawing>
          <wp:inline distT="0" distB="0" distL="0" distR="0" wp14:anchorId="1CAD7F6C" wp14:editId="120CFAEF">
            <wp:extent cx="5728335" cy="3221990"/>
            <wp:effectExtent l="0" t="0" r="0" b="3810"/>
            <wp:docPr id="1755414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4143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0C9286F4" wp14:editId="58CBF335">
            <wp:extent cx="5728335" cy="3221990"/>
            <wp:effectExtent l="0" t="0" r="0" b="3810"/>
            <wp:docPr id="1727841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8415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lastRenderedPageBreak/>
        <w:drawing>
          <wp:inline distT="0" distB="0" distL="0" distR="0" wp14:anchorId="6EEC0678" wp14:editId="67E328F5">
            <wp:extent cx="5728335" cy="3221990"/>
            <wp:effectExtent l="0" t="0" r="0" b="3810"/>
            <wp:docPr id="1661470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47024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2CF1754F" wp14:editId="36BDD2F8">
            <wp:extent cx="5728335" cy="3221990"/>
            <wp:effectExtent l="0" t="0" r="0" b="3810"/>
            <wp:docPr id="104399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9976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="00F1026F" w:rsidRPr="00F1026F">
        <w:rPr>
          <w:noProof/>
        </w:rPr>
        <w:lastRenderedPageBreak/>
        <w:drawing>
          <wp:inline distT="0" distB="0" distL="0" distR="0" wp14:anchorId="58D86346" wp14:editId="7F38348A">
            <wp:extent cx="5728335" cy="3221990"/>
            <wp:effectExtent l="0" t="0" r="0" b="3810"/>
            <wp:docPr id="471532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53220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4F7A709C" wp14:editId="4A2B994D">
            <wp:extent cx="5728335" cy="3221990"/>
            <wp:effectExtent l="0" t="0" r="0" b="3810"/>
            <wp:docPr id="633237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23790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lastRenderedPageBreak/>
        <w:drawing>
          <wp:inline distT="0" distB="0" distL="0" distR="0" wp14:anchorId="27232776" wp14:editId="14EE0370">
            <wp:extent cx="5728335" cy="3221990"/>
            <wp:effectExtent l="0" t="0" r="0" b="3810"/>
            <wp:docPr id="943254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25460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5825">
        <w:rPr>
          <w:noProof/>
        </w:rPr>
        <w:t xml:space="preserve"> </w:t>
      </w:r>
      <w:r w:rsidRPr="007A5825">
        <w:rPr>
          <w:noProof/>
        </w:rPr>
        <w:drawing>
          <wp:inline distT="0" distB="0" distL="0" distR="0" wp14:anchorId="04C8CE0A" wp14:editId="77ED80AF">
            <wp:extent cx="5728335" cy="3221990"/>
            <wp:effectExtent l="0" t="0" r="0" b="3810"/>
            <wp:docPr id="1599325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32519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825" w:rsidRPr="007A5825" w:rsidSect="0019708E">
      <w:pgSz w:w="11901" w:h="16817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501"/>
    <w:rsid w:val="0019708E"/>
    <w:rsid w:val="001B15CB"/>
    <w:rsid w:val="0025102A"/>
    <w:rsid w:val="002802D6"/>
    <w:rsid w:val="00587501"/>
    <w:rsid w:val="0059540A"/>
    <w:rsid w:val="006A250A"/>
    <w:rsid w:val="006A54F5"/>
    <w:rsid w:val="007A5825"/>
    <w:rsid w:val="008A6076"/>
    <w:rsid w:val="00A64472"/>
    <w:rsid w:val="00B34709"/>
    <w:rsid w:val="00F1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C00242"/>
  <w15:chartTrackingRefBased/>
  <w15:docId w15:val="{B135D3BD-2B1D-1447-AFC3-E96E18CF1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75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75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5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5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75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75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75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75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75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5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75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75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75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75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75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75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75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75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75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75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5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75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75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7501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75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75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5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501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750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58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8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fontTable" Target="fontTable.xml"/><Relationship Id="rId4" Type="http://schemas.openxmlformats.org/officeDocument/2006/relationships/hyperlink" Target="https://www.hospitalityinvestor.com/content/big-data-and-hotel-feasibility-study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461</Words>
  <Characters>3884</Characters>
  <Application>Microsoft Office Word</Application>
  <DocSecurity>0</DocSecurity>
  <Lines>107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11</cp:revision>
  <dcterms:created xsi:type="dcterms:W3CDTF">2024-05-04T20:41:00Z</dcterms:created>
  <dcterms:modified xsi:type="dcterms:W3CDTF">2024-05-04T20:57:00Z</dcterms:modified>
  <cp:category/>
</cp:coreProperties>
</file>