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BCE834" w14:textId="77777777" w:rsidR="007B0672" w:rsidRPr="003742FB" w:rsidRDefault="007B0672" w:rsidP="007B0672">
      <w:pPr>
        <w:jc w:val="center"/>
        <w:rPr>
          <w:rFonts w:cs="Times New Roman"/>
          <w:sz w:val="32"/>
          <w:szCs w:val="32"/>
        </w:rPr>
      </w:pPr>
      <w:r w:rsidRPr="003742FB">
        <w:rPr>
          <w:rFonts w:cs="Times New Roman"/>
          <w:noProof/>
          <w:lang w:val="en-US"/>
        </w:rPr>
        <w:drawing>
          <wp:inline distT="0" distB="0" distL="0" distR="0" wp14:anchorId="690C5B6D" wp14:editId="1A1C4A6E">
            <wp:extent cx="1704975" cy="8096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1704975" cy="809625"/>
                    </a:xfrm>
                    <a:prstGeom prst="rect">
                      <a:avLst/>
                    </a:prstGeom>
                  </pic:spPr>
                </pic:pic>
              </a:graphicData>
            </a:graphic>
          </wp:inline>
        </w:drawing>
      </w:r>
    </w:p>
    <w:p w14:paraId="4E24EE14" w14:textId="77777777" w:rsidR="007B0672" w:rsidRPr="003742FB" w:rsidRDefault="007B0672" w:rsidP="007B0672">
      <w:pPr>
        <w:rPr>
          <w:rFonts w:cs="Times New Roman"/>
          <w:sz w:val="32"/>
          <w:szCs w:val="32"/>
        </w:rPr>
      </w:pPr>
    </w:p>
    <w:p w14:paraId="79CE5146" w14:textId="77777777" w:rsidR="007B0672" w:rsidRPr="003742FB" w:rsidRDefault="007B0672" w:rsidP="007B0672">
      <w:pPr>
        <w:jc w:val="center"/>
        <w:rPr>
          <w:rFonts w:cs="Times New Roman"/>
          <w:sz w:val="32"/>
          <w:szCs w:val="32"/>
        </w:rPr>
      </w:pPr>
      <w:r w:rsidRPr="003742FB">
        <w:rPr>
          <w:rFonts w:cs="Times New Roman"/>
          <w:sz w:val="32"/>
          <w:szCs w:val="32"/>
        </w:rPr>
        <w:t>LCMB7026</w:t>
      </w:r>
    </w:p>
    <w:p w14:paraId="7B10ECBA" w14:textId="77777777" w:rsidR="007B0672" w:rsidRPr="003742FB" w:rsidRDefault="007B0672" w:rsidP="007B0672">
      <w:pPr>
        <w:jc w:val="center"/>
        <w:rPr>
          <w:rFonts w:cs="Times New Roman"/>
          <w:sz w:val="32"/>
          <w:szCs w:val="32"/>
        </w:rPr>
      </w:pPr>
      <w:r w:rsidRPr="003742FB">
        <w:rPr>
          <w:rFonts w:cs="Times New Roman"/>
          <w:sz w:val="32"/>
          <w:szCs w:val="32"/>
        </w:rPr>
        <w:t xml:space="preserve">International Marketing Principles and Practices </w:t>
      </w:r>
    </w:p>
    <w:p w14:paraId="535696FA" w14:textId="77777777" w:rsidR="007B0672" w:rsidRPr="003742FB" w:rsidRDefault="007B0672" w:rsidP="007B0672">
      <w:pPr>
        <w:jc w:val="center"/>
        <w:rPr>
          <w:rFonts w:cs="Times New Roman"/>
          <w:sz w:val="32"/>
          <w:szCs w:val="32"/>
        </w:rPr>
      </w:pPr>
    </w:p>
    <w:p w14:paraId="3BEAD4F4" w14:textId="77777777" w:rsidR="007B0672" w:rsidRPr="003742FB" w:rsidRDefault="007B0672" w:rsidP="007B0672">
      <w:pPr>
        <w:jc w:val="center"/>
        <w:rPr>
          <w:rFonts w:cs="Times New Roman"/>
          <w:sz w:val="32"/>
          <w:szCs w:val="32"/>
        </w:rPr>
      </w:pPr>
      <w:r w:rsidRPr="003742FB">
        <w:rPr>
          <w:rFonts w:cs="Times New Roman"/>
          <w:sz w:val="32"/>
          <w:szCs w:val="32"/>
        </w:rPr>
        <w:t>Assessment Component 1</w:t>
      </w:r>
    </w:p>
    <w:p w14:paraId="3AF87034" w14:textId="77777777" w:rsidR="007B0672" w:rsidRPr="003742FB" w:rsidRDefault="007B0672" w:rsidP="007B0672">
      <w:pPr>
        <w:rPr>
          <w:rFonts w:cs="Times New Roman"/>
          <w:sz w:val="28"/>
          <w:szCs w:val="32"/>
        </w:rPr>
      </w:pPr>
    </w:p>
    <w:p w14:paraId="67F55361" w14:textId="13FA0F01" w:rsidR="007B0672" w:rsidRPr="003742FB" w:rsidRDefault="007B0672" w:rsidP="007B0672">
      <w:pPr>
        <w:rPr>
          <w:rFonts w:cs="Times New Roman"/>
          <w:sz w:val="28"/>
          <w:szCs w:val="32"/>
        </w:rPr>
      </w:pPr>
      <w:r w:rsidRPr="003742FB">
        <w:rPr>
          <w:rFonts w:cs="Times New Roman"/>
          <w:sz w:val="28"/>
          <w:szCs w:val="32"/>
        </w:rPr>
        <w:t xml:space="preserve">Report Title: </w:t>
      </w:r>
      <w:r w:rsidR="00CD26CD" w:rsidRPr="003742FB">
        <w:rPr>
          <w:rFonts w:cs="Times New Roman"/>
          <w:sz w:val="28"/>
          <w:szCs w:val="32"/>
        </w:rPr>
        <w:t>International Marketing Strategies of Mercedes-Benz in Germany and the United Arab Emirates</w:t>
      </w:r>
    </w:p>
    <w:p w14:paraId="498C9DEF" w14:textId="77777777" w:rsidR="007B0672" w:rsidRPr="003742FB" w:rsidRDefault="007B0672" w:rsidP="007B0672">
      <w:pPr>
        <w:spacing w:line="278" w:lineRule="auto"/>
        <w:jc w:val="left"/>
        <w:rPr>
          <w:rFonts w:cs="Times New Roman"/>
          <w:sz w:val="32"/>
          <w:szCs w:val="32"/>
        </w:rPr>
      </w:pPr>
    </w:p>
    <w:p w14:paraId="3293B0AB" w14:textId="77777777" w:rsidR="007B0672" w:rsidRPr="003742FB" w:rsidRDefault="007B0672" w:rsidP="007B0672">
      <w:pPr>
        <w:spacing w:line="278" w:lineRule="auto"/>
        <w:jc w:val="left"/>
        <w:rPr>
          <w:rFonts w:cs="Times New Roman"/>
          <w:sz w:val="32"/>
          <w:szCs w:val="32"/>
        </w:rPr>
      </w:pPr>
    </w:p>
    <w:p w14:paraId="66ED579A" w14:textId="77777777" w:rsidR="007B0672" w:rsidRPr="003742FB" w:rsidRDefault="007B0672" w:rsidP="007B0672">
      <w:pPr>
        <w:spacing w:line="278" w:lineRule="auto"/>
        <w:jc w:val="left"/>
        <w:rPr>
          <w:rFonts w:cs="Times New Roman"/>
          <w:sz w:val="32"/>
          <w:szCs w:val="32"/>
        </w:rPr>
      </w:pPr>
    </w:p>
    <w:p w14:paraId="3A4693B9" w14:textId="58CFD742" w:rsidR="007B0672" w:rsidRPr="003742FB" w:rsidRDefault="007B0672" w:rsidP="007B0672">
      <w:pPr>
        <w:rPr>
          <w:rFonts w:cs="Times New Roman"/>
          <w:sz w:val="28"/>
        </w:rPr>
      </w:pPr>
      <w:r w:rsidRPr="003742FB">
        <w:rPr>
          <w:rFonts w:cs="Times New Roman"/>
          <w:sz w:val="28"/>
        </w:rPr>
        <w:t>Submitted by:</w:t>
      </w:r>
      <w:r w:rsidR="00244A67">
        <w:rPr>
          <w:rFonts w:cs="Times New Roman"/>
          <w:sz w:val="28"/>
        </w:rPr>
        <w:t xml:space="preserve"> </w:t>
      </w:r>
    </w:p>
    <w:p w14:paraId="409E05CF" w14:textId="3881D765" w:rsidR="007B0672" w:rsidRPr="003742FB" w:rsidRDefault="007B0672" w:rsidP="007B0672">
      <w:pPr>
        <w:rPr>
          <w:rFonts w:cs="Times New Roman"/>
        </w:rPr>
      </w:pPr>
      <w:r w:rsidRPr="003742FB">
        <w:rPr>
          <w:rFonts w:cs="Times New Roman"/>
        </w:rPr>
        <w:t xml:space="preserve">Name- </w:t>
      </w:r>
      <w:r w:rsidR="00244A67">
        <w:rPr>
          <w:rFonts w:cs="Times New Roman"/>
          <w:sz w:val="28"/>
        </w:rPr>
        <w:t>Hasibur Rahman</w:t>
      </w:r>
    </w:p>
    <w:p w14:paraId="0951BBBB" w14:textId="676869B4" w:rsidR="007B0672" w:rsidRPr="003742FB" w:rsidRDefault="007B0672" w:rsidP="007B0672">
      <w:pPr>
        <w:rPr>
          <w:rFonts w:cs="Times New Roman"/>
        </w:rPr>
      </w:pPr>
      <w:r w:rsidRPr="003742FB">
        <w:rPr>
          <w:rFonts w:cs="Times New Roman"/>
        </w:rPr>
        <w:t>ID-</w:t>
      </w:r>
      <w:r w:rsidR="00244A67">
        <w:rPr>
          <w:rFonts w:cs="Times New Roman"/>
        </w:rPr>
        <w:t xml:space="preserve"> 2436834</w:t>
      </w:r>
    </w:p>
    <w:p w14:paraId="1F9BAD22" w14:textId="77777777" w:rsidR="007B0672" w:rsidRPr="003742FB" w:rsidRDefault="007B0672" w:rsidP="007B0672">
      <w:pPr>
        <w:rPr>
          <w:rFonts w:cs="Times New Roman"/>
          <w:sz w:val="28"/>
        </w:rPr>
      </w:pPr>
    </w:p>
    <w:p w14:paraId="324DADAC" w14:textId="77777777" w:rsidR="007B0672" w:rsidRPr="003742FB" w:rsidRDefault="007B0672" w:rsidP="007B0672">
      <w:pPr>
        <w:jc w:val="center"/>
        <w:rPr>
          <w:rFonts w:cs="Times New Roman"/>
          <w:sz w:val="28"/>
        </w:rPr>
      </w:pPr>
      <w:r w:rsidRPr="003742FB">
        <w:rPr>
          <w:rFonts w:cs="Times New Roman"/>
          <w:sz w:val="28"/>
        </w:rPr>
        <w:t>Submission deadline: 24th April 2026 by 2PM</w:t>
      </w:r>
    </w:p>
    <w:p w14:paraId="3F9F13EE" w14:textId="77777777" w:rsidR="00087B9A" w:rsidRPr="003742FB" w:rsidRDefault="00087B9A" w:rsidP="007B0672">
      <w:pPr>
        <w:rPr>
          <w:rFonts w:cs="Times New Roman"/>
        </w:rPr>
      </w:pPr>
    </w:p>
    <w:p w14:paraId="422EAFC8" w14:textId="77777777" w:rsidR="00087B9A" w:rsidRPr="003742FB" w:rsidRDefault="00087B9A" w:rsidP="00745CF1">
      <w:pPr>
        <w:jc w:val="center"/>
        <w:rPr>
          <w:rFonts w:cs="Times New Roman"/>
          <w:sz w:val="32"/>
          <w:szCs w:val="32"/>
        </w:rPr>
      </w:pPr>
    </w:p>
    <w:p w14:paraId="419C2006" w14:textId="6378987C" w:rsidR="00962DCE" w:rsidRPr="003742FB" w:rsidRDefault="00962DCE" w:rsidP="00962DCE">
      <w:pPr>
        <w:pStyle w:val="Heading1"/>
        <w:rPr>
          <w:rFonts w:cs="Times New Roman"/>
        </w:rPr>
      </w:pPr>
      <w:bookmarkStart w:id="0" w:name="_Toc227064720"/>
      <w:r w:rsidRPr="003742FB">
        <w:rPr>
          <w:rFonts w:cs="Times New Roman"/>
        </w:rPr>
        <w:lastRenderedPageBreak/>
        <w:t>Abstract</w:t>
      </w:r>
      <w:bookmarkEnd w:id="0"/>
    </w:p>
    <w:p w14:paraId="592C763C" w14:textId="29082525" w:rsidR="00354C68" w:rsidRPr="003742FB" w:rsidRDefault="00962DCE" w:rsidP="00962DCE">
      <w:pPr>
        <w:rPr>
          <w:rFonts w:cs="Times New Roman"/>
        </w:rPr>
      </w:pPr>
      <w:r w:rsidRPr="003742FB">
        <w:rPr>
          <w:rFonts w:cs="Times New Roman"/>
        </w:rPr>
        <w:t xml:space="preserve">This report will give a comparative analysis of the international marketing done by Mercedes Benz in its home market, Germany, and the United Arab Emirates (UAE) which has a high growing market in the luxury segment. Through PESTEL, Hofstede cultural dimensions, and STP and the 7Ps of the marketing mix frameworks, the paper has shown how Mercedes-Benz balances globalization of brand consistency and localization. The results show that Germany does need sustainability-oriented, technologically motivated and rational marketing strategies whereas the UAE needs exclusivity, status symbolism and experiential luxury. Directional development strategies are also </w:t>
      </w:r>
      <w:r w:rsidR="008A0F6F" w:rsidRPr="003742FB">
        <w:rPr>
          <w:rFonts w:cs="Times New Roman"/>
        </w:rPr>
        <w:t>analysed</w:t>
      </w:r>
      <w:r w:rsidRPr="003742FB">
        <w:rPr>
          <w:rFonts w:cs="Times New Roman"/>
        </w:rPr>
        <w:t>, with the identification of ethical issues such as compliance with emissions and cultural sensitivity, and strategic recommendations such as the faster spread of EVs in the UAE and improved digital experiences. The analysis is completed by a Gibbs reflective cycle.</w:t>
      </w:r>
      <w:r w:rsidR="00354C68" w:rsidRPr="003742FB">
        <w:rPr>
          <w:rFonts w:cs="Times New Roman"/>
        </w:rPr>
        <w:br w:type="page"/>
      </w:r>
    </w:p>
    <w:sdt>
      <w:sdtPr>
        <w:rPr>
          <w:rFonts w:ascii="Times New Roman" w:eastAsiaTheme="minorHAnsi" w:hAnsi="Times New Roman" w:cs="Times New Roman"/>
          <w:color w:val="auto"/>
          <w:kern w:val="2"/>
          <w:sz w:val="24"/>
          <w:szCs w:val="24"/>
          <w:lang w:val="en-GB"/>
          <w14:ligatures w14:val="standardContextual"/>
        </w:rPr>
        <w:id w:val="-1478298336"/>
        <w:docPartObj>
          <w:docPartGallery w:val="Table of Contents"/>
          <w:docPartUnique/>
        </w:docPartObj>
      </w:sdtPr>
      <w:sdtEndPr>
        <w:rPr>
          <w:b/>
          <w:bCs/>
          <w:noProof/>
        </w:rPr>
      </w:sdtEndPr>
      <w:sdtContent>
        <w:p w14:paraId="301CDA83" w14:textId="0E7A406A" w:rsidR="006A6136" w:rsidRPr="003742FB" w:rsidRDefault="006A6136" w:rsidP="006A6136">
          <w:pPr>
            <w:pStyle w:val="TOCHeading"/>
            <w:jc w:val="center"/>
            <w:rPr>
              <w:rFonts w:ascii="Times New Roman" w:hAnsi="Times New Roman" w:cs="Times New Roman"/>
              <w:color w:val="auto"/>
            </w:rPr>
          </w:pPr>
          <w:r w:rsidRPr="003742FB">
            <w:rPr>
              <w:rFonts w:ascii="Times New Roman" w:hAnsi="Times New Roman" w:cs="Times New Roman"/>
              <w:color w:val="auto"/>
            </w:rPr>
            <w:t>Table of Contents</w:t>
          </w:r>
        </w:p>
        <w:p w14:paraId="2DA7142B" w14:textId="393028E3" w:rsidR="00ED1F47" w:rsidRDefault="006A6136">
          <w:pPr>
            <w:pStyle w:val="TOC1"/>
            <w:tabs>
              <w:tab w:val="right" w:leader="dot" w:pos="9350"/>
            </w:tabs>
            <w:rPr>
              <w:rFonts w:asciiTheme="minorHAnsi" w:eastAsiaTheme="minorEastAsia" w:hAnsiTheme="minorHAnsi"/>
              <w:noProof/>
              <w:kern w:val="0"/>
              <w:sz w:val="22"/>
              <w:szCs w:val="22"/>
              <w:lang w:val="en-US"/>
              <w14:ligatures w14:val="none"/>
            </w:rPr>
          </w:pPr>
          <w:r w:rsidRPr="003742FB">
            <w:rPr>
              <w:rFonts w:cs="Times New Roman"/>
            </w:rPr>
            <w:fldChar w:fldCharType="begin"/>
          </w:r>
          <w:r w:rsidRPr="003742FB">
            <w:rPr>
              <w:rFonts w:cs="Times New Roman"/>
            </w:rPr>
            <w:instrText xml:space="preserve"> TOC \o "1-3" \h \z \u </w:instrText>
          </w:r>
          <w:r w:rsidRPr="003742FB">
            <w:rPr>
              <w:rFonts w:cs="Times New Roman"/>
            </w:rPr>
            <w:fldChar w:fldCharType="separate"/>
          </w:r>
          <w:hyperlink w:anchor="_Toc227064720" w:history="1">
            <w:r w:rsidR="00ED1F47" w:rsidRPr="00522531">
              <w:rPr>
                <w:rStyle w:val="Hyperlink"/>
                <w:rFonts w:cs="Times New Roman"/>
                <w:noProof/>
              </w:rPr>
              <w:t>Abstract</w:t>
            </w:r>
            <w:r w:rsidR="00ED1F47">
              <w:rPr>
                <w:noProof/>
                <w:webHidden/>
              </w:rPr>
              <w:tab/>
            </w:r>
            <w:r w:rsidR="00ED1F47">
              <w:rPr>
                <w:noProof/>
                <w:webHidden/>
              </w:rPr>
              <w:fldChar w:fldCharType="begin"/>
            </w:r>
            <w:r w:rsidR="00ED1F47">
              <w:rPr>
                <w:noProof/>
                <w:webHidden/>
              </w:rPr>
              <w:instrText xml:space="preserve"> PAGEREF _Toc227064720 \h </w:instrText>
            </w:r>
            <w:r w:rsidR="00ED1F47">
              <w:rPr>
                <w:noProof/>
                <w:webHidden/>
              </w:rPr>
            </w:r>
            <w:r w:rsidR="00ED1F47">
              <w:rPr>
                <w:noProof/>
                <w:webHidden/>
              </w:rPr>
              <w:fldChar w:fldCharType="separate"/>
            </w:r>
            <w:r w:rsidR="00ED1F47">
              <w:rPr>
                <w:noProof/>
                <w:webHidden/>
              </w:rPr>
              <w:t>2</w:t>
            </w:r>
            <w:r w:rsidR="00ED1F47">
              <w:rPr>
                <w:noProof/>
                <w:webHidden/>
              </w:rPr>
              <w:fldChar w:fldCharType="end"/>
            </w:r>
          </w:hyperlink>
        </w:p>
        <w:p w14:paraId="7DBD70D0" w14:textId="2EE2AB0D" w:rsidR="00ED1F47" w:rsidRDefault="00ED1F47">
          <w:pPr>
            <w:pStyle w:val="TOC1"/>
            <w:tabs>
              <w:tab w:val="right" w:leader="dot" w:pos="9350"/>
            </w:tabs>
            <w:rPr>
              <w:rFonts w:asciiTheme="minorHAnsi" w:eastAsiaTheme="minorEastAsia" w:hAnsiTheme="minorHAnsi"/>
              <w:noProof/>
              <w:kern w:val="0"/>
              <w:sz w:val="22"/>
              <w:szCs w:val="22"/>
              <w:lang w:val="en-US"/>
              <w14:ligatures w14:val="none"/>
            </w:rPr>
          </w:pPr>
          <w:hyperlink w:anchor="_Toc227064721" w:history="1">
            <w:r w:rsidRPr="00522531">
              <w:rPr>
                <w:rStyle w:val="Hyperlink"/>
                <w:rFonts w:cs="Times New Roman"/>
                <w:noProof/>
              </w:rPr>
              <w:t>Section 1: Comparative International Marketing Analysis</w:t>
            </w:r>
            <w:r>
              <w:rPr>
                <w:noProof/>
                <w:webHidden/>
              </w:rPr>
              <w:tab/>
            </w:r>
            <w:r>
              <w:rPr>
                <w:noProof/>
                <w:webHidden/>
              </w:rPr>
              <w:fldChar w:fldCharType="begin"/>
            </w:r>
            <w:r>
              <w:rPr>
                <w:noProof/>
                <w:webHidden/>
              </w:rPr>
              <w:instrText xml:space="preserve"> PAGEREF _Toc227064721 \h </w:instrText>
            </w:r>
            <w:r>
              <w:rPr>
                <w:noProof/>
                <w:webHidden/>
              </w:rPr>
            </w:r>
            <w:r>
              <w:rPr>
                <w:noProof/>
                <w:webHidden/>
              </w:rPr>
              <w:fldChar w:fldCharType="separate"/>
            </w:r>
            <w:r>
              <w:rPr>
                <w:noProof/>
                <w:webHidden/>
              </w:rPr>
              <w:t>4</w:t>
            </w:r>
            <w:r>
              <w:rPr>
                <w:noProof/>
                <w:webHidden/>
              </w:rPr>
              <w:fldChar w:fldCharType="end"/>
            </w:r>
          </w:hyperlink>
        </w:p>
        <w:p w14:paraId="679DC86E" w14:textId="76D9C69C" w:rsidR="00ED1F47" w:rsidRDefault="00ED1F47">
          <w:pPr>
            <w:pStyle w:val="TOC1"/>
            <w:tabs>
              <w:tab w:val="right" w:leader="dot" w:pos="9350"/>
            </w:tabs>
            <w:rPr>
              <w:rFonts w:asciiTheme="minorHAnsi" w:eastAsiaTheme="minorEastAsia" w:hAnsiTheme="minorHAnsi"/>
              <w:noProof/>
              <w:kern w:val="0"/>
              <w:sz w:val="22"/>
              <w:szCs w:val="22"/>
              <w:lang w:val="en-US"/>
              <w14:ligatures w14:val="none"/>
            </w:rPr>
          </w:pPr>
          <w:hyperlink w:anchor="_Toc227064722" w:history="1">
            <w:r w:rsidRPr="00522531">
              <w:rPr>
                <w:rStyle w:val="Hyperlink"/>
                <w:rFonts w:cs="Times New Roman"/>
                <w:noProof/>
              </w:rPr>
              <w:t>Introduction</w:t>
            </w:r>
            <w:r>
              <w:rPr>
                <w:noProof/>
                <w:webHidden/>
              </w:rPr>
              <w:tab/>
            </w:r>
            <w:r>
              <w:rPr>
                <w:noProof/>
                <w:webHidden/>
              </w:rPr>
              <w:fldChar w:fldCharType="begin"/>
            </w:r>
            <w:r>
              <w:rPr>
                <w:noProof/>
                <w:webHidden/>
              </w:rPr>
              <w:instrText xml:space="preserve"> PAGEREF _Toc227064722 \h </w:instrText>
            </w:r>
            <w:r>
              <w:rPr>
                <w:noProof/>
                <w:webHidden/>
              </w:rPr>
            </w:r>
            <w:r>
              <w:rPr>
                <w:noProof/>
                <w:webHidden/>
              </w:rPr>
              <w:fldChar w:fldCharType="separate"/>
            </w:r>
            <w:r>
              <w:rPr>
                <w:noProof/>
                <w:webHidden/>
              </w:rPr>
              <w:t>4</w:t>
            </w:r>
            <w:r>
              <w:rPr>
                <w:noProof/>
                <w:webHidden/>
              </w:rPr>
              <w:fldChar w:fldCharType="end"/>
            </w:r>
          </w:hyperlink>
        </w:p>
        <w:p w14:paraId="2B1F2151" w14:textId="7D4E6008" w:rsidR="00ED1F47" w:rsidRDefault="00ED1F47">
          <w:pPr>
            <w:pStyle w:val="TOC2"/>
            <w:tabs>
              <w:tab w:val="right" w:leader="dot" w:pos="9350"/>
            </w:tabs>
            <w:rPr>
              <w:rFonts w:asciiTheme="minorHAnsi" w:eastAsiaTheme="minorEastAsia" w:hAnsiTheme="minorHAnsi"/>
              <w:noProof/>
              <w:kern w:val="0"/>
              <w:sz w:val="22"/>
              <w:szCs w:val="22"/>
              <w:lang w:val="en-US"/>
              <w14:ligatures w14:val="none"/>
            </w:rPr>
          </w:pPr>
          <w:hyperlink w:anchor="_Toc227064723" w:history="1">
            <w:r w:rsidRPr="00522531">
              <w:rPr>
                <w:rStyle w:val="Hyperlink"/>
                <w:noProof/>
              </w:rPr>
              <w:t>Report objectives</w:t>
            </w:r>
            <w:r>
              <w:rPr>
                <w:noProof/>
                <w:webHidden/>
              </w:rPr>
              <w:tab/>
            </w:r>
            <w:r>
              <w:rPr>
                <w:noProof/>
                <w:webHidden/>
              </w:rPr>
              <w:fldChar w:fldCharType="begin"/>
            </w:r>
            <w:r>
              <w:rPr>
                <w:noProof/>
                <w:webHidden/>
              </w:rPr>
              <w:instrText xml:space="preserve"> PAGEREF _Toc227064723 \h </w:instrText>
            </w:r>
            <w:r>
              <w:rPr>
                <w:noProof/>
                <w:webHidden/>
              </w:rPr>
            </w:r>
            <w:r>
              <w:rPr>
                <w:noProof/>
                <w:webHidden/>
              </w:rPr>
              <w:fldChar w:fldCharType="separate"/>
            </w:r>
            <w:r>
              <w:rPr>
                <w:noProof/>
                <w:webHidden/>
              </w:rPr>
              <w:t>4</w:t>
            </w:r>
            <w:r>
              <w:rPr>
                <w:noProof/>
                <w:webHidden/>
              </w:rPr>
              <w:fldChar w:fldCharType="end"/>
            </w:r>
          </w:hyperlink>
        </w:p>
        <w:p w14:paraId="644DF5D8" w14:textId="42E1D503" w:rsidR="00ED1F47" w:rsidRDefault="00ED1F47">
          <w:pPr>
            <w:pStyle w:val="TOC2"/>
            <w:tabs>
              <w:tab w:val="right" w:leader="dot" w:pos="9350"/>
            </w:tabs>
            <w:rPr>
              <w:rFonts w:asciiTheme="minorHAnsi" w:eastAsiaTheme="minorEastAsia" w:hAnsiTheme="minorHAnsi"/>
              <w:noProof/>
              <w:kern w:val="0"/>
              <w:sz w:val="22"/>
              <w:szCs w:val="22"/>
              <w:lang w:val="en-US"/>
              <w14:ligatures w14:val="none"/>
            </w:rPr>
          </w:pPr>
          <w:hyperlink w:anchor="_Toc227064724" w:history="1">
            <w:r w:rsidRPr="00522531">
              <w:rPr>
                <w:rStyle w:val="Hyperlink"/>
                <w:noProof/>
              </w:rPr>
              <w:t>Background</w:t>
            </w:r>
            <w:r>
              <w:rPr>
                <w:noProof/>
                <w:webHidden/>
              </w:rPr>
              <w:tab/>
            </w:r>
            <w:r>
              <w:rPr>
                <w:noProof/>
                <w:webHidden/>
              </w:rPr>
              <w:fldChar w:fldCharType="begin"/>
            </w:r>
            <w:r>
              <w:rPr>
                <w:noProof/>
                <w:webHidden/>
              </w:rPr>
              <w:instrText xml:space="preserve"> PAGEREF _Toc227064724 \h </w:instrText>
            </w:r>
            <w:r>
              <w:rPr>
                <w:noProof/>
                <w:webHidden/>
              </w:rPr>
            </w:r>
            <w:r>
              <w:rPr>
                <w:noProof/>
                <w:webHidden/>
              </w:rPr>
              <w:fldChar w:fldCharType="separate"/>
            </w:r>
            <w:r>
              <w:rPr>
                <w:noProof/>
                <w:webHidden/>
              </w:rPr>
              <w:t>5</w:t>
            </w:r>
            <w:r>
              <w:rPr>
                <w:noProof/>
                <w:webHidden/>
              </w:rPr>
              <w:fldChar w:fldCharType="end"/>
            </w:r>
          </w:hyperlink>
        </w:p>
        <w:p w14:paraId="1DDD3C02" w14:textId="6E13C81B" w:rsidR="00ED1F47" w:rsidRDefault="00ED1F47">
          <w:pPr>
            <w:pStyle w:val="TOC1"/>
            <w:tabs>
              <w:tab w:val="right" w:leader="dot" w:pos="9350"/>
            </w:tabs>
            <w:rPr>
              <w:rFonts w:asciiTheme="minorHAnsi" w:eastAsiaTheme="minorEastAsia" w:hAnsiTheme="minorHAnsi"/>
              <w:noProof/>
              <w:kern w:val="0"/>
              <w:sz w:val="22"/>
              <w:szCs w:val="22"/>
              <w:lang w:val="en-US"/>
              <w14:ligatures w14:val="none"/>
            </w:rPr>
          </w:pPr>
          <w:hyperlink w:anchor="_Toc227064725" w:history="1">
            <w:r w:rsidRPr="00522531">
              <w:rPr>
                <w:rStyle w:val="Hyperlink"/>
                <w:noProof/>
              </w:rPr>
              <w:t>A. Comparative Analysis of the Market in the Two Countries</w:t>
            </w:r>
            <w:r>
              <w:rPr>
                <w:noProof/>
                <w:webHidden/>
              </w:rPr>
              <w:tab/>
            </w:r>
            <w:r>
              <w:rPr>
                <w:noProof/>
                <w:webHidden/>
              </w:rPr>
              <w:fldChar w:fldCharType="begin"/>
            </w:r>
            <w:r>
              <w:rPr>
                <w:noProof/>
                <w:webHidden/>
              </w:rPr>
              <w:instrText xml:space="preserve"> PAGEREF _Toc227064725 \h </w:instrText>
            </w:r>
            <w:r>
              <w:rPr>
                <w:noProof/>
                <w:webHidden/>
              </w:rPr>
            </w:r>
            <w:r>
              <w:rPr>
                <w:noProof/>
                <w:webHidden/>
              </w:rPr>
              <w:fldChar w:fldCharType="separate"/>
            </w:r>
            <w:r>
              <w:rPr>
                <w:noProof/>
                <w:webHidden/>
              </w:rPr>
              <w:t>6</w:t>
            </w:r>
            <w:r>
              <w:rPr>
                <w:noProof/>
                <w:webHidden/>
              </w:rPr>
              <w:fldChar w:fldCharType="end"/>
            </w:r>
          </w:hyperlink>
        </w:p>
        <w:p w14:paraId="4B53D8B7" w14:textId="2028A07D" w:rsidR="00ED1F47" w:rsidRDefault="00ED1F47">
          <w:pPr>
            <w:pStyle w:val="TOC2"/>
            <w:tabs>
              <w:tab w:val="right" w:leader="dot" w:pos="9350"/>
            </w:tabs>
            <w:rPr>
              <w:rFonts w:asciiTheme="minorHAnsi" w:eastAsiaTheme="minorEastAsia" w:hAnsiTheme="minorHAnsi"/>
              <w:noProof/>
              <w:kern w:val="0"/>
              <w:sz w:val="22"/>
              <w:szCs w:val="22"/>
              <w:lang w:val="en-US"/>
              <w14:ligatures w14:val="none"/>
            </w:rPr>
          </w:pPr>
          <w:hyperlink w:anchor="_Toc227064726" w:history="1">
            <w:r w:rsidRPr="00522531">
              <w:rPr>
                <w:rStyle w:val="Hyperlink"/>
                <w:noProof/>
              </w:rPr>
              <w:t>PESTEL Analysis</w:t>
            </w:r>
            <w:r>
              <w:rPr>
                <w:noProof/>
                <w:webHidden/>
              </w:rPr>
              <w:tab/>
            </w:r>
            <w:r>
              <w:rPr>
                <w:noProof/>
                <w:webHidden/>
              </w:rPr>
              <w:fldChar w:fldCharType="begin"/>
            </w:r>
            <w:r>
              <w:rPr>
                <w:noProof/>
                <w:webHidden/>
              </w:rPr>
              <w:instrText xml:space="preserve"> PAGEREF _Toc227064726 \h </w:instrText>
            </w:r>
            <w:r>
              <w:rPr>
                <w:noProof/>
                <w:webHidden/>
              </w:rPr>
            </w:r>
            <w:r>
              <w:rPr>
                <w:noProof/>
                <w:webHidden/>
              </w:rPr>
              <w:fldChar w:fldCharType="separate"/>
            </w:r>
            <w:r>
              <w:rPr>
                <w:noProof/>
                <w:webHidden/>
              </w:rPr>
              <w:t>6</w:t>
            </w:r>
            <w:r>
              <w:rPr>
                <w:noProof/>
                <w:webHidden/>
              </w:rPr>
              <w:fldChar w:fldCharType="end"/>
            </w:r>
          </w:hyperlink>
        </w:p>
        <w:p w14:paraId="6AADC2F6" w14:textId="0CEEC967" w:rsidR="00ED1F47" w:rsidRDefault="00ED1F47">
          <w:pPr>
            <w:pStyle w:val="TOC2"/>
            <w:tabs>
              <w:tab w:val="right" w:leader="dot" w:pos="9350"/>
            </w:tabs>
            <w:rPr>
              <w:rFonts w:asciiTheme="minorHAnsi" w:eastAsiaTheme="minorEastAsia" w:hAnsiTheme="minorHAnsi"/>
              <w:noProof/>
              <w:kern w:val="0"/>
              <w:sz w:val="22"/>
              <w:szCs w:val="22"/>
              <w:lang w:val="en-US"/>
              <w14:ligatures w14:val="none"/>
            </w:rPr>
          </w:pPr>
          <w:hyperlink w:anchor="_Toc227064727" w:history="1">
            <w:r w:rsidRPr="00522531">
              <w:rPr>
                <w:rStyle w:val="Hyperlink"/>
                <w:noProof/>
              </w:rPr>
              <w:t>Hofstede Cultural Dimensions: Comparative Analysis</w:t>
            </w:r>
            <w:r>
              <w:rPr>
                <w:noProof/>
                <w:webHidden/>
              </w:rPr>
              <w:tab/>
            </w:r>
            <w:r>
              <w:rPr>
                <w:noProof/>
                <w:webHidden/>
              </w:rPr>
              <w:fldChar w:fldCharType="begin"/>
            </w:r>
            <w:r>
              <w:rPr>
                <w:noProof/>
                <w:webHidden/>
              </w:rPr>
              <w:instrText xml:space="preserve"> PAGEREF _Toc227064727 \h </w:instrText>
            </w:r>
            <w:r>
              <w:rPr>
                <w:noProof/>
                <w:webHidden/>
              </w:rPr>
            </w:r>
            <w:r>
              <w:rPr>
                <w:noProof/>
                <w:webHidden/>
              </w:rPr>
              <w:fldChar w:fldCharType="separate"/>
            </w:r>
            <w:r>
              <w:rPr>
                <w:noProof/>
                <w:webHidden/>
              </w:rPr>
              <w:t>10</w:t>
            </w:r>
            <w:r>
              <w:rPr>
                <w:noProof/>
                <w:webHidden/>
              </w:rPr>
              <w:fldChar w:fldCharType="end"/>
            </w:r>
          </w:hyperlink>
        </w:p>
        <w:p w14:paraId="271D5972" w14:textId="6123F2F5" w:rsidR="00ED1F47" w:rsidRDefault="00ED1F47">
          <w:pPr>
            <w:pStyle w:val="TOC1"/>
            <w:tabs>
              <w:tab w:val="right" w:leader="dot" w:pos="9350"/>
            </w:tabs>
            <w:rPr>
              <w:rFonts w:asciiTheme="minorHAnsi" w:eastAsiaTheme="minorEastAsia" w:hAnsiTheme="minorHAnsi"/>
              <w:noProof/>
              <w:kern w:val="0"/>
              <w:sz w:val="22"/>
              <w:szCs w:val="22"/>
              <w:lang w:val="en-US"/>
              <w14:ligatures w14:val="none"/>
            </w:rPr>
          </w:pPr>
          <w:hyperlink w:anchor="_Toc227064728" w:history="1">
            <w:r w:rsidRPr="00522531">
              <w:rPr>
                <w:rStyle w:val="Hyperlink"/>
                <w:noProof/>
              </w:rPr>
              <w:t>B. Comparative Analysis of STP and International Marketing Mix (7Ps)</w:t>
            </w:r>
            <w:r>
              <w:rPr>
                <w:noProof/>
                <w:webHidden/>
              </w:rPr>
              <w:tab/>
            </w:r>
            <w:r>
              <w:rPr>
                <w:noProof/>
                <w:webHidden/>
              </w:rPr>
              <w:fldChar w:fldCharType="begin"/>
            </w:r>
            <w:r>
              <w:rPr>
                <w:noProof/>
                <w:webHidden/>
              </w:rPr>
              <w:instrText xml:space="preserve"> PAGEREF _Toc227064728 \h </w:instrText>
            </w:r>
            <w:r>
              <w:rPr>
                <w:noProof/>
                <w:webHidden/>
              </w:rPr>
            </w:r>
            <w:r>
              <w:rPr>
                <w:noProof/>
                <w:webHidden/>
              </w:rPr>
              <w:fldChar w:fldCharType="separate"/>
            </w:r>
            <w:r>
              <w:rPr>
                <w:noProof/>
                <w:webHidden/>
              </w:rPr>
              <w:t>12</w:t>
            </w:r>
            <w:r>
              <w:rPr>
                <w:noProof/>
                <w:webHidden/>
              </w:rPr>
              <w:fldChar w:fldCharType="end"/>
            </w:r>
          </w:hyperlink>
        </w:p>
        <w:p w14:paraId="2BFD2A7B" w14:textId="42E085C5" w:rsidR="00ED1F47" w:rsidRDefault="00ED1F47">
          <w:pPr>
            <w:pStyle w:val="TOC2"/>
            <w:tabs>
              <w:tab w:val="right" w:leader="dot" w:pos="9350"/>
            </w:tabs>
            <w:rPr>
              <w:rFonts w:asciiTheme="minorHAnsi" w:eastAsiaTheme="minorEastAsia" w:hAnsiTheme="minorHAnsi"/>
              <w:noProof/>
              <w:kern w:val="0"/>
              <w:sz w:val="22"/>
              <w:szCs w:val="22"/>
              <w:lang w:val="en-US"/>
              <w14:ligatures w14:val="none"/>
            </w:rPr>
          </w:pPr>
          <w:hyperlink w:anchor="_Toc227064729" w:history="1">
            <w:r w:rsidRPr="00522531">
              <w:rPr>
                <w:rStyle w:val="Hyperlink"/>
                <w:noProof/>
              </w:rPr>
              <w:t>STP Comparative Analysis</w:t>
            </w:r>
            <w:r>
              <w:rPr>
                <w:noProof/>
                <w:webHidden/>
              </w:rPr>
              <w:tab/>
            </w:r>
            <w:r>
              <w:rPr>
                <w:noProof/>
                <w:webHidden/>
              </w:rPr>
              <w:fldChar w:fldCharType="begin"/>
            </w:r>
            <w:r>
              <w:rPr>
                <w:noProof/>
                <w:webHidden/>
              </w:rPr>
              <w:instrText xml:space="preserve"> PAGEREF _Toc227064729 \h </w:instrText>
            </w:r>
            <w:r>
              <w:rPr>
                <w:noProof/>
                <w:webHidden/>
              </w:rPr>
            </w:r>
            <w:r>
              <w:rPr>
                <w:noProof/>
                <w:webHidden/>
              </w:rPr>
              <w:fldChar w:fldCharType="separate"/>
            </w:r>
            <w:r>
              <w:rPr>
                <w:noProof/>
                <w:webHidden/>
              </w:rPr>
              <w:t>12</w:t>
            </w:r>
            <w:r>
              <w:rPr>
                <w:noProof/>
                <w:webHidden/>
              </w:rPr>
              <w:fldChar w:fldCharType="end"/>
            </w:r>
          </w:hyperlink>
        </w:p>
        <w:p w14:paraId="2A536FC6" w14:textId="4D0458F7" w:rsidR="00ED1F47" w:rsidRDefault="00ED1F47">
          <w:pPr>
            <w:pStyle w:val="TOC2"/>
            <w:tabs>
              <w:tab w:val="right" w:leader="dot" w:pos="9350"/>
            </w:tabs>
            <w:rPr>
              <w:rFonts w:asciiTheme="minorHAnsi" w:eastAsiaTheme="minorEastAsia" w:hAnsiTheme="minorHAnsi"/>
              <w:noProof/>
              <w:kern w:val="0"/>
              <w:sz w:val="22"/>
              <w:szCs w:val="22"/>
              <w:lang w:val="en-US"/>
              <w14:ligatures w14:val="none"/>
            </w:rPr>
          </w:pPr>
          <w:hyperlink w:anchor="_Toc227064730" w:history="1">
            <w:r w:rsidRPr="00522531">
              <w:rPr>
                <w:rStyle w:val="Hyperlink"/>
                <w:noProof/>
              </w:rPr>
              <w:t>International Marketing Mix (7Ps)</w:t>
            </w:r>
            <w:r>
              <w:rPr>
                <w:noProof/>
                <w:webHidden/>
              </w:rPr>
              <w:tab/>
            </w:r>
            <w:r>
              <w:rPr>
                <w:noProof/>
                <w:webHidden/>
              </w:rPr>
              <w:fldChar w:fldCharType="begin"/>
            </w:r>
            <w:r>
              <w:rPr>
                <w:noProof/>
                <w:webHidden/>
              </w:rPr>
              <w:instrText xml:space="preserve"> PAGEREF _Toc227064730 \h </w:instrText>
            </w:r>
            <w:r>
              <w:rPr>
                <w:noProof/>
                <w:webHidden/>
              </w:rPr>
            </w:r>
            <w:r>
              <w:rPr>
                <w:noProof/>
                <w:webHidden/>
              </w:rPr>
              <w:fldChar w:fldCharType="separate"/>
            </w:r>
            <w:r>
              <w:rPr>
                <w:noProof/>
                <w:webHidden/>
              </w:rPr>
              <w:t>14</w:t>
            </w:r>
            <w:r>
              <w:rPr>
                <w:noProof/>
                <w:webHidden/>
              </w:rPr>
              <w:fldChar w:fldCharType="end"/>
            </w:r>
          </w:hyperlink>
        </w:p>
        <w:p w14:paraId="5DF3D685" w14:textId="1A5C33CE" w:rsidR="00ED1F47" w:rsidRDefault="00ED1F47">
          <w:pPr>
            <w:pStyle w:val="TOC1"/>
            <w:tabs>
              <w:tab w:val="right" w:leader="dot" w:pos="9350"/>
            </w:tabs>
            <w:rPr>
              <w:rFonts w:asciiTheme="minorHAnsi" w:eastAsiaTheme="minorEastAsia" w:hAnsiTheme="minorHAnsi"/>
              <w:noProof/>
              <w:kern w:val="0"/>
              <w:sz w:val="22"/>
              <w:szCs w:val="22"/>
              <w:lang w:val="en-US"/>
              <w14:ligatures w14:val="none"/>
            </w:rPr>
          </w:pPr>
          <w:hyperlink w:anchor="_Toc227064731" w:history="1">
            <w:r w:rsidRPr="00522531">
              <w:rPr>
                <w:rStyle w:val="Hyperlink"/>
                <w:noProof/>
              </w:rPr>
              <w:t>C. Directional Development Strategy in UAE</w:t>
            </w:r>
            <w:r>
              <w:rPr>
                <w:noProof/>
                <w:webHidden/>
              </w:rPr>
              <w:tab/>
            </w:r>
            <w:r>
              <w:rPr>
                <w:noProof/>
                <w:webHidden/>
              </w:rPr>
              <w:fldChar w:fldCharType="begin"/>
            </w:r>
            <w:r>
              <w:rPr>
                <w:noProof/>
                <w:webHidden/>
              </w:rPr>
              <w:instrText xml:space="preserve"> PAGEREF _Toc227064731 \h </w:instrText>
            </w:r>
            <w:r>
              <w:rPr>
                <w:noProof/>
                <w:webHidden/>
              </w:rPr>
            </w:r>
            <w:r>
              <w:rPr>
                <w:noProof/>
                <w:webHidden/>
              </w:rPr>
              <w:fldChar w:fldCharType="separate"/>
            </w:r>
            <w:r>
              <w:rPr>
                <w:noProof/>
                <w:webHidden/>
              </w:rPr>
              <w:t>22</w:t>
            </w:r>
            <w:r>
              <w:rPr>
                <w:noProof/>
                <w:webHidden/>
              </w:rPr>
              <w:fldChar w:fldCharType="end"/>
            </w:r>
          </w:hyperlink>
        </w:p>
        <w:p w14:paraId="6E79931E" w14:textId="35B9FCA3" w:rsidR="00ED1F47" w:rsidRDefault="00ED1F47">
          <w:pPr>
            <w:pStyle w:val="TOC1"/>
            <w:tabs>
              <w:tab w:val="right" w:leader="dot" w:pos="9350"/>
            </w:tabs>
            <w:rPr>
              <w:rFonts w:asciiTheme="minorHAnsi" w:eastAsiaTheme="minorEastAsia" w:hAnsiTheme="minorHAnsi"/>
              <w:noProof/>
              <w:kern w:val="0"/>
              <w:sz w:val="22"/>
              <w:szCs w:val="22"/>
              <w:lang w:val="en-US"/>
              <w14:ligatures w14:val="none"/>
            </w:rPr>
          </w:pPr>
          <w:hyperlink w:anchor="_Toc227064732" w:history="1">
            <w:r w:rsidRPr="00522531">
              <w:rPr>
                <w:rStyle w:val="Hyperlink"/>
                <w:noProof/>
              </w:rPr>
              <w:t>D. Ethical Problems in the Marketing Mix of Mercedes-Benz</w:t>
            </w:r>
            <w:r>
              <w:rPr>
                <w:noProof/>
                <w:webHidden/>
              </w:rPr>
              <w:tab/>
            </w:r>
            <w:r>
              <w:rPr>
                <w:noProof/>
                <w:webHidden/>
              </w:rPr>
              <w:fldChar w:fldCharType="begin"/>
            </w:r>
            <w:r>
              <w:rPr>
                <w:noProof/>
                <w:webHidden/>
              </w:rPr>
              <w:instrText xml:space="preserve"> PAGEREF _Toc227064732 \h </w:instrText>
            </w:r>
            <w:r>
              <w:rPr>
                <w:noProof/>
                <w:webHidden/>
              </w:rPr>
            </w:r>
            <w:r>
              <w:rPr>
                <w:noProof/>
                <w:webHidden/>
              </w:rPr>
              <w:fldChar w:fldCharType="separate"/>
            </w:r>
            <w:r>
              <w:rPr>
                <w:noProof/>
                <w:webHidden/>
              </w:rPr>
              <w:t>23</w:t>
            </w:r>
            <w:r>
              <w:rPr>
                <w:noProof/>
                <w:webHidden/>
              </w:rPr>
              <w:fldChar w:fldCharType="end"/>
            </w:r>
          </w:hyperlink>
        </w:p>
        <w:p w14:paraId="490DC7D4" w14:textId="63319346" w:rsidR="00ED1F47" w:rsidRDefault="00ED1F47">
          <w:pPr>
            <w:pStyle w:val="TOC1"/>
            <w:tabs>
              <w:tab w:val="right" w:leader="dot" w:pos="9350"/>
            </w:tabs>
            <w:rPr>
              <w:rFonts w:asciiTheme="minorHAnsi" w:eastAsiaTheme="minorEastAsia" w:hAnsiTheme="minorHAnsi"/>
              <w:noProof/>
              <w:kern w:val="0"/>
              <w:sz w:val="22"/>
              <w:szCs w:val="22"/>
              <w:lang w:val="en-US"/>
              <w14:ligatures w14:val="none"/>
            </w:rPr>
          </w:pPr>
          <w:hyperlink w:anchor="_Toc227064733" w:history="1">
            <w:r w:rsidRPr="00522531">
              <w:rPr>
                <w:rStyle w:val="Hyperlink"/>
                <w:noProof/>
              </w:rPr>
              <w:t>E. International Marketing Strategy recommendations</w:t>
            </w:r>
            <w:r>
              <w:rPr>
                <w:noProof/>
                <w:webHidden/>
              </w:rPr>
              <w:tab/>
            </w:r>
            <w:r>
              <w:rPr>
                <w:noProof/>
                <w:webHidden/>
              </w:rPr>
              <w:fldChar w:fldCharType="begin"/>
            </w:r>
            <w:r>
              <w:rPr>
                <w:noProof/>
                <w:webHidden/>
              </w:rPr>
              <w:instrText xml:space="preserve"> PAGEREF _Toc227064733 \h </w:instrText>
            </w:r>
            <w:r>
              <w:rPr>
                <w:noProof/>
                <w:webHidden/>
              </w:rPr>
            </w:r>
            <w:r>
              <w:rPr>
                <w:noProof/>
                <w:webHidden/>
              </w:rPr>
              <w:fldChar w:fldCharType="separate"/>
            </w:r>
            <w:r>
              <w:rPr>
                <w:noProof/>
                <w:webHidden/>
              </w:rPr>
              <w:t>25</w:t>
            </w:r>
            <w:r>
              <w:rPr>
                <w:noProof/>
                <w:webHidden/>
              </w:rPr>
              <w:fldChar w:fldCharType="end"/>
            </w:r>
          </w:hyperlink>
        </w:p>
        <w:p w14:paraId="30B7F971" w14:textId="782991FF" w:rsidR="00ED1F47" w:rsidRDefault="00ED1F47">
          <w:pPr>
            <w:pStyle w:val="TOC1"/>
            <w:tabs>
              <w:tab w:val="right" w:leader="dot" w:pos="9350"/>
            </w:tabs>
            <w:rPr>
              <w:rFonts w:asciiTheme="minorHAnsi" w:eastAsiaTheme="minorEastAsia" w:hAnsiTheme="minorHAnsi"/>
              <w:noProof/>
              <w:kern w:val="0"/>
              <w:sz w:val="22"/>
              <w:szCs w:val="22"/>
              <w:lang w:val="en-US"/>
              <w14:ligatures w14:val="none"/>
            </w:rPr>
          </w:pPr>
          <w:hyperlink w:anchor="_Toc227064734" w:history="1">
            <w:r w:rsidRPr="00522531">
              <w:rPr>
                <w:rStyle w:val="Hyperlink"/>
                <w:rFonts w:cs="Times New Roman"/>
                <w:noProof/>
              </w:rPr>
              <w:t>Section 2: Reflective Account</w:t>
            </w:r>
            <w:r>
              <w:rPr>
                <w:noProof/>
                <w:webHidden/>
              </w:rPr>
              <w:tab/>
            </w:r>
            <w:r>
              <w:rPr>
                <w:noProof/>
                <w:webHidden/>
              </w:rPr>
              <w:fldChar w:fldCharType="begin"/>
            </w:r>
            <w:r>
              <w:rPr>
                <w:noProof/>
                <w:webHidden/>
              </w:rPr>
              <w:instrText xml:space="preserve"> PAGEREF _Toc227064734 \h </w:instrText>
            </w:r>
            <w:r>
              <w:rPr>
                <w:noProof/>
                <w:webHidden/>
              </w:rPr>
            </w:r>
            <w:r>
              <w:rPr>
                <w:noProof/>
                <w:webHidden/>
              </w:rPr>
              <w:fldChar w:fldCharType="separate"/>
            </w:r>
            <w:r>
              <w:rPr>
                <w:noProof/>
                <w:webHidden/>
              </w:rPr>
              <w:t>27</w:t>
            </w:r>
            <w:r>
              <w:rPr>
                <w:noProof/>
                <w:webHidden/>
              </w:rPr>
              <w:fldChar w:fldCharType="end"/>
            </w:r>
          </w:hyperlink>
        </w:p>
        <w:p w14:paraId="1CE92D55" w14:textId="6D90EFF9" w:rsidR="00ED1F47" w:rsidRDefault="00ED1F47">
          <w:pPr>
            <w:pStyle w:val="TOC2"/>
            <w:tabs>
              <w:tab w:val="right" w:leader="dot" w:pos="9350"/>
            </w:tabs>
            <w:rPr>
              <w:rFonts w:asciiTheme="minorHAnsi" w:eastAsiaTheme="minorEastAsia" w:hAnsiTheme="minorHAnsi"/>
              <w:noProof/>
              <w:kern w:val="0"/>
              <w:sz w:val="22"/>
              <w:szCs w:val="22"/>
              <w:lang w:val="en-US"/>
              <w14:ligatures w14:val="none"/>
            </w:rPr>
          </w:pPr>
          <w:hyperlink w:anchor="_Toc227064735" w:history="1">
            <w:r w:rsidRPr="00522531">
              <w:rPr>
                <w:rStyle w:val="Hyperlink"/>
                <w:noProof/>
              </w:rPr>
              <w:t>Application of Reflective Cycle by Gibbs</w:t>
            </w:r>
            <w:r>
              <w:rPr>
                <w:noProof/>
                <w:webHidden/>
              </w:rPr>
              <w:tab/>
            </w:r>
            <w:r>
              <w:rPr>
                <w:noProof/>
                <w:webHidden/>
              </w:rPr>
              <w:fldChar w:fldCharType="begin"/>
            </w:r>
            <w:r>
              <w:rPr>
                <w:noProof/>
                <w:webHidden/>
              </w:rPr>
              <w:instrText xml:space="preserve"> PAGEREF _Toc227064735 \h </w:instrText>
            </w:r>
            <w:r>
              <w:rPr>
                <w:noProof/>
                <w:webHidden/>
              </w:rPr>
            </w:r>
            <w:r>
              <w:rPr>
                <w:noProof/>
                <w:webHidden/>
              </w:rPr>
              <w:fldChar w:fldCharType="separate"/>
            </w:r>
            <w:r>
              <w:rPr>
                <w:noProof/>
                <w:webHidden/>
              </w:rPr>
              <w:t>27</w:t>
            </w:r>
            <w:r>
              <w:rPr>
                <w:noProof/>
                <w:webHidden/>
              </w:rPr>
              <w:fldChar w:fldCharType="end"/>
            </w:r>
          </w:hyperlink>
        </w:p>
        <w:p w14:paraId="387CE215" w14:textId="052C9A01" w:rsidR="00ED1F47" w:rsidRDefault="00ED1F47">
          <w:pPr>
            <w:pStyle w:val="TOC1"/>
            <w:tabs>
              <w:tab w:val="right" w:leader="dot" w:pos="9350"/>
            </w:tabs>
            <w:rPr>
              <w:rFonts w:asciiTheme="minorHAnsi" w:eastAsiaTheme="minorEastAsia" w:hAnsiTheme="minorHAnsi"/>
              <w:noProof/>
              <w:kern w:val="0"/>
              <w:sz w:val="22"/>
              <w:szCs w:val="22"/>
              <w:lang w:val="en-US"/>
              <w14:ligatures w14:val="none"/>
            </w:rPr>
          </w:pPr>
          <w:hyperlink w:anchor="_Toc227064736" w:history="1">
            <w:r w:rsidRPr="00522531">
              <w:rPr>
                <w:rStyle w:val="Hyperlink"/>
                <w:rFonts w:cs="Times New Roman"/>
                <w:noProof/>
              </w:rPr>
              <w:t>Conclusion</w:t>
            </w:r>
            <w:r>
              <w:rPr>
                <w:noProof/>
                <w:webHidden/>
              </w:rPr>
              <w:tab/>
            </w:r>
            <w:r>
              <w:rPr>
                <w:noProof/>
                <w:webHidden/>
              </w:rPr>
              <w:fldChar w:fldCharType="begin"/>
            </w:r>
            <w:r>
              <w:rPr>
                <w:noProof/>
                <w:webHidden/>
              </w:rPr>
              <w:instrText xml:space="preserve"> PAGEREF _Toc227064736 \h </w:instrText>
            </w:r>
            <w:r>
              <w:rPr>
                <w:noProof/>
                <w:webHidden/>
              </w:rPr>
            </w:r>
            <w:r>
              <w:rPr>
                <w:noProof/>
                <w:webHidden/>
              </w:rPr>
              <w:fldChar w:fldCharType="separate"/>
            </w:r>
            <w:r>
              <w:rPr>
                <w:noProof/>
                <w:webHidden/>
              </w:rPr>
              <w:t>31</w:t>
            </w:r>
            <w:r>
              <w:rPr>
                <w:noProof/>
                <w:webHidden/>
              </w:rPr>
              <w:fldChar w:fldCharType="end"/>
            </w:r>
          </w:hyperlink>
        </w:p>
        <w:p w14:paraId="29FA0F0E" w14:textId="5357B41E" w:rsidR="00ED1F47" w:rsidRDefault="00ED1F47">
          <w:pPr>
            <w:pStyle w:val="TOC1"/>
            <w:tabs>
              <w:tab w:val="right" w:leader="dot" w:pos="9350"/>
            </w:tabs>
            <w:rPr>
              <w:rFonts w:asciiTheme="minorHAnsi" w:eastAsiaTheme="minorEastAsia" w:hAnsiTheme="minorHAnsi"/>
              <w:noProof/>
              <w:kern w:val="0"/>
              <w:sz w:val="22"/>
              <w:szCs w:val="22"/>
              <w:lang w:val="en-US"/>
              <w14:ligatures w14:val="none"/>
            </w:rPr>
          </w:pPr>
          <w:hyperlink w:anchor="_Toc227064737" w:history="1">
            <w:r w:rsidRPr="00522531">
              <w:rPr>
                <w:rStyle w:val="Hyperlink"/>
                <w:rFonts w:cs="Times New Roman"/>
                <w:noProof/>
              </w:rPr>
              <w:t>References</w:t>
            </w:r>
            <w:r>
              <w:rPr>
                <w:noProof/>
                <w:webHidden/>
              </w:rPr>
              <w:tab/>
            </w:r>
            <w:r>
              <w:rPr>
                <w:noProof/>
                <w:webHidden/>
              </w:rPr>
              <w:fldChar w:fldCharType="begin"/>
            </w:r>
            <w:r>
              <w:rPr>
                <w:noProof/>
                <w:webHidden/>
              </w:rPr>
              <w:instrText xml:space="preserve"> PAGEREF _Toc227064737 \h </w:instrText>
            </w:r>
            <w:r>
              <w:rPr>
                <w:noProof/>
                <w:webHidden/>
              </w:rPr>
            </w:r>
            <w:r>
              <w:rPr>
                <w:noProof/>
                <w:webHidden/>
              </w:rPr>
              <w:fldChar w:fldCharType="separate"/>
            </w:r>
            <w:r>
              <w:rPr>
                <w:noProof/>
                <w:webHidden/>
              </w:rPr>
              <w:t>32</w:t>
            </w:r>
            <w:r>
              <w:rPr>
                <w:noProof/>
                <w:webHidden/>
              </w:rPr>
              <w:fldChar w:fldCharType="end"/>
            </w:r>
          </w:hyperlink>
        </w:p>
        <w:p w14:paraId="5DF7A3C3" w14:textId="3CA1FE57" w:rsidR="006A6136" w:rsidRPr="003742FB" w:rsidRDefault="006A6136">
          <w:pPr>
            <w:rPr>
              <w:rFonts w:cs="Times New Roman"/>
            </w:rPr>
          </w:pPr>
          <w:r w:rsidRPr="003742FB">
            <w:rPr>
              <w:rFonts w:cs="Times New Roman"/>
              <w:b/>
              <w:bCs/>
              <w:noProof/>
            </w:rPr>
            <w:fldChar w:fldCharType="end"/>
          </w:r>
        </w:p>
      </w:sdtContent>
    </w:sdt>
    <w:p w14:paraId="02803069" w14:textId="77777777" w:rsidR="00BD7D14" w:rsidRPr="003742FB" w:rsidRDefault="00BD7D14">
      <w:pPr>
        <w:spacing w:line="278" w:lineRule="auto"/>
        <w:jc w:val="left"/>
        <w:rPr>
          <w:rFonts w:eastAsiaTheme="majorEastAsia" w:cs="Times New Roman"/>
          <w:sz w:val="32"/>
          <w:szCs w:val="40"/>
        </w:rPr>
      </w:pPr>
      <w:r w:rsidRPr="003742FB">
        <w:rPr>
          <w:rFonts w:cs="Times New Roman"/>
        </w:rPr>
        <w:br w:type="page"/>
      </w:r>
    </w:p>
    <w:p w14:paraId="41FE1965" w14:textId="436B3294" w:rsidR="00F24F4E" w:rsidRPr="003742FB" w:rsidRDefault="00F24F4E" w:rsidP="00E02A6B">
      <w:pPr>
        <w:pStyle w:val="Heading1"/>
        <w:rPr>
          <w:rFonts w:cs="Times New Roman"/>
        </w:rPr>
      </w:pPr>
      <w:bookmarkStart w:id="1" w:name="_Toc227064721"/>
      <w:r w:rsidRPr="003742FB">
        <w:rPr>
          <w:rFonts w:cs="Times New Roman"/>
        </w:rPr>
        <w:lastRenderedPageBreak/>
        <w:t>Section 1: Comparative International Marketing Analysis</w:t>
      </w:r>
      <w:bookmarkEnd w:id="1"/>
    </w:p>
    <w:p w14:paraId="09B833AB" w14:textId="62A131F6" w:rsidR="00745CF1" w:rsidRPr="003742FB" w:rsidRDefault="00745CF1" w:rsidP="00745CF1">
      <w:pPr>
        <w:pStyle w:val="Heading1"/>
        <w:rPr>
          <w:rFonts w:cs="Times New Roman"/>
        </w:rPr>
      </w:pPr>
      <w:bookmarkStart w:id="2" w:name="_Toc227064722"/>
      <w:r w:rsidRPr="003742FB">
        <w:rPr>
          <w:rFonts w:cs="Times New Roman"/>
        </w:rPr>
        <w:t>Introduction</w:t>
      </w:r>
      <w:bookmarkEnd w:id="2"/>
    </w:p>
    <w:p w14:paraId="5D0689C0" w14:textId="5AE13133" w:rsidR="00333444" w:rsidRPr="003742FB" w:rsidRDefault="00333444" w:rsidP="00431B75">
      <w:pPr>
        <w:pStyle w:val="Heading2"/>
      </w:pPr>
      <w:bookmarkStart w:id="3" w:name="_Toc227064723"/>
      <w:r w:rsidRPr="003742FB">
        <w:t>Report objectives</w:t>
      </w:r>
      <w:bookmarkEnd w:id="3"/>
    </w:p>
    <w:p w14:paraId="0DB8B4B0" w14:textId="2998E630" w:rsidR="00745CF1" w:rsidRPr="003742FB" w:rsidRDefault="00745CF1" w:rsidP="00745CF1">
      <w:pPr>
        <w:rPr>
          <w:rFonts w:cs="Times New Roman"/>
        </w:rPr>
      </w:pPr>
      <w:r w:rsidRPr="003742FB">
        <w:rPr>
          <w:rFonts w:cs="Times New Roman"/>
        </w:rPr>
        <w:t>Mercedes-Benz, as a flagship brand of Mercedes-Benz Group AG, is one of the most recognisable luxury automotive manufacturers in the world, having an origin dating back to the invention of the automobile as such. It has its headquarters in Stuttgart, Germany, though it operates in more than 150 countries, adapting its marketing strategies to the different cultures, economies, and regulatory regulations. In this report, the paper will draw a comparative interest on the international marketing activities conducted by Mercedes-Benz in both the United Arab Emirates (UAE) which is one of the high growth luxury markets and Germany, a domestic market of the company. The report analyses the macroenvironment and consumer behaviour, segmentation techniques, marketing mix adjustments, directional development, ethical concerns and strategic suggestions that will help the brand succeed abroad even more.</w:t>
      </w:r>
      <w:r w:rsidR="00B9263D" w:rsidRPr="003742FB">
        <w:rPr>
          <w:rFonts w:cs="Times New Roman"/>
        </w:rPr>
        <w:t xml:space="preserve"> </w:t>
      </w:r>
    </w:p>
    <w:p w14:paraId="74C71A45" w14:textId="68C43126" w:rsidR="00A364FE" w:rsidRPr="003742FB" w:rsidRDefault="00A364FE" w:rsidP="00A364FE">
      <w:pPr>
        <w:jc w:val="center"/>
        <w:rPr>
          <w:rFonts w:cs="Times New Roman"/>
        </w:rPr>
      </w:pPr>
      <w:r w:rsidRPr="003742FB">
        <w:rPr>
          <w:rFonts w:cs="Times New Roman"/>
          <w:noProof/>
          <w:lang w:val="en-US"/>
        </w:rPr>
        <w:drawing>
          <wp:inline distT="0" distB="0" distL="0" distR="0" wp14:anchorId="499E6515" wp14:editId="6F761825">
            <wp:extent cx="4894136" cy="2604976"/>
            <wp:effectExtent l="0" t="0" r="190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918857" cy="2618134"/>
                    </a:xfrm>
                    <a:prstGeom prst="rect">
                      <a:avLst/>
                    </a:prstGeom>
                  </pic:spPr>
                </pic:pic>
              </a:graphicData>
            </a:graphic>
          </wp:inline>
        </w:drawing>
      </w:r>
    </w:p>
    <w:p w14:paraId="477D16B1" w14:textId="20893E7A" w:rsidR="00A364FE" w:rsidRPr="003742FB" w:rsidRDefault="00A364FE" w:rsidP="00A364FE">
      <w:pPr>
        <w:jc w:val="center"/>
        <w:rPr>
          <w:rFonts w:cs="Times New Roman"/>
        </w:rPr>
      </w:pPr>
      <w:r w:rsidRPr="003742FB">
        <w:rPr>
          <w:rFonts w:cs="Times New Roman"/>
        </w:rPr>
        <w:t>Figure: Mercedes Benz logo (Aaker, 2018).</w:t>
      </w:r>
    </w:p>
    <w:p w14:paraId="7BD93E27" w14:textId="24F03FC8" w:rsidR="0040636E" w:rsidRPr="003742FB" w:rsidRDefault="0040636E" w:rsidP="005F56DC">
      <w:pPr>
        <w:spacing w:line="278" w:lineRule="auto"/>
        <w:jc w:val="left"/>
        <w:rPr>
          <w:rFonts w:cs="Times New Roman"/>
        </w:rPr>
      </w:pPr>
      <w:r w:rsidRPr="003742FB">
        <w:rPr>
          <w:rFonts w:cs="Times New Roman"/>
        </w:rPr>
        <w:br w:type="page"/>
      </w:r>
    </w:p>
    <w:p w14:paraId="3B17F001" w14:textId="77777777" w:rsidR="00B9263D" w:rsidRPr="003742FB" w:rsidRDefault="00B9263D" w:rsidP="00431B75">
      <w:pPr>
        <w:pStyle w:val="Heading2"/>
      </w:pPr>
      <w:bookmarkStart w:id="4" w:name="_Toc227064724"/>
      <w:r w:rsidRPr="003742FB">
        <w:lastRenderedPageBreak/>
        <w:t>Background</w:t>
      </w:r>
      <w:bookmarkEnd w:id="4"/>
    </w:p>
    <w:p w14:paraId="6B4D117C" w14:textId="77777777" w:rsidR="005E7CFD" w:rsidRPr="003742FB" w:rsidRDefault="00B9263D" w:rsidP="0025151E">
      <w:pPr>
        <w:rPr>
          <w:rFonts w:cs="Times New Roman"/>
          <w:b/>
        </w:rPr>
      </w:pPr>
      <w:r w:rsidRPr="003742FB">
        <w:rPr>
          <w:rFonts w:cs="Times New Roman"/>
          <w:b/>
        </w:rPr>
        <w:t xml:space="preserve">Mission and Vision (Present and Future Focus): </w:t>
      </w:r>
    </w:p>
    <w:p w14:paraId="21A90CED" w14:textId="594C9DC2" w:rsidR="0025151E" w:rsidRPr="003742FB" w:rsidRDefault="0025151E" w:rsidP="0025151E">
      <w:pPr>
        <w:rPr>
          <w:rFonts w:cs="Times New Roman"/>
        </w:rPr>
      </w:pPr>
      <w:r w:rsidRPr="003742FB">
        <w:rPr>
          <w:rFonts w:cs="Times New Roman"/>
        </w:rPr>
        <w:t>The present-day mission of Mercedes-Benz is devoted to the provision of luxury cars of high quality along with the innovation and performance. The main vision emphasizes sustainable mobility and technological development in the field of automobiles leadership. In the future, the company will target carbon neutrality and enhance its standing in electric and digital calls of mobility.</w:t>
      </w:r>
    </w:p>
    <w:p w14:paraId="0078392B" w14:textId="18052591" w:rsidR="00B9263D" w:rsidRPr="003742FB" w:rsidRDefault="005F56DC" w:rsidP="005F56DC">
      <w:pPr>
        <w:jc w:val="center"/>
        <w:rPr>
          <w:rFonts w:cs="Times New Roman"/>
        </w:rPr>
      </w:pPr>
      <w:r w:rsidRPr="003742FB">
        <w:rPr>
          <w:rFonts w:cs="Times New Roman"/>
          <w:noProof/>
          <w:lang w:val="en-US"/>
        </w:rPr>
        <w:drawing>
          <wp:inline distT="0" distB="0" distL="0" distR="0" wp14:anchorId="395166BD" wp14:editId="02DF3ACE">
            <wp:extent cx="5362575" cy="326707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362575" cy="3267075"/>
                    </a:xfrm>
                    <a:prstGeom prst="rect">
                      <a:avLst/>
                    </a:prstGeom>
                  </pic:spPr>
                </pic:pic>
              </a:graphicData>
            </a:graphic>
          </wp:inline>
        </w:drawing>
      </w:r>
    </w:p>
    <w:p w14:paraId="187EEDB1" w14:textId="2B73DB2C" w:rsidR="005F56DC" w:rsidRPr="003742FB" w:rsidRDefault="005F56DC" w:rsidP="005F56DC">
      <w:pPr>
        <w:jc w:val="center"/>
        <w:rPr>
          <w:rFonts w:cs="Times New Roman"/>
        </w:rPr>
      </w:pPr>
      <w:r w:rsidRPr="003742FB">
        <w:rPr>
          <w:rFonts w:cs="Times New Roman"/>
        </w:rPr>
        <w:t>Figure: E-future (Czinkota and Ronkainen, 2022).</w:t>
      </w:r>
    </w:p>
    <w:p w14:paraId="475BC7CA" w14:textId="77777777" w:rsidR="00B9263D" w:rsidRPr="003742FB" w:rsidRDefault="00B9263D" w:rsidP="00B9263D">
      <w:pPr>
        <w:rPr>
          <w:rFonts w:cs="Times New Roman"/>
        </w:rPr>
      </w:pPr>
    </w:p>
    <w:p w14:paraId="363F118A" w14:textId="77777777" w:rsidR="00745CF1" w:rsidRPr="003742FB" w:rsidRDefault="00745CF1">
      <w:pPr>
        <w:spacing w:line="278" w:lineRule="auto"/>
        <w:jc w:val="left"/>
        <w:rPr>
          <w:rFonts w:cs="Times New Roman"/>
        </w:rPr>
      </w:pPr>
      <w:r w:rsidRPr="003742FB">
        <w:rPr>
          <w:rFonts w:cs="Times New Roman"/>
        </w:rPr>
        <w:br w:type="page"/>
      </w:r>
    </w:p>
    <w:p w14:paraId="5618D42D" w14:textId="4A0033E7" w:rsidR="00745CF1" w:rsidRPr="003742FB" w:rsidRDefault="00745CF1" w:rsidP="007853CE">
      <w:pPr>
        <w:pStyle w:val="Heading1"/>
      </w:pPr>
      <w:bookmarkStart w:id="5" w:name="_Toc227064725"/>
      <w:r w:rsidRPr="003742FB">
        <w:lastRenderedPageBreak/>
        <w:t>A. Comparative Analysis of the Market in the Two Countries</w:t>
      </w:r>
      <w:bookmarkEnd w:id="5"/>
    </w:p>
    <w:p w14:paraId="1190B4FE" w14:textId="77777777" w:rsidR="00745CF1" w:rsidRPr="003742FB" w:rsidRDefault="00745CF1" w:rsidP="005E7B65">
      <w:pPr>
        <w:pStyle w:val="Heading2"/>
      </w:pPr>
      <w:bookmarkStart w:id="6" w:name="_Toc227064726"/>
      <w:r w:rsidRPr="003742FB">
        <w:t>PESTEL Analysis</w:t>
      </w:r>
      <w:bookmarkEnd w:id="6"/>
    </w:p>
    <w:p w14:paraId="777C244D" w14:textId="77777777" w:rsidR="00745CF1" w:rsidRPr="003742FB" w:rsidRDefault="00745CF1" w:rsidP="00BB16E8">
      <w:pPr>
        <w:jc w:val="center"/>
        <w:rPr>
          <w:rFonts w:cs="Times New Roman"/>
          <w:b/>
          <w:bCs/>
        </w:rPr>
      </w:pPr>
      <w:r w:rsidRPr="003742FB">
        <w:rPr>
          <w:rFonts w:cs="Times New Roman"/>
          <w:b/>
          <w:bCs/>
        </w:rPr>
        <w:t>Political Factors</w:t>
      </w:r>
    </w:p>
    <w:p w14:paraId="67417BA7" w14:textId="5B00DF84" w:rsidR="00745CF1" w:rsidRPr="003742FB" w:rsidRDefault="00745CF1" w:rsidP="00745CF1">
      <w:pPr>
        <w:rPr>
          <w:rFonts w:cs="Times New Roman"/>
        </w:rPr>
      </w:pPr>
      <w:r w:rsidRPr="003742FB">
        <w:rPr>
          <w:rFonts w:cs="Times New Roman"/>
          <w:b/>
          <w:bCs/>
        </w:rPr>
        <w:t>Germany:</w:t>
      </w:r>
      <w:r w:rsidRPr="003742FB">
        <w:rPr>
          <w:rFonts w:cs="Times New Roman"/>
        </w:rPr>
        <w:t xml:space="preserve"> Germany is located in the well-grounded political structure of European Union, with good trade agreements, regulatory harmonisation and good institutional governance. Germany is actively promoting the auto industry with subsidies to produce electric vehicles (EVs) and research grants to demonstrate a strategic desire to keep its industries competitive (Hollensen, 2020). But growing regulatory intensity regarding emissions and other regulations such as Euro 7 means that manufacturers such as Mercedes-Be</w:t>
      </w:r>
      <w:r w:rsidR="001D148D" w:rsidRPr="003742FB">
        <w:rPr>
          <w:rFonts w:cs="Times New Roman"/>
        </w:rPr>
        <w:t>nz will incur compliance costs.</w:t>
      </w:r>
    </w:p>
    <w:p w14:paraId="3F39CE23" w14:textId="05855E2B" w:rsidR="00A364FE" w:rsidRPr="003742FB" w:rsidRDefault="0040636E" w:rsidP="00A364FE">
      <w:pPr>
        <w:jc w:val="center"/>
        <w:rPr>
          <w:rFonts w:cs="Times New Roman"/>
        </w:rPr>
      </w:pPr>
      <w:r w:rsidRPr="003742FB">
        <w:rPr>
          <w:rFonts w:cs="Times New Roman"/>
          <w:noProof/>
          <w:lang w:val="en-US"/>
        </w:rPr>
        <w:drawing>
          <wp:inline distT="0" distB="0" distL="0" distR="0" wp14:anchorId="687A5B94" wp14:editId="1A3BC24A">
            <wp:extent cx="5943600" cy="310578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105785"/>
                    </a:xfrm>
                    <a:prstGeom prst="rect">
                      <a:avLst/>
                    </a:prstGeom>
                  </pic:spPr>
                </pic:pic>
              </a:graphicData>
            </a:graphic>
          </wp:inline>
        </w:drawing>
      </w:r>
    </w:p>
    <w:p w14:paraId="5A7842CE" w14:textId="52E0BA16" w:rsidR="00A364FE" w:rsidRPr="003742FB" w:rsidRDefault="00A364FE" w:rsidP="00A364FE">
      <w:pPr>
        <w:jc w:val="center"/>
        <w:rPr>
          <w:rFonts w:cs="Times New Roman"/>
        </w:rPr>
      </w:pPr>
      <w:r w:rsidRPr="003742FB">
        <w:rPr>
          <w:rFonts w:cs="Times New Roman"/>
        </w:rPr>
        <w:t>Figure: PESTLE analysis (Armstrong et al., 2020).</w:t>
      </w:r>
    </w:p>
    <w:p w14:paraId="05FF6F84" w14:textId="77777777" w:rsidR="00115EE5" w:rsidRDefault="00745CF1" w:rsidP="00745CF1">
      <w:pPr>
        <w:rPr>
          <w:rFonts w:cs="Times New Roman"/>
        </w:rPr>
      </w:pPr>
      <w:r w:rsidRPr="003742FB">
        <w:rPr>
          <w:rFonts w:cs="Times New Roman"/>
          <w:b/>
          <w:bCs/>
        </w:rPr>
        <w:t>UAE:</w:t>
      </w:r>
      <w:r w:rsidRPr="003742FB">
        <w:rPr>
          <w:rFonts w:cs="Times New Roman"/>
        </w:rPr>
        <w:t xml:space="preserve"> The UAE is a politically stable federation of seven emirates, with a constitutional monarchy. Economic diversification of the state has been actively promoted by the government initiatives like the UAE Vision 2031, which supports foreign investments and makes the state a global business destination (Czinkota and Ronkainen, 2022). </w:t>
      </w:r>
    </w:p>
    <w:p w14:paraId="6373A638" w14:textId="77777777" w:rsidR="00115EE5" w:rsidRDefault="00115EE5" w:rsidP="00745CF1">
      <w:pPr>
        <w:rPr>
          <w:rFonts w:cs="Times New Roman"/>
        </w:rPr>
      </w:pPr>
    </w:p>
    <w:p w14:paraId="47CB2F58" w14:textId="3365CCEE" w:rsidR="00745CF1" w:rsidRPr="003742FB" w:rsidRDefault="00745CF1" w:rsidP="00745CF1">
      <w:pPr>
        <w:rPr>
          <w:rFonts w:cs="Times New Roman"/>
        </w:rPr>
      </w:pPr>
      <w:r w:rsidRPr="003742FB">
        <w:rPr>
          <w:rFonts w:cs="Times New Roman"/>
        </w:rPr>
        <w:lastRenderedPageBreak/>
        <w:t>The UAE does not have any or very low trade tariffs on imported car brands, which positively affects luxury brands. Moreover, the bilateral trade agreements between EU and UAE enable smooth importation of the German-made cars, which solidifies the market entry of Mercedes-Benz.</w:t>
      </w:r>
    </w:p>
    <w:p w14:paraId="58E425F3" w14:textId="77777777" w:rsidR="00745CF1" w:rsidRPr="003742FB" w:rsidRDefault="00745CF1" w:rsidP="00614C79">
      <w:pPr>
        <w:jc w:val="center"/>
        <w:rPr>
          <w:rFonts w:cs="Times New Roman"/>
          <w:b/>
          <w:bCs/>
        </w:rPr>
      </w:pPr>
      <w:r w:rsidRPr="003742FB">
        <w:rPr>
          <w:rFonts w:cs="Times New Roman"/>
          <w:b/>
          <w:bCs/>
        </w:rPr>
        <w:t>Economic Factors</w:t>
      </w:r>
    </w:p>
    <w:p w14:paraId="21337510" w14:textId="3D9EFFAB" w:rsidR="00745CF1" w:rsidRPr="003742FB" w:rsidRDefault="00745CF1" w:rsidP="00745CF1">
      <w:pPr>
        <w:rPr>
          <w:rFonts w:cs="Times New Roman"/>
        </w:rPr>
      </w:pPr>
      <w:r w:rsidRPr="003742FB">
        <w:rPr>
          <w:rFonts w:cs="Times New Roman"/>
          <w:b/>
          <w:bCs/>
        </w:rPr>
        <w:t>Germany:</w:t>
      </w:r>
      <w:r w:rsidRPr="003742FB">
        <w:rPr>
          <w:rFonts w:cs="Times New Roman"/>
        </w:rPr>
        <w:t xml:space="preserve"> Germany is the largest economy in Europe with a high GDP, large and skilled labour force, and purchasing power. Nonetheless, inflationary pressures and energy price volatility as a response to geopolitical shocks have recently had a slight negative impact on consumer spending on high-ticket products (Keegan and Green, 2020). Nonetheless, the existence of the well-established middle and upper-middle class in Germany still constitutes a sound customer segment of high-end automotive brands. </w:t>
      </w:r>
    </w:p>
    <w:p w14:paraId="0C2DBFB7" w14:textId="04095046" w:rsidR="00745CF1" w:rsidRPr="003742FB" w:rsidRDefault="00745CF1" w:rsidP="00745CF1">
      <w:pPr>
        <w:rPr>
          <w:rFonts w:cs="Times New Roman"/>
        </w:rPr>
      </w:pPr>
      <w:r w:rsidRPr="003742FB">
        <w:rPr>
          <w:rFonts w:cs="Times New Roman"/>
          <w:b/>
          <w:bCs/>
        </w:rPr>
        <w:t>UAE:</w:t>
      </w:r>
      <w:r w:rsidRPr="003742FB">
        <w:rPr>
          <w:rFonts w:cs="Times New Roman"/>
        </w:rPr>
        <w:t xml:space="preserve"> UAE boasts one of the highest rates of GDP per capita in the world, historically through oil revenues and more so through tourism, finance, and real estate. Lack of personal income tax increases disposable income, which means that luxury goods, such as premium cars, are now extremely available to a large population (Doole and Lowe, 2021). The economic climate in the UAE is uniquely favourable to the consumption of luxury goods and services, and the presence of expatriate residents (comprising about 88 percent of the population) introduces a wide variety and diverse consumer demographics into the market.</w:t>
      </w:r>
    </w:p>
    <w:p w14:paraId="5220873A" w14:textId="77777777" w:rsidR="00745CF1" w:rsidRPr="003742FB" w:rsidRDefault="00745CF1" w:rsidP="001D148D">
      <w:pPr>
        <w:jc w:val="center"/>
        <w:rPr>
          <w:rFonts w:cs="Times New Roman"/>
          <w:b/>
          <w:bCs/>
        </w:rPr>
      </w:pPr>
      <w:r w:rsidRPr="003742FB">
        <w:rPr>
          <w:rFonts w:cs="Times New Roman"/>
          <w:b/>
          <w:bCs/>
        </w:rPr>
        <w:t>Social Factors</w:t>
      </w:r>
    </w:p>
    <w:p w14:paraId="5D82D401" w14:textId="10E92930" w:rsidR="00745CF1" w:rsidRPr="003742FB" w:rsidRDefault="00745CF1" w:rsidP="00745CF1">
      <w:pPr>
        <w:rPr>
          <w:rFonts w:cs="Times New Roman"/>
        </w:rPr>
      </w:pPr>
      <w:r w:rsidRPr="003742FB">
        <w:rPr>
          <w:rFonts w:cs="Times New Roman"/>
          <w:b/>
          <w:bCs/>
        </w:rPr>
        <w:t>Germany:</w:t>
      </w:r>
      <w:r w:rsidRPr="003742FB">
        <w:rPr>
          <w:rFonts w:cs="Times New Roman"/>
        </w:rPr>
        <w:t xml:space="preserve"> The German consumers are pragmatic, environmentally-aware and lean towards engineering excellence and reliability. Social focus on sustainability is becoming more and more important, and consumers are increasingly choosing electric and hybrid cars over a combustion engine (De Mooij, 2019). Germany operates on high brand loyalty, especially with home-based manufacturers, which puts Mercedes-Benz in a favourable position in the home market. </w:t>
      </w:r>
    </w:p>
    <w:p w14:paraId="7B3FB401" w14:textId="32076DC5" w:rsidR="002241AB" w:rsidRPr="003742FB" w:rsidRDefault="00745CF1" w:rsidP="00745CF1">
      <w:pPr>
        <w:rPr>
          <w:rFonts w:cs="Times New Roman"/>
        </w:rPr>
      </w:pPr>
      <w:r w:rsidRPr="003742FB">
        <w:rPr>
          <w:rFonts w:cs="Times New Roman"/>
          <w:b/>
          <w:bCs/>
        </w:rPr>
        <w:t>UAE:</w:t>
      </w:r>
      <w:r w:rsidRPr="003742FB">
        <w:rPr>
          <w:rFonts w:cs="Times New Roman"/>
        </w:rPr>
        <w:t xml:space="preserve"> UAE society can be characterised by a high level of cultural diversity due to a substantial number of expatriates, and by a high-income Emirati population with a high value on status, prestige, and luxury. Carm ownership is not only practical but a strong social status symbol (Kotler and Keller, 2021). UAE consumers are attracted to larger cars like SUVs and high-performance sedans as attitudes to the lifestyle and weather. </w:t>
      </w:r>
    </w:p>
    <w:p w14:paraId="1BEC037E" w14:textId="77777777" w:rsidR="00745CF1" w:rsidRPr="003742FB" w:rsidRDefault="00745CF1" w:rsidP="002241AB">
      <w:pPr>
        <w:jc w:val="center"/>
        <w:rPr>
          <w:rFonts w:cs="Times New Roman"/>
          <w:b/>
          <w:bCs/>
        </w:rPr>
      </w:pPr>
      <w:r w:rsidRPr="003742FB">
        <w:rPr>
          <w:rFonts w:cs="Times New Roman"/>
          <w:b/>
          <w:bCs/>
        </w:rPr>
        <w:lastRenderedPageBreak/>
        <w:t>Technological Factors</w:t>
      </w:r>
    </w:p>
    <w:p w14:paraId="484EAAFA" w14:textId="518CFA00" w:rsidR="00745CF1" w:rsidRPr="003742FB" w:rsidRDefault="00745CF1" w:rsidP="00745CF1">
      <w:pPr>
        <w:rPr>
          <w:rFonts w:cs="Times New Roman"/>
        </w:rPr>
      </w:pPr>
      <w:r w:rsidRPr="003742FB">
        <w:rPr>
          <w:rFonts w:cs="Times New Roman"/>
          <w:b/>
          <w:bCs/>
        </w:rPr>
        <w:t>Germany:</w:t>
      </w:r>
      <w:r w:rsidRPr="003742FB">
        <w:rPr>
          <w:rFonts w:cs="Times New Roman"/>
        </w:rPr>
        <w:t xml:space="preserve"> Germany is a global automotiv</w:t>
      </w:r>
      <w:r w:rsidR="00DB18E6" w:rsidRPr="003742FB">
        <w:rPr>
          <w:rFonts w:cs="Times New Roman"/>
        </w:rPr>
        <w:t>e technology leader, with Mercedes</w:t>
      </w:r>
      <w:r w:rsidRPr="003742FB">
        <w:rPr>
          <w:rFonts w:cs="Times New Roman"/>
        </w:rPr>
        <w:t xml:space="preserve">-Benz the leader in autonomous driving technology, electric powertrain, and connected car technologies. The strong R&amp;D base in this country is enhanced by universities and government subsidies, which drive the constant technology improvement (Chernev, 2019). The example of the MBUX infotainment system and Level 3 autonomous driving developed by Mercedes-Benz is representative of this leadership in technology. </w:t>
      </w:r>
    </w:p>
    <w:p w14:paraId="4B1FD4F9" w14:textId="7BCB07BF" w:rsidR="00A364FE" w:rsidRPr="003742FB" w:rsidRDefault="00A364FE" w:rsidP="00A364FE">
      <w:pPr>
        <w:jc w:val="center"/>
        <w:rPr>
          <w:rFonts w:cs="Times New Roman"/>
        </w:rPr>
      </w:pPr>
      <w:r w:rsidRPr="003742FB">
        <w:rPr>
          <w:rFonts w:cs="Times New Roman"/>
          <w:noProof/>
          <w:lang w:val="en-US"/>
        </w:rPr>
        <w:drawing>
          <wp:inline distT="0" distB="0" distL="0" distR="0" wp14:anchorId="127E3311" wp14:editId="5825CEC4">
            <wp:extent cx="3790950" cy="3099588"/>
            <wp:effectExtent l="0" t="0" r="0" b="5715"/>
            <wp:docPr id="3" name="Picture 3" descr="FACTORS THAT INFLUENCE TECHNOLOGY SELECTION, TRANSFER, DIFFUSION AN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ACTORS THAT INFLUENCE TECHNOLOGY SELECTION, TRANSFER, DIFFUSION AND...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92758" cy="3101066"/>
                    </a:xfrm>
                    <a:prstGeom prst="rect">
                      <a:avLst/>
                    </a:prstGeom>
                    <a:noFill/>
                    <a:ln>
                      <a:noFill/>
                    </a:ln>
                  </pic:spPr>
                </pic:pic>
              </a:graphicData>
            </a:graphic>
          </wp:inline>
        </w:drawing>
      </w:r>
    </w:p>
    <w:p w14:paraId="1165EABA" w14:textId="2E3A6A88" w:rsidR="00A364FE" w:rsidRPr="003742FB" w:rsidRDefault="00A364FE" w:rsidP="00A364FE">
      <w:pPr>
        <w:jc w:val="center"/>
        <w:rPr>
          <w:rFonts w:cs="Times New Roman"/>
        </w:rPr>
      </w:pPr>
      <w:r w:rsidRPr="003742FB">
        <w:rPr>
          <w:rFonts w:cs="Times New Roman"/>
        </w:rPr>
        <w:t>Figure: Technological factors (Baines et al., 2021).</w:t>
      </w:r>
    </w:p>
    <w:p w14:paraId="0A03DEF4" w14:textId="6340FC64" w:rsidR="00A8264F" w:rsidRPr="003742FB" w:rsidRDefault="00745CF1" w:rsidP="00745CF1">
      <w:pPr>
        <w:rPr>
          <w:rFonts w:cs="Times New Roman"/>
        </w:rPr>
      </w:pPr>
      <w:r w:rsidRPr="003742FB">
        <w:rPr>
          <w:rFonts w:cs="Times New Roman"/>
          <w:b/>
          <w:bCs/>
        </w:rPr>
        <w:t>UAE:</w:t>
      </w:r>
      <w:r w:rsidRPr="003742FB">
        <w:rPr>
          <w:rFonts w:cs="Times New Roman"/>
        </w:rPr>
        <w:t xml:space="preserve"> The adoption of technological innovation has been a national policy in the UAE, and smart city projects in Dubai and Abu Dhabi have provided an ideal environment where sophisticated automotive technology can thrive. Governmental assistance with testing autonomous vehicles and electric vehicle infrastructure such as electric charging networks corresponds to the product direction of Mercedes-Benz (Hollensen, 2020). </w:t>
      </w:r>
    </w:p>
    <w:p w14:paraId="179365EC" w14:textId="620AF5DB" w:rsidR="00C10683" w:rsidRDefault="00C10683" w:rsidP="00745CF1">
      <w:pPr>
        <w:rPr>
          <w:rFonts w:cs="Times New Roman"/>
        </w:rPr>
      </w:pPr>
    </w:p>
    <w:p w14:paraId="5986C3D9" w14:textId="22144E40" w:rsidR="00115EE5" w:rsidRDefault="00115EE5" w:rsidP="00745CF1">
      <w:pPr>
        <w:rPr>
          <w:rFonts w:cs="Times New Roman"/>
        </w:rPr>
      </w:pPr>
    </w:p>
    <w:p w14:paraId="000AAEBE" w14:textId="77777777" w:rsidR="00115EE5" w:rsidRPr="003742FB" w:rsidRDefault="00115EE5" w:rsidP="00745CF1">
      <w:pPr>
        <w:rPr>
          <w:rFonts w:cs="Times New Roman"/>
        </w:rPr>
      </w:pPr>
    </w:p>
    <w:p w14:paraId="072E61AE" w14:textId="77777777" w:rsidR="00745CF1" w:rsidRPr="003742FB" w:rsidRDefault="00745CF1" w:rsidP="00FA3488">
      <w:pPr>
        <w:jc w:val="center"/>
        <w:rPr>
          <w:rFonts w:cs="Times New Roman"/>
          <w:b/>
          <w:bCs/>
        </w:rPr>
      </w:pPr>
      <w:r w:rsidRPr="003742FB">
        <w:rPr>
          <w:rFonts w:cs="Times New Roman"/>
          <w:b/>
          <w:bCs/>
        </w:rPr>
        <w:lastRenderedPageBreak/>
        <w:t>Environmental Factors</w:t>
      </w:r>
    </w:p>
    <w:p w14:paraId="785AD79C" w14:textId="5AE0BA7B" w:rsidR="00745CF1" w:rsidRPr="003742FB" w:rsidRDefault="00745CF1" w:rsidP="00745CF1">
      <w:pPr>
        <w:rPr>
          <w:rFonts w:cs="Times New Roman"/>
        </w:rPr>
      </w:pPr>
      <w:r w:rsidRPr="003742FB">
        <w:rPr>
          <w:rFonts w:cs="Times New Roman"/>
          <w:b/>
          <w:bCs/>
        </w:rPr>
        <w:t>Germany:</w:t>
      </w:r>
      <w:r w:rsidRPr="003742FB">
        <w:rPr>
          <w:rFonts w:cs="Times New Roman"/>
        </w:rPr>
        <w:t xml:space="preserve"> The environmental regulation is one of the strictest in Germany. The national climate targets and the EU Green Deal have boosted the uptake of zero-emission vehicles by the automotive industry. Mercedes-Benz has reacted with its 2039 strategy to become carbon-neutral in its fleet (Cateora et al., 2020). In Germany, consumer demand towards sustainable products is not only a trend but a cultural value, which has, to a large extent, an impact on purchasing decisions and perceptions of brands.</w:t>
      </w:r>
    </w:p>
    <w:p w14:paraId="53887697" w14:textId="1D304779" w:rsidR="00745CF1" w:rsidRPr="003742FB" w:rsidRDefault="00745CF1" w:rsidP="00745CF1">
      <w:pPr>
        <w:rPr>
          <w:rFonts w:cs="Times New Roman"/>
        </w:rPr>
      </w:pPr>
      <w:r w:rsidRPr="003742FB">
        <w:rPr>
          <w:rFonts w:cs="Times New Roman"/>
          <w:b/>
          <w:bCs/>
        </w:rPr>
        <w:t>UAE:</w:t>
      </w:r>
      <w:r w:rsidRPr="003742FB">
        <w:rPr>
          <w:rFonts w:cs="Times New Roman"/>
        </w:rPr>
        <w:t xml:space="preserve"> Although in the UAE, environmental regulation is not as strict as in Germany, various initiatives have been introduced by the government, including the UAE Energy Strategy 2050, which assumes a high portion of clean energy in the national portfolio. Such harsh weather conditions with temperature often reaching 45degC imply that vehicles need certain adaptations like more powerful cooling units (Czinkota and Ronkainen, 2022). </w:t>
      </w:r>
    </w:p>
    <w:p w14:paraId="353A6A74" w14:textId="77777777" w:rsidR="00745CF1" w:rsidRPr="003742FB" w:rsidRDefault="00745CF1" w:rsidP="00E91C3E">
      <w:pPr>
        <w:jc w:val="center"/>
        <w:rPr>
          <w:rFonts w:cs="Times New Roman"/>
          <w:b/>
          <w:bCs/>
        </w:rPr>
      </w:pPr>
      <w:r w:rsidRPr="003742FB">
        <w:rPr>
          <w:rFonts w:cs="Times New Roman"/>
          <w:b/>
          <w:bCs/>
        </w:rPr>
        <w:t>Legal Factors</w:t>
      </w:r>
    </w:p>
    <w:p w14:paraId="721DA2B7" w14:textId="27FFC9AB" w:rsidR="00745CF1" w:rsidRPr="003742FB" w:rsidRDefault="00745CF1" w:rsidP="00745CF1">
      <w:pPr>
        <w:rPr>
          <w:rFonts w:cs="Times New Roman"/>
        </w:rPr>
      </w:pPr>
      <w:r w:rsidRPr="003742FB">
        <w:rPr>
          <w:rFonts w:cs="Times New Roman"/>
          <w:b/>
          <w:bCs/>
        </w:rPr>
        <w:t>Germany:</w:t>
      </w:r>
      <w:r w:rsidRPr="003742FB">
        <w:rPr>
          <w:rFonts w:cs="Times New Roman"/>
        </w:rPr>
        <w:t xml:space="preserve"> Mercedes-Benz is subject to extensive EU and national legal regulations on consumer protection, data protection (GDPR), product liability and advertising. The labour regulations are strict, and workers are heavily protected and unionised (Keegan and Green, 2020). These regulations consume enormous sources of law and administration but ultimately boost consumer trust and brand credibility.</w:t>
      </w:r>
    </w:p>
    <w:p w14:paraId="50CDB88B" w14:textId="59CFB6FA" w:rsidR="00745CF1" w:rsidRPr="003742FB" w:rsidRDefault="00745CF1" w:rsidP="00745CF1">
      <w:pPr>
        <w:rPr>
          <w:rFonts w:cs="Times New Roman"/>
        </w:rPr>
      </w:pPr>
      <w:r w:rsidRPr="003742FB">
        <w:rPr>
          <w:rFonts w:cs="Times New Roman"/>
          <w:b/>
          <w:bCs/>
        </w:rPr>
        <w:t>UAE:</w:t>
      </w:r>
      <w:r w:rsidRPr="003742FB">
        <w:rPr>
          <w:rFonts w:cs="Times New Roman"/>
        </w:rPr>
        <w:t xml:space="preserve"> The legal environment of the UAE is defined by federal and emirate rules and regulations, and free trade zones provide unique legal benefits to businesses. In recent years, consumer protection regulations have been tightened, and advertising copy should adhere to cultural and religious norms, especially to and including the UAE media legislation (Doole and Lowe, 2021). There are no complications in importing vehicles, although, specifications should correspond to the Gulf Cooperation Council (GCC) standards, necessitating some technical adjustments.</w:t>
      </w:r>
    </w:p>
    <w:p w14:paraId="10AB6A77" w14:textId="34DE590F" w:rsidR="00E37F81" w:rsidRDefault="00E37F81" w:rsidP="00745CF1">
      <w:pPr>
        <w:rPr>
          <w:rFonts w:cs="Times New Roman"/>
        </w:rPr>
      </w:pPr>
    </w:p>
    <w:p w14:paraId="510B6A78" w14:textId="77777777" w:rsidR="00115EE5" w:rsidRPr="003742FB" w:rsidRDefault="00115EE5" w:rsidP="00745CF1">
      <w:pPr>
        <w:rPr>
          <w:rFonts w:cs="Times New Roman"/>
        </w:rPr>
      </w:pPr>
    </w:p>
    <w:p w14:paraId="44408902" w14:textId="41DFA917" w:rsidR="00E37F81" w:rsidRPr="003742FB" w:rsidRDefault="00E37F81" w:rsidP="00745CF1">
      <w:pPr>
        <w:rPr>
          <w:rFonts w:cs="Times New Roman"/>
        </w:rPr>
      </w:pPr>
    </w:p>
    <w:p w14:paraId="7F2D9A90" w14:textId="41472988" w:rsidR="00745CF1" w:rsidRPr="003742FB" w:rsidRDefault="00745CF1" w:rsidP="005E7B65">
      <w:pPr>
        <w:pStyle w:val="Heading2"/>
      </w:pPr>
      <w:bookmarkStart w:id="7" w:name="_Toc227064727"/>
      <w:r w:rsidRPr="003742FB">
        <w:lastRenderedPageBreak/>
        <w:t>Hofstede Cultural Dimensions: Comparative Analysis</w:t>
      </w:r>
      <w:bookmarkEnd w:id="7"/>
    </w:p>
    <w:p w14:paraId="138F8000" w14:textId="77777777" w:rsidR="00745CF1" w:rsidRPr="003742FB" w:rsidRDefault="00745CF1" w:rsidP="00E37F81">
      <w:pPr>
        <w:jc w:val="center"/>
        <w:rPr>
          <w:rFonts w:cs="Times New Roman"/>
          <w:b/>
          <w:bCs/>
        </w:rPr>
      </w:pPr>
      <w:r w:rsidRPr="003742FB">
        <w:rPr>
          <w:rFonts w:cs="Times New Roman"/>
          <w:b/>
          <w:bCs/>
        </w:rPr>
        <w:t>Power Distance</w:t>
      </w:r>
    </w:p>
    <w:p w14:paraId="1E62A207" w14:textId="33F7AE6F" w:rsidR="00745CF1" w:rsidRPr="003742FB" w:rsidRDefault="00745CF1" w:rsidP="00745CF1">
      <w:pPr>
        <w:rPr>
          <w:rFonts w:cs="Times New Roman"/>
        </w:rPr>
      </w:pPr>
      <w:r w:rsidRPr="003742FB">
        <w:rPr>
          <w:rFonts w:cs="Times New Roman"/>
          <w:b/>
          <w:bCs/>
        </w:rPr>
        <w:t>Germany:</w:t>
      </w:r>
      <w:r w:rsidRPr="003742FB">
        <w:rPr>
          <w:rFonts w:cs="Times New Roman"/>
        </w:rPr>
        <w:t xml:space="preserve"> On power distance, Germany obtains a moderate score (35), which is reflective of a fairly egalitarian society, with hierarchical structures in organisations being flattened, and participative decision-making being appreciated. German consumers are more inclined to base their buying patterns on logical judgement toward the product characteristics than on authority or status (Hofstede, 2021). </w:t>
      </w:r>
    </w:p>
    <w:p w14:paraId="098AF20E" w14:textId="3BA0E4DB" w:rsidR="00A364FE" w:rsidRPr="003742FB" w:rsidRDefault="0040636E" w:rsidP="00A364FE">
      <w:pPr>
        <w:jc w:val="center"/>
        <w:rPr>
          <w:rFonts w:cs="Times New Roman"/>
        </w:rPr>
      </w:pPr>
      <w:r w:rsidRPr="003742FB">
        <w:rPr>
          <w:rFonts w:cs="Times New Roman"/>
          <w:noProof/>
          <w:lang w:val="en-US"/>
        </w:rPr>
        <w:drawing>
          <wp:inline distT="0" distB="0" distL="0" distR="0" wp14:anchorId="267874FC" wp14:editId="4A9BB813">
            <wp:extent cx="5943600" cy="242256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52972" cy="2426387"/>
                    </a:xfrm>
                    <a:prstGeom prst="rect">
                      <a:avLst/>
                    </a:prstGeom>
                  </pic:spPr>
                </pic:pic>
              </a:graphicData>
            </a:graphic>
          </wp:inline>
        </w:drawing>
      </w:r>
    </w:p>
    <w:p w14:paraId="6871497A" w14:textId="6B2AD5A9" w:rsidR="00A364FE" w:rsidRPr="003742FB" w:rsidRDefault="00A364FE" w:rsidP="00A364FE">
      <w:pPr>
        <w:jc w:val="center"/>
        <w:rPr>
          <w:rFonts w:cs="Times New Roman"/>
        </w:rPr>
      </w:pPr>
      <w:r w:rsidRPr="003742FB">
        <w:rPr>
          <w:rFonts w:cs="Times New Roman"/>
        </w:rPr>
        <w:t>Figure: Hofstede’s cultural dimensions (Bradley, 2020).</w:t>
      </w:r>
    </w:p>
    <w:p w14:paraId="1E481646" w14:textId="45851826" w:rsidR="001349AB" w:rsidRPr="003742FB" w:rsidRDefault="00745CF1" w:rsidP="00745CF1">
      <w:pPr>
        <w:rPr>
          <w:rFonts w:cs="Times New Roman"/>
        </w:rPr>
      </w:pPr>
      <w:r w:rsidRPr="003742FB">
        <w:rPr>
          <w:rFonts w:cs="Times New Roman"/>
          <w:b/>
          <w:bCs/>
        </w:rPr>
        <w:t>UAE:</w:t>
      </w:r>
      <w:r w:rsidRPr="003742FB">
        <w:rPr>
          <w:rFonts w:cs="Times New Roman"/>
        </w:rPr>
        <w:t xml:space="preserve"> Power distance in the UAE (90) is extremely high, showing that society is characterised by hierarchy, authority, and a stratified society. Status and wealth are conspicuous, and affluent brands are used to as markers of status (De Mooij, 2019). Mercedes-Benz uses this aspect of culture by selling its flagships, including the S-Class and Maybach models, as a sign of power and status, commonly relating them to power and exclusivity.</w:t>
      </w:r>
    </w:p>
    <w:p w14:paraId="3A6E28A5" w14:textId="45BF0B30" w:rsidR="00745CF1" w:rsidRPr="003742FB" w:rsidRDefault="00745CF1" w:rsidP="009D59D3">
      <w:pPr>
        <w:jc w:val="center"/>
        <w:rPr>
          <w:rFonts w:cs="Times New Roman"/>
          <w:b/>
          <w:bCs/>
        </w:rPr>
      </w:pPr>
      <w:r w:rsidRPr="003742FB">
        <w:rPr>
          <w:rFonts w:cs="Times New Roman"/>
          <w:b/>
          <w:bCs/>
        </w:rPr>
        <w:t>Collectivism vs. Individualism</w:t>
      </w:r>
    </w:p>
    <w:p w14:paraId="17695C2D" w14:textId="783B547C" w:rsidR="00745CF1" w:rsidRPr="003742FB" w:rsidRDefault="00745CF1" w:rsidP="00745CF1">
      <w:pPr>
        <w:rPr>
          <w:rFonts w:cs="Times New Roman"/>
        </w:rPr>
      </w:pPr>
      <w:r w:rsidRPr="003742FB">
        <w:rPr>
          <w:rFonts w:cs="Times New Roman"/>
          <w:b/>
          <w:bCs/>
        </w:rPr>
        <w:t>Germany:</w:t>
      </w:r>
      <w:r w:rsidRPr="003742FB">
        <w:rPr>
          <w:rFonts w:cs="Times New Roman"/>
        </w:rPr>
        <w:t xml:space="preserve"> Germany is an individualistic society (67), and personal success, self-reliance, and individuality are important to Germans. Individuals are independent in their purchasing choices, which are determined by individualised needs and preferences (Hofstede, 2021). Mercedes-Benz targets German customers by communicating about personal performance, individual driving experience, and customisation possibilities that demonstrate individual identity.</w:t>
      </w:r>
    </w:p>
    <w:p w14:paraId="4001EB50" w14:textId="607E6791" w:rsidR="00745CF1" w:rsidRPr="003742FB" w:rsidRDefault="00745CF1" w:rsidP="00745CF1">
      <w:pPr>
        <w:rPr>
          <w:rFonts w:cs="Times New Roman"/>
        </w:rPr>
      </w:pPr>
      <w:r w:rsidRPr="003742FB">
        <w:rPr>
          <w:rFonts w:cs="Times New Roman"/>
          <w:b/>
          <w:bCs/>
        </w:rPr>
        <w:lastRenderedPageBreak/>
        <w:t>UAE:</w:t>
      </w:r>
      <w:r w:rsidRPr="003742FB">
        <w:rPr>
          <w:rFonts w:cs="Times New Roman"/>
        </w:rPr>
        <w:t xml:space="preserve"> The UAE is a collectivist nation (25), with family, social relations, and community membership playing a leading role in consumer behaviour. Family views, peer pressure and social pressures often shape buying decisions (Kotler and Keller, 2021). Mercedes-Benz is responsive, targeting family models, focusing on shared luxury experiences, and making use of word-of-mouth and social media recommendations that appeal to collectivist consumer ecosystems.</w:t>
      </w:r>
    </w:p>
    <w:p w14:paraId="20FFF2DD" w14:textId="77777777" w:rsidR="00745CF1" w:rsidRPr="003742FB" w:rsidRDefault="00745CF1" w:rsidP="001349AB">
      <w:pPr>
        <w:jc w:val="center"/>
        <w:rPr>
          <w:rFonts w:cs="Times New Roman"/>
          <w:b/>
          <w:bCs/>
        </w:rPr>
      </w:pPr>
      <w:r w:rsidRPr="003742FB">
        <w:rPr>
          <w:rFonts w:cs="Times New Roman"/>
          <w:b/>
          <w:bCs/>
        </w:rPr>
        <w:t>Uncertainty Avoidance</w:t>
      </w:r>
    </w:p>
    <w:p w14:paraId="3711BB61" w14:textId="5D13D070" w:rsidR="00745CF1" w:rsidRPr="003742FB" w:rsidRDefault="00745CF1" w:rsidP="00745CF1">
      <w:pPr>
        <w:rPr>
          <w:rFonts w:cs="Times New Roman"/>
        </w:rPr>
      </w:pPr>
      <w:r w:rsidRPr="003742FB">
        <w:rPr>
          <w:rFonts w:cs="Times New Roman"/>
          <w:b/>
          <w:bCs/>
        </w:rPr>
        <w:t>Germany:</w:t>
      </w:r>
      <w:r w:rsidR="00FB4345" w:rsidRPr="003742FB">
        <w:rPr>
          <w:rFonts w:cs="Times New Roman"/>
        </w:rPr>
        <w:t xml:space="preserve"> U</w:t>
      </w:r>
      <w:r w:rsidRPr="003742FB">
        <w:rPr>
          <w:rFonts w:cs="Times New Roman"/>
        </w:rPr>
        <w:t>ncertainty avoidance in Germany is high (65), choosing to be organised, have detailed information and avoid risks. German buyers research intensely over major purchases, place emphasis on warranties, certifications, and visible technical information (Chernev, 2019). Mercedes-Benz counters this by its extensive product specifications, warranty schemes and thorough safety details in its German advertising.</w:t>
      </w:r>
    </w:p>
    <w:p w14:paraId="5D733DA7" w14:textId="13AF3323" w:rsidR="00745CF1" w:rsidRPr="003742FB" w:rsidRDefault="00745CF1" w:rsidP="00745CF1">
      <w:pPr>
        <w:rPr>
          <w:rFonts w:cs="Times New Roman"/>
        </w:rPr>
      </w:pPr>
      <w:r w:rsidRPr="003742FB">
        <w:rPr>
          <w:rFonts w:cs="Times New Roman"/>
          <w:b/>
          <w:bCs/>
        </w:rPr>
        <w:t>UAE:</w:t>
      </w:r>
      <w:r w:rsidRPr="003742FB">
        <w:rPr>
          <w:rFonts w:cs="Times New Roman"/>
        </w:rPr>
        <w:t xml:space="preserve"> Uncertainty avoidance of the UAE is moderate (80), indicating that reliability is valued by the UAE consumers, but the cultural context of luxury consumption purchases can have more weight than risk. Perceived risk decreases substantially due to brand reputation and built prestige (De Mooij, 2019). </w:t>
      </w:r>
    </w:p>
    <w:p w14:paraId="291112E0" w14:textId="77777777" w:rsidR="00745CF1" w:rsidRPr="003742FB" w:rsidRDefault="00745CF1" w:rsidP="00896938">
      <w:pPr>
        <w:jc w:val="center"/>
        <w:rPr>
          <w:rFonts w:cs="Times New Roman"/>
          <w:b/>
          <w:bCs/>
        </w:rPr>
      </w:pPr>
      <w:r w:rsidRPr="003742FB">
        <w:rPr>
          <w:rFonts w:cs="Times New Roman"/>
          <w:b/>
          <w:bCs/>
        </w:rPr>
        <w:t>Masculinity vs. Femininity</w:t>
      </w:r>
    </w:p>
    <w:p w14:paraId="6F170C4A" w14:textId="730673BD" w:rsidR="0068487E" w:rsidRPr="003742FB" w:rsidRDefault="00745CF1" w:rsidP="00745CF1">
      <w:pPr>
        <w:rPr>
          <w:rFonts w:cs="Times New Roman"/>
        </w:rPr>
      </w:pPr>
      <w:r w:rsidRPr="003742FB">
        <w:rPr>
          <w:rFonts w:cs="Times New Roman"/>
          <w:b/>
          <w:bCs/>
        </w:rPr>
        <w:t>Germany:</w:t>
      </w:r>
      <w:r w:rsidRPr="003742FB">
        <w:rPr>
          <w:rFonts w:cs="Times New Roman"/>
        </w:rPr>
        <w:t xml:space="preserve"> Germany has an average score in masculinity (66) where performance, achievement, and material success are valued but the focus on a work-life balance and sustainability is increasingly relevant (Hofstede, 2021). The AMG performance line in the brand targets the fire-and-desire segment, and the EQ electric range targets the green segment.</w:t>
      </w:r>
    </w:p>
    <w:p w14:paraId="5FD988F4" w14:textId="6CA8A346" w:rsidR="00745CF1" w:rsidRPr="003742FB" w:rsidRDefault="00745CF1" w:rsidP="00745CF1">
      <w:pPr>
        <w:rPr>
          <w:rFonts w:cs="Times New Roman"/>
        </w:rPr>
      </w:pPr>
      <w:r w:rsidRPr="003742FB">
        <w:rPr>
          <w:rFonts w:cs="Times New Roman"/>
          <w:b/>
          <w:bCs/>
        </w:rPr>
        <w:t>UAE:</w:t>
      </w:r>
      <w:r w:rsidRPr="003742FB">
        <w:rPr>
          <w:rFonts w:cs="Times New Roman"/>
        </w:rPr>
        <w:t xml:space="preserve"> The UAE has a high masculinity rate (50, though culturally enhanced through standards of display and success), in which material goods, luxury, and winning are such prizes. Performance cars and rare-edition models are in high demand in particular (Doole and Lowe, 2021). Mercedes-Benz thrives on this by launching exclusively, hosting events under the AMG label, and collaborating with other luxury lifestyle brands that support the connexion between the brand and personal achievement.</w:t>
      </w:r>
    </w:p>
    <w:p w14:paraId="02672BCA" w14:textId="05E1E535" w:rsidR="00745CF1" w:rsidRPr="003742FB" w:rsidRDefault="00745CF1" w:rsidP="0040636E">
      <w:pPr>
        <w:spacing w:line="278" w:lineRule="auto"/>
        <w:rPr>
          <w:rFonts w:cs="Times New Roman"/>
        </w:rPr>
      </w:pPr>
    </w:p>
    <w:p w14:paraId="3767E5AA" w14:textId="77777777" w:rsidR="00745CF1" w:rsidRPr="003742FB" w:rsidRDefault="00745CF1" w:rsidP="007853CE">
      <w:pPr>
        <w:pStyle w:val="Heading1"/>
      </w:pPr>
      <w:bookmarkStart w:id="8" w:name="_Toc227064728"/>
      <w:r w:rsidRPr="003742FB">
        <w:lastRenderedPageBreak/>
        <w:t>B. Comparative Analysis of STP and International Marketing Mix (7Ps)</w:t>
      </w:r>
      <w:bookmarkEnd w:id="8"/>
    </w:p>
    <w:p w14:paraId="4DFCC09E" w14:textId="077C88A2" w:rsidR="00745CF1" w:rsidRPr="003742FB" w:rsidRDefault="00745CF1" w:rsidP="005E7B65">
      <w:pPr>
        <w:pStyle w:val="Heading2"/>
      </w:pPr>
      <w:bookmarkStart w:id="9" w:name="_Toc227064729"/>
      <w:r w:rsidRPr="003742FB">
        <w:t>STP Comparative Analysis</w:t>
      </w:r>
      <w:bookmarkEnd w:id="9"/>
    </w:p>
    <w:p w14:paraId="27E26940" w14:textId="77777777" w:rsidR="00745CF1" w:rsidRPr="003742FB" w:rsidRDefault="00745CF1" w:rsidP="00BD7BFE">
      <w:pPr>
        <w:jc w:val="center"/>
        <w:rPr>
          <w:rFonts w:cs="Times New Roman"/>
          <w:b/>
          <w:bCs/>
        </w:rPr>
      </w:pPr>
      <w:r w:rsidRPr="003742FB">
        <w:rPr>
          <w:rFonts w:cs="Times New Roman"/>
          <w:b/>
          <w:bCs/>
        </w:rPr>
        <w:t>Segmentation</w:t>
      </w:r>
    </w:p>
    <w:p w14:paraId="1355A3EA" w14:textId="3FDD69F8" w:rsidR="00745CF1" w:rsidRPr="003742FB" w:rsidRDefault="00745CF1" w:rsidP="00745CF1">
      <w:pPr>
        <w:rPr>
          <w:rFonts w:cs="Times New Roman"/>
        </w:rPr>
      </w:pPr>
      <w:r w:rsidRPr="003742FB">
        <w:rPr>
          <w:rFonts w:cs="Times New Roman"/>
          <w:b/>
          <w:bCs/>
        </w:rPr>
        <w:t>Germany:</w:t>
      </w:r>
      <w:r w:rsidRPr="003742FB">
        <w:rPr>
          <w:rFonts w:cs="Times New Roman"/>
        </w:rPr>
        <w:t xml:space="preserve"> Mercedes-Benz divides the German market by using demographic, psychographic, and behavioural attributes, the most significant of which are income and age, lifestyle and values, and use frequency and brand loyalty. The increasing relevance of green awareness has formed a specific group of eco-sensitive buyers who are more interested in electric and hybrid cars (Chernev, 2019). Also, using geographic segmentation distinguishes between urban and rural consumers who could be more interested in compact models such as the A-Class and SUVs and estate vehicles, respectively.</w:t>
      </w:r>
    </w:p>
    <w:p w14:paraId="5635EF7C" w14:textId="185197AC" w:rsidR="00A364FE" w:rsidRPr="003742FB" w:rsidRDefault="00A364FE" w:rsidP="00A568F8">
      <w:pPr>
        <w:jc w:val="center"/>
        <w:rPr>
          <w:rFonts w:cs="Times New Roman"/>
        </w:rPr>
      </w:pPr>
      <w:r w:rsidRPr="003742FB">
        <w:rPr>
          <w:rFonts w:cs="Times New Roman"/>
          <w:noProof/>
          <w:lang w:val="en-US"/>
        </w:rPr>
        <w:drawing>
          <wp:inline distT="0" distB="0" distL="0" distR="0" wp14:anchorId="5E3A46C4" wp14:editId="72005080">
            <wp:extent cx="3493819" cy="2637161"/>
            <wp:effectExtent l="0" t="0" r="0" b="0"/>
            <wp:docPr id="5" name="Picture 5" descr="Stp marketing analysis infographics template – Royalty-Free Vector |  Vecto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tp marketing analysis infographics template – Royalty-Free Vector |  VectorStock"/>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11299"/>
                    <a:stretch/>
                  </pic:blipFill>
                  <pic:spPr bwMode="auto">
                    <a:xfrm>
                      <a:off x="0" y="0"/>
                      <a:ext cx="3501073" cy="2642636"/>
                    </a:xfrm>
                    <a:prstGeom prst="rect">
                      <a:avLst/>
                    </a:prstGeom>
                    <a:noFill/>
                    <a:ln>
                      <a:noFill/>
                    </a:ln>
                    <a:extLst>
                      <a:ext uri="{53640926-AAD7-44D8-BBD7-CCE9431645EC}">
                        <a14:shadowObscured xmlns:a14="http://schemas.microsoft.com/office/drawing/2010/main"/>
                      </a:ext>
                    </a:extLst>
                  </pic:spPr>
                </pic:pic>
              </a:graphicData>
            </a:graphic>
          </wp:inline>
        </w:drawing>
      </w:r>
    </w:p>
    <w:p w14:paraId="61669357" w14:textId="2840C664" w:rsidR="00A364FE" w:rsidRPr="003742FB" w:rsidRDefault="00A364FE" w:rsidP="00A568F8">
      <w:pPr>
        <w:jc w:val="center"/>
        <w:rPr>
          <w:rFonts w:cs="Times New Roman"/>
        </w:rPr>
      </w:pPr>
      <w:r w:rsidRPr="003742FB">
        <w:rPr>
          <w:rFonts w:cs="Times New Roman"/>
        </w:rPr>
        <w:t xml:space="preserve">Figure: STP analysis </w:t>
      </w:r>
      <w:r w:rsidR="00A568F8" w:rsidRPr="003742FB">
        <w:rPr>
          <w:rFonts w:cs="Times New Roman"/>
        </w:rPr>
        <w:t>(Cateora et al., 2020).</w:t>
      </w:r>
    </w:p>
    <w:p w14:paraId="17E90CED" w14:textId="7B7CC4DC" w:rsidR="00745CF1" w:rsidRDefault="00745CF1" w:rsidP="00745CF1">
      <w:pPr>
        <w:rPr>
          <w:rFonts w:cs="Times New Roman"/>
        </w:rPr>
      </w:pPr>
      <w:r w:rsidRPr="003742FB">
        <w:rPr>
          <w:rFonts w:cs="Times New Roman"/>
          <w:b/>
          <w:bCs/>
        </w:rPr>
        <w:t>UAE:</w:t>
      </w:r>
      <w:r w:rsidRPr="003742FB">
        <w:rPr>
          <w:rFonts w:cs="Times New Roman"/>
        </w:rPr>
        <w:t xml:space="preserve"> Nationality, income level, and social status play a crucial part in segmentation in the UAE. The Emirati community is an affluent and high-end market, with a propensity to flagship and custom cars, whereas the wealthy expatriates constitute different markets with different ratings on brands (Kotler and Keller, 2021). Psychographic segmentation separates between status-minded buyers and performance enthusiasts as well as technology-oriented consumers. SUVs and four-wheel-drive vehicles also have a favourable niche because of climate and terrain factors.</w:t>
      </w:r>
    </w:p>
    <w:p w14:paraId="7C9926E0" w14:textId="77777777" w:rsidR="00DF46A9" w:rsidRPr="003742FB" w:rsidRDefault="00DF46A9" w:rsidP="00745CF1">
      <w:pPr>
        <w:rPr>
          <w:rFonts w:cs="Times New Roman"/>
        </w:rPr>
      </w:pPr>
    </w:p>
    <w:p w14:paraId="62A1ADCC" w14:textId="77777777" w:rsidR="00745CF1" w:rsidRPr="003742FB" w:rsidRDefault="00745CF1" w:rsidP="00C10683">
      <w:pPr>
        <w:jc w:val="center"/>
        <w:rPr>
          <w:rFonts w:cs="Times New Roman"/>
          <w:b/>
          <w:bCs/>
        </w:rPr>
      </w:pPr>
      <w:r w:rsidRPr="003742FB">
        <w:rPr>
          <w:rFonts w:cs="Times New Roman"/>
          <w:b/>
          <w:bCs/>
        </w:rPr>
        <w:lastRenderedPageBreak/>
        <w:t>Targeting</w:t>
      </w:r>
    </w:p>
    <w:p w14:paraId="4E96B806" w14:textId="3FC0512B" w:rsidR="00745CF1" w:rsidRPr="003742FB" w:rsidRDefault="00745CF1" w:rsidP="00745CF1">
      <w:pPr>
        <w:rPr>
          <w:rFonts w:cs="Times New Roman"/>
        </w:rPr>
      </w:pPr>
      <w:r w:rsidRPr="003742FB">
        <w:rPr>
          <w:rFonts w:cs="Times New Roman"/>
          <w:b/>
          <w:bCs/>
        </w:rPr>
        <w:t>Germany:</w:t>
      </w:r>
      <w:r w:rsidRPr="003742FB">
        <w:rPr>
          <w:rFonts w:cs="Times New Roman"/>
        </w:rPr>
        <w:t xml:space="preserve"> Mercedes-Benz pursues a differentiated strategy in Germany, with a large variety of models of different prices and of different vehicle types. E-Class and S-Class are aimed at affluent professionals, A-Class and CLA are aimed at younger urban consumers, and EQ electric line at eco-friendly buyers (Hollensen, 2020). </w:t>
      </w:r>
    </w:p>
    <w:p w14:paraId="3C6741BB" w14:textId="5807A9CB" w:rsidR="00745CF1" w:rsidRPr="003742FB" w:rsidRDefault="00745CF1" w:rsidP="00745CF1">
      <w:pPr>
        <w:rPr>
          <w:rFonts w:cs="Times New Roman"/>
        </w:rPr>
      </w:pPr>
      <w:r w:rsidRPr="003742FB">
        <w:rPr>
          <w:rFonts w:cs="Times New Roman"/>
          <w:b/>
          <w:bCs/>
        </w:rPr>
        <w:t>UAE:</w:t>
      </w:r>
      <w:r w:rsidRPr="003742FB">
        <w:rPr>
          <w:rFonts w:cs="Times New Roman"/>
        </w:rPr>
        <w:t xml:space="preserve"> Mercedes-Benz in the UAE focuses on the high-net-worth individuals, royal families, and top executives with the ultra-premium products like the S-Class, G-Class, and Mercedes-Maybach models. Young affluent professional drivers also form an audience to serve with performance-based models such as the AMG range (Czinkota and Ronkainen, 2022). Another segment targeted in the UAE market is corporate fleet sales, especially to hospitality and luxury transport companies.</w:t>
      </w:r>
    </w:p>
    <w:p w14:paraId="60516B3D" w14:textId="77777777" w:rsidR="00745CF1" w:rsidRPr="003742FB" w:rsidRDefault="00745CF1" w:rsidP="00C10683">
      <w:pPr>
        <w:jc w:val="center"/>
        <w:rPr>
          <w:rFonts w:cs="Times New Roman"/>
          <w:b/>
          <w:bCs/>
        </w:rPr>
      </w:pPr>
      <w:r w:rsidRPr="003742FB">
        <w:rPr>
          <w:rFonts w:cs="Times New Roman"/>
          <w:b/>
          <w:bCs/>
        </w:rPr>
        <w:t>Positioning</w:t>
      </w:r>
    </w:p>
    <w:p w14:paraId="22A6DC89" w14:textId="48F0A487" w:rsidR="00EA098F" w:rsidRDefault="00745CF1" w:rsidP="00745CF1">
      <w:pPr>
        <w:rPr>
          <w:rFonts w:cs="Times New Roman"/>
        </w:rPr>
      </w:pPr>
      <w:r w:rsidRPr="003742FB">
        <w:rPr>
          <w:rFonts w:cs="Times New Roman"/>
          <w:b/>
          <w:bCs/>
        </w:rPr>
        <w:t>Germany:</w:t>
      </w:r>
      <w:r w:rsidRPr="003742FB">
        <w:rPr>
          <w:rFonts w:cs="Times New Roman"/>
        </w:rPr>
        <w:t xml:space="preserve"> the Mercedes-Benz brand establishes itself in Germany as the ultimate representation of German engineering quality, innovation and responsible luxury. The tagline: The Best or Nothing connects with the German culture of valuing quality and precision (Cateora et al., 2020). The brand is becoming more sustainability-focused and technologically focused in its home market, as shifting consumer values and competitive pressure exerted by competitors such as BMW and Audi lead to their changes in positioning.</w:t>
      </w:r>
    </w:p>
    <w:p w14:paraId="08C9FA01" w14:textId="1A75626D" w:rsidR="00745CF1" w:rsidRDefault="00745CF1" w:rsidP="00745CF1">
      <w:pPr>
        <w:rPr>
          <w:rFonts w:cs="Times New Roman"/>
        </w:rPr>
      </w:pPr>
      <w:r w:rsidRPr="003742FB">
        <w:rPr>
          <w:rFonts w:cs="Times New Roman"/>
          <w:b/>
          <w:bCs/>
        </w:rPr>
        <w:t>UAE:</w:t>
      </w:r>
      <w:r w:rsidRPr="003742FB">
        <w:rPr>
          <w:rFonts w:cs="Times New Roman"/>
        </w:rPr>
        <w:t xml:space="preserve"> In the UAE, the positioning of Mercedes-Benz is the ultimate luxury status symbol, which focuses on exclusivity, prestige, and aspirational lifestyle. Its positioning trades on the cultural importance of car ownership as status by taking into account the consumption-focused culture of the UAE (De Mooij, 2019). Small run models and customisation services on retained basis also contribute to the brand positioning as exclusive in this market.</w:t>
      </w:r>
    </w:p>
    <w:p w14:paraId="5E9CE6D5" w14:textId="77DEBE6B" w:rsidR="00DF46A9" w:rsidRDefault="00DF46A9" w:rsidP="00745CF1">
      <w:pPr>
        <w:rPr>
          <w:rFonts w:cs="Times New Roman"/>
        </w:rPr>
      </w:pPr>
    </w:p>
    <w:p w14:paraId="373C0389" w14:textId="14607191" w:rsidR="00D625DD" w:rsidRDefault="00D625DD" w:rsidP="00745CF1">
      <w:pPr>
        <w:rPr>
          <w:rFonts w:cs="Times New Roman"/>
        </w:rPr>
      </w:pPr>
    </w:p>
    <w:p w14:paraId="52F19680" w14:textId="192789A3" w:rsidR="00D625DD" w:rsidRDefault="00D625DD" w:rsidP="00745CF1">
      <w:pPr>
        <w:rPr>
          <w:rFonts w:cs="Times New Roman"/>
        </w:rPr>
      </w:pPr>
    </w:p>
    <w:p w14:paraId="1CD80397" w14:textId="260E7560" w:rsidR="00D625DD" w:rsidRDefault="00D625DD" w:rsidP="00745CF1">
      <w:pPr>
        <w:rPr>
          <w:rFonts w:cs="Times New Roman"/>
        </w:rPr>
      </w:pPr>
    </w:p>
    <w:p w14:paraId="5EFCAE7C" w14:textId="5734ECD3" w:rsidR="00D625DD" w:rsidRPr="00D625DD" w:rsidRDefault="00D625DD" w:rsidP="00D625DD">
      <w:pPr>
        <w:rPr>
          <w:b/>
        </w:rPr>
      </w:pPr>
      <w:r w:rsidRPr="00D625DD">
        <w:rPr>
          <w:b/>
        </w:rPr>
        <w:lastRenderedPageBreak/>
        <w:t>Perceptual map</w:t>
      </w:r>
    </w:p>
    <w:p w14:paraId="13B99C39" w14:textId="7C805687" w:rsidR="00D625DD" w:rsidRDefault="00D625DD" w:rsidP="00745CF1">
      <w:pPr>
        <w:rPr>
          <w:rFonts w:cs="Times New Roman"/>
        </w:rPr>
      </w:pPr>
      <w:r w:rsidRPr="00D625DD">
        <w:rPr>
          <w:rFonts w:cs="Times New Roman"/>
        </w:rPr>
        <w:t>The positioning of Mercedes-Benz on a perceptual map would emphasize high levels of luxury and high levels of performance, much like it would lie in the upper-right quadrant. Competitors like BMW (sporty luxury), Audi (technological-oriented) focus on prestige, comfort, and heritage, which Mercedes prioritizes. The competitors such as Lexus, are reliability-oriented luxury, whereas Tesla is the most innovative. Mercedes hold a unique place: it is not as spectacular as Porsche, more sophisticated than BMW. Its most important features are craftsmanship, safety and status. Here we see an emphasis on its high price and brand loyalty-focusing on wealthy consumers looking to achieve a balance of luxury and driving experience, unlike mass-ma</w:t>
      </w:r>
      <w:r w:rsidR="001744EE">
        <w:rPr>
          <w:rFonts w:cs="Times New Roman"/>
        </w:rPr>
        <w:t xml:space="preserve">rket or even utilitarian brands </w:t>
      </w:r>
      <w:r w:rsidR="001744EE" w:rsidRPr="003742FB">
        <w:t>(Usunier and Lee, 2019).</w:t>
      </w:r>
    </w:p>
    <w:p w14:paraId="4E131D2B" w14:textId="77777777" w:rsidR="00D625DD" w:rsidRDefault="00D625DD" w:rsidP="00D625DD">
      <w:pPr>
        <w:jc w:val="center"/>
        <w:rPr>
          <w:rFonts w:cs="Times New Roman"/>
        </w:rPr>
      </w:pPr>
      <w:r w:rsidRPr="00AA1628">
        <w:rPr>
          <w:rFonts w:cs="Times New Roman"/>
          <w:noProof/>
          <w:lang w:val="en-US"/>
        </w:rPr>
        <w:drawing>
          <wp:inline distT="0" distB="0" distL="0" distR="0" wp14:anchorId="58B67B2B" wp14:editId="7817430D">
            <wp:extent cx="5940425" cy="3875964"/>
            <wp:effectExtent l="0" t="0" r="3175" b="0"/>
            <wp:docPr id="4" name="Picture 4" descr="C:\Users\FB PC\Desktop\screen-shot-2014-11-23-at-17-22-5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screen-shot-2014-11-23-at-17-22-57.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60211" cy="3888874"/>
                    </a:xfrm>
                    <a:prstGeom prst="rect">
                      <a:avLst/>
                    </a:prstGeom>
                    <a:noFill/>
                    <a:ln>
                      <a:noFill/>
                    </a:ln>
                  </pic:spPr>
                </pic:pic>
              </a:graphicData>
            </a:graphic>
          </wp:inline>
        </w:drawing>
      </w:r>
    </w:p>
    <w:p w14:paraId="4E52C759" w14:textId="77777777" w:rsidR="00D625DD" w:rsidRPr="003742FB" w:rsidRDefault="00D625DD" w:rsidP="00D625DD">
      <w:pPr>
        <w:jc w:val="center"/>
        <w:rPr>
          <w:rFonts w:cs="Times New Roman"/>
        </w:rPr>
      </w:pPr>
      <w:r>
        <w:rPr>
          <w:rFonts w:cs="Times New Roman"/>
        </w:rPr>
        <w:t>Figure: P</w:t>
      </w:r>
      <w:r w:rsidRPr="00AA1628">
        <w:rPr>
          <w:rFonts w:cs="Times New Roman"/>
        </w:rPr>
        <w:t>erceptual map</w:t>
      </w:r>
      <w:r>
        <w:rPr>
          <w:rFonts w:cs="Times New Roman"/>
        </w:rPr>
        <w:t xml:space="preserve"> </w:t>
      </w:r>
      <w:r w:rsidRPr="003742FB">
        <w:rPr>
          <w:rFonts w:cs="Times New Roman"/>
        </w:rPr>
        <w:t>(Hollensen, 2020).</w:t>
      </w:r>
    </w:p>
    <w:p w14:paraId="1521D5C8" w14:textId="2F743E2A" w:rsidR="00D625DD" w:rsidRDefault="00D625DD" w:rsidP="00745CF1">
      <w:pPr>
        <w:rPr>
          <w:rFonts w:cs="Times New Roman"/>
        </w:rPr>
      </w:pPr>
    </w:p>
    <w:p w14:paraId="19818F3A" w14:textId="77777777" w:rsidR="00ED4A6C" w:rsidRPr="003742FB" w:rsidRDefault="00ED4A6C" w:rsidP="00745CF1">
      <w:pPr>
        <w:rPr>
          <w:rFonts w:cs="Times New Roman"/>
        </w:rPr>
      </w:pPr>
    </w:p>
    <w:p w14:paraId="4788B847" w14:textId="77777777" w:rsidR="00745CF1" w:rsidRPr="003742FB" w:rsidRDefault="00745CF1" w:rsidP="005E7B65">
      <w:pPr>
        <w:pStyle w:val="Heading2"/>
      </w:pPr>
      <w:bookmarkStart w:id="10" w:name="_Toc227064730"/>
      <w:r w:rsidRPr="003742FB">
        <w:lastRenderedPageBreak/>
        <w:t>International Marketing Mix (7Ps)</w:t>
      </w:r>
      <w:bookmarkEnd w:id="10"/>
    </w:p>
    <w:p w14:paraId="6312534F" w14:textId="77777777" w:rsidR="00745CF1" w:rsidRPr="003742FB" w:rsidRDefault="00745CF1" w:rsidP="00DB5022">
      <w:pPr>
        <w:jc w:val="center"/>
        <w:rPr>
          <w:rFonts w:cs="Times New Roman"/>
          <w:b/>
          <w:bCs/>
        </w:rPr>
      </w:pPr>
      <w:r w:rsidRPr="003742FB">
        <w:rPr>
          <w:rFonts w:cs="Times New Roman"/>
          <w:b/>
          <w:bCs/>
        </w:rPr>
        <w:t>Product</w:t>
      </w:r>
    </w:p>
    <w:p w14:paraId="5BC99075" w14:textId="5F0A232B" w:rsidR="00745CF1" w:rsidRPr="003742FB" w:rsidRDefault="00745CF1" w:rsidP="00745CF1">
      <w:pPr>
        <w:rPr>
          <w:rFonts w:cs="Times New Roman"/>
        </w:rPr>
      </w:pPr>
      <w:r w:rsidRPr="003742FB">
        <w:rPr>
          <w:rFonts w:cs="Times New Roman"/>
          <w:b/>
          <w:bCs/>
        </w:rPr>
        <w:t>Germany:</w:t>
      </w:r>
      <w:r w:rsidRPr="003742FB">
        <w:rPr>
          <w:rFonts w:cs="Times New Roman"/>
        </w:rPr>
        <w:t xml:space="preserve"> In Germany, Mercedes-Benz sells its entire product lineup, such as compact cars (A-Class, B-Class), sedans (C-Class, E-Class, S-Class), SUVs (GLA, GLC, GLE, GLS), performance cars (AMG range), and additional EQ electric vehicles (EQA, EQB, EQC, EQE, EQS). Products focus on engineering accuracy, safety, fuel economy, and sustainability qualities (Hollensen, 2020). The level of EQ is distinctly pronounced in Germany with the developing network of charging stations and government subsidies on electric vehicles.</w:t>
      </w:r>
    </w:p>
    <w:p w14:paraId="0B08A140" w14:textId="77777777" w:rsidR="0040636E" w:rsidRPr="003742FB" w:rsidRDefault="0040636E" w:rsidP="0040636E">
      <w:pPr>
        <w:jc w:val="center"/>
        <w:rPr>
          <w:rFonts w:cs="Times New Roman"/>
        </w:rPr>
      </w:pPr>
      <w:r w:rsidRPr="003742FB">
        <w:rPr>
          <w:rFonts w:cs="Times New Roman"/>
          <w:noProof/>
          <w:lang w:val="en-US"/>
        </w:rPr>
        <w:drawing>
          <wp:inline distT="0" distB="0" distL="0" distR="0" wp14:anchorId="6B2E41BA" wp14:editId="689C7B7F">
            <wp:extent cx="3262489" cy="32385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65662" cy="3241650"/>
                    </a:xfrm>
                    <a:prstGeom prst="rect">
                      <a:avLst/>
                    </a:prstGeom>
                  </pic:spPr>
                </pic:pic>
              </a:graphicData>
            </a:graphic>
          </wp:inline>
        </w:drawing>
      </w:r>
    </w:p>
    <w:p w14:paraId="651ED716" w14:textId="77777777" w:rsidR="0040636E" w:rsidRPr="003742FB" w:rsidRDefault="0040636E" w:rsidP="0040636E">
      <w:pPr>
        <w:jc w:val="center"/>
        <w:rPr>
          <w:rFonts w:cs="Times New Roman"/>
        </w:rPr>
      </w:pPr>
      <w:r w:rsidRPr="003742FB">
        <w:rPr>
          <w:rFonts w:cs="Times New Roman"/>
        </w:rPr>
        <w:t>Figure: 7p marketing mix (Chernev, 2019).</w:t>
      </w:r>
    </w:p>
    <w:p w14:paraId="78D576E3" w14:textId="7018A60F" w:rsidR="005F34FB" w:rsidRDefault="00745CF1" w:rsidP="00745CF1">
      <w:pPr>
        <w:rPr>
          <w:rFonts w:cs="Times New Roman"/>
        </w:rPr>
      </w:pPr>
      <w:r w:rsidRPr="003742FB">
        <w:rPr>
          <w:rFonts w:cs="Times New Roman"/>
          <w:b/>
          <w:bCs/>
        </w:rPr>
        <w:t>UAE:</w:t>
      </w:r>
      <w:r w:rsidRPr="003742FB">
        <w:rPr>
          <w:rFonts w:cs="Times New Roman"/>
        </w:rPr>
        <w:t xml:space="preserve"> The product assortment in the UAE is tailored to local demands, and SUVs (G-Class, GLE, GLS) as well as luxury sedans (S-Class, Mercedes-Maybach), and high-performance AMG models are of focus. Cars are fitted to the UAE climate with more powerful air conditioning systems, sand philtres, and thermal-resistant interiors (Doole and Lowe, 2021). The EQ electric range is also there, but less prominent than in Germany, as EV infra and consumer acceptance in the area are still a nascent stage. </w:t>
      </w:r>
    </w:p>
    <w:p w14:paraId="7CA78A5A" w14:textId="77777777" w:rsidR="001744EE" w:rsidRPr="003742FB" w:rsidRDefault="001744EE" w:rsidP="00745CF1">
      <w:pPr>
        <w:rPr>
          <w:rFonts w:cs="Times New Roman"/>
        </w:rPr>
      </w:pPr>
    </w:p>
    <w:p w14:paraId="188609A6" w14:textId="77777777" w:rsidR="004D250C" w:rsidRPr="003742FB" w:rsidRDefault="004D250C" w:rsidP="005F34FB">
      <w:pPr>
        <w:jc w:val="center"/>
        <w:rPr>
          <w:rFonts w:cs="Times New Roman"/>
          <w:b/>
        </w:rPr>
      </w:pPr>
      <w:r w:rsidRPr="003742FB">
        <w:rPr>
          <w:rFonts w:cs="Times New Roman"/>
          <w:b/>
        </w:rPr>
        <w:lastRenderedPageBreak/>
        <w:t>Store Environment Analysis</w:t>
      </w:r>
    </w:p>
    <w:p w14:paraId="692CF09B" w14:textId="77777777" w:rsidR="004D250C" w:rsidRPr="003742FB" w:rsidRDefault="004D250C" w:rsidP="004D250C">
      <w:pPr>
        <w:rPr>
          <w:rFonts w:cs="Times New Roman"/>
          <w:b/>
        </w:rPr>
      </w:pPr>
      <w:r w:rsidRPr="003742FB">
        <w:rPr>
          <w:rFonts w:cs="Times New Roman"/>
          <w:b/>
        </w:rPr>
        <w:t>Physical Store (Differences)</w:t>
      </w:r>
    </w:p>
    <w:p w14:paraId="58942DD5" w14:textId="77777777" w:rsidR="0025151E" w:rsidRPr="003742FB" w:rsidRDefault="0025151E" w:rsidP="0025151E">
      <w:pPr>
        <w:rPr>
          <w:rFonts w:cs="Times New Roman"/>
        </w:rPr>
      </w:pPr>
      <w:r w:rsidRPr="003742FB">
        <w:rPr>
          <w:rFonts w:cs="Times New Roman"/>
        </w:rPr>
        <w:t>In Germany, the design of the showrooms of Mercedes-Benz is minimalistic and functional which employs efficiency, and product information. By contrast, UAE showrooms are very premium and experiential, which come with high-end lounges and customised services to customers. These variations are based on the cultural demands of both the markets.</w:t>
      </w:r>
    </w:p>
    <w:p w14:paraId="26C5F323" w14:textId="77777777" w:rsidR="004D250C" w:rsidRPr="003742FB" w:rsidRDefault="004D250C" w:rsidP="004D250C">
      <w:pPr>
        <w:rPr>
          <w:rFonts w:cs="Times New Roman"/>
          <w:b/>
        </w:rPr>
      </w:pPr>
      <w:r w:rsidRPr="003742FB">
        <w:rPr>
          <w:rFonts w:cs="Times New Roman"/>
          <w:b/>
        </w:rPr>
        <w:t>Physical Store (Similarities)</w:t>
      </w:r>
    </w:p>
    <w:p w14:paraId="24779865" w14:textId="4E80A108" w:rsidR="0025151E" w:rsidRPr="003742FB" w:rsidRDefault="0025151E" w:rsidP="0025151E">
      <w:pPr>
        <w:rPr>
          <w:rFonts w:cs="Times New Roman"/>
        </w:rPr>
      </w:pPr>
      <w:r w:rsidRPr="003742FB">
        <w:rPr>
          <w:rFonts w:cs="Times New Roman"/>
        </w:rPr>
        <w:t>Although there is a dissimilarity in designs, the two markets share a stable premium brand across good layout and professionalism in displays. Logos, lighting, and display of the product make sure that the brand image will be good all around the world. This uniformity assists in strengthening the cu</w:t>
      </w:r>
      <w:r w:rsidR="001744EE">
        <w:rPr>
          <w:rFonts w:cs="Times New Roman"/>
        </w:rPr>
        <w:t xml:space="preserve">stomer faith and acknowledgment </w:t>
      </w:r>
      <w:r w:rsidR="001744EE" w:rsidRPr="003742FB">
        <w:rPr>
          <w:rFonts w:cs="Times New Roman"/>
        </w:rPr>
        <w:t>(Chernev, 2019).</w:t>
      </w:r>
    </w:p>
    <w:p w14:paraId="4A445AEE" w14:textId="12D43873" w:rsidR="005F56DC" w:rsidRPr="003742FB" w:rsidRDefault="005F56DC" w:rsidP="005F56DC">
      <w:pPr>
        <w:jc w:val="center"/>
        <w:rPr>
          <w:rFonts w:cs="Times New Roman"/>
        </w:rPr>
      </w:pPr>
      <w:r w:rsidRPr="003742FB">
        <w:rPr>
          <w:rFonts w:cs="Times New Roman"/>
          <w:noProof/>
          <w:lang w:val="en-US"/>
        </w:rPr>
        <w:drawing>
          <wp:inline distT="0" distB="0" distL="0" distR="0" wp14:anchorId="72865231" wp14:editId="36758B1E">
            <wp:extent cx="4812437" cy="2327563"/>
            <wp:effectExtent l="0" t="0" r="762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27294" cy="2334749"/>
                    </a:xfrm>
                    <a:prstGeom prst="rect">
                      <a:avLst/>
                    </a:prstGeom>
                  </pic:spPr>
                </pic:pic>
              </a:graphicData>
            </a:graphic>
          </wp:inline>
        </w:drawing>
      </w:r>
    </w:p>
    <w:p w14:paraId="2F70C805" w14:textId="0229CC9B" w:rsidR="006504D4" w:rsidRPr="003742FB" w:rsidRDefault="005F56DC" w:rsidP="001744EE">
      <w:pPr>
        <w:jc w:val="center"/>
        <w:rPr>
          <w:rFonts w:cs="Times New Roman"/>
        </w:rPr>
      </w:pPr>
      <w:r w:rsidRPr="003742FB">
        <w:rPr>
          <w:rFonts w:cs="Times New Roman"/>
        </w:rPr>
        <w:t xml:space="preserve">Figure: Store differences </w:t>
      </w:r>
      <w:r w:rsidR="001744EE" w:rsidRPr="003742FB">
        <w:rPr>
          <w:rFonts w:cs="Times New Roman"/>
        </w:rPr>
        <w:t>(Keegan and Green, 2020).</w:t>
      </w:r>
    </w:p>
    <w:p w14:paraId="1DF219E2" w14:textId="1FB0FA4E" w:rsidR="00745CF1" w:rsidRPr="003742FB" w:rsidRDefault="00745CF1" w:rsidP="004D3588">
      <w:pPr>
        <w:jc w:val="center"/>
        <w:rPr>
          <w:rFonts w:cs="Times New Roman"/>
          <w:b/>
          <w:bCs/>
        </w:rPr>
      </w:pPr>
      <w:r w:rsidRPr="003742FB">
        <w:rPr>
          <w:rFonts w:cs="Times New Roman"/>
          <w:b/>
          <w:bCs/>
        </w:rPr>
        <w:t>Price</w:t>
      </w:r>
    </w:p>
    <w:p w14:paraId="4EF84114" w14:textId="49707B48" w:rsidR="00745CF1" w:rsidRPr="003742FB" w:rsidRDefault="00745CF1" w:rsidP="00745CF1">
      <w:pPr>
        <w:rPr>
          <w:rFonts w:cs="Times New Roman"/>
        </w:rPr>
      </w:pPr>
      <w:r w:rsidRPr="003742FB">
        <w:rPr>
          <w:rFonts w:cs="Times New Roman"/>
          <w:b/>
          <w:bCs/>
        </w:rPr>
        <w:t>Germany:</w:t>
      </w:r>
      <w:r w:rsidRPr="003742FB">
        <w:rPr>
          <w:rFonts w:cs="Times New Roman"/>
        </w:rPr>
        <w:t xml:space="preserve"> Mercedes-Benz uses a premium pricing approach in Germany and this corresponds to its brand position. But competitive compared to direct competitors BMW and Audi, pricing is clear, and financing, or leasing programmes, make the brand affordable to a more affluent range of customers (Keegan and Green, 2020). Efforts by the government in subsidising electric vehicles make buying an EQ much more affordable, adding value even further.</w:t>
      </w:r>
    </w:p>
    <w:p w14:paraId="12C571EA" w14:textId="5A70D9D8" w:rsidR="00745CF1" w:rsidRPr="003742FB" w:rsidRDefault="00745CF1" w:rsidP="00745CF1">
      <w:pPr>
        <w:rPr>
          <w:rFonts w:cs="Times New Roman"/>
        </w:rPr>
      </w:pPr>
      <w:r w:rsidRPr="003742FB">
        <w:rPr>
          <w:rFonts w:cs="Times New Roman"/>
          <w:b/>
          <w:bCs/>
        </w:rPr>
        <w:lastRenderedPageBreak/>
        <w:t>UAE:</w:t>
      </w:r>
      <w:r w:rsidRPr="003742FB">
        <w:rPr>
          <w:rFonts w:cs="Times New Roman"/>
        </w:rPr>
        <w:t xml:space="preserve"> UAE pricing is determined at a fixed premium price, which is usually higher in the UAE than in Germany because of the import duties, specification upgrade, and the standard luxury packages. Sales are supported by the lack of VAT on specific goods and the possibility of favourable financing due to regional banking partners (Czinkota and Ronkainen, 2022). </w:t>
      </w:r>
    </w:p>
    <w:p w14:paraId="4C6C1C8A" w14:textId="77777777" w:rsidR="0025151E" w:rsidRPr="003742FB" w:rsidRDefault="0025151E" w:rsidP="00616F61">
      <w:pPr>
        <w:jc w:val="center"/>
        <w:rPr>
          <w:rFonts w:cs="Times New Roman"/>
          <w:b/>
        </w:rPr>
      </w:pPr>
      <w:r w:rsidRPr="003742FB">
        <w:rPr>
          <w:rFonts w:cs="Times New Roman"/>
          <w:b/>
        </w:rPr>
        <w:t>Pricing Strategy</w:t>
      </w:r>
    </w:p>
    <w:p w14:paraId="2545F126" w14:textId="6FCF1CED" w:rsidR="0025151E" w:rsidRPr="003742FB" w:rsidRDefault="0025151E" w:rsidP="0025151E">
      <w:pPr>
        <w:rPr>
          <w:rFonts w:cs="Times New Roman"/>
        </w:rPr>
      </w:pPr>
      <w:r w:rsidRPr="003742FB">
        <w:rPr>
          <w:rFonts w:cs="Times New Roman"/>
          <w:b/>
        </w:rPr>
        <w:t>Why Price Changes (Differences)</w:t>
      </w:r>
      <w:r w:rsidRPr="003742FB">
        <w:rPr>
          <w:rFonts w:cs="Times New Roman"/>
        </w:rPr>
        <w:t>: The cost is usually high in the UAE as it has imported prices, and other luxuries. The UAE consumers also exhibit lower price-sensitivity and thus there are increased margins. In Germany, local production and competition in the m</w:t>
      </w:r>
      <w:r w:rsidR="009C7184" w:rsidRPr="003742FB">
        <w:rPr>
          <w:rFonts w:cs="Times New Roman"/>
        </w:rPr>
        <w:t xml:space="preserve">arket lead to price competition </w:t>
      </w:r>
      <w:r w:rsidR="009C7184" w:rsidRPr="003742FB">
        <w:t>(Usunier and Lee, 2019)</w:t>
      </w:r>
      <w:r w:rsidR="00435E7F" w:rsidRPr="003742FB">
        <w:t>.</w:t>
      </w:r>
    </w:p>
    <w:p w14:paraId="066816F8" w14:textId="1C4FEFA4" w:rsidR="0025151E" w:rsidRPr="003742FB" w:rsidRDefault="0025151E" w:rsidP="0025151E">
      <w:pPr>
        <w:rPr>
          <w:rFonts w:cs="Times New Roman"/>
        </w:rPr>
      </w:pPr>
      <w:r w:rsidRPr="003742FB">
        <w:rPr>
          <w:rFonts w:cs="Times New Roman"/>
          <w:b/>
        </w:rPr>
        <w:t xml:space="preserve">Pricing Strategy (Favourable and Unfavourable): </w:t>
      </w:r>
      <w:r w:rsidRPr="003742FB">
        <w:rPr>
          <w:rFonts w:cs="Times New Roman"/>
        </w:rPr>
        <w:t>The luxury status of the brand in the two markets is further enhanced by premium prices. In Germany, however, such strategy is a bit difficult due to the high competition. In the UAE, it is more preferable since there is high demand of luxury products.</w:t>
      </w:r>
    </w:p>
    <w:p w14:paraId="3BAFD2FC" w14:textId="77777777" w:rsidR="00745CF1" w:rsidRPr="003742FB" w:rsidRDefault="00745CF1" w:rsidP="00411972">
      <w:pPr>
        <w:jc w:val="center"/>
        <w:rPr>
          <w:rFonts w:cs="Times New Roman"/>
          <w:b/>
          <w:bCs/>
        </w:rPr>
      </w:pPr>
      <w:r w:rsidRPr="003742FB">
        <w:rPr>
          <w:rFonts w:cs="Times New Roman"/>
          <w:b/>
          <w:bCs/>
        </w:rPr>
        <w:t>Place (Distribution)</w:t>
      </w:r>
    </w:p>
    <w:p w14:paraId="5103927E" w14:textId="027AF1D3" w:rsidR="006504D4" w:rsidRPr="003742FB" w:rsidRDefault="00745CF1" w:rsidP="00745CF1">
      <w:pPr>
        <w:rPr>
          <w:rFonts w:cs="Times New Roman"/>
        </w:rPr>
      </w:pPr>
      <w:r w:rsidRPr="003742FB">
        <w:rPr>
          <w:rFonts w:cs="Times New Roman"/>
          <w:b/>
          <w:bCs/>
        </w:rPr>
        <w:t>Germany:</w:t>
      </w:r>
      <w:r w:rsidRPr="003742FB">
        <w:rPr>
          <w:rFonts w:cs="Times New Roman"/>
        </w:rPr>
        <w:t xml:space="preserve"> Mercedes-Benz boasts a well-established distribution system in Germany that includes company-owned dealerships, approved independent dealers, and an ever-expansive online shopping system. The online business model of direct-to-consumer digital sales has seen the brand grow tremendously, as customers can now plan, order, and finance cars completely online (Chernev, 2019). </w:t>
      </w:r>
    </w:p>
    <w:p w14:paraId="23FAFAB5" w14:textId="19FD3938" w:rsidR="00EE2FF5" w:rsidRPr="003742FB" w:rsidRDefault="00745CF1" w:rsidP="00745CF1">
      <w:pPr>
        <w:rPr>
          <w:rFonts w:cs="Times New Roman"/>
        </w:rPr>
      </w:pPr>
      <w:r w:rsidRPr="003742FB">
        <w:rPr>
          <w:rFonts w:cs="Times New Roman"/>
          <w:b/>
          <w:bCs/>
        </w:rPr>
        <w:t>UAE:</w:t>
      </w:r>
      <w:r w:rsidRPr="003742FB">
        <w:rPr>
          <w:rFonts w:cs="Times New Roman"/>
        </w:rPr>
        <w:t xml:space="preserve"> Distribution in the UAE is done via exclusive authorised dealer agreements, principally with Emirates Motor Company and Gargash Enterprises, which run big-format flagship circumstances in Dubai and Abu Dhabi. These showrooms serve as luxury brand experiences, having high-end interior design, personalised consultation zones, and exclusive launch events (Cateora et al., 2020). Online sales platforms are evolving but still take the back seat to personalised, high-touch dealership services</w:t>
      </w:r>
      <w:r w:rsidR="009C7184" w:rsidRPr="003742FB">
        <w:rPr>
          <w:rFonts w:cs="Times New Roman"/>
        </w:rPr>
        <w:t xml:space="preserve"> that the UAE consumers demand </w:t>
      </w:r>
      <w:r w:rsidR="009C7184" w:rsidRPr="003742FB">
        <w:t>(Terpstra, Foley and Sarathy, 2021)</w:t>
      </w:r>
    </w:p>
    <w:p w14:paraId="7265BB44" w14:textId="419BEF9D" w:rsidR="00EE2FF5" w:rsidRDefault="00EE2FF5" w:rsidP="00745CF1">
      <w:pPr>
        <w:rPr>
          <w:rFonts w:cs="Times New Roman"/>
        </w:rPr>
      </w:pPr>
    </w:p>
    <w:p w14:paraId="16442A37" w14:textId="501431BB" w:rsidR="00AB117A" w:rsidRDefault="00AB117A" w:rsidP="00745CF1">
      <w:pPr>
        <w:rPr>
          <w:rFonts w:cs="Times New Roman"/>
        </w:rPr>
      </w:pPr>
    </w:p>
    <w:p w14:paraId="31C4C427" w14:textId="77777777" w:rsidR="00AB117A" w:rsidRPr="003742FB" w:rsidRDefault="00AB117A" w:rsidP="00745CF1">
      <w:pPr>
        <w:rPr>
          <w:rFonts w:cs="Times New Roman"/>
        </w:rPr>
      </w:pPr>
    </w:p>
    <w:p w14:paraId="3D8522EA" w14:textId="77777777" w:rsidR="004D250C" w:rsidRPr="003742FB" w:rsidRDefault="004D250C" w:rsidP="00EE2FF5">
      <w:pPr>
        <w:jc w:val="center"/>
        <w:rPr>
          <w:rFonts w:cs="Times New Roman"/>
          <w:b/>
        </w:rPr>
      </w:pPr>
      <w:r w:rsidRPr="003742FB">
        <w:rPr>
          <w:rFonts w:cs="Times New Roman"/>
          <w:b/>
        </w:rPr>
        <w:lastRenderedPageBreak/>
        <w:t>Distribution Strategy</w:t>
      </w:r>
    </w:p>
    <w:p w14:paraId="0EA8225C" w14:textId="62FD2C98" w:rsidR="004D250C" w:rsidRPr="003742FB" w:rsidRDefault="004D250C" w:rsidP="004D250C">
      <w:pPr>
        <w:rPr>
          <w:rFonts w:cs="Times New Roman"/>
        </w:rPr>
      </w:pPr>
      <w:r w:rsidRPr="003742FB">
        <w:rPr>
          <w:rFonts w:cs="Times New Roman"/>
          <w:b/>
        </w:rPr>
        <w:t>Direct vs Indirect Distribution (Comparison)</w:t>
      </w:r>
      <w:r w:rsidR="0025151E" w:rsidRPr="003742FB">
        <w:rPr>
          <w:rFonts w:cs="Times New Roman"/>
          <w:b/>
        </w:rPr>
        <w:t xml:space="preserve">: </w:t>
      </w:r>
      <w:r w:rsidR="0025151E" w:rsidRPr="003742FB">
        <w:rPr>
          <w:rFonts w:cs="Times New Roman"/>
        </w:rPr>
        <w:t>In both markets, Mercedes-Benz distributes through both direct and indirect channels. In Germany, the emphasis on direct online sales that are supported by dealerships is more, making it efficient and convenient. Distribution in the UAE is based more on authorised dealers, which will enable personalised service and bet</w:t>
      </w:r>
      <w:r w:rsidR="009C7184" w:rsidRPr="003742FB">
        <w:rPr>
          <w:rFonts w:cs="Times New Roman"/>
        </w:rPr>
        <w:t xml:space="preserve">ter relationship with customers </w:t>
      </w:r>
      <w:r w:rsidR="009C7184" w:rsidRPr="003742FB">
        <w:t>(Solomon, 2020)</w:t>
      </w:r>
    </w:p>
    <w:p w14:paraId="7D22EB2D" w14:textId="6D066568" w:rsidR="004D250C" w:rsidRPr="003742FB" w:rsidRDefault="004D250C" w:rsidP="00745CF1">
      <w:pPr>
        <w:rPr>
          <w:rFonts w:cs="Times New Roman"/>
        </w:rPr>
      </w:pPr>
      <w:r w:rsidRPr="003742FB">
        <w:rPr>
          <w:rFonts w:cs="Times New Roman"/>
          <w:b/>
        </w:rPr>
        <w:t>Chart Explanation (Distribution Difference)</w:t>
      </w:r>
      <w:r w:rsidR="0025151E" w:rsidRPr="003742FB">
        <w:rPr>
          <w:rFonts w:cs="Times New Roman"/>
          <w:b/>
        </w:rPr>
        <w:t xml:space="preserve">: </w:t>
      </w:r>
      <w:r w:rsidR="0025151E" w:rsidRPr="003742FB">
        <w:rPr>
          <w:rFonts w:cs="Times New Roman"/>
        </w:rPr>
        <w:t xml:space="preserve">The comparison chart would indicate Germany towards more direct digital channels, when the UAE is heavily reliant on indirect dealer networks. This distinction underscores the fact that distribution strategies are customized to meet the expectations of consumers. </w:t>
      </w:r>
    </w:p>
    <w:p w14:paraId="433D2EEE" w14:textId="77777777" w:rsidR="00745CF1" w:rsidRPr="003742FB" w:rsidRDefault="00745CF1" w:rsidP="00470410">
      <w:pPr>
        <w:jc w:val="center"/>
        <w:rPr>
          <w:rFonts w:cs="Times New Roman"/>
          <w:b/>
          <w:bCs/>
        </w:rPr>
      </w:pPr>
      <w:r w:rsidRPr="003742FB">
        <w:rPr>
          <w:rFonts w:cs="Times New Roman"/>
          <w:b/>
          <w:bCs/>
        </w:rPr>
        <w:t>Promotion</w:t>
      </w:r>
    </w:p>
    <w:p w14:paraId="61032F34" w14:textId="032F817A" w:rsidR="006504D4" w:rsidRPr="00AB117A" w:rsidRDefault="00745CF1" w:rsidP="00745CF1">
      <w:r w:rsidRPr="003742FB">
        <w:rPr>
          <w:rFonts w:cs="Times New Roman"/>
          <w:b/>
          <w:bCs/>
        </w:rPr>
        <w:t>Germany:</w:t>
      </w:r>
      <w:r w:rsidRPr="003742FB">
        <w:rPr>
          <w:rFonts w:cs="Times New Roman"/>
        </w:rPr>
        <w:t xml:space="preserve"> In Germany, the promotion strategy incorporates both traditional and digital media. Television advertising, print campaigns in automobile and lifestyle magazines, and outdoor advertising are still relevant. Social media marketing, online ad campaigns, and marketing in partnerships with influencers have become a central role (Kotler and Keller, 2021). The kind of lifestyle branding by Mercedes-Benz can be seen through its sponsorship of fashion weeks or music festivals,</w:t>
      </w:r>
      <w:r w:rsidR="009C7184" w:rsidRPr="003742FB">
        <w:rPr>
          <w:rFonts w:cs="Times New Roman"/>
        </w:rPr>
        <w:t xml:space="preserve"> among other events, in Germany </w:t>
      </w:r>
      <w:r w:rsidR="009C7184" w:rsidRPr="003742FB">
        <w:t>(Samiee and Chirapanda, 2019)</w:t>
      </w:r>
    </w:p>
    <w:p w14:paraId="3DD937CE" w14:textId="5B299F4C" w:rsidR="00745CF1" w:rsidRPr="003742FB" w:rsidRDefault="00745CF1" w:rsidP="00745CF1">
      <w:pPr>
        <w:rPr>
          <w:rFonts w:cs="Times New Roman"/>
        </w:rPr>
      </w:pPr>
      <w:r w:rsidRPr="003742FB">
        <w:rPr>
          <w:rFonts w:cs="Times New Roman"/>
          <w:b/>
          <w:bCs/>
        </w:rPr>
        <w:t>UAE:</w:t>
      </w:r>
      <w:r w:rsidRPr="003742FB">
        <w:rPr>
          <w:rFonts w:cs="Times New Roman"/>
        </w:rPr>
        <w:t xml:space="preserve"> In UAE advertising in the UAE is very experiential and status-focused. Mercedes-Benz supports a wide range of high-profile events like the Dubai International Motor Show, exclusive launch parties and the collaboration with luxury hotels and lifestyle brands. Secondly, social media marketing, especially on Instagram and YouTube, is important because the rate of social media penetration among the UAE population is quite striking (Hollensen, 2020). </w:t>
      </w:r>
    </w:p>
    <w:p w14:paraId="528813F6" w14:textId="074F2CCC" w:rsidR="00A568F8" w:rsidRPr="003742FB" w:rsidRDefault="00A568F8" w:rsidP="00A568F8">
      <w:pPr>
        <w:jc w:val="center"/>
        <w:rPr>
          <w:rFonts w:cs="Times New Roman"/>
        </w:rPr>
      </w:pPr>
      <w:r w:rsidRPr="003742FB">
        <w:rPr>
          <w:rFonts w:cs="Times New Roman"/>
          <w:noProof/>
          <w:lang w:val="en-US"/>
        </w:rPr>
        <w:drawing>
          <wp:inline distT="0" distB="0" distL="0" distR="0" wp14:anchorId="1384DE73" wp14:editId="5B3BC3C1">
            <wp:extent cx="3848585" cy="1401288"/>
            <wp:effectExtent l="0" t="0" r="0" b="8890"/>
            <wp:docPr id="8" name="Picture 8" descr="Promotional Strategy - Definition, Importance, Types &amp; Steps | Marketing |  MBA Sk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romotional Strategy - Definition, Importance, Types &amp; Steps | Marketing |  MBA Skool"/>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84348" cy="1414309"/>
                    </a:xfrm>
                    <a:prstGeom prst="rect">
                      <a:avLst/>
                    </a:prstGeom>
                    <a:noFill/>
                    <a:ln>
                      <a:noFill/>
                    </a:ln>
                  </pic:spPr>
                </pic:pic>
              </a:graphicData>
            </a:graphic>
          </wp:inline>
        </w:drawing>
      </w:r>
    </w:p>
    <w:p w14:paraId="71895373" w14:textId="0CC36B6B" w:rsidR="00A568F8" w:rsidRPr="003742FB" w:rsidRDefault="00A568F8" w:rsidP="00A568F8">
      <w:pPr>
        <w:jc w:val="center"/>
        <w:rPr>
          <w:rFonts w:cs="Times New Roman"/>
        </w:rPr>
      </w:pPr>
      <w:r w:rsidRPr="003742FB">
        <w:rPr>
          <w:rFonts w:cs="Times New Roman"/>
        </w:rPr>
        <w:t>Figure: Marketing promotion strategy (Czinkota &amp; Ronkainen, 2022).</w:t>
      </w:r>
    </w:p>
    <w:p w14:paraId="585C3CF4" w14:textId="77777777" w:rsidR="004D250C" w:rsidRPr="003742FB" w:rsidRDefault="004D250C" w:rsidP="002951EF">
      <w:pPr>
        <w:jc w:val="center"/>
        <w:rPr>
          <w:rFonts w:cs="Times New Roman"/>
          <w:b/>
        </w:rPr>
      </w:pPr>
      <w:r w:rsidRPr="003742FB">
        <w:rPr>
          <w:rFonts w:cs="Times New Roman"/>
          <w:b/>
        </w:rPr>
        <w:lastRenderedPageBreak/>
        <w:t>Website Content</w:t>
      </w:r>
    </w:p>
    <w:p w14:paraId="0E1E6304" w14:textId="644908E9" w:rsidR="004D250C" w:rsidRPr="003742FB" w:rsidRDefault="004D250C" w:rsidP="004D250C">
      <w:r w:rsidRPr="003742FB">
        <w:rPr>
          <w:rFonts w:cs="Times New Roman"/>
          <w:b/>
        </w:rPr>
        <w:t>Germany Website (Favourable)</w:t>
      </w:r>
      <w:r w:rsidR="0025151E" w:rsidRPr="003742FB">
        <w:rPr>
          <w:rFonts w:cs="Times New Roman"/>
          <w:b/>
        </w:rPr>
        <w:t xml:space="preserve">: </w:t>
      </w:r>
      <w:r w:rsidR="0025151E" w:rsidRPr="003742FB">
        <w:rPr>
          <w:rFonts w:cs="Times New Roman"/>
        </w:rPr>
        <w:t>The German site is specialized in specifications of their product, sustainability, and online shopping. This facilitates informed decision-making, and gives the customers a detailed information. It is also amenable to the presence of the technologically advanced</w:t>
      </w:r>
      <w:r w:rsidR="009C7184" w:rsidRPr="003742FB">
        <w:rPr>
          <w:rFonts w:cs="Times New Roman"/>
        </w:rPr>
        <w:t xml:space="preserve"> market</w:t>
      </w:r>
      <w:r w:rsidR="009C7184" w:rsidRPr="003742FB">
        <w:t xml:space="preserve"> (Rugman and Collinson, 2021)</w:t>
      </w:r>
    </w:p>
    <w:p w14:paraId="16E0493E" w14:textId="77777777" w:rsidR="0025151E" w:rsidRPr="003742FB" w:rsidRDefault="004D250C" w:rsidP="0025151E">
      <w:pPr>
        <w:rPr>
          <w:rFonts w:cs="Times New Roman"/>
        </w:rPr>
      </w:pPr>
      <w:r w:rsidRPr="003742FB">
        <w:rPr>
          <w:rFonts w:cs="Times New Roman"/>
          <w:b/>
        </w:rPr>
        <w:t>UAE Website (Favourable)</w:t>
      </w:r>
      <w:r w:rsidR="0025151E" w:rsidRPr="003742FB">
        <w:rPr>
          <w:rFonts w:cs="Times New Roman"/>
          <w:b/>
        </w:rPr>
        <w:t xml:space="preserve">: </w:t>
      </w:r>
      <w:r w:rsidR="0025151E" w:rsidRPr="003742FB">
        <w:rPr>
          <w:rFonts w:cs="Times New Roman"/>
        </w:rPr>
        <w:t>The UAE web site focuses on the visuals of luxury, lifestyle and exclusivity of services. It is made to appeal to customers that cherish luxury and status. This strategy is in line with the cultural taste of aspirational and visually appealing content.</w:t>
      </w:r>
    </w:p>
    <w:p w14:paraId="513EBEB0" w14:textId="156D22E4" w:rsidR="00745CF1" w:rsidRPr="003742FB" w:rsidRDefault="00745CF1" w:rsidP="00F916BF">
      <w:pPr>
        <w:jc w:val="center"/>
        <w:rPr>
          <w:rFonts w:cs="Times New Roman"/>
          <w:b/>
          <w:bCs/>
        </w:rPr>
      </w:pPr>
      <w:r w:rsidRPr="003742FB">
        <w:rPr>
          <w:rFonts w:cs="Times New Roman"/>
          <w:b/>
          <w:bCs/>
        </w:rPr>
        <w:t>People</w:t>
      </w:r>
    </w:p>
    <w:p w14:paraId="2C225D63" w14:textId="347E4AA9" w:rsidR="006504D4" w:rsidRPr="003742FB" w:rsidRDefault="00745CF1" w:rsidP="00745CF1">
      <w:pPr>
        <w:rPr>
          <w:rFonts w:cs="Times New Roman"/>
        </w:rPr>
      </w:pPr>
      <w:r w:rsidRPr="003742FB">
        <w:rPr>
          <w:rFonts w:cs="Times New Roman"/>
          <w:b/>
          <w:bCs/>
        </w:rPr>
        <w:t>Germany:</w:t>
      </w:r>
      <w:r w:rsidRPr="003742FB">
        <w:rPr>
          <w:rFonts w:cs="Times New Roman"/>
        </w:rPr>
        <w:t xml:space="preserve"> Mercedes-Benz goes to great lengths to train its personnel in Germany, making sure that the sales consultants and service technicians are not only highly technical but also excellent in customer service. The Germans in the workforce of the brand also enjoy the fact that the country has one of the best vocational training systems which result in high calibre workers (Doole and Lowe, 2021). </w:t>
      </w:r>
    </w:p>
    <w:p w14:paraId="08CE00E2" w14:textId="77777777" w:rsidR="00F01783" w:rsidRPr="003742FB" w:rsidRDefault="00745CF1" w:rsidP="00745CF1">
      <w:pPr>
        <w:rPr>
          <w:rFonts w:cs="Times New Roman"/>
        </w:rPr>
      </w:pPr>
      <w:r w:rsidRPr="003742FB">
        <w:rPr>
          <w:rFonts w:cs="Times New Roman"/>
          <w:b/>
          <w:bCs/>
        </w:rPr>
        <w:t>UAE:</w:t>
      </w:r>
      <w:r w:rsidRPr="003742FB">
        <w:rPr>
          <w:rFonts w:cs="Times New Roman"/>
        </w:rPr>
        <w:t xml:space="preserve"> Multilingual abilities and cultural sensitivity are considered a priority to staff recruitment in the UAE due to the heterogeneous customer base. They teach sales teams to provide an extremely personalised, luxury service experience, including in-home demonstrations and private viewings of products to VIP clients (Keegan and Green, 2020). This relies heavily on relationship management, and therefore it has specific account managers who service high-net-worth consumers, a trend that is consistent with the relationship-oriented UAE business culture.</w:t>
      </w:r>
    </w:p>
    <w:p w14:paraId="3FA9C36A" w14:textId="3B500B4B" w:rsidR="00745CF1" w:rsidRPr="003742FB" w:rsidRDefault="00745CF1" w:rsidP="00F916BF">
      <w:pPr>
        <w:jc w:val="center"/>
        <w:rPr>
          <w:rFonts w:cs="Times New Roman"/>
          <w:b/>
          <w:bCs/>
        </w:rPr>
      </w:pPr>
      <w:r w:rsidRPr="003742FB">
        <w:rPr>
          <w:rFonts w:cs="Times New Roman"/>
          <w:b/>
          <w:bCs/>
        </w:rPr>
        <w:t>Process</w:t>
      </w:r>
    </w:p>
    <w:p w14:paraId="04C0BE7B" w14:textId="3226827B" w:rsidR="00745CF1" w:rsidRPr="003742FB" w:rsidRDefault="00745CF1" w:rsidP="00745CF1">
      <w:pPr>
        <w:rPr>
          <w:rFonts w:cs="Times New Roman"/>
        </w:rPr>
      </w:pPr>
      <w:r w:rsidRPr="003742FB">
        <w:rPr>
          <w:rFonts w:cs="Times New Roman"/>
          <w:b/>
        </w:rPr>
        <w:t>Germany:</w:t>
      </w:r>
      <w:r w:rsidRPr="003742FB">
        <w:rPr>
          <w:rFonts w:cs="Times New Roman"/>
        </w:rPr>
        <w:t xml:space="preserve"> The Germany customer journey is becoming more and more digitalised, featuring internet-based configuration systems, virtual showrooms, and simplified digital methods of financing. Purchasing process focuses on transparency, efficiency, and full information provision (Chernev, 2019). Digitised after-sales services involve the extension of after sales to services such as digital service booking, real time tracking of service of vehicles being serviced, and proactive maintenance service notifi</w:t>
      </w:r>
      <w:r w:rsidR="009C7184" w:rsidRPr="003742FB">
        <w:rPr>
          <w:rFonts w:cs="Times New Roman"/>
        </w:rPr>
        <w:t xml:space="preserve">cations via the Mercedes me app </w:t>
      </w:r>
      <w:r w:rsidR="009C7184" w:rsidRPr="003742FB">
        <w:t>(Quelch and Jocz, 2022)</w:t>
      </w:r>
    </w:p>
    <w:p w14:paraId="5A0447E9" w14:textId="7928DD04" w:rsidR="00DA6626" w:rsidRPr="003742FB" w:rsidRDefault="00745CF1" w:rsidP="00745CF1">
      <w:pPr>
        <w:rPr>
          <w:rFonts w:cs="Times New Roman"/>
        </w:rPr>
      </w:pPr>
      <w:r w:rsidRPr="003742FB">
        <w:rPr>
          <w:rFonts w:cs="Times New Roman"/>
          <w:b/>
        </w:rPr>
        <w:lastRenderedPageBreak/>
        <w:t>UAE:</w:t>
      </w:r>
      <w:r w:rsidRPr="003742FB">
        <w:rPr>
          <w:rFonts w:cs="Times New Roman"/>
        </w:rPr>
        <w:t xml:space="preserve"> The buying process in UAE is more interpersonal and relationship oriented. The premium customer is introduced to the concierge level of service, such as custom vehicle design with the design guides, door-to-door delivery, and VIP preview opportunities to new models (Czinkota and Ronkainen, 2022). </w:t>
      </w:r>
    </w:p>
    <w:p w14:paraId="112DE7C0" w14:textId="77777777" w:rsidR="0025151E" w:rsidRPr="003742FB" w:rsidRDefault="0025151E" w:rsidP="00C06076">
      <w:pPr>
        <w:jc w:val="center"/>
        <w:rPr>
          <w:rFonts w:cs="Times New Roman"/>
          <w:b/>
        </w:rPr>
      </w:pPr>
      <w:r w:rsidRPr="003742FB">
        <w:rPr>
          <w:rFonts w:cs="Times New Roman"/>
          <w:b/>
        </w:rPr>
        <w:t>Customer Complaint Process</w:t>
      </w:r>
    </w:p>
    <w:p w14:paraId="6E3412F2" w14:textId="77777777" w:rsidR="0025151E" w:rsidRPr="003742FB" w:rsidRDefault="0025151E" w:rsidP="0025151E">
      <w:pPr>
        <w:rPr>
          <w:rFonts w:cs="Times New Roman"/>
        </w:rPr>
      </w:pPr>
      <w:r w:rsidRPr="003742FB">
        <w:rPr>
          <w:rFonts w:cs="Times New Roman"/>
          <w:b/>
        </w:rPr>
        <w:t xml:space="preserve">Germany (Structured Process): </w:t>
      </w:r>
      <w:r w:rsidRPr="003742FB">
        <w:rPr>
          <w:rFonts w:cs="Times New Roman"/>
        </w:rPr>
        <w:t>Germany has a very well organized and clear-cut system of complaint handling. Clear procedures and good legal protection are offered to customers. This develops trust and provides accountability.</w:t>
      </w:r>
    </w:p>
    <w:p w14:paraId="3B5932DD" w14:textId="25885F1C" w:rsidR="00D502BA" w:rsidRPr="003742FB" w:rsidRDefault="0025151E" w:rsidP="0025151E">
      <w:pPr>
        <w:rPr>
          <w:rFonts w:cs="Times New Roman"/>
        </w:rPr>
      </w:pPr>
      <w:r w:rsidRPr="003742FB">
        <w:rPr>
          <w:rFonts w:cs="Times New Roman"/>
          <w:b/>
        </w:rPr>
        <w:t xml:space="preserve">UAE (Relationship-Based Process): </w:t>
      </w:r>
      <w:r w:rsidRPr="003742FB">
        <w:rPr>
          <w:rFonts w:cs="Times New Roman"/>
        </w:rPr>
        <w:t>Complaint handling in UAE is more personalised and relationship oriented. Direct communication and customised solutions put customer satisfaction as a priority of companies. This measure reiterates the relevance of relationship in the market.</w:t>
      </w:r>
    </w:p>
    <w:p w14:paraId="56AF6CD7" w14:textId="77777777" w:rsidR="00745CF1" w:rsidRPr="003742FB" w:rsidRDefault="00745CF1" w:rsidP="00563D40">
      <w:pPr>
        <w:jc w:val="center"/>
        <w:rPr>
          <w:rFonts w:cs="Times New Roman"/>
          <w:b/>
          <w:bCs/>
        </w:rPr>
      </w:pPr>
      <w:r w:rsidRPr="003742FB">
        <w:rPr>
          <w:rFonts w:cs="Times New Roman"/>
          <w:b/>
          <w:bCs/>
        </w:rPr>
        <w:t>Physical Evidence</w:t>
      </w:r>
    </w:p>
    <w:p w14:paraId="508E3A18" w14:textId="66851316" w:rsidR="00745CF1" w:rsidRPr="003742FB" w:rsidRDefault="00745CF1" w:rsidP="00745CF1">
      <w:pPr>
        <w:rPr>
          <w:rFonts w:cs="Times New Roman"/>
        </w:rPr>
      </w:pPr>
      <w:r w:rsidRPr="003742FB">
        <w:rPr>
          <w:rFonts w:cs="Times New Roman"/>
          <w:b/>
        </w:rPr>
        <w:t>Germany:</w:t>
      </w:r>
      <w:r w:rsidRPr="003742FB">
        <w:rPr>
          <w:rFonts w:cs="Times New Roman"/>
        </w:rPr>
        <w:t xml:space="preserve"> The stress of physical evidence in Germany is the low-key luxury of Mercedes-Benz dealerships, museum and headquarters life of the brand in Stuttgart, and the uniform quality of branded messages and objects. The fact that the brand appears at motor shows and innovation exhibitions solidifies the brand image of technological leadership and engineering legacy (Cateora et al., 2020).</w:t>
      </w:r>
    </w:p>
    <w:p w14:paraId="6D9A25A6" w14:textId="573D28AA" w:rsidR="003510B9" w:rsidRPr="003742FB" w:rsidRDefault="00745CF1" w:rsidP="00A568F8">
      <w:pPr>
        <w:rPr>
          <w:rFonts w:cs="Times New Roman"/>
        </w:rPr>
      </w:pPr>
      <w:r w:rsidRPr="003742FB">
        <w:rPr>
          <w:rFonts w:cs="Times New Roman"/>
          <w:b/>
        </w:rPr>
        <w:t>UAE:</w:t>
      </w:r>
      <w:r w:rsidRPr="003742FB">
        <w:rPr>
          <w:rFonts w:cs="Times New Roman"/>
        </w:rPr>
        <w:t xml:space="preserve"> Physical evidence is defined by luxurious showroom settings, usually in high-end addresses within Dubai and Abu Dhabi. There are showrooms, luxury interiors, hospitality lounge areas, experiential zones where clients can experience vehicles in stylized environments (De Mooij, 2019). The iconic venues where limited-edition launches take place (i.e. the Burj Khalifa or desert luxury camps) provide physical reminders that the brand</w:t>
      </w:r>
      <w:r w:rsidR="009C7184" w:rsidRPr="003742FB">
        <w:rPr>
          <w:rFonts w:cs="Times New Roman"/>
        </w:rPr>
        <w:t xml:space="preserve"> maintains ultra-premium status </w:t>
      </w:r>
      <w:r w:rsidR="009C7184" w:rsidRPr="003742FB">
        <w:t>(Paliwoda and Thomas, 2019)</w:t>
      </w:r>
    </w:p>
    <w:p w14:paraId="5B8B8C39" w14:textId="77777777" w:rsidR="004D250C" w:rsidRPr="003742FB" w:rsidRDefault="004D250C" w:rsidP="005F364C">
      <w:pPr>
        <w:jc w:val="center"/>
        <w:rPr>
          <w:rFonts w:cs="Times New Roman"/>
          <w:b/>
        </w:rPr>
      </w:pPr>
      <w:r w:rsidRPr="003742FB">
        <w:rPr>
          <w:rFonts w:cs="Times New Roman"/>
          <w:b/>
        </w:rPr>
        <w:t>Uniforms</w:t>
      </w:r>
    </w:p>
    <w:p w14:paraId="138F59A6" w14:textId="77777777" w:rsidR="004D250C" w:rsidRPr="003742FB" w:rsidRDefault="004D250C" w:rsidP="004D250C">
      <w:pPr>
        <w:rPr>
          <w:rFonts w:cs="Times New Roman"/>
          <w:b/>
        </w:rPr>
      </w:pPr>
      <w:r w:rsidRPr="003742FB">
        <w:rPr>
          <w:rFonts w:cs="Times New Roman"/>
          <w:b/>
        </w:rPr>
        <w:t>Germany (Professional Focus)</w:t>
      </w:r>
    </w:p>
    <w:p w14:paraId="0AFD2BFF" w14:textId="2D24A4AF" w:rsidR="0025151E" w:rsidRPr="003742FB" w:rsidRDefault="0025151E" w:rsidP="0025151E">
      <w:pPr>
        <w:rPr>
          <w:rFonts w:cs="Times New Roman"/>
        </w:rPr>
      </w:pPr>
      <w:r w:rsidRPr="003742FB">
        <w:rPr>
          <w:rFonts w:cs="Times New Roman"/>
        </w:rPr>
        <w:t xml:space="preserve">In Germany, the uniforms of employees are plain, formal and signify professionalism and efficiency. This is in line with the practicality and </w:t>
      </w:r>
      <w:r w:rsidR="003510B9" w:rsidRPr="003742FB">
        <w:rPr>
          <w:rFonts w:cs="Times New Roman"/>
        </w:rPr>
        <w:t>disciplinarian</w:t>
      </w:r>
      <w:r w:rsidRPr="003742FB">
        <w:rPr>
          <w:rFonts w:cs="Times New Roman"/>
        </w:rPr>
        <w:t xml:space="preserve"> that is preferred within the culture. It also aids in a c</w:t>
      </w:r>
      <w:r w:rsidR="009C7184" w:rsidRPr="003742FB">
        <w:rPr>
          <w:rFonts w:cs="Times New Roman"/>
        </w:rPr>
        <w:t xml:space="preserve">oherent and aligned brand image </w:t>
      </w:r>
      <w:r w:rsidR="009C7184" w:rsidRPr="003742FB">
        <w:t>(Onkvisit and Shaw, 2020)</w:t>
      </w:r>
    </w:p>
    <w:p w14:paraId="268E282B" w14:textId="77777777" w:rsidR="004D250C" w:rsidRPr="003742FB" w:rsidRDefault="004D250C" w:rsidP="004D250C">
      <w:pPr>
        <w:rPr>
          <w:rFonts w:cs="Times New Roman"/>
          <w:b/>
        </w:rPr>
      </w:pPr>
      <w:r w:rsidRPr="003742FB">
        <w:rPr>
          <w:rFonts w:cs="Times New Roman"/>
          <w:b/>
        </w:rPr>
        <w:lastRenderedPageBreak/>
        <w:t>UAE (Luxury Representation)</w:t>
      </w:r>
    </w:p>
    <w:p w14:paraId="28174320" w14:textId="77777777" w:rsidR="0025151E" w:rsidRPr="003742FB" w:rsidRDefault="0025151E" w:rsidP="0025151E">
      <w:pPr>
        <w:rPr>
          <w:rFonts w:cs="Times New Roman"/>
        </w:rPr>
      </w:pPr>
      <w:r w:rsidRPr="003742FB">
        <w:rPr>
          <w:rFonts w:cs="Times New Roman"/>
        </w:rPr>
        <w:t>The uniforms are more fashionable and up-market in the UAE, which are aimed at posing as luxury. Employees will be displayed in a manner that improves the entire customer experience. This adds to the sense of exclusivity and premium service.</w:t>
      </w:r>
    </w:p>
    <w:p w14:paraId="7256932A" w14:textId="77777777" w:rsidR="0025151E" w:rsidRPr="003742FB" w:rsidRDefault="0025151E" w:rsidP="00124E3C">
      <w:pPr>
        <w:jc w:val="center"/>
        <w:rPr>
          <w:rFonts w:cs="Times New Roman"/>
          <w:b/>
        </w:rPr>
      </w:pPr>
      <w:r w:rsidRPr="003742FB">
        <w:rPr>
          <w:rFonts w:cs="Times New Roman"/>
          <w:b/>
        </w:rPr>
        <w:t>Promotional Strategy (Cultural Perspective)</w:t>
      </w:r>
    </w:p>
    <w:p w14:paraId="306A5B8D" w14:textId="77777777" w:rsidR="0025151E" w:rsidRPr="003742FB" w:rsidRDefault="0025151E" w:rsidP="0025151E">
      <w:pPr>
        <w:rPr>
          <w:rFonts w:cs="Times New Roman"/>
        </w:rPr>
      </w:pPr>
      <w:r w:rsidRPr="003742FB">
        <w:rPr>
          <w:rFonts w:cs="Times New Roman"/>
          <w:b/>
        </w:rPr>
        <w:t xml:space="preserve">Germany (Rational Promotion): </w:t>
      </w:r>
      <w:r w:rsidRPr="003742FB">
        <w:rPr>
          <w:rFonts w:cs="Times New Roman"/>
        </w:rPr>
        <w:t>German promotions are based on product quality, safety, and sustainability. Marketing messages are fact based and informative. This strategy will appeal to informed and rational consumers.</w:t>
      </w:r>
    </w:p>
    <w:p w14:paraId="4FEE59B3" w14:textId="31308EFC" w:rsidR="0025151E" w:rsidRPr="003742FB" w:rsidRDefault="0025151E" w:rsidP="0025151E">
      <w:r w:rsidRPr="003742FB">
        <w:rPr>
          <w:rFonts w:cs="Times New Roman"/>
          <w:b/>
        </w:rPr>
        <w:t xml:space="preserve">UAE (Emotional Promotion): </w:t>
      </w:r>
      <w:r w:rsidRPr="003742FB">
        <w:rPr>
          <w:rFonts w:cs="Times New Roman"/>
        </w:rPr>
        <w:t>In UAE, promotion is more emotionally-driven and visual. It encompasses influencer marketing, luxurious events, and celebrity endorsements. This makes a consi</w:t>
      </w:r>
      <w:r w:rsidR="009C7184" w:rsidRPr="003742FB">
        <w:rPr>
          <w:rFonts w:cs="Times New Roman"/>
        </w:rPr>
        <w:t xml:space="preserve">derable aspirational attraction </w:t>
      </w:r>
      <w:r w:rsidR="009C7184" w:rsidRPr="003742FB">
        <w:t>(Mühlbacher, Leihs and Dahringer, 2018)</w:t>
      </w:r>
    </w:p>
    <w:p w14:paraId="4EA2474D" w14:textId="77777777" w:rsidR="0025151E" w:rsidRPr="003742FB" w:rsidRDefault="0025151E" w:rsidP="0090295C">
      <w:pPr>
        <w:jc w:val="center"/>
        <w:rPr>
          <w:rFonts w:cs="Times New Roman"/>
          <w:b/>
        </w:rPr>
      </w:pPr>
      <w:r w:rsidRPr="003742FB">
        <w:rPr>
          <w:rFonts w:cs="Times New Roman"/>
          <w:b/>
        </w:rPr>
        <w:t>7Ps Analysis Summary</w:t>
      </w:r>
    </w:p>
    <w:p w14:paraId="65BE3DE0" w14:textId="77777777" w:rsidR="0025151E" w:rsidRPr="003742FB" w:rsidRDefault="0025151E" w:rsidP="0025151E">
      <w:pPr>
        <w:rPr>
          <w:rFonts w:cs="Times New Roman"/>
        </w:rPr>
      </w:pPr>
      <w:r w:rsidRPr="003742FB">
        <w:rPr>
          <w:rFonts w:cs="Times New Roman"/>
          <w:b/>
        </w:rPr>
        <w:t xml:space="preserve">Similarities: </w:t>
      </w:r>
      <w:r w:rsidRPr="003742FB">
        <w:rPr>
          <w:rFonts w:cs="Times New Roman"/>
        </w:rPr>
        <w:t>Germany and the UAE are both well positioned in terms of premium positioning on every aspect of marketing mix. In both of the markets, the brand guarantees quality products and services. This uniformity enhances international branding.</w:t>
      </w:r>
    </w:p>
    <w:p w14:paraId="1ADB48AF" w14:textId="6F3B3F2C" w:rsidR="0025151E" w:rsidRPr="003742FB" w:rsidRDefault="0025151E" w:rsidP="0025151E">
      <w:pPr>
        <w:rPr>
          <w:rFonts w:cs="Times New Roman"/>
        </w:rPr>
      </w:pPr>
      <w:r w:rsidRPr="003742FB">
        <w:rPr>
          <w:rFonts w:cs="Times New Roman"/>
          <w:b/>
        </w:rPr>
        <w:t>Differences</w:t>
      </w:r>
      <w:r w:rsidRPr="003742FB">
        <w:rPr>
          <w:rFonts w:cs="Times New Roman"/>
        </w:rPr>
        <w:t>: Germany prioritises more on efficiency, sustainability and digitalisation over the 7Ps. The UAE on the other hand focuses on luxury, exclusivity, and personalised experiences. These disparities are due to diffe</w:t>
      </w:r>
      <w:r w:rsidR="009C7184" w:rsidRPr="003742FB">
        <w:rPr>
          <w:rFonts w:cs="Times New Roman"/>
        </w:rPr>
        <w:t xml:space="preserve">rences in culture and economics </w:t>
      </w:r>
      <w:r w:rsidR="009C7184" w:rsidRPr="003742FB">
        <w:t>(Morschett, Schramm-Klein and Zentes, 2022)</w:t>
      </w:r>
    </w:p>
    <w:p w14:paraId="37BDE34E" w14:textId="3CA180E9" w:rsidR="0025151E" w:rsidRPr="003742FB" w:rsidRDefault="0025151E" w:rsidP="0025151E">
      <w:pPr>
        <w:rPr>
          <w:rFonts w:cs="Times New Roman"/>
        </w:rPr>
      </w:pPr>
    </w:p>
    <w:p w14:paraId="524F1E1E" w14:textId="77777777" w:rsidR="0025151E" w:rsidRPr="003742FB" w:rsidRDefault="0025151E" w:rsidP="004D250C">
      <w:pPr>
        <w:rPr>
          <w:rFonts w:cs="Times New Roman"/>
        </w:rPr>
      </w:pPr>
    </w:p>
    <w:p w14:paraId="42549E1F" w14:textId="6D279F82" w:rsidR="00745CF1" w:rsidRPr="003742FB" w:rsidRDefault="00F01783" w:rsidP="00A568F8">
      <w:pPr>
        <w:rPr>
          <w:rFonts w:cs="Times New Roman"/>
        </w:rPr>
      </w:pPr>
      <w:r w:rsidRPr="003742FB">
        <w:rPr>
          <w:rFonts w:cs="Times New Roman"/>
        </w:rPr>
        <w:br w:type="page"/>
      </w:r>
    </w:p>
    <w:p w14:paraId="07646F82" w14:textId="6C4698D9" w:rsidR="00745CF1" w:rsidRPr="003742FB" w:rsidRDefault="00745CF1" w:rsidP="007853CE">
      <w:pPr>
        <w:pStyle w:val="Heading1"/>
      </w:pPr>
      <w:bookmarkStart w:id="11" w:name="_Toc227064731"/>
      <w:r w:rsidRPr="003742FB">
        <w:lastRenderedPageBreak/>
        <w:t>C. Directional Development Strategy in UAE</w:t>
      </w:r>
      <w:bookmarkEnd w:id="11"/>
    </w:p>
    <w:p w14:paraId="7F4FE105" w14:textId="0BD25C6B" w:rsidR="00745CF1" w:rsidRPr="003742FB" w:rsidRDefault="00745CF1" w:rsidP="00745CF1">
      <w:pPr>
        <w:rPr>
          <w:rFonts w:cs="Times New Roman"/>
        </w:rPr>
      </w:pPr>
      <w:r w:rsidRPr="003742FB">
        <w:rPr>
          <w:rFonts w:cs="Times New Roman"/>
        </w:rPr>
        <w:t>The Directional development strategy of Mercedes-Benz in the UAE can be evaluated through the Ansoff Growth Matrix. The growth of dealership networks, increased promotional efforts, and stronger customer loyalty programmes have been used to penetrate the market and achieve repeat purchase and brand retention among the existing customers (Hollensen, 2020). Another way in which the changing social dynamics has enhanced the penetration of Mercedes-Benz in the market</w:t>
      </w:r>
      <w:r w:rsidR="009C7184" w:rsidRPr="003742FB">
        <w:rPr>
          <w:rFonts w:cs="Times New Roman"/>
        </w:rPr>
        <w:t xml:space="preserve"> </w:t>
      </w:r>
      <w:r w:rsidR="009C7184" w:rsidRPr="003742FB">
        <w:t>(Keller, 2019)</w:t>
      </w:r>
    </w:p>
    <w:p w14:paraId="26E1B582" w14:textId="3D7635D8" w:rsidR="00A568F8" w:rsidRPr="003742FB" w:rsidRDefault="00A568F8" w:rsidP="00A568F8">
      <w:pPr>
        <w:jc w:val="center"/>
        <w:rPr>
          <w:rFonts w:cs="Times New Roman"/>
        </w:rPr>
      </w:pPr>
      <w:r w:rsidRPr="003742FB">
        <w:rPr>
          <w:rFonts w:cs="Times New Roman"/>
          <w:noProof/>
          <w:lang w:val="en-US"/>
        </w:rPr>
        <w:drawing>
          <wp:inline distT="0" distB="0" distL="0" distR="0" wp14:anchorId="7AFC82AC" wp14:editId="4DD8F4A2">
            <wp:extent cx="4781269" cy="2446317"/>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796723" cy="2454224"/>
                    </a:xfrm>
                    <a:prstGeom prst="rect">
                      <a:avLst/>
                    </a:prstGeom>
                  </pic:spPr>
                </pic:pic>
              </a:graphicData>
            </a:graphic>
          </wp:inline>
        </w:drawing>
      </w:r>
    </w:p>
    <w:p w14:paraId="12C55517" w14:textId="1A8B5659" w:rsidR="00A568F8" w:rsidRPr="003742FB" w:rsidRDefault="00A568F8" w:rsidP="00A568F8">
      <w:pPr>
        <w:jc w:val="center"/>
        <w:rPr>
          <w:rFonts w:cs="Times New Roman"/>
        </w:rPr>
      </w:pPr>
      <w:r w:rsidRPr="003742FB">
        <w:rPr>
          <w:rFonts w:cs="Times New Roman"/>
        </w:rPr>
        <w:t>Figure: Market growth (De Mooij, 2019).</w:t>
      </w:r>
    </w:p>
    <w:p w14:paraId="49E15994" w14:textId="734EC3AC" w:rsidR="00DA6626" w:rsidRPr="003742FB" w:rsidRDefault="00745CF1" w:rsidP="00745CF1">
      <w:pPr>
        <w:rPr>
          <w:rFonts w:cs="Times New Roman"/>
        </w:rPr>
      </w:pPr>
      <w:r w:rsidRPr="003742FB">
        <w:rPr>
          <w:rFonts w:cs="Times New Roman"/>
        </w:rPr>
        <w:t>Another growth area has been product development and Mercedes-Benz has launched region specific products and models that suit the tastes of the UAE. This is exemplified by the release of special desert-themed editions and exclusive Maybach models targeted at the Middle Eastern markets (Kotler and Keller, 2021). Moreover, the progressive roll out of the EQ electric vehicle line is a proactive approach towards product development and which does position Mercedes-Benz to tap into the emerging demand as the U</w:t>
      </w:r>
      <w:r w:rsidR="009C7184" w:rsidRPr="003742FB">
        <w:rPr>
          <w:rFonts w:cs="Times New Roman"/>
        </w:rPr>
        <w:t xml:space="preserve">AE invests in EV infrastructure </w:t>
      </w:r>
      <w:r w:rsidR="009C7184" w:rsidRPr="003742FB">
        <w:t>(Malhotra, 2020)</w:t>
      </w:r>
    </w:p>
    <w:p w14:paraId="2114B39A" w14:textId="622A612C" w:rsidR="00F01783" w:rsidRPr="003742FB" w:rsidRDefault="00745CF1" w:rsidP="00A568F8">
      <w:pPr>
        <w:rPr>
          <w:rFonts w:cs="Times New Roman"/>
        </w:rPr>
      </w:pPr>
      <w:r w:rsidRPr="003742FB">
        <w:rPr>
          <w:rFonts w:cs="Times New Roman"/>
        </w:rPr>
        <w:t>Mercedes-Benz has also sought aspects of diversification with its AMG and Maybach side brands and is extending to lifestyle experiences; one such example is the Mercedes-Benz named brand homes in Dubai that are integrating the brand into</w:t>
      </w:r>
      <w:r w:rsidR="00DA6626">
        <w:rPr>
          <w:rFonts w:cs="Times New Roman"/>
        </w:rPr>
        <w:t xml:space="preserve"> the luxury real estate market </w:t>
      </w:r>
      <w:r w:rsidRPr="003742FB">
        <w:rPr>
          <w:rFonts w:cs="Times New Roman"/>
        </w:rPr>
        <w:t xml:space="preserve">(Doole and Lowe, 2021). </w:t>
      </w:r>
    </w:p>
    <w:p w14:paraId="7A471503" w14:textId="54141503" w:rsidR="00745CF1" w:rsidRPr="003742FB" w:rsidRDefault="00745CF1" w:rsidP="007853CE">
      <w:pPr>
        <w:pStyle w:val="Heading1"/>
      </w:pPr>
      <w:bookmarkStart w:id="12" w:name="_Toc227064732"/>
      <w:r w:rsidRPr="003742FB">
        <w:lastRenderedPageBreak/>
        <w:t>D. Ethical Problems in the Marketing Mix of Mercedes-Benz</w:t>
      </w:r>
      <w:bookmarkEnd w:id="12"/>
    </w:p>
    <w:p w14:paraId="13FDFF04" w14:textId="1B480246" w:rsidR="00745CF1" w:rsidRPr="003742FB" w:rsidRDefault="00745CF1" w:rsidP="00745CF1">
      <w:pPr>
        <w:rPr>
          <w:rFonts w:cs="Times New Roman"/>
          <w:b/>
          <w:bCs/>
        </w:rPr>
      </w:pPr>
      <w:r w:rsidRPr="003742FB">
        <w:rPr>
          <w:rFonts w:cs="Times New Roman"/>
          <w:b/>
          <w:bCs/>
        </w:rPr>
        <w:t>Ethical issues in Germany</w:t>
      </w:r>
    </w:p>
    <w:p w14:paraId="622841AE" w14:textId="2995DF7C" w:rsidR="00745CF1" w:rsidRPr="003742FB" w:rsidRDefault="00745CF1" w:rsidP="00745CF1">
      <w:pPr>
        <w:rPr>
          <w:rFonts w:cs="Times New Roman"/>
        </w:rPr>
      </w:pPr>
      <w:r w:rsidRPr="003742FB">
        <w:rPr>
          <w:rFonts w:cs="Times New Roman"/>
        </w:rPr>
        <w:t>Mercedes-Benz has been ethically questioned in Germany mainly on environmental claims and the diesel emission scandal. The bigger scandal of Dieselgate, despite being most directly linked to Volkswagen, involved multiple German automobile manufacturers, such as Mercedes-Benz, which was accused of manipulating emissions tests (Cateora et al., 2020). This cast a strong ethical judgement on product marketin</w:t>
      </w:r>
      <w:r w:rsidR="00DA6626">
        <w:rPr>
          <w:rFonts w:cs="Times New Roman"/>
        </w:rPr>
        <w:t xml:space="preserve">g and environmental assertions </w:t>
      </w:r>
      <w:r w:rsidRPr="003742FB">
        <w:rPr>
          <w:rFonts w:cs="Times New Roman"/>
        </w:rPr>
        <w:t>(Keegan and Green, 2020).</w:t>
      </w:r>
    </w:p>
    <w:p w14:paraId="324E7130" w14:textId="2DDE271B" w:rsidR="00A568F8" w:rsidRPr="003742FB" w:rsidRDefault="00A568F8" w:rsidP="00A568F8">
      <w:pPr>
        <w:jc w:val="center"/>
        <w:rPr>
          <w:rFonts w:cs="Times New Roman"/>
        </w:rPr>
      </w:pPr>
      <w:r w:rsidRPr="003742FB">
        <w:rPr>
          <w:rFonts w:cs="Times New Roman"/>
          <w:noProof/>
          <w:lang w:val="en-US"/>
        </w:rPr>
        <w:drawing>
          <wp:inline distT="0" distB="0" distL="0" distR="0" wp14:anchorId="50670313" wp14:editId="6E77FA83">
            <wp:extent cx="5143283" cy="2648197"/>
            <wp:effectExtent l="0" t="0" r="635" b="0"/>
            <wp:docPr id="10" name="Picture 10" descr="How does your company approach ethical issues in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ow does your company approach ethical issues in marketi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194591" cy="2674614"/>
                    </a:xfrm>
                    <a:prstGeom prst="rect">
                      <a:avLst/>
                    </a:prstGeom>
                    <a:noFill/>
                    <a:ln>
                      <a:noFill/>
                    </a:ln>
                  </pic:spPr>
                </pic:pic>
              </a:graphicData>
            </a:graphic>
          </wp:inline>
        </w:drawing>
      </w:r>
    </w:p>
    <w:p w14:paraId="1F01E9A6" w14:textId="4C0C30D8" w:rsidR="00312B93" w:rsidRPr="003742FB" w:rsidRDefault="00A568F8" w:rsidP="00DA6626">
      <w:pPr>
        <w:jc w:val="center"/>
        <w:rPr>
          <w:rFonts w:cs="Times New Roman"/>
        </w:rPr>
      </w:pPr>
      <w:r w:rsidRPr="003742FB">
        <w:rPr>
          <w:rFonts w:cs="Times New Roman"/>
        </w:rPr>
        <w:t>Figure: Ethical issues in marketing (Doole &amp; Lowe, 2021).</w:t>
      </w:r>
    </w:p>
    <w:p w14:paraId="3D6CA95F" w14:textId="78D36006" w:rsidR="00745CF1" w:rsidRPr="003742FB" w:rsidRDefault="00745CF1" w:rsidP="00745CF1">
      <w:pPr>
        <w:rPr>
          <w:rFonts w:cs="Times New Roman"/>
          <w:b/>
          <w:bCs/>
        </w:rPr>
      </w:pPr>
      <w:r w:rsidRPr="003742FB">
        <w:rPr>
          <w:rFonts w:cs="Times New Roman"/>
          <w:b/>
          <w:bCs/>
        </w:rPr>
        <w:t>Ethical considerations in the UAE</w:t>
      </w:r>
    </w:p>
    <w:p w14:paraId="0CAA7057" w14:textId="1C3887A2" w:rsidR="00745CF1" w:rsidRDefault="00745CF1" w:rsidP="00745CF1">
      <w:pPr>
        <w:rPr>
          <w:rFonts w:cs="Times New Roman"/>
        </w:rPr>
      </w:pPr>
      <w:r w:rsidRPr="003742FB">
        <w:rPr>
          <w:rFonts w:cs="Times New Roman"/>
        </w:rPr>
        <w:t>In the UAE, the main focus of ethics is on advertising and labour issues. The marketing efforts adopted by Mercedes-Benz need to be culturally sensitive so that the advertisement works do not offend the Islamic values and societal principles. Imagery, gender representation, and lifestyle messaging should be carefully calibrated so as not to offend the culture (De Mooij, 2019). Moreover, the labour practises in the UAE service and construction industries are under worldwide moral scrutiny, and Mercedes-Benz should address pressure to align the ethical behaviour of its dealer partners and supply chain footprint with global labour regulations and social corporate responsibilities (Czinkota and Ronkainen, 2022).</w:t>
      </w:r>
    </w:p>
    <w:p w14:paraId="3FB80627" w14:textId="77777777" w:rsidR="003E0C07" w:rsidRPr="003742FB" w:rsidRDefault="003E0C07" w:rsidP="00745CF1">
      <w:pPr>
        <w:rPr>
          <w:rFonts w:cs="Times New Roman"/>
        </w:rPr>
      </w:pPr>
    </w:p>
    <w:p w14:paraId="721EA59E" w14:textId="77777777" w:rsidR="0025151E" w:rsidRPr="003742FB" w:rsidRDefault="0025151E" w:rsidP="007D5CE2">
      <w:pPr>
        <w:jc w:val="center"/>
        <w:rPr>
          <w:rFonts w:cs="Times New Roman"/>
          <w:b/>
        </w:rPr>
      </w:pPr>
      <w:r w:rsidRPr="003742FB">
        <w:rPr>
          <w:rFonts w:cs="Times New Roman"/>
          <w:b/>
        </w:rPr>
        <w:lastRenderedPageBreak/>
        <w:t>Ethical and Unethical Marketing Examples</w:t>
      </w:r>
    </w:p>
    <w:p w14:paraId="24DBFD61" w14:textId="77777777" w:rsidR="0025151E" w:rsidRPr="003742FB" w:rsidRDefault="0025151E" w:rsidP="0025151E">
      <w:pPr>
        <w:rPr>
          <w:rFonts w:cs="Times New Roman"/>
        </w:rPr>
      </w:pPr>
      <w:r w:rsidRPr="003742FB">
        <w:rPr>
          <w:rFonts w:cs="Times New Roman"/>
          <w:b/>
        </w:rPr>
        <w:t>Ethical Example (Product Element):</w:t>
      </w:r>
      <w:r w:rsidRPr="003742FB">
        <w:rPr>
          <w:rFonts w:cs="Times New Roman"/>
        </w:rPr>
        <w:t xml:space="preserve"> The investment most ethnic Mercedes-Benz makes in electric vehicles is a marketing that ethically supports sustainability. It demonstrates an environmental responsibility. This assists in enhancing brand reputation.</w:t>
      </w:r>
    </w:p>
    <w:p w14:paraId="43D78101" w14:textId="6C3CCF11" w:rsidR="0025151E" w:rsidRPr="003742FB" w:rsidRDefault="0025151E" w:rsidP="0025151E">
      <w:pPr>
        <w:rPr>
          <w:rFonts w:cs="Times New Roman"/>
        </w:rPr>
      </w:pPr>
      <w:r w:rsidRPr="003742FB">
        <w:rPr>
          <w:rFonts w:cs="Times New Roman"/>
          <w:b/>
        </w:rPr>
        <w:t>Unethical Example (Promotion Element):</w:t>
      </w:r>
      <w:r w:rsidRPr="003742FB">
        <w:rPr>
          <w:rFonts w:cs="Times New Roman"/>
        </w:rPr>
        <w:t xml:space="preserve"> The problems in the past associated with emissions can be said to be unethical because it entailed deceptive information. This adversely impacted on consumer confidence. It emphasizes the need to pra</w:t>
      </w:r>
      <w:r w:rsidR="009C7184" w:rsidRPr="003742FB">
        <w:rPr>
          <w:rFonts w:cs="Times New Roman"/>
        </w:rPr>
        <w:t xml:space="preserve">ctice transparency in marketing </w:t>
      </w:r>
      <w:r w:rsidR="009C7184" w:rsidRPr="003742FB">
        <w:t>(Johansson and Carlson, 2021)</w:t>
      </w:r>
    </w:p>
    <w:p w14:paraId="31DF7482" w14:textId="1F4C0E91" w:rsidR="0025151E" w:rsidRPr="003742FB" w:rsidRDefault="0025151E" w:rsidP="0025151E">
      <w:pPr>
        <w:rPr>
          <w:rFonts w:cs="Times New Roman"/>
        </w:rPr>
      </w:pPr>
    </w:p>
    <w:p w14:paraId="096CCC26" w14:textId="77777777" w:rsidR="0025151E" w:rsidRPr="003742FB" w:rsidRDefault="0025151E" w:rsidP="00745CF1">
      <w:pPr>
        <w:rPr>
          <w:rFonts w:cs="Times New Roman"/>
        </w:rPr>
      </w:pPr>
    </w:p>
    <w:p w14:paraId="5F78F5E1" w14:textId="77777777" w:rsidR="00F01783" w:rsidRPr="003742FB" w:rsidRDefault="00F01783">
      <w:pPr>
        <w:spacing w:line="278" w:lineRule="auto"/>
        <w:jc w:val="left"/>
        <w:rPr>
          <w:rFonts w:cs="Times New Roman"/>
        </w:rPr>
      </w:pPr>
      <w:r w:rsidRPr="003742FB">
        <w:rPr>
          <w:rFonts w:cs="Times New Roman"/>
        </w:rPr>
        <w:br w:type="page"/>
      </w:r>
    </w:p>
    <w:p w14:paraId="1C780A9D" w14:textId="3E7DAFF3" w:rsidR="00745CF1" w:rsidRPr="003742FB" w:rsidRDefault="00745CF1" w:rsidP="007853CE">
      <w:pPr>
        <w:pStyle w:val="Heading1"/>
      </w:pPr>
      <w:bookmarkStart w:id="13" w:name="_Toc227064733"/>
      <w:r w:rsidRPr="003742FB">
        <w:lastRenderedPageBreak/>
        <w:t>E. International Marketing Strategy recommendations</w:t>
      </w:r>
      <w:bookmarkEnd w:id="13"/>
    </w:p>
    <w:p w14:paraId="443BE68D" w14:textId="75FB880C" w:rsidR="00745CF1" w:rsidRPr="003742FB" w:rsidRDefault="00745CF1" w:rsidP="00745CF1">
      <w:pPr>
        <w:rPr>
          <w:rFonts w:cs="Times New Roman"/>
          <w:b/>
          <w:bCs/>
        </w:rPr>
      </w:pPr>
      <w:r w:rsidRPr="003742FB">
        <w:rPr>
          <w:rFonts w:cs="Times New Roman"/>
          <w:b/>
          <w:bCs/>
        </w:rPr>
        <w:t>UAE Accelerate Electric Vehicle Strategy</w:t>
      </w:r>
    </w:p>
    <w:p w14:paraId="69F31030" w14:textId="6F282A38" w:rsidR="00745CF1" w:rsidRPr="003742FB" w:rsidRDefault="00745CF1" w:rsidP="00745CF1">
      <w:pPr>
        <w:rPr>
          <w:rFonts w:cs="Times New Roman"/>
        </w:rPr>
      </w:pPr>
      <w:r w:rsidRPr="003742FB">
        <w:rPr>
          <w:rFonts w:cs="Times New Roman"/>
        </w:rPr>
        <w:t>Mercedes-Benz needs to step up its campaign to create EV awareness and infrastru</w:t>
      </w:r>
      <w:r w:rsidR="0047789F" w:rsidRPr="003742FB">
        <w:rPr>
          <w:rFonts w:cs="Times New Roman"/>
        </w:rPr>
        <w:t xml:space="preserve">cture collaboration in the UAE </w:t>
      </w:r>
      <w:r w:rsidRPr="003742FB">
        <w:rPr>
          <w:rFonts w:cs="Times New Roman"/>
        </w:rPr>
        <w:t>(Hollensen, 2020). Introducing UAE-based EV marketing campaigns that perceived electric cars as luxurious and progressive would appeal to status-conscious shoppers.</w:t>
      </w:r>
    </w:p>
    <w:p w14:paraId="2CC0EB9D" w14:textId="6EB6353C" w:rsidR="00745CF1" w:rsidRPr="003742FB" w:rsidRDefault="00745CF1" w:rsidP="00745CF1">
      <w:pPr>
        <w:rPr>
          <w:rFonts w:cs="Times New Roman"/>
          <w:b/>
          <w:bCs/>
        </w:rPr>
      </w:pPr>
      <w:r w:rsidRPr="003742FB">
        <w:rPr>
          <w:rFonts w:cs="Times New Roman"/>
          <w:b/>
          <w:bCs/>
        </w:rPr>
        <w:t>Improve Online and Mobile Experiences</w:t>
      </w:r>
    </w:p>
    <w:p w14:paraId="40134EC9" w14:textId="182533EE" w:rsidR="00745CF1" w:rsidRPr="003742FB" w:rsidRDefault="00745CF1" w:rsidP="00745CF1">
      <w:pPr>
        <w:rPr>
          <w:rFonts w:cs="Times New Roman"/>
        </w:rPr>
      </w:pPr>
      <w:r w:rsidRPr="003742FB">
        <w:rPr>
          <w:rFonts w:cs="Times New Roman"/>
        </w:rPr>
        <w:t>In Germany, the development of virtual reality showroom experiences and AI-based personalisation would appeal to tech-savvy consumers (Chernev, 2019). In the UAE, the mix of digital innovation and the high-touch personal service the customers desire would be a differentiated luxury experience.</w:t>
      </w:r>
    </w:p>
    <w:p w14:paraId="40DED400" w14:textId="31AB2D68" w:rsidR="00A568F8" w:rsidRPr="003742FB" w:rsidRDefault="00A568F8" w:rsidP="00A568F8">
      <w:pPr>
        <w:jc w:val="center"/>
        <w:rPr>
          <w:rFonts w:cs="Times New Roman"/>
        </w:rPr>
      </w:pPr>
      <w:r w:rsidRPr="003742FB">
        <w:rPr>
          <w:rFonts w:cs="Times New Roman"/>
          <w:noProof/>
          <w:lang w:val="en-US"/>
        </w:rPr>
        <w:drawing>
          <wp:inline distT="0" distB="0" distL="0" distR="0" wp14:anchorId="0EF9AB7A" wp14:editId="405E67BB">
            <wp:extent cx="4238625" cy="2639631"/>
            <wp:effectExtent l="0" t="0" r="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243853" cy="2642887"/>
                    </a:xfrm>
                    <a:prstGeom prst="rect">
                      <a:avLst/>
                    </a:prstGeom>
                  </pic:spPr>
                </pic:pic>
              </a:graphicData>
            </a:graphic>
          </wp:inline>
        </w:drawing>
      </w:r>
    </w:p>
    <w:p w14:paraId="40965381" w14:textId="79B7A773" w:rsidR="0047789F" w:rsidRPr="003742FB" w:rsidRDefault="00A568F8" w:rsidP="0047789F">
      <w:pPr>
        <w:jc w:val="center"/>
        <w:rPr>
          <w:rFonts w:cs="Times New Roman"/>
        </w:rPr>
      </w:pPr>
      <w:r w:rsidRPr="003742FB">
        <w:rPr>
          <w:rFonts w:cs="Times New Roman"/>
        </w:rPr>
        <w:t>Figure: Enhanced sustainability (Egan, 2020).</w:t>
      </w:r>
    </w:p>
    <w:p w14:paraId="3FC24831" w14:textId="2F1A80EC" w:rsidR="00745CF1" w:rsidRPr="003742FB" w:rsidRDefault="00745CF1" w:rsidP="00745CF1">
      <w:pPr>
        <w:rPr>
          <w:rFonts w:cs="Times New Roman"/>
          <w:b/>
          <w:bCs/>
        </w:rPr>
      </w:pPr>
      <w:r w:rsidRPr="003742FB">
        <w:rPr>
          <w:rFonts w:cs="Times New Roman"/>
          <w:b/>
          <w:bCs/>
        </w:rPr>
        <w:t>Enhance Cultural Customisation, UAE</w:t>
      </w:r>
    </w:p>
    <w:p w14:paraId="276DFA83" w14:textId="5B39E937" w:rsidR="00745CF1" w:rsidRPr="003742FB" w:rsidRDefault="00745CF1" w:rsidP="00745CF1">
      <w:pPr>
        <w:rPr>
          <w:rFonts w:cs="Times New Roman"/>
        </w:rPr>
      </w:pPr>
      <w:r w:rsidRPr="003742FB">
        <w:rPr>
          <w:rFonts w:cs="Times New Roman"/>
        </w:rPr>
        <w:t xml:space="preserve">Mercedes-Benz needs to also invest in culture specific products and marketing campaigns in UAE. It involves the further development of bespoke customisation programmes, the creation of offers on Ramadan and National Day, and collaboration with local cultural institutions and events (De Mooij, 2019). </w:t>
      </w:r>
    </w:p>
    <w:p w14:paraId="41302EDC" w14:textId="3005753D" w:rsidR="00745CF1" w:rsidRPr="003742FB" w:rsidRDefault="00745CF1" w:rsidP="00745CF1">
      <w:pPr>
        <w:rPr>
          <w:rFonts w:cs="Times New Roman"/>
          <w:b/>
          <w:bCs/>
        </w:rPr>
      </w:pPr>
      <w:r w:rsidRPr="003742FB">
        <w:rPr>
          <w:rFonts w:cs="Times New Roman"/>
          <w:b/>
          <w:bCs/>
        </w:rPr>
        <w:lastRenderedPageBreak/>
        <w:t>Enhance Sustainability Communications in Germany</w:t>
      </w:r>
    </w:p>
    <w:p w14:paraId="66AFE7D8" w14:textId="5BB65E6D" w:rsidR="00A568F8" w:rsidRPr="003742FB" w:rsidRDefault="00745CF1" w:rsidP="00745CF1">
      <w:pPr>
        <w:rPr>
          <w:rFonts w:cs="Times New Roman"/>
        </w:rPr>
      </w:pPr>
      <w:r w:rsidRPr="003742FB">
        <w:rPr>
          <w:rFonts w:cs="Times New Roman"/>
        </w:rPr>
        <w:t>Mercedes-Benz in Germany needs to strengthen its sustainability credential by reporting transparently with respect to carbon neutrality status, supply chain sustainability, and</w:t>
      </w:r>
      <w:r w:rsidR="006E6F64">
        <w:rPr>
          <w:rFonts w:cs="Times New Roman"/>
        </w:rPr>
        <w:t xml:space="preserve"> the circle economy activities </w:t>
      </w:r>
      <w:r w:rsidRPr="003742FB">
        <w:rPr>
          <w:rFonts w:cs="Times New Roman"/>
        </w:rPr>
        <w:t xml:space="preserve">(Cateora et al., 2020). </w:t>
      </w:r>
    </w:p>
    <w:p w14:paraId="10A6DC19" w14:textId="1E9C2122" w:rsidR="00745CF1" w:rsidRPr="003742FB" w:rsidRDefault="00745CF1" w:rsidP="00745CF1">
      <w:pPr>
        <w:rPr>
          <w:rFonts w:cs="Times New Roman"/>
        </w:rPr>
      </w:pPr>
      <w:r w:rsidRPr="003742FB">
        <w:rPr>
          <w:rFonts w:cs="Times New Roman"/>
          <w:b/>
          <w:bCs/>
        </w:rPr>
        <w:t>Build Regional Sub-Brand Strategies</w:t>
      </w:r>
    </w:p>
    <w:p w14:paraId="19196A9B" w14:textId="64C39668" w:rsidR="00F01783" w:rsidRPr="003742FB" w:rsidRDefault="00745CF1" w:rsidP="00745CF1">
      <w:pPr>
        <w:rPr>
          <w:rFonts w:cs="Times New Roman"/>
        </w:rPr>
      </w:pPr>
      <w:r w:rsidRPr="003742FB">
        <w:rPr>
          <w:rFonts w:cs="Times New Roman"/>
        </w:rPr>
        <w:t xml:space="preserve">The Maybach and AMG sub-brands would attract ultra-premium buyers with regional editions in the UAE (Kotler and Keller, 2021). In Germany, they should place a stronger emphasis on positioning the EQ sub-brand as a clear lifestyle choice and not as an alternative </w:t>
      </w:r>
      <w:r w:rsidR="00DA3D82" w:rsidRPr="003742FB">
        <w:rPr>
          <w:rFonts w:cs="Times New Roman"/>
        </w:rPr>
        <w:t xml:space="preserve">powertrain to speed up adoption </w:t>
      </w:r>
      <w:r w:rsidR="009C7184" w:rsidRPr="003742FB">
        <w:t>(Gillespie and Hennessey, 2021)</w:t>
      </w:r>
    </w:p>
    <w:p w14:paraId="18DE0F2D" w14:textId="77777777" w:rsidR="00F01783" w:rsidRPr="003742FB" w:rsidRDefault="00F01783">
      <w:pPr>
        <w:spacing w:line="278" w:lineRule="auto"/>
        <w:jc w:val="left"/>
        <w:rPr>
          <w:rFonts w:cs="Times New Roman"/>
        </w:rPr>
      </w:pPr>
      <w:r w:rsidRPr="003742FB">
        <w:rPr>
          <w:rFonts w:cs="Times New Roman"/>
        </w:rPr>
        <w:br w:type="page"/>
      </w:r>
    </w:p>
    <w:p w14:paraId="38653F1C" w14:textId="6A032A5E" w:rsidR="00F01783" w:rsidRPr="003742FB" w:rsidRDefault="00F01783" w:rsidP="00F01783">
      <w:pPr>
        <w:pStyle w:val="Heading1"/>
        <w:rPr>
          <w:rFonts w:cs="Times New Roman"/>
        </w:rPr>
      </w:pPr>
      <w:bookmarkStart w:id="14" w:name="_Toc227064734"/>
      <w:r w:rsidRPr="003742FB">
        <w:rPr>
          <w:rFonts w:cs="Times New Roman"/>
        </w:rPr>
        <w:lastRenderedPageBreak/>
        <w:t>Section 2: Reflective Account</w:t>
      </w:r>
      <w:bookmarkEnd w:id="14"/>
    </w:p>
    <w:p w14:paraId="1F32E1D3" w14:textId="167D55CE" w:rsidR="00F01783" w:rsidRPr="003742FB" w:rsidRDefault="00F01783" w:rsidP="00C5545F">
      <w:pPr>
        <w:pStyle w:val="Heading2"/>
      </w:pPr>
      <w:bookmarkStart w:id="15" w:name="_Toc227064735"/>
      <w:r w:rsidRPr="003742FB">
        <w:t>Application of Reflective Cycle by Gibbs</w:t>
      </w:r>
      <w:bookmarkEnd w:id="15"/>
    </w:p>
    <w:p w14:paraId="7E0E2E85" w14:textId="77777777" w:rsidR="00F01783" w:rsidRPr="003742FB" w:rsidRDefault="00F01783" w:rsidP="00F01783">
      <w:pPr>
        <w:rPr>
          <w:rFonts w:cs="Times New Roman"/>
          <w:b/>
          <w:bCs/>
        </w:rPr>
      </w:pPr>
      <w:r w:rsidRPr="003742FB">
        <w:rPr>
          <w:rFonts w:cs="Times New Roman"/>
          <w:b/>
          <w:bCs/>
        </w:rPr>
        <w:t>Description</w:t>
      </w:r>
    </w:p>
    <w:p w14:paraId="1BE81B0D" w14:textId="4DB19E77" w:rsidR="00F01783" w:rsidRPr="003742FB" w:rsidRDefault="00F01783" w:rsidP="00F01783">
      <w:pPr>
        <w:rPr>
          <w:rFonts w:cs="Times New Roman"/>
        </w:rPr>
      </w:pPr>
      <w:r w:rsidRPr="003742FB">
        <w:rPr>
          <w:rFonts w:cs="Times New Roman"/>
        </w:rPr>
        <w:t>I did this report as a part of my international marketing revive where I looked into the operations of Mercedes-Benz in Germany and the UAE. The assignment involved me exploring two countries in terms of analysing their macroenvironment, consumer culture, segmentation strategies, marketing mix, directional development as well as ethical concerns. I have started by collecting secondary data in terms of academic textbooks, journal articles and industry reports to develop an in-depth knowledge on the two markets. I designed my study based on some of the most common theories such as PESTEL, cultural dimensions according to Hofstede model, 7Ps marketing mix, and Ansoff Matrix.</w:t>
      </w:r>
    </w:p>
    <w:p w14:paraId="7A9DC0E2" w14:textId="301E5F12" w:rsidR="00A568F8" w:rsidRPr="003742FB" w:rsidRDefault="00A568F8" w:rsidP="00A568F8">
      <w:pPr>
        <w:jc w:val="center"/>
        <w:rPr>
          <w:rFonts w:cs="Times New Roman"/>
        </w:rPr>
      </w:pPr>
      <w:r w:rsidRPr="003742FB">
        <w:rPr>
          <w:rFonts w:cs="Times New Roman"/>
          <w:noProof/>
          <w:lang w:val="en-US"/>
        </w:rPr>
        <w:drawing>
          <wp:inline distT="0" distB="0" distL="0" distR="0" wp14:anchorId="66B599B3" wp14:editId="3678C888">
            <wp:extent cx="4724400" cy="2660072"/>
            <wp:effectExtent l="0" t="0" r="0" b="6985"/>
            <wp:docPr id="13" name="Picture 13" descr="Gibbs Reflective Cycle Explained: A Framework for Structured Self-Reflection  - Dr Krishna Ath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Gibbs Reflective Cycle Explained: A Framework for Structured Self-Reflection  - Dr Krishna Athal"/>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753462" cy="2676435"/>
                    </a:xfrm>
                    <a:prstGeom prst="rect">
                      <a:avLst/>
                    </a:prstGeom>
                    <a:noFill/>
                    <a:ln>
                      <a:noFill/>
                    </a:ln>
                  </pic:spPr>
                </pic:pic>
              </a:graphicData>
            </a:graphic>
          </wp:inline>
        </w:drawing>
      </w:r>
    </w:p>
    <w:p w14:paraId="003A9020" w14:textId="52DA2816" w:rsidR="00A568F8" w:rsidRPr="003742FB" w:rsidRDefault="00A568F8" w:rsidP="00A568F8">
      <w:pPr>
        <w:jc w:val="center"/>
        <w:rPr>
          <w:rFonts w:cs="Times New Roman"/>
        </w:rPr>
      </w:pPr>
      <w:r w:rsidRPr="003742FB">
        <w:rPr>
          <w:rFonts w:cs="Times New Roman"/>
        </w:rPr>
        <w:t>Figure: Gibbs reflective cycle (Fill &amp; Turnbull, 2019).</w:t>
      </w:r>
    </w:p>
    <w:p w14:paraId="32627414" w14:textId="77777777" w:rsidR="00F01783" w:rsidRPr="003742FB" w:rsidRDefault="00F01783" w:rsidP="00F01783">
      <w:pPr>
        <w:rPr>
          <w:rFonts w:cs="Times New Roman"/>
          <w:b/>
          <w:bCs/>
        </w:rPr>
      </w:pPr>
      <w:r w:rsidRPr="003742FB">
        <w:rPr>
          <w:rFonts w:cs="Times New Roman"/>
          <w:b/>
          <w:bCs/>
        </w:rPr>
        <w:t>Feelings</w:t>
      </w:r>
    </w:p>
    <w:p w14:paraId="0DF1B35B" w14:textId="77777777" w:rsidR="00195751" w:rsidRPr="003742FB" w:rsidRDefault="00F01783" w:rsidP="00F01783">
      <w:pPr>
        <w:rPr>
          <w:rFonts w:cs="Times New Roman"/>
        </w:rPr>
      </w:pPr>
      <w:r w:rsidRPr="003742FB">
        <w:rPr>
          <w:rFonts w:cs="Times New Roman"/>
        </w:rPr>
        <w:t xml:space="preserve">The excitement and the fear were present at the beginning of this project. I was very excited to learn about such a globally known brand as Mercedes-Benz, since I have a true interest in the automobile industry and marketing of luxury brands. Nevertheless, I was confused by the fact that I had not yet proven myself to be capable of delivering a comparative analysis that was in-depth enough when performing two extremely different markets. </w:t>
      </w:r>
    </w:p>
    <w:p w14:paraId="114F40B5" w14:textId="52B1E6D7" w:rsidR="00F01783" w:rsidRPr="003742FB" w:rsidRDefault="00F01783" w:rsidP="00F01783">
      <w:pPr>
        <w:rPr>
          <w:rFonts w:cs="Times New Roman"/>
        </w:rPr>
      </w:pPr>
      <w:r w:rsidRPr="003742FB">
        <w:rPr>
          <w:rFonts w:cs="Times New Roman"/>
        </w:rPr>
        <w:lastRenderedPageBreak/>
        <w:t>The amount of information to be provided was at first overwhelming and I feared that I would not remain focused and analytical throughout the report. My confidence increased as the project in question moved forward because I started observing apparent patterns and significant comparisons between the German and the UAE markets.</w:t>
      </w:r>
    </w:p>
    <w:p w14:paraId="287228C6" w14:textId="77777777" w:rsidR="00F01783" w:rsidRPr="003742FB" w:rsidRDefault="00F01783" w:rsidP="00F01783">
      <w:pPr>
        <w:rPr>
          <w:rFonts w:cs="Times New Roman"/>
          <w:b/>
          <w:bCs/>
        </w:rPr>
      </w:pPr>
      <w:r w:rsidRPr="003742FB">
        <w:rPr>
          <w:rFonts w:cs="Times New Roman"/>
          <w:b/>
          <w:bCs/>
        </w:rPr>
        <w:t>Evaluation</w:t>
      </w:r>
    </w:p>
    <w:p w14:paraId="444657B7" w14:textId="77777777" w:rsidR="00F01783" w:rsidRPr="003742FB" w:rsidRDefault="00F01783" w:rsidP="00F01783">
      <w:pPr>
        <w:rPr>
          <w:rFonts w:cs="Times New Roman"/>
        </w:rPr>
      </w:pPr>
      <w:r w:rsidRPr="003742FB">
        <w:rPr>
          <w:rFonts w:cs="Times New Roman"/>
        </w:rPr>
        <w:t xml:space="preserve">A number of things in this process were successful. The application of known academic concepts gave me a methodical and systematised analysis process, meaning I had addressed all the aspects of the macroenvironment and marketing strategy applicable. PESTEL framework specifically proved to be useful in classifying the various intricate environment variables into manageable units, with the cultural dimensions provided by Hofstede giving useful understanding of the difference in consumer behaviour in the two nations. I was particularly pleased with the 7Ps analysis, as it gave me an opportunity to illustrate how one and the same brand can alter its overall marketing strategy so that it will suit incredibly different cultural and economic conditions. </w:t>
      </w:r>
    </w:p>
    <w:p w14:paraId="27B120C4" w14:textId="127F9A12" w:rsidR="00F01783" w:rsidRPr="003742FB" w:rsidRDefault="00F01783" w:rsidP="00F01783">
      <w:pPr>
        <w:rPr>
          <w:rFonts w:cs="Times New Roman"/>
        </w:rPr>
      </w:pPr>
      <w:r w:rsidRPr="003742FB">
        <w:rPr>
          <w:rFonts w:cs="Times New Roman"/>
        </w:rPr>
        <w:t>Nevertheless, I was also faced with difficulties. To find current and reliable data relevant to the case of the UAE operations of Mercedes-Benz, it was more challenging than what was the case with Germany, because operations of the brand in the Middle East are less covered by the scholarly and media literature. Furthermore, I was unable to strike the correct balance between breadth and depth of my analysis initially and as a result, I would give a lot of content description and not so much critical analysis.</w:t>
      </w:r>
    </w:p>
    <w:p w14:paraId="5142C616" w14:textId="77777777" w:rsidR="00F01783" w:rsidRPr="003742FB" w:rsidRDefault="00F01783" w:rsidP="00F01783">
      <w:pPr>
        <w:rPr>
          <w:rFonts w:cs="Times New Roman"/>
          <w:b/>
          <w:bCs/>
        </w:rPr>
      </w:pPr>
      <w:r w:rsidRPr="003742FB">
        <w:rPr>
          <w:rFonts w:cs="Times New Roman"/>
          <w:b/>
          <w:bCs/>
        </w:rPr>
        <w:t>Analysis</w:t>
      </w:r>
    </w:p>
    <w:p w14:paraId="21A76405" w14:textId="0C7A5718" w:rsidR="00F01783" w:rsidRPr="003742FB" w:rsidRDefault="00F01783" w:rsidP="00F01783">
      <w:pPr>
        <w:rPr>
          <w:rFonts w:cs="Times New Roman"/>
        </w:rPr>
      </w:pPr>
      <w:r w:rsidRPr="003742FB">
        <w:rPr>
          <w:rFonts w:cs="Times New Roman"/>
        </w:rPr>
        <w:t xml:space="preserve">Through the reflection of the process, I acknowledge that the comparative approach enhanced my understanding on the international marketing way beyond what could have been accomplished by studying a single market. The rigidity and rigidity of the German regulatory, sustainability oriented market vis-a-vis UAE status oriented, experiential luxury market elucidated the inherent tension in the international marketing where standardisation and adjustment clash. I also discovered that successful global brands, such as Mercedes-Benz, do not just update or copy strategies in markets. </w:t>
      </w:r>
    </w:p>
    <w:p w14:paraId="4C6BED90" w14:textId="63858FD7" w:rsidR="00195751" w:rsidRPr="003742FB" w:rsidRDefault="00195751" w:rsidP="00F01783">
      <w:pPr>
        <w:rPr>
          <w:rFonts w:cs="Times New Roman"/>
        </w:rPr>
      </w:pPr>
    </w:p>
    <w:p w14:paraId="15EC25D7" w14:textId="77777777" w:rsidR="00195751" w:rsidRPr="003742FB" w:rsidRDefault="00195751" w:rsidP="00F01783">
      <w:pPr>
        <w:rPr>
          <w:rFonts w:cs="Times New Roman"/>
        </w:rPr>
      </w:pPr>
    </w:p>
    <w:p w14:paraId="282C6F2D" w14:textId="599FE3A4" w:rsidR="00F01783" w:rsidRPr="003742FB" w:rsidRDefault="00F01783" w:rsidP="00F01783">
      <w:pPr>
        <w:rPr>
          <w:rFonts w:cs="Times New Roman"/>
        </w:rPr>
      </w:pPr>
      <w:r w:rsidRPr="003742FB">
        <w:rPr>
          <w:rFonts w:cs="Times New Roman"/>
        </w:rPr>
        <w:lastRenderedPageBreak/>
        <w:t>They practise cultural translation carefully and read and understand local demands and values before attempting to match their products, prices, distribution, and communications. The use of the Hofstede framework was especially enlightening as it was a theoretical explanation that made the differences in consumer behaviour and consumer brand placement evident in the two countries. I also realised that I have a better understanding of the ethical complexities of marketing internationally, the fact that what is practised as responsible marketing differs greatly under different cultural and regulatory situations.</w:t>
      </w:r>
    </w:p>
    <w:p w14:paraId="5DB51DCF" w14:textId="5910F68D" w:rsidR="00A568F8" w:rsidRPr="003742FB" w:rsidRDefault="00A568F8" w:rsidP="00A568F8">
      <w:pPr>
        <w:jc w:val="center"/>
        <w:rPr>
          <w:rFonts w:cs="Times New Roman"/>
        </w:rPr>
      </w:pPr>
      <w:r w:rsidRPr="003742FB">
        <w:rPr>
          <w:rFonts w:cs="Times New Roman"/>
          <w:noProof/>
          <w:lang w:val="en-US"/>
        </w:rPr>
        <w:drawing>
          <wp:inline distT="0" distB="0" distL="0" distR="0" wp14:anchorId="2827F294" wp14:editId="450A8822">
            <wp:extent cx="5841078" cy="2755076"/>
            <wp:effectExtent l="0" t="0" r="0" b="0"/>
            <wp:docPr id="14" name="Picture 14" descr="Global Marketing - The Marketing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Global Marketing - The Marketing Map"/>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16308" b="8017"/>
                    <a:stretch/>
                  </pic:blipFill>
                  <pic:spPr bwMode="auto">
                    <a:xfrm>
                      <a:off x="0" y="0"/>
                      <a:ext cx="5856954" cy="2762564"/>
                    </a:xfrm>
                    <a:prstGeom prst="rect">
                      <a:avLst/>
                    </a:prstGeom>
                    <a:noFill/>
                    <a:ln>
                      <a:noFill/>
                    </a:ln>
                    <a:extLst>
                      <a:ext uri="{53640926-AAD7-44D8-BBD7-CCE9431645EC}">
                        <a14:shadowObscured xmlns:a14="http://schemas.microsoft.com/office/drawing/2010/main"/>
                      </a:ext>
                    </a:extLst>
                  </pic:spPr>
                </pic:pic>
              </a:graphicData>
            </a:graphic>
          </wp:inline>
        </w:drawing>
      </w:r>
    </w:p>
    <w:p w14:paraId="17BE63F4" w14:textId="279888BB" w:rsidR="00A568F8" w:rsidRPr="003742FB" w:rsidRDefault="00A568F8" w:rsidP="00A568F8">
      <w:pPr>
        <w:jc w:val="center"/>
        <w:rPr>
          <w:rFonts w:cs="Times New Roman"/>
        </w:rPr>
      </w:pPr>
      <w:r w:rsidRPr="003742FB">
        <w:rPr>
          <w:rFonts w:cs="Times New Roman"/>
        </w:rPr>
        <w:t>Figure: International marketing (Fletcher &amp; Crawford, 2020).</w:t>
      </w:r>
    </w:p>
    <w:p w14:paraId="4BB1CD84" w14:textId="77777777" w:rsidR="00F01783" w:rsidRPr="003742FB" w:rsidRDefault="00F01783" w:rsidP="00F01783">
      <w:pPr>
        <w:rPr>
          <w:rFonts w:cs="Times New Roman"/>
          <w:b/>
          <w:bCs/>
        </w:rPr>
      </w:pPr>
      <w:r w:rsidRPr="003742FB">
        <w:rPr>
          <w:rFonts w:cs="Times New Roman"/>
          <w:b/>
          <w:bCs/>
        </w:rPr>
        <w:t>Conclusion</w:t>
      </w:r>
    </w:p>
    <w:p w14:paraId="5D6614C7" w14:textId="12110DD6" w:rsidR="00C46496" w:rsidRPr="003742FB" w:rsidRDefault="00F01783" w:rsidP="00F01783">
      <w:pPr>
        <w:rPr>
          <w:rFonts w:cs="Times New Roman"/>
        </w:rPr>
      </w:pPr>
      <w:r w:rsidRPr="003742FB">
        <w:rPr>
          <w:rFonts w:cs="Times New Roman"/>
        </w:rPr>
        <w:t>This experience has made me realise that the resolution of any sound international marketing research process must be both systematic in their analytical models and culturally sensitive. The use of established models gave me the necessary rigour, and the insights gained when I went past description into the critical critique of the processes, as to how and why Mercedes-Benz is modifying its strategies. Another conclusion that I have made is that I might have better time management because I allocated disproportionate time to the PESTEL analysis at the expense of other parts, especially the ethical analysis and recommendations. In the next project, I would spend more time equally across parts and find primary data streams, i.e. interviews or surveys to augment secondary research.</w:t>
      </w:r>
    </w:p>
    <w:p w14:paraId="4EE84351" w14:textId="77777777" w:rsidR="00F01783" w:rsidRPr="003742FB" w:rsidRDefault="00F01783" w:rsidP="00F01783">
      <w:pPr>
        <w:rPr>
          <w:rFonts w:cs="Times New Roman"/>
          <w:b/>
          <w:bCs/>
        </w:rPr>
      </w:pPr>
      <w:r w:rsidRPr="003742FB">
        <w:rPr>
          <w:rFonts w:cs="Times New Roman"/>
          <w:b/>
          <w:bCs/>
        </w:rPr>
        <w:lastRenderedPageBreak/>
        <w:t>Action Plan</w:t>
      </w:r>
    </w:p>
    <w:p w14:paraId="7328687C" w14:textId="77777777" w:rsidR="00F01783" w:rsidRPr="003742FB" w:rsidRDefault="00F01783" w:rsidP="00F01783">
      <w:pPr>
        <w:rPr>
          <w:rFonts w:cs="Times New Roman"/>
        </w:rPr>
      </w:pPr>
      <w:r w:rsidRPr="003742FB">
        <w:rPr>
          <w:rFonts w:cs="Times New Roman"/>
        </w:rPr>
        <w:t xml:space="preserve">In the future, I will work to enhance my competence in a number of areas that this reflective practise identified. I will enhance my skills in evaluating instead of describing the marketing strategies by trying to write critically, and reading more critical academic materials. I will also increase my research abilities by training how to gain access to databases on the industry and local market reports that incorporate more detail on particular markets such as the UAE. </w:t>
      </w:r>
    </w:p>
    <w:p w14:paraId="22A88529" w14:textId="22A5ADDC" w:rsidR="00F01783" w:rsidRPr="003742FB" w:rsidRDefault="00F01783" w:rsidP="00F01783">
      <w:pPr>
        <w:rPr>
          <w:rFonts w:cs="Times New Roman"/>
        </w:rPr>
      </w:pPr>
      <w:r w:rsidRPr="003742FB">
        <w:rPr>
          <w:rFonts w:cs="Times New Roman"/>
        </w:rPr>
        <w:t>I will also continue my knowledge of new frameworks in international marketing like the CAGE distance framework, which may be applied in future analysis to supplement the classic frameworks of analysis, i.e., PESTEL or Hofstede. I will develop more step-by-step project time plan on future projects, breaking it down into clear milestones in each section, as I will have a more balanced coverage and time to revise and critically reflect. Lastly, I have the realisation of peer feedback as an effective way to enhance the quality of analysis and will aim to request collaborative review of my future scholarly work.</w:t>
      </w:r>
    </w:p>
    <w:p w14:paraId="490B9B7A" w14:textId="77777777" w:rsidR="00F01783" w:rsidRPr="003742FB" w:rsidRDefault="00F01783">
      <w:pPr>
        <w:spacing w:line="278" w:lineRule="auto"/>
        <w:jc w:val="left"/>
        <w:rPr>
          <w:rFonts w:cs="Times New Roman"/>
        </w:rPr>
      </w:pPr>
      <w:r w:rsidRPr="003742FB">
        <w:rPr>
          <w:rFonts w:cs="Times New Roman"/>
        </w:rPr>
        <w:br w:type="page"/>
      </w:r>
    </w:p>
    <w:p w14:paraId="7BF5E02A" w14:textId="74ACD0C4" w:rsidR="00745CF1" w:rsidRPr="003742FB" w:rsidRDefault="00F01783" w:rsidP="00F01783">
      <w:pPr>
        <w:pStyle w:val="Heading1"/>
        <w:rPr>
          <w:rFonts w:cs="Times New Roman"/>
        </w:rPr>
      </w:pPr>
      <w:bookmarkStart w:id="16" w:name="_Toc227064736"/>
      <w:r w:rsidRPr="003742FB">
        <w:rPr>
          <w:rFonts w:cs="Times New Roman"/>
        </w:rPr>
        <w:lastRenderedPageBreak/>
        <w:t>Conclusion</w:t>
      </w:r>
      <w:bookmarkEnd w:id="16"/>
    </w:p>
    <w:p w14:paraId="20F1E789" w14:textId="7448D0F7" w:rsidR="00F01783" w:rsidRPr="003742FB" w:rsidRDefault="00F01783" w:rsidP="00F01783">
      <w:pPr>
        <w:rPr>
          <w:rFonts w:cs="Times New Roman"/>
        </w:rPr>
      </w:pPr>
      <w:r w:rsidRPr="003742FB">
        <w:rPr>
          <w:rFonts w:cs="Times New Roman"/>
        </w:rPr>
        <w:t>In Germany and UAE, Mercedes-Benz operates in two radically dissimilar but equally important markets. The comparative analysis indicates that the main logo of the brand which is luxury, innovation and engineering expertise are cross-border, however, effective international marketing involves a careful approach to adapt to local cultural, economic, and regulatory environments. Germany requires longevity, technological savvy, and rational involvement, whereas the UAE repays exclusivity, status and experiential luxury. Using the PESTEL framework, the cultural dimensions identified by Hofstede, and the 7Ps marketing mix, Mercedes-Benz can still polish its international approaches to remain relevant and in the lead in both markets despite ethical obligations and emerging consumer demands.</w:t>
      </w:r>
    </w:p>
    <w:p w14:paraId="2885998E" w14:textId="77777777" w:rsidR="00F01783" w:rsidRPr="003742FB" w:rsidRDefault="00F01783">
      <w:pPr>
        <w:spacing w:line="278" w:lineRule="auto"/>
        <w:jc w:val="left"/>
        <w:rPr>
          <w:rFonts w:cs="Times New Roman"/>
        </w:rPr>
      </w:pPr>
      <w:r w:rsidRPr="003742FB">
        <w:rPr>
          <w:rFonts w:cs="Times New Roman"/>
        </w:rPr>
        <w:br w:type="page"/>
      </w:r>
    </w:p>
    <w:p w14:paraId="57E12B59" w14:textId="0C386D50" w:rsidR="00F01783" w:rsidRPr="003742FB" w:rsidRDefault="00F01783" w:rsidP="00F01783">
      <w:pPr>
        <w:pStyle w:val="Heading1"/>
        <w:rPr>
          <w:rFonts w:cs="Times New Roman"/>
        </w:rPr>
      </w:pPr>
      <w:bookmarkStart w:id="17" w:name="_Toc227064737"/>
      <w:r w:rsidRPr="003742FB">
        <w:rPr>
          <w:rFonts w:cs="Times New Roman"/>
        </w:rPr>
        <w:lastRenderedPageBreak/>
        <w:t>References</w:t>
      </w:r>
      <w:bookmarkEnd w:id="17"/>
    </w:p>
    <w:p w14:paraId="725D3E93" w14:textId="77777777" w:rsidR="00F01783" w:rsidRPr="003742FB" w:rsidRDefault="00F01783" w:rsidP="00F01783">
      <w:pPr>
        <w:rPr>
          <w:rFonts w:cs="Times New Roman"/>
        </w:rPr>
      </w:pPr>
      <w:r w:rsidRPr="003742FB">
        <w:rPr>
          <w:rFonts w:cs="Times New Roman"/>
        </w:rPr>
        <w:t>Aaker, D.A. (2018) </w:t>
      </w:r>
      <w:r w:rsidRPr="003742FB">
        <w:rPr>
          <w:rFonts w:cs="Times New Roman"/>
          <w:i/>
          <w:iCs/>
        </w:rPr>
        <w:t>Creating Signature Stories: Strategic Messaging that Energizes, Persuades and Inspires</w:t>
      </w:r>
      <w:r w:rsidRPr="003742FB">
        <w:rPr>
          <w:rFonts w:cs="Times New Roman"/>
        </w:rPr>
        <w:t>. New York: Morgan James Publishing.</w:t>
      </w:r>
    </w:p>
    <w:p w14:paraId="7E368D3A" w14:textId="77777777" w:rsidR="00F01783" w:rsidRPr="003742FB" w:rsidRDefault="00F01783" w:rsidP="00F01783">
      <w:pPr>
        <w:rPr>
          <w:rFonts w:cs="Times New Roman"/>
        </w:rPr>
      </w:pPr>
      <w:r w:rsidRPr="003742FB">
        <w:rPr>
          <w:rFonts w:cs="Times New Roman"/>
        </w:rPr>
        <w:t>Armstrong, G., Kotler, P., Harker, M. and Brennan, R. (2020) </w:t>
      </w:r>
      <w:r w:rsidRPr="003742FB">
        <w:rPr>
          <w:rFonts w:cs="Times New Roman"/>
          <w:i/>
          <w:iCs/>
        </w:rPr>
        <w:t>Marketing: An Introduction</w:t>
      </w:r>
      <w:r w:rsidRPr="003742FB">
        <w:rPr>
          <w:rFonts w:cs="Times New Roman"/>
        </w:rPr>
        <w:t>. 4th edn. Harlow: Pearson Education.</w:t>
      </w:r>
    </w:p>
    <w:p w14:paraId="0DD4E5C8" w14:textId="77777777" w:rsidR="00F01783" w:rsidRPr="003742FB" w:rsidRDefault="00F01783" w:rsidP="00F01783">
      <w:pPr>
        <w:rPr>
          <w:rFonts w:cs="Times New Roman"/>
        </w:rPr>
      </w:pPr>
      <w:r w:rsidRPr="003742FB">
        <w:rPr>
          <w:rFonts w:cs="Times New Roman"/>
        </w:rPr>
        <w:t>Baines, P., Fill, C., Rosengren, S. and Antonetti, P. (2021) </w:t>
      </w:r>
      <w:r w:rsidRPr="003742FB">
        <w:rPr>
          <w:rFonts w:cs="Times New Roman"/>
          <w:i/>
          <w:iCs/>
        </w:rPr>
        <w:t>Marketing</w:t>
      </w:r>
      <w:r w:rsidRPr="003742FB">
        <w:rPr>
          <w:rFonts w:cs="Times New Roman"/>
        </w:rPr>
        <w:t>. 5th edn. Oxford: Oxford University Press.</w:t>
      </w:r>
    </w:p>
    <w:p w14:paraId="3B7FD8F0" w14:textId="77777777" w:rsidR="00F01783" w:rsidRPr="003742FB" w:rsidRDefault="00F01783" w:rsidP="00F01783">
      <w:pPr>
        <w:rPr>
          <w:rFonts w:cs="Times New Roman"/>
        </w:rPr>
      </w:pPr>
      <w:r w:rsidRPr="003742FB">
        <w:rPr>
          <w:rFonts w:cs="Times New Roman"/>
        </w:rPr>
        <w:t>Bradley, F. (2020) </w:t>
      </w:r>
      <w:r w:rsidRPr="003742FB">
        <w:rPr>
          <w:rFonts w:cs="Times New Roman"/>
          <w:i/>
          <w:iCs/>
        </w:rPr>
        <w:t>International Marketing Strategy</w:t>
      </w:r>
      <w:r w:rsidRPr="003742FB">
        <w:rPr>
          <w:rFonts w:cs="Times New Roman"/>
        </w:rPr>
        <w:t>. 8th edn. Harlow: Pearson Education.</w:t>
      </w:r>
    </w:p>
    <w:p w14:paraId="32B23A44" w14:textId="77777777" w:rsidR="00F01783" w:rsidRPr="003742FB" w:rsidRDefault="00F01783" w:rsidP="00F01783">
      <w:pPr>
        <w:rPr>
          <w:rFonts w:cs="Times New Roman"/>
        </w:rPr>
      </w:pPr>
      <w:r w:rsidRPr="003742FB">
        <w:rPr>
          <w:rFonts w:cs="Times New Roman"/>
        </w:rPr>
        <w:t>Cateora, P.R., Gilly, M.C. and Graham, J.L. (2020) </w:t>
      </w:r>
      <w:r w:rsidRPr="003742FB">
        <w:rPr>
          <w:rFonts w:cs="Times New Roman"/>
          <w:i/>
          <w:iCs/>
        </w:rPr>
        <w:t>International Marketing</w:t>
      </w:r>
      <w:r w:rsidRPr="003742FB">
        <w:rPr>
          <w:rFonts w:cs="Times New Roman"/>
        </w:rPr>
        <w:t>. 18th edn. New York: McGraw-Hill Education.</w:t>
      </w:r>
    </w:p>
    <w:p w14:paraId="7A721CB0" w14:textId="77777777" w:rsidR="00F01783" w:rsidRPr="003742FB" w:rsidRDefault="00F01783" w:rsidP="00F01783">
      <w:pPr>
        <w:rPr>
          <w:rFonts w:cs="Times New Roman"/>
        </w:rPr>
      </w:pPr>
      <w:r w:rsidRPr="003742FB">
        <w:rPr>
          <w:rFonts w:cs="Times New Roman"/>
        </w:rPr>
        <w:t>Chernev, A. (2019) </w:t>
      </w:r>
      <w:r w:rsidRPr="003742FB">
        <w:rPr>
          <w:rFonts w:cs="Times New Roman"/>
          <w:i/>
          <w:iCs/>
        </w:rPr>
        <w:t>Strategic Marketing Management</w:t>
      </w:r>
      <w:r w:rsidRPr="003742FB">
        <w:rPr>
          <w:rFonts w:cs="Times New Roman"/>
        </w:rPr>
        <w:t>. 10th edn. Chicago: Cerebellum Press.</w:t>
      </w:r>
    </w:p>
    <w:p w14:paraId="06C391EA" w14:textId="77777777" w:rsidR="00F01783" w:rsidRPr="003742FB" w:rsidRDefault="00F01783" w:rsidP="00F01783">
      <w:pPr>
        <w:rPr>
          <w:rFonts w:cs="Times New Roman"/>
        </w:rPr>
      </w:pPr>
      <w:r w:rsidRPr="003742FB">
        <w:rPr>
          <w:rFonts w:cs="Times New Roman"/>
        </w:rPr>
        <w:t>Czinkota, M.R. and Ronkainen, I.A. (2022) </w:t>
      </w:r>
      <w:r w:rsidRPr="003742FB">
        <w:rPr>
          <w:rFonts w:cs="Times New Roman"/>
          <w:i/>
          <w:iCs/>
        </w:rPr>
        <w:t>International Marketing</w:t>
      </w:r>
      <w:r w:rsidRPr="003742FB">
        <w:rPr>
          <w:rFonts w:cs="Times New Roman"/>
        </w:rPr>
        <w:t>. 11th edn. Boston: Cengage Learning.</w:t>
      </w:r>
    </w:p>
    <w:p w14:paraId="17C168CB" w14:textId="77777777" w:rsidR="00F01783" w:rsidRPr="003742FB" w:rsidRDefault="00F01783" w:rsidP="00F01783">
      <w:pPr>
        <w:rPr>
          <w:rFonts w:cs="Times New Roman"/>
        </w:rPr>
      </w:pPr>
      <w:r w:rsidRPr="003742FB">
        <w:rPr>
          <w:rFonts w:cs="Times New Roman"/>
        </w:rPr>
        <w:t>De Mooij, M. (2019) </w:t>
      </w:r>
      <w:r w:rsidRPr="003742FB">
        <w:rPr>
          <w:rFonts w:cs="Times New Roman"/>
          <w:i/>
          <w:iCs/>
        </w:rPr>
        <w:t>Consumer Behavior and Culture: Consequences for Global Marketing and Advertising</w:t>
      </w:r>
      <w:r w:rsidRPr="003742FB">
        <w:rPr>
          <w:rFonts w:cs="Times New Roman"/>
        </w:rPr>
        <w:t>. 3rd edn. London: SAGE Publications.</w:t>
      </w:r>
    </w:p>
    <w:p w14:paraId="71DE02B8" w14:textId="77777777" w:rsidR="00F01783" w:rsidRPr="003742FB" w:rsidRDefault="00F01783" w:rsidP="00F01783">
      <w:pPr>
        <w:rPr>
          <w:rFonts w:cs="Times New Roman"/>
        </w:rPr>
      </w:pPr>
      <w:r w:rsidRPr="003742FB">
        <w:rPr>
          <w:rFonts w:cs="Times New Roman"/>
        </w:rPr>
        <w:t>Doole, I. and Lowe, R. (2021) </w:t>
      </w:r>
      <w:r w:rsidRPr="003742FB">
        <w:rPr>
          <w:rFonts w:cs="Times New Roman"/>
          <w:i/>
          <w:iCs/>
        </w:rPr>
        <w:t>International Marketing Strategy</w:t>
      </w:r>
      <w:r w:rsidRPr="003742FB">
        <w:rPr>
          <w:rFonts w:cs="Times New Roman"/>
        </w:rPr>
        <w:t>. 8th edn. London: Cengage Learning.</w:t>
      </w:r>
    </w:p>
    <w:p w14:paraId="6D1B37EA" w14:textId="77777777" w:rsidR="00F01783" w:rsidRPr="003742FB" w:rsidRDefault="00F01783" w:rsidP="00F01783">
      <w:pPr>
        <w:rPr>
          <w:rFonts w:cs="Times New Roman"/>
        </w:rPr>
      </w:pPr>
      <w:r w:rsidRPr="003742FB">
        <w:rPr>
          <w:rFonts w:cs="Times New Roman"/>
        </w:rPr>
        <w:t>Egan, J. (2020) </w:t>
      </w:r>
      <w:r w:rsidRPr="003742FB">
        <w:rPr>
          <w:rFonts w:cs="Times New Roman"/>
          <w:i/>
          <w:iCs/>
        </w:rPr>
        <w:t>Marketing Communications</w:t>
      </w:r>
      <w:r w:rsidRPr="003742FB">
        <w:rPr>
          <w:rFonts w:cs="Times New Roman"/>
        </w:rPr>
        <w:t>. 3rd edn. London: SAGE Publications.</w:t>
      </w:r>
    </w:p>
    <w:p w14:paraId="483CFB93" w14:textId="77777777" w:rsidR="00F01783" w:rsidRPr="003742FB" w:rsidRDefault="00F01783" w:rsidP="00F01783">
      <w:pPr>
        <w:rPr>
          <w:rFonts w:cs="Times New Roman"/>
        </w:rPr>
      </w:pPr>
      <w:r w:rsidRPr="003742FB">
        <w:rPr>
          <w:rFonts w:cs="Times New Roman"/>
        </w:rPr>
        <w:t>Fill, C. and Turnbull, S. (2019) </w:t>
      </w:r>
      <w:r w:rsidRPr="003742FB">
        <w:rPr>
          <w:rFonts w:cs="Times New Roman"/>
          <w:i/>
          <w:iCs/>
        </w:rPr>
        <w:t>Marketing Communications: Touchpoints, Sharing and Disruption</w:t>
      </w:r>
      <w:r w:rsidRPr="003742FB">
        <w:rPr>
          <w:rFonts w:cs="Times New Roman"/>
        </w:rPr>
        <w:t>. 8th edn. Harlow: Pearson Education.</w:t>
      </w:r>
    </w:p>
    <w:p w14:paraId="668C2213" w14:textId="77777777" w:rsidR="00F01783" w:rsidRPr="003742FB" w:rsidRDefault="00F01783" w:rsidP="00F01783">
      <w:pPr>
        <w:rPr>
          <w:rFonts w:cs="Times New Roman"/>
        </w:rPr>
      </w:pPr>
      <w:r w:rsidRPr="003742FB">
        <w:rPr>
          <w:rFonts w:cs="Times New Roman"/>
        </w:rPr>
        <w:t>Fletcher, R. and Crawford, H. (2020) </w:t>
      </w:r>
      <w:r w:rsidRPr="003742FB">
        <w:rPr>
          <w:rFonts w:cs="Times New Roman"/>
          <w:i/>
          <w:iCs/>
        </w:rPr>
        <w:t>International Marketing: An Asia-Pacific Perspective</w:t>
      </w:r>
      <w:r w:rsidRPr="003742FB">
        <w:rPr>
          <w:rFonts w:cs="Times New Roman"/>
        </w:rPr>
        <w:t>. 7th edn. Melbourne: Pearson Australia.</w:t>
      </w:r>
    </w:p>
    <w:p w14:paraId="29040D6B" w14:textId="77777777" w:rsidR="00F01783" w:rsidRPr="003742FB" w:rsidRDefault="00F01783" w:rsidP="00F01783">
      <w:pPr>
        <w:rPr>
          <w:rFonts w:cs="Times New Roman"/>
        </w:rPr>
      </w:pPr>
      <w:r w:rsidRPr="003742FB">
        <w:rPr>
          <w:rFonts w:cs="Times New Roman"/>
        </w:rPr>
        <w:t>Gillespie, K. and Hennessey, H.D. (2021) </w:t>
      </w:r>
      <w:r w:rsidRPr="003742FB">
        <w:rPr>
          <w:rFonts w:cs="Times New Roman"/>
          <w:i/>
          <w:iCs/>
        </w:rPr>
        <w:t>Global Marketing</w:t>
      </w:r>
      <w:r w:rsidRPr="003742FB">
        <w:rPr>
          <w:rFonts w:cs="Times New Roman"/>
        </w:rPr>
        <w:t>. 5th edn. London: Routledge.</w:t>
      </w:r>
    </w:p>
    <w:p w14:paraId="1B838589" w14:textId="77777777" w:rsidR="00F01783" w:rsidRPr="003742FB" w:rsidRDefault="00F01783" w:rsidP="00F01783">
      <w:pPr>
        <w:rPr>
          <w:rFonts w:cs="Times New Roman"/>
        </w:rPr>
      </w:pPr>
      <w:r w:rsidRPr="003742FB">
        <w:rPr>
          <w:rFonts w:cs="Times New Roman"/>
        </w:rPr>
        <w:t>Hofstede, G. (2021) </w:t>
      </w:r>
      <w:r w:rsidRPr="003742FB">
        <w:rPr>
          <w:rFonts w:cs="Times New Roman"/>
          <w:i/>
          <w:iCs/>
        </w:rPr>
        <w:t>Culture's Consequences: Comparing Values, Behaviors, Institutions and Organizations Across Nations</w:t>
      </w:r>
      <w:r w:rsidRPr="003742FB">
        <w:rPr>
          <w:rFonts w:cs="Times New Roman"/>
        </w:rPr>
        <w:t>. Revised edn. London: SAGE Publications.</w:t>
      </w:r>
    </w:p>
    <w:p w14:paraId="1FA68D12" w14:textId="77777777" w:rsidR="00F01783" w:rsidRPr="003742FB" w:rsidRDefault="00F01783" w:rsidP="00F01783">
      <w:pPr>
        <w:rPr>
          <w:rFonts w:cs="Times New Roman"/>
        </w:rPr>
      </w:pPr>
      <w:r w:rsidRPr="003742FB">
        <w:rPr>
          <w:rFonts w:cs="Times New Roman"/>
        </w:rPr>
        <w:lastRenderedPageBreak/>
        <w:t>Hollensen, S. (2020) </w:t>
      </w:r>
      <w:r w:rsidRPr="003742FB">
        <w:rPr>
          <w:rFonts w:cs="Times New Roman"/>
          <w:i/>
          <w:iCs/>
        </w:rPr>
        <w:t>Global Marketing</w:t>
      </w:r>
      <w:r w:rsidRPr="003742FB">
        <w:rPr>
          <w:rFonts w:cs="Times New Roman"/>
        </w:rPr>
        <w:t>. 8th edn. Harlow: Pearson Education.</w:t>
      </w:r>
    </w:p>
    <w:p w14:paraId="537EBD23" w14:textId="77777777" w:rsidR="00F01783" w:rsidRPr="003742FB" w:rsidRDefault="00F01783" w:rsidP="00F01783">
      <w:pPr>
        <w:rPr>
          <w:rFonts w:cs="Times New Roman"/>
        </w:rPr>
      </w:pPr>
      <w:r w:rsidRPr="003742FB">
        <w:rPr>
          <w:rFonts w:cs="Times New Roman"/>
        </w:rPr>
        <w:t>Johansson, J.K. and Carlson, K.A. (2021) </w:t>
      </w:r>
      <w:r w:rsidRPr="003742FB">
        <w:rPr>
          <w:rFonts w:cs="Times New Roman"/>
          <w:i/>
          <w:iCs/>
        </w:rPr>
        <w:t>Contemporary Brand Management</w:t>
      </w:r>
      <w:r w:rsidRPr="003742FB">
        <w:rPr>
          <w:rFonts w:cs="Times New Roman"/>
        </w:rPr>
        <w:t>. London: SAGE Publications.</w:t>
      </w:r>
    </w:p>
    <w:p w14:paraId="402ABA23" w14:textId="77777777" w:rsidR="00F01783" w:rsidRPr="003742FB" w:rsidRDefault="00F01783" w:rsidP="00F01783">
      <w:pPr>
        <w:rPr>
          <w:rFonts w:cs="Times New Roman"/>
        </w:rPr>
      </w:pPr>
      <w:r w:rsidRPr="003742FB">
        <w:rPr>
          <w:rFonts w:cs="Times New Roman"/>
        </w:rPr>
        <w:t>Keegan, W.J. and Green, M.C. (2020) </w:t>
      </w:r>
      <w:r w:rsidRPr="003742FB">
        <w:rPr>
          <w:rFonts w:cs="Times New Roman"/>
          <w:i/>
          <w:iCs/>
        </w:rPr>
        <w:t>Global Marketing</w:t>
      </w:r>
      <w:r w:rsidRPr="003742FB">
        <w:rPr>
          <w:rFonts w:cs="Times New Roman"/>
        </w:rPr>
        <w:t>. 10th edn. Harlow: Pearson Education.</w:t>
      </w:r>
    </w:p>
    <w:p w14:paraId="4233A310" w14:textId="77777777" w:rsidR="00F01783" w:rsidRPr="003742FB" w:rsidRDefault="00F01783" w:rsidP="00F01783">
      <w:pPr>
        <w:rPr>
          <w:rFonts w:cs="Times New Roman"/>
        </w:rPr>
      </w:pPr>
      <w:r w:rsidRPr="003742FB">
        <w:rPr>
          <w:rFonts w:cs="Times New Roman"/>
        </w:rPr>
        <w:t>Keller, K.L. (2019) </w:t>
      </w:r>
      <w:r w:rsidRPr="003742FB">
        <w:rPr>
          <w:rFonts w:cs="Times New Roman"/>
          <w:i/>
          <w:iCs/>
        </w:rPr>
        <w:t>Strategic Brand Management: Building, Measuring, and Managing Brand Equity</w:t>
      </w:r>
      <w:r w:rsidRPr="003742FB">
        <w:rPr>
          <w:rFonts w:cs="Times New Roman"/>
        </w:rPr>
        <w:t>. 5th edn. Harlow: Pearson Education.</w:t>
      </w:r>
    </w:p>
    <w:p w14:paraId="52036831" w14:textId="77777777" w:rsidR="00F01783" w:rsidRPr="003742FB" w:rsidRDefault="00F01783" w:rsidP="00F01783">
      <w:pPr>
        <w:rPr>
          <w:rFonts w:cs="Times New Roman"/>
        </w:rPr>
      </w:pPr>
      <w:r w:rsidRPr="003742FB">
        <w:rPr>
          <w:rFonts w:cs="Times New Roman"/>
        </w:rPr>
        <w:t>Kotler, P. and Keller, K.L. (2021) </w:t>
      </w:r>
      <w:r w:rsidRPr="003742FB">
        <w:rPr>
          <w:rFonts w:cs="Times New Roman"/>
          <w:i/>
          <w:iCs/>
        </w:rPr>
        <w:t>Marketing Management</w:t>
      </w:r>
      <w:r w:rsidRPr="003742FB">
        <w:rPr>
          <w:rFonts w:cs="Times New Roman"/>
        </w:rPr>
        <w:t>. 16th edn. Harlow: Pearson Education.</w:t>
      </w:r>
    </w:p>
    <w:p w14:paraId="67C0EF4C" w14:textId="77777777" w:rsidR="00F01783" w:rsidRPr="003742FB" w:rsidRDefault="00F01783" w:rsidP="00F01783">
      <w:pPr>
        <w:rPr>
          <w:rFonts w:cs="Times New Roman"/>
        </w:rPr>
      </w:pPr>
      <w:r w:rsidRPr="003742FB">
        <w:rPr>
          <w:rFonts w:cs="Times New Roman"/>
        </w:rPr>
        <w:t>Malhotra, N.K. (2020) </w:t>
      </w:r>
      <w:r w:rsidRPr="003742FB">
        <w:rPr>
          <w:rFonts w:cs="Times New Roman"/>
          <w:i/>
          <w:iCs/>
        </w:rPr>
        <w:t>Marketing Research: An Applied Orientation</w:t>
      </w:r>
      <w:r w:rsidRPr="003742FB">
        <w:rPr>
          <w:rFonts w:cs="Times New Roman"/>
        </w:rPr>
        <w:t>. 7th edn. Harlow: Pearson Education.</w:t>
      </w:r>
    </w:p>
    <w:p w14:paraId="6FA92C18" w14:textId="77777777" w:rsidR="00F01783" w:rsidRPr="003742FB" w:rsidRDefault="00F01783" w:rsidP="00F01783">
      <w:pPr>
        <w:rPr>
          <w:rFonts w:cs="Times New Roman"/>
        </w:rPr>
      </w:pPr>
      <w:r w:rsidRPr="003742FB">
        <w:rPr>
          <w:rFonts w:cs="Times New Roman"/>
        </w:rPr>
        <w:t>Morschett, D., Schramm-Klein, H. and Zentes, J. (2022) </w:t>
      </w:r>
      <w:r w:rsidRPr="003742FB">
        <w:rPr>
          <w:rFonts w:cs="Times New Roman"/>
          <w:i/>
          <w:iCs/>
        </w:rPr>
        <w:t>Strategic International Management</w:t>
      </w:r>
      <w:r w:rsidRPr="003742FB">
        <w:rPr>
          <w:rFonts w:cs="Times New Roman"/>
        </w:rPr>
        <w:t>. 4th edn. Wiesbaden: Springer Gabler.</w:t>
      </w:r>
    </w:p>
    <w:p w14:paraId="480D8DBA" w14:textId="77777777" w:rsidR="00F01783" w:rsidRPr="003742FB" w:rsidRDefault="00F01783" w:rsidP="00F01783">
      <w:pPr>
        <w:rPr>
          <w:rFonts w:cs="Times New Roman"/>
        </w:rPr>
      </w:pPr>
      <w:r w:rsidRPr="003742FB">
        <w:rPr>
          <w:rFonts w:cs="Times New Roman"/>
        </w:rPr>
        <w:t>Mühlbacher, H., Leihs, H. and Dahringer, L. (2018) </w:t>
      </w:r>
      <w:r w:rsidRPr="003742FB">
        <w:rPr>
          <w:rFonts w:cs="Times New Roman"/>
          <w:i/>
          <w:iCs/>
        </w:rPr>
        <w:t>International Marketing: A Global Perspective</w:t>
      </w:r>
      <w:r w:rsidRPr="003742FB">
        <w:rPr>
          <w:rFonts w:cs="Times New Roman"/>
        </w:rPr>
        <w:t>. 4th edn. London: Thomson Learning.</w:t>
      </w:r>
    </w:p>
    <w:p w14:paraId="4B02FFE5" w14:textId="77777777" w:rsidR="00F01783" w:rsidRPr="003742FB" w:rsidRDefault="00F01783" w:rsidP="00F01783">
      <w:pPr>
        <w:rPr>
          <w:rFonts w:cs="Times New Roman"/>
        </w:rPr>
      </w:pPr>
      <w:r w:rsidRPr="003742FB">
        <w:rPr>
          <w:rFonts w:cs="Times New Roman"/>
        </w:rPr>
        <w:t>Onkvisit, S. and Shaw, J. (2020) </w:t>
      </w:r>
      <w:r w:rsidRPr="003742FB">
        <w:rPr>
          <w:rFonts w:cs="Times New Roman"/>
          <w:i/>
          <w:iCs/>
        </w:rPr>
        <w:t>International Marketing: Strategy and Theory</w:t>
      </w:r>
      <w:r w:rsidRPr="003742FB">
        <w:rPr>
          <w:rFonts w:cs="Times New Roman"/>
        </w:rPr>
        <w:t>. 6th edn. London: Routledge.</w:t>
      </w:r>
    </w:p>
    <w:p w14:paraId="4D1FE08A" w14:textId="77777777" w:rsidR="00F01783" w:rsidRPr="003742FB" w:rsidRDefault="00F01783" w:rsidP="00F01783">
      <w:pPr>
        <w:rPr>
          <w:rFonts w:cs="Times New Roman"/>
        </w:rPr>
      </w:pPr>
      <w:r w:rsidRPr="003742FB">
        <w:rPr>
          <w:rFonts w:cs="Times New Roman"/>
        </w:rPr>
        <w:t>Paliwoda, S.J. and Thomas, M.J. (2019) </w:t>
      </w:r>
      <w:r w:rsidRPr="003742FB">
        <w:rPr>
          <w:rFonts w:cs="Times New Roman"/>
          <w:i/>
          <w:iCs/>
        </w:rPr>
        <w:t>International Marketing</w:t>
      </w:r>
      <w:r w:rsidRPr="003742FB">
        <w:rPr>
          <w:rFonts w:cs="Times New Roman"/>
        </w:rPr>
        <w:t>. 4th edn. Oxford: Butterworth-Heinemann.</w:t>
      </w:r>
    </w:p>
    <w:p w14:paraId="5AF5DAA2" w14:textId="77777777" w:rsidR="00F01783" w:rsidRPr="003742FB" w:rsidRDefault="00F01783" w:rsidP="00F01783">
      <w:pPr>
        <w:rPr>
          <w:rFonts w:cs="Times New Roman"/>
        </w:rPr>
      </w:pPr>
      <w:r w:rsidRPr="003742FB">
        <w:rPr>
          <w:rFonts w:cs="Times New Roman"/>
        </w:rPr>
        <w:t>Quelch, J.A. and Jocz, K.E. (2022) </w:t>
      </w:r>
      <w:r w:rsidRPr="003742FB">
        <w:rPr>
          <w:rFonts w:cs="Times New Roman"/>
          <w:i/>
          <w:iCs/>
        </w:rPr>
        <w:t>All Business is Local: Why Place Matters More Than Ever in a Global, Virtual World</w:t>
      </w:r>
      <w:r w:rsidRPr="003742FB">
        <w:rPr>
          <w:rFonts w:cs="Times New Roman"/>
        </w:rPr>
        <w:t>. Reprint edn. New York: Portfolio Penguin.</w:t>
      </w:r>
    </w:p>
    <w:p w14:paraId="24D16427" w14:textId="77777777" w:rsidR="00F01783" w:rsidRPr="003742FB" w:rsidRDefault="00F01783" w:rsidP="00F01783">
      <w:pPr>
        <w:rPr>
          <w:rFonts w:cs="Times New Roman"/>
        </w:rPr>
      </w:pPr>
      <w:r w:rsidRPr="003742FB">
        <w:rPr>
          <w:rFonts w:cs="Times New Roman"/>
        </w:rPr>
        <w:t>Rugman, A.M. and Collinson, S. (2021) </w:t>
      </w:r>
      <w:r w:rsidRPr="003742FB">
        <w:rPr>
          <w:rFonts w:cs="Times New Roman"/>
          <w:i/>
          <w:iCs/>
        </w:rPr>
        <w:t>International Business</w:t>
      </w:r>
      <w:r w:rsidRPr="003742FB">
        <w:rPr>
          <w:rFonts w:cs="Times New Roman"/>
        </w:rPr>
        <w:t>. 8th edn. Harlow: Pearson Education.</w:t>
      </w:r>
    </w:p>
    <w:p w14:paraId="0FFBE3D8" w14:textId="77777777" w:rsidR="00F01783" w:rsidRPr="003742FB" w:rsidRDefault="00F01783" w:rsidP="00F01783">
      <w:pPr>
        <w:rPr>
          <w:rFonts w:cs="Times New Roman"/>
        </w:rPr>
      </w:pPr>
      <w:r w:rsidRPr="003742FB">
        <w:rPr>
          <w:rFonts w:cs="Times New Roman"/>
        </w:rPr>
        <w:t>Samiee, S. and Chirapanda, S. (2019) 'International marketing strategy in emerging-market exporting firms', </w:t>
      </w:r>
      <w:r w:rsidRPr="003742FB">
        <w:rPr>
          <w:rFonts w:cs="Times New Roman"/>
          <w:i/>
          <w:iCs/>
        </w:rPr>
        <w:t>Journal of International Marketing</w:t>
      </w:r>
      <w:r w:rsidRPr="003742FB">
        <w:rPr>
          <w:rFonts w:cs="Times New Roman"/>
        </w:rPr>
        <w:t>, 27(1), pp. 20–37.</w:t>
      </w:r>
    </w:p>
    <w:p w14:paraId="4D60875F" w14:textId="77777777" w:rsidR="00F01783" w:rsidRPr="003742FB" w:rsidRDefault="00F01783" w:rsidP="00F01783">
      <w:pPr>
        <w:rPr>
          <w:rFonts w:cs="Times New Roman"/>
        </w:rPr>
      </w:pPr>
      <w:r w:rsidRPr="003742FB">
        <w:rPr>
          <w:rFonts w:cs="Times New Roman"/>
        </w:rPr>
        <w:t>Solomon, M.R. (2020) </w:t>
      </w:r>
      <w:r w:rsidRPr="003742FB">
        <w:rPr>
          <w:rFonts w:cs="Times New Roman"/>
          <w:i/>
          <w:iCs/>
        </w:rPr>
        <w:t>Consumer Behavior: Buying, Having, and Being</w:t>
      </w:r>
      <w:r w:rsidRPr="003742FB">
        <w:rPr>
          <w:rFonts w:cs="Times New Roman"/>
        </w:rPr>
        <w:t>. 13th edn. Harlow: Pearson Education.</w:t>
      </w:r>
    </w:p>
    <w:p w14:paraId="0B36204E" w14:textId="77777777" w:rsidR="00F01783" w:rsidRPr="003742FB" w:rsidRDefault="00F01783" w:rsidP="00F01783">
      <w:pPr>
        <w:rPr>
          <w:rFonts w:cs="Times New Roman"/>
        </w:rPr>
      </w:pPr>
      <w:r w:rsidRPr="003742FB">
        <w:rPr>
          <w:rFonts w:cs="Times New Roman"/>
        </w:rPr>
        <w:lastRenderedPageBreak/>
        <w:t>Terpstra, V., Foley, J. and Sarathy, R. (2021) </w:t>
      </w:r>
      <w:r w:rsidRPr="003742FB">
        <w:rPr>
          <w:rFonts w:cs="Times New Roman"/>
          <w:i/>
          <w:iCs/>
        </w:rPr>
        <w:t>International Marketing</w:t>
      </w:r>
      <w:r w:rsidRPr="003742FB">
        <w:rPr>
          <w:rFonts w:cs="Times New Roman"/>
        </w:rPr>
        <w:t>. 11th edn. London: Naper Publishing Group.</w:t>
      </w:r>
    </w:p>
    <w:p w14:paraId="309B6955" w14:textId="66EA6CED" w:rsidR="00F01783" w:rsidRPr="003742FB" w:rsidRDefault="00F01783" w:rsidP="00F01783">
      <w:pPr>
        <w:rPr>
          <w:rFonts w:cs="Times New Roman"/>
        </w:rPr>
      </w:pPr>
      <w:r w:rsidRPr="003742FB">
        <w:rPr>
          <w:rFonts w:cs="Times New Roman"/>
        </w:rPr>
        <w:t>Usunier, J.C. and Lee, J.A. (2019) </w:t>
      </w:r>
      <w:r w:rsidRPr="003742FB">
        <w:rPr>
          <w:rFonts w:cs="Times New Roman"/>
          <w:i/>
          <w:iCs/>
        </w:rPr>
        <w:t>Marketing Across Cultures</w:t>
      </w:r>
      <w:r w:rsidRPr="003742FB">
        <w:rPr>
          <w:rFonts w:cs="Times New Roman"/>
        </w:rPr>
        <w:t>. 7th edn. Harlow: Pearson Education.</w:t>
      </w:r>
    </w:p>
    <w:p w14:paraId="004A6EE0" w14:textId="77777777" w:rsidR="00745CF1" w:rsidRPr="003742FB" w:rsidRDefault="00745CF1" w:rsidP="00745CF1">
      <w:pPr>
        <w:rPr>
          <w:rFonts w:cs="Times New Roman"/>
        </w:rPr>
      </w:pPr>
    </w:p>
    <w:sectPr w:rsidR="00745CF1" w:rsidRPr="003742F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Arial"/>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5D07"/>
    <w:rsid w:val="00016A03"/>
    <w:rsid w:val="0002425C"/>
    <w:rsid w:val="00087B9A"/>
    <w:rsid w:val="00110594"/>
    <w:rsid w:val="00115EE5"/>
    <w:rsid w:val="00124E3C"/>
    <w:rsid w:val="00132287"/>
    <w:rsid w:val="001349AB"/>
    <w:rsid w:val="001744EE"/>
    <w:rsid w:val="00195751"/>
    <w:rsid w:val="001D148D"/>
    <w:rsid w:val="001E15B8"/>
    <w:rsid w:val="00200ADA"/>
    <w:rsid w:val="002241AB"/>
    <w:rsid w:val="00224F34"/>
    <w:rsid w:val="00244A67"/>
    <w:rsid w:val="0025151E"/>
    <w:rsid w:val="00276EB5"/>
    <w:rsid w:val="002951EF"/>
    <w:rsid w:val="002E2ECD"/>
    <w:rsid w:val="00312B93"/>
    <w:rsid w:val="0031319F"/>
    <w:rsid w:val="00333444"/>
    <w:rsid w:val="003510B9"/>
    <w:rsid w:val="00354C68"/>
    <w:rsid w:val="003742FB"/>
    <w:rsid w:val="003976D7"/>
    <w:rsid w:val="003E0C07"/>
    <w:rsid w:val="0040636E"/>
    <w:rsid w:val="00411972"/>
    <w:rsid w:val="00431B75"/>
    <w:rsid w:val="00435E7F"/>
    <w:rsid w:val="00470410"/>
    <w:rsid w:val="0047789F"/>
    <w:rsid w:val="004D250C"/>
    <w:rsid w:val="004D3588"/>
    <w:rsid w:val="00560E33"/>
    <w:rsid w:val="00563D40"/>
    <w:rsid w:val="0058163D"/>
    <w:rsid w:val="005A404E"/>
    <w:rsid w:val="005E7B65"/>
    <w:rsid w:val="005E7CFD"/>
    <w:rsid w:val="005F34FB"/>
    <w:rsid w:val="005F364C"/>
    <w:rsid w:val="005F56DC"/>
    <w:rsid w:val="00614C79"/>
    <w:rsid w:val="00616F61"/>
    <w:rsid w:val="006504D4"/>
    <w:rsid w:val="0068487E"/>
    <w:rsid w:val="006A6136"/>
    <w:rsid w:val="006B518F"/>
    <w:rsid w:val="006E6F64"/>
    <w:rsid w:val="0070528D"/>
    <w:rsid w:val="00745CF1"/>
    <w:rsid w:val="00780990"/>
    <w:rsid w:val="007853CE"/>
    <w:rsid w:val="007B0672"/>
    <w:rsid w:val="007D5CE2"/>
    <w:rsid w:val="00837908"/>
    <w:rsid w:val="00837AAA"/>
    <w:rsid w:val="008464CB"/>
    <w:rsid w:val="00896938"/>
    <w:rsid w:val="008A0F6F"/>
    <w:rsid w:val="0090295C"/>
    <w:rsid w:val="00962DCE"/>
    <w:rsid w:val="009A0CF4"/>
    <w:rsid w:val="009A5D07"/>
    <w:rsid w:val="009C7184"/>
    <w:rsid w:val="009D59D3"/>
    <w:rsid w:val="00A14BC6"/>
    <w:rsid w:val="00A24CE6"/>
    <w:rsid w:val="00A364FE"/>
    <w:rsid w:val="00A42D12"/>
    <w:rsid w:val="00A568F8"/>
    <w:rsid w:val="00A8264F"/>
    <w:rsid w:val="00AA1628"/>
    <w:rsid w:val="00AB117A"/>
    <w:rsid w:val="00AE4CA9"/>
    <w:rsid w:val="00B87B8E"/>
    <w:rsid w:val="00B9263D"/>
    <w:rsid w:val="00BB16E8"/>
    <w:rsid w:val="00BD7BFE"/>
    <w:rsid w:val="00BD7D14"/>
    <w:rsid w:val="00C06076"/>
    <w:rsid w:val="00C10683"/>
    <w:rsid w:val="00C22FB8"/>
    <w:rsid w:val="00C46496"/>
    <w:rsid w:val="00C5545F"/>
    <w:rsid w:val="00CD26CD"/>
    <w:rsid w:val="00D24621"/>
    <w:rsid w:val="00D502BA"/>
    <w:rsid w:val="00D625DD"/>
    <w:rsid w:val="00D76EB2"/>
    <w:rsid w:val="00DA3D82"/>
    <w:rsid w:val="00DA6626"/>
    <w:rsid w:val="00DB18E6"/>
    <w:rsid w:val="00DB4EF4"/>
    <w:rsid w:val="00DB5022"/>
    <w:rsid w:val="00DF46A9"/>
    <w:rsid w:val="00E02A6B"/>
    <w:rsid w:val="00E21BDC"/>
    <w:rsid w:val="00E37D01"/>
    <w:rsid w:val="00E37F81"/>
    <w:rsid w:val="00E91C3E"/>
    <w:rsid w:val="00EA098F"/>
    <w:rsid w:val="00ED1F47"/>
    <w:rsid w:val="00ED4A6C"/>
    <w:rsid w:val="00EE2FF5"/>
    <w:rsid w:val="00EF72DA"/>
    <w:rsid w:val="00F01783"/>
    <w:rsid w:val="00F24F4E"/>
    <w:rsid w:val="00F346C3"/>
    <w:rsid w:val="00F916BF"/>
    <w:rsid w:val="00F92112"/>
    <w:rsid w:val="00F94854"/>
    <w:rsid w:val="00FA3488"/>
    <w:rsid w:val="00FA6BFA"/>
    <w:rsid w:val="00FB43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CA8B0"/>
  <w15:chartTrackingRefBased/>
  <w15:docId w15:val="{0CA8B7CE-488E-4F2C-B2B9-CCA78D566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0CF4"/>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C22FB8"/>
    <w:pPr>
      <w:keepNext/>
      <w:keepLines/>
      <w:spacing w:before="360" w:after="80"/>
      <w:jc w:val="center"/>
      <w:outlineLvl w:val="0"/>
    </w:pPr>
    <w:rPr>
      <w:rFonts w:eastAsiaTheme="majorEastAsia" w:cstheme="majorBidi"/>
      <w:sz w:val="32"/>
      <w:szCs w:val="40"/>
    </w:rPr>
  </w:style>
  <w:style w:type="paragraph" w:styleId="Heading2">
    <w:name w:val="heading 2"/>
    <w:basedOn w:val="Normal"/>
    <w:next w:val="Normal"/>
    <w:link w:val="Heading2Char"/>
    <w:autoRedefine/>
    <w:uiPriority w:val="9"/>
    <w:unhideWhenUsed/>
    <w:qFormat/>
    <w:rsid w:val="0025151E"/>
    <w:pPr>
      <w:keepNext/>
      <w:keepLines/>
      <w:spacing w:before="160" w:after="80"/>
      <w:outlineLvl w:val="1"/>
    </w:pPr>
    <w:rPr>
      <w:rFonts w:eastAsiaTheme="majorEastAsia" w:cstheme="majorBidi"/>
      <w:sz w:val="28"/>
      <w:szCs w:val="32"/>
    </w:rPr>
  </w:style>
  <w:style w:type="paragraph" w:styleId="Heading3">
    <w:name w:val="heading 3"/>
    <w:basedOn w:val="Normal"/>
    <w:next w:val="Normal"/>
    <w:link w:val="Heading3Char"/>
    <w:uiPriority w:val="9"/>
    <w:unhideWhenUsed/>
    <w:qFormat/>
    <w:rsid w:val="00EA098F"/>
    <w:pPr>
      <w:keepNext/>
      <w:keepLines/>
      <w:spacing w:before="160" w:after="80"/>
      <w:jc w:val="center"/>
      <w:outlineLvl w:val="2"/>
    </w:pPr>
    <w:rPr>
      <w:rFonts w:eastAsiaTheme="majorEastAsia" w:cstheme="majorBidi"/>
      <w:sz w:val="28"/>
      <w:szCs w:val="28"/>
    </w:rPr>
  </w:style>
  <w:style w:type="paragraph" w:styleId="Heading4">
    <w:name w:val="heading 4"/>
    <w:basedOn w:val="Normal"/>
    <w:next w:val="Normal"/>
    <w:link w:val="Heading4Char"/>
    <w:uiPriority w:val="9"/>
    <w:semiHidden/>
    <w:unhideWhenUsed/>
    <w:qFormat/>
    <w:rsid w:val="009A5D0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A5D0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A5D0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A5D0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A5D0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A5D0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2FB8"/>
    <w:rPr>
      <w:rFonts w:ascii="Times New Roman" w:eastAsiaTheme="majorEastAsia" w:hAnsi="Times New Roman" w:cstheme="majorBidi"/>
      <w:sz w:val="32"/>
      <w:szCs w:val="40"/>
    </w:rPr>
  </w:style>
  <w:style w:type="character" w:customStyle="1" w:styleId="Heading2Char">
    <w:name w:val="Heading 2 Char"/>
    <w:basedOn w:val="DefaultParagraphFont"/>
    <w:link w:val="Heading2"/>
    <w:uiPriority w:val="9"/>
    <w:rsid w:val="0025151E"/>
    <w:rPr>
      <w:rFonts w:ascii="Times New Roman" w:eastAsiaTheme="majorEastAsia" w:hAnsi="Times New Roman" w:cstheme="majorBidi"/>
      <w:sz w:val="28"/>
      <w:szCs w:val="32"/>
    </w:rPr>
  </w:style>
  <w:style w:type="character" w:customStyle="1" w:styleId="Heading3Char">
    <w:name w:val="Heading 3 Char"/>
    <w:basedOn w:val="DefaultParagraphFont"/>
    <w:link w:val="Heading3"/>
    <w:uiPriority w:val="9"/>
    <w:rsid w:val="00EA098F"/>
    <w:rPr>
      <w:rFonts w:ascii="Times New Roman" w:eastAsiaTheme="majorEastAsia" w:hAnsi="Times New Roman" w:cstheme="majorBidi"/>
      <w:sz w:val="28"/>
      <w:szCs w:val="28"/>
    </w:rPr>
  </w:style>
  <w:style w:type="character" w:customStyle="1" w:styleId="Heading4Char">
    <w:name w:val="Heading 4 Char"/>
    <w:basedOn w:val="DefaultParagraphFont"/>
    <w:link w:val="Heading4"/>
    <w:uiPriority w:val="9"/>
    <w:semiHidden/>
    <w:rsid w:val="009A5D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5D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5D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5D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5D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5D07"/>
    <w:rPr>
      <w:rFonts w:eastAsiaTheme="majorEastAsia" w:cstheme="majorBidi"/>
      <w:color w:val="272727" w:themeColor="text1" w:themeTint="D8"/>
    </w:rPr>
  </w:style>
  <w:style w:type="paragraph" w:styleId="Title">
    <w:name w:val="Title"/>
    <w:basedOn w:val="Normal"/>
    <w:next w:val="Normal"/>
    <w:link w:val="TitleChar"/>
    <w:uiPriority w:val="10"/>
    <w:qFormat/>
    <w:rsid w:val="009A5D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5D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5D0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5D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5D07"/>
    <w:pPr>
      <w:spacing w:before="160"/>
      <w:jc w:val="center"/>
    </w:pPr>
    <w:rPr>
      <w:i/>
      <w:iCs/>
      <w:color w:val="404040" w:themeColor="text1" w:themeTint="BF"/>
    </w:rPr>
  </w:style>
  <w:style w:type="character" w:customStyle="1" w:styleId="QuoteChar">
    <w:name w:val="Quote Char"/>
    <w:basedOn w:val="DefaultParagraphFont"/>
    <w:link w:val="Quote"/>
    <w:uiPriority w:val="29"/>
    <w:rsid w:val="009A5D07"/>
    <w:rPr>
      <w:rFonts w:ascii="Times New Roman" w:hAnsi="Times New Roman"/>
      <w:i/>
      <w:iCs/>
      <w:color w:val="404040" w:themeColor="text1" w:themeTint="BF"/>
    </w:rPr>
  </w:style>
  <w:style w:type="paragraph" w:styleId="ListParagraph">
    <w:name w:val="List Paragraph"/>
    <w:basedOn w:val="Normal"/>
    <w:uiPriority w:val="34"/>
    <w:qFormat/>
    <w:rsid w:val="009A5D07"/>
    <w:pPr>
      <w:ind w:left="720"/>
      <w:contextualSpacing/>
    </w:pPr>
  </w:style>
  <w:style w:type="character" w:styleId="IntenseEmphasis">
    <w:name w:val="Intense Emphasis"/>
    <w:basedOn w:val="DefaultParagraphFont"/>
    <w:uiPriority w:val="21"/>
    <w:qFormat/>
    <w:rsid w:val="009A5D07"/>
    <w:rPr>
      <w:i/>
      <w:iCs/>
      <w:color w:val="0F4761" w:themeColor="accent1" w:themeShade="BF"/>
    </w:rPr>
  </w:style>
  <w:style w:type="paragraph" w:styleId="IntenseQuote">
    <w:name w:val="Intense Quote"/>
    <w:basedOn w:val="Normal"/>
    <w:next w:val="Normal"/>
    <w:link w:val="IntenseQuoteChar"/>
    <w:uiPriority w:val="30"/>
    <w:qFormat/>
    <w:rsid w:val="009A5D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5D07"/>
    <w:rPr>
      <w:rFonts w:ascii="Times New Roman" w:hAnsi="Times New Roman"/>
      <w:i/>
      <w:iCs/>
      <w:color w:val="0F4761" w:themeColor="accent1" w:themeShade="BF"/>
    </w:rPr>
  </w:style>
  <w:style w:type="character" w:styleId="IntenseReference">
    <w:name w:val="Intense Reference"/>
    <w:basedOn w:val="DefaultParagraphFont"/>
    <w:uiPriority w:val="32"/>
    <w:qFormat/>
    <w:rsid w:val="009A5D07"/>
    <w:rPr>
      <w:b/>
      <w:bCs/>
      <w:smallCaps/>
      <w:color w:val="0F4761" w:themeColor="accent1" w:themeShade="BF"/>
      <w:spacing w:val="5"/>
    </w:rPr>
  </w:style>
  <w:style w:type="character" w:styleId="Strong">
    <w:name w:val="Strong"/>
    <w:basedOn w:val="DefaultParagraphFont"/>
    <w:uiPriority w:val="22"/>
    <w:qFormat/>
    <w:rsid w:val="00B9263D"/>
    <w:rPr>
      <w:b/>
      <w:bCs/>
    </w:rPr>
  </w:style>
  <w:style w:type="paragraph" w:styleId="NormalWeb">
    <w:name w:val="Normal (Web)"/>
    <w:basedOn w:val="Normal"/>
    <w:uiPriority w:val="99"/>
    <w:unhideWhenUsed/>
    <w:rsid w:val="00B9263D"/>
    <w:pPr>
      <w:spacing w:before="100" w:beforeAutospacing="1" w:after="100" w:afterAutospacing="1" w:line="240" w:lineRule="auto"/>
      <w:jc w:val="left"/>
    </w:pPr>
    <w:rPr>
      <w:rFonts w:eastAsia="Times New Roman" w:cs="Times New Roman"/>
      <w:kern w:val="0"/>
      <w:lang w:eastAsia="en-GB"/>
      <w14:ligatures w14:val="none"/>
    </w:rPr>
  </w:style>
  <w:style w:type="paragraph" w:styleId="TOCHeading">
    <w:name w:val="TOC Heading"/>
    <w:basedOn w:val="Heading1"/>
    <w:next w:val="Normal"/>
    <w:uiPriority w:val="39"/>
    <w:unhideWhenUsed/>
    <w:qFormat/>
    <w:rsid w:val="006A6136"/>
    <w:pPr>
      <w:spacing w:before="240" w:after="0" w:line="259" w:lineRule="auto"/>
      <w:jc w:val="left"/>
      <w:outlineLvl w:val="9"/>
    </w:pPr>
    <w:rPr>
      <w:rFonts w:asciiTheme="majorHAnsi" w:hAnsiTheme="majorHAnsi"/>
      <w:color w:val="0F4761" w:themeColor="accent1" w:themeShade="BF"/>
      <w:kern w:val="0"/>
      <w:szCs w:val="32"/>
      <w:lang w:val="en-US"/>
      <w14:ligatures w14:val="none"/>
    </w:rPr>
  </w:style>
  <w:style w:type="paragraph" w:styleId="TOC1">
    <w:name w:val="toc 1"/>
    <w:basedOn w:val="Normal"/>
    <w:next w:val="Normal"/>
    <w:autoRedefine/>
    <w:uiPriority w:val="39"/>
    <w:unhideWhenUsed/>
    <w:rsid w:val="006A6136"/>
    <w:pPr>
      <w:spacing w:after="100"/>
    </w:pPr>
  </w:style>
  <w:style w:type="paragraph" w:styleId="TOC2">
    <w:name w:val="toc 2"/>
    <w:basedOn w:val="Normal"/>
    <w:next w:val="Normal"/>
    <w:autoRedefine/>
    <w:uiPriority w:val="39"/>
    <w:unhideWhenUsed/>
    <w:rsid w:val="006A6136"/>
    <w:pPr>
      <w:spacing w:after="100"/>
      <w:ind w:left="240"/>
    </w:pPr>
  </w:style>
  <w:style w:type="paragraph" w:styleId="TOC3">
    <w:name w:val="toc 3"/>
    <w:basedOn w:val="Normal"/>
    <w:next w:val="Normal"/>
    <w:autoRedefine/>
    <w:uiPriority w:val="39"/>
    <w:unhideWhenUsed/>
    <w:rsid w:val="006A6136"/>
    <w:pPr>
      <w:spacing w:after="100"/>
      <w:ind w:left="480"/>
    </w:pPr>
  </w:style>
  <w:style w:type="character" w:styleId="Hyperlink">
    <w:name w:val="Hyperlink"/>
    <w:basedOn w:val="DefaultParagraphFont"/>
    <w:uiPriority w:val="99"/>
    <w:unhideWhenUsed/>
    <w:rsid w:val="006A613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716103">
      <w:bodyDiv w:val="1"/>
      <w:marLeft w:val="0"/>
      <w:marRight w:val="0"/>
      <w:marTop w:val="0"/>
      <w:marBottom w:val="0"/>
      <w:divBdr>
        <w:top w:val="none" w:sz="0" w:space="0" w:color="auto"/>
        <w:left w:val="none" w:sz="0" w:space="0" w:color="auto"/>
        <w:bottom w:val="none" w:sz="0" w:space="0" w:color="auto"/>
        <w:right w:val="none" w:sz="0" w:space="0" w:color="auto"/>
      </w:divBdr>
    </w:div>
    <w:div w:id="241185679">
      <w:bodyDiv w:val="1"/>
      <w:marLeft w:val="0"/>
      <w:marRight w:val="0"/>
      <w:marTop w:val="0"/>
      <w:marBottom w:val="0"/>
      <w:divBdr>
        <w:top w:val="none" w:sz="0" w:space="0" w:color="auto"/>
        <w:left w:val="none" w:sz="0" w:space="0" w:color="auto"/>
        <w:bottom w:val="none" w:sz="0" w:space="0" w:color="auto"/>
        <w:right w:val="none" w:sz="0" w:space="0" w:color="auto"/>
      </w:divBdr>
    </w:div>
    <w:div w:id="399599328">
      <w:bodyDiv w:val="1"/>
      <w:marLeft w:val="0"/>
      <w:marRight w:val="0"/>
      <w:marTop w:val="0"/>
      <w:marBottom w:val="0"/>
      <w:divBdr>
        <w:top w:val="none" w:sz="0" w:space="0" w:color="auto"/>
        <w:left w:val="none" w:sz="0" w:space="0" w:color="auto"/>
        <w:bottom w:val="none" w:sz="0" w:space="0" w:color="auto"/>
        <w:right w:val="none" w:sz="0" w:space="0" w:color="auto"/>
      </w:divBdr>
    </w:div>
    <w:div w:id="739988310">
      <w:bodyDiv w:val="1"/>
      <w:marLeft w:val="0"/>
      <w:marRight w:val="0"/>
      <w:marTop w:val="0"/>
      <w:marBottom w:val="0"/>
      <w:divBdr>
        <w:top w:val="none" w:sz="0" w:space="0" w:color="auto"/>
        <w:left w:val="none" w:sz="0" w:space="0" w:color="auto"/>
        <w:bottom w:val="none" w:sz="0" w:space="0" w:color="auto"/>
        <w:right w:val="none" w:sz="0" w:space="0" w:color="auto"/>
      </w:divBdr>
    </w:div>
    <w:div w:id="779494750">
      <w:bodyDiv w:val="1"/>
      <w:marLeft w:val="0"/>
      <w:marRight w:val="0"/>
      <w:marTop w:val="0"/>
      <w:marBottom w:val="0"/>
      <w:divBdr>
        <w:top w:val="none" w:sz="0" w:space="0" w:color="auto"/>
        <w:left w:val="none" w:sz="0" w:space="0" w:color="auto"/>
        <w:bottom w:val="none" w:sz="0" w:space="0" w:color="auto"/>
        <w:right w:val="none" w:sz="0" w:space="0" w:color="auto"/>
      </w:divBdr>
    </w:div>
    <w:div w:id="916279767">
      <w:bodyDiv w:val="1"/>
      <w:marLeft w:val="0"/>
      <w:marRight w:val="0"/>
      <w:marTop w:val="0"/>
      <w:marBottom w:val="0"/>
      <w:divBdr>
        <w:top w:val="none" w:sz="0" w:space="0" w:color="auto"/>
        <w:left w:val="none" w:sz="0" w:space="0" w:color="auto"/>
        <w:bottom w:val="none" w:sz="0" w:space="0" w:color="auto"/>
        <w:right w:val="none" w:sz="0" w:space="0" w:color="auto"/>
      </w:divBdr>
    </w:div>
    <w:div w:id="980617741">
      <w:bodyDiv w:val="1"/>
      <w:marLeft w:val="0"/>
      <w:marRight w:val="0"/>
      <w:marTop w:val="0"/>
      <w:marBottom w:val="0"/>
      <w:divBdr>
        <w:top w:val="none" w:sz="0" w:space="0" w:color="auto"/>
        <w:left w:val="none" w:sz="0" w:space="0" w:color="auto"/>
        <w:bottom w:val="none" w:sz="0" w:space="0" w:color="auto"/>
        <w:right w:val="none" w:sz="0" w:space="0" w:color="auto"/>
      </w:divBdr>
    </w:div>
    <w:div w:id="995912560">
      <w:bodyDiv w:val="1"/>
      <w:marLeft w:val="0"/>
      <w:marRight w:val="0"/>
      <w:marTop w:val="0"/>
      <w:marBottom w:val="0"/>
      <w:divBdr>
        <w:top w:val="none" w:sz="0" w:space="0" w:color="auto"/>
        <w:left w:val="none" w:sz="0" w:space="0" w:color="auto"/>
        <w:bottom w:val="none" w:sz="0" w:space="0" w:color="auto"/>
        <w:right w:val="none" w:sz="0" w:space="0" w:color="auto"/>
      </w:divBdr>
    </w:div>
    <w:div w:id="1174370791">
      <w:bodyDiv w:val="1"/>
      <w:marLeft w:val="0"/>
      <w:marRight w:val="0"/>
      <w:marTop w:val="0"/>
      <w:marBottom w:val="0"/>
      <w:divBdr>
        <w:top w:val="none" w:sz="0" w:space="0" w:color="auto"/>
        <w:left w:val="none" w:sz="0" w:space="0" w:color="auto"/>
        <w:bottom w:val="none" w:sz="0" w:space="0" w:color="auto"/>
        <w:right w:val="none" w:sz="0" w:space="0" w:color="auto"/>
      </w:divBdr>
    </w:div>
    <w:div w:id="1216156796">
      <w:bodyDiv w:val="1"/>
      <w:marLeft w:val="0"/>
      <w:marRight w:val="0"/>
      <w:marTop w:val="0"/>
      <w:marBottom w:val="0"/>
      <w:divBdr>
        <w:top w:val="none" w:sz="0" w:space="0" w:color="auto"/>
        <w:left w:val="none" w:sz="0" w:space="0" w:color="auto"/>
        <w:bottom w:val="none" w:sz="0" w:space="0" w:color="auto"/>
        <w:right w:val="none" w:sz="0" w:space="0" w:color="auto"/>
      </w:divBdr>
    </w:div>
    <w:div w:id="1247960717">
      <w:bodyDiv w:val="1"/>
      <w:marLeft w:val="0"/>
      <w:marRight w:val="0"/>
      <w:marTop w:val="0"/>
      <w:marBottom w:val="0"/>
      <w:divBdr>
        <w:top w:val="none" w:sz="0" w:space="0" w:color="auto"/>
        <w:left w:val="none" w:sz="0" w:space="0" w:color="auto"/>
        <w:bottom w:val="none" w:sz="0" w:space="0" w:color="auto"/>
        <w:right w:val="none" w:sz="0" w:space="0" w:color="auto"/>
      </w:divBdr>
    </w:div>
    <w:div w:id="1364550924">
      <w:bodyDiv w:val="1"/>
      <w:marLeft w:val="0"/>
      <w:marRight w:val="0"/>
      <w:marTop w:val="0"/>
      <w:marBottom w:val="0"/>
      <w:divBdr>
        <w:top w:val="none" w:sz="0" w:space="0" w:color="auto"/>
        <w:left w:val="none" w:sz="0" w:space="0" w:color="auto"/>
        <w:bottom w:val="none" w:sz="0" w:space="0" w:color="auto"/>
        <w:right w:val="none" w:sz="0" w:space="0" w:color="auto"/>
      </w:divBdr>
    </w:div>
    <w:div w:id="1524242386">
      <w:bodyDiv w:val="1"/>
      <w:marLeft w:val="0"/>
      <w:marRight w:val="0"/>
      <w:marTop w:val="0"/>
      <w:marBottom w:val="0"/>
      <w:divBdr>
        <w:top w:val="none" w:sz="0" w:space="0" w:color="auto"/>
        <w:left w:val="none" w:sz="0" w:space="0" w:color="auto"/>
        <w:bottom w:val="none" w:sz="0" w:space="0" w:color="auto"/>
        <w:right w:val="none" w:sz="0" w:space="0" w:color="auto"/>
      </w:divBdr>
      <w:divsChild>
        <w:div w:id="1442139892">
          <w:marLeft w:val="0"/>
          <w:marRight w:val="0"/>
          <w:marTop w:val="0"/>
          <w:marBottom w:val="0"/>
          <w:divBdr>
            <w:top w:val="single" w:sz="2" w:space="0" w:color="auto"/>
            <w:left w:val="single" w:sz="2" w:space="0" w:color="auto"/>
            <w:bottom w:val="single" w:sz="2" w:space="0" w:color="auto"/>
            <w:right w:val="single" w:sz="2" w:space="0" w:color="auto"/>
          </w:divBdr>
          <w:divsChild>
            <w:div w:id="411588059">
              <w:marLeft w:val="0"/>
              <w:marRight w:val="0"/>
              <w:marTop w:val="0"/>
              <w:marBottom w:val="0"/>
              <w:divBdr>
                <w:top w:val="single" w:sz="2" w:space="0" w:color="auto"/>
                <w:left w:val="single" w:sz="2" w:space="0" w:color="auto"/>
                <w:bottom w:val="single" w:sz="2" w:space="0" w:color="auto"/>
                <w:right w:val="single" w:sz="2" w:space="0" w:color="auto"/>
              </w:divBdr>
              <w:divsChild>
                <w:div w:id="1392120580">
                  <w:marLeft w:val="0"/>
                  <w:marRight w:val="0"/>
                  <w:marTop w:val="0"/>
                  <w:marBottom w:val="0"/>
                  <w:divBdr>
                    <w:top w:val="single" w:sz="2" w:space="0" w:color="auto"/>
                    <w:left w:val="single" w:sz="2" w:space="0" w:color="auto"/>
                    <w:bottom w:val="single" w:sz="2" w:space="0" w:color="auto"/>
                    <w:right w:val="single" w:sz="2" w:space="0" w:color="auto"/>
                  </w:divBdr>
                  <w:divsChild>
                    <w:div w:id="323974611">
                      <w:marLeft w:val="0"/>
                      <w:marRight w:val="0"/>
                      <w:marTop w:val="0"/>
                      <w:marBottom w:val="0"/>
                      <w:divBdr>
                        <w:top w:val="single" w:sz="2" w:space="0" w:color="auto"/>
                        <w:left w:val="single" w:sz="2" w:space="0" w:color="auto"/>
                        <w:bottom w:val="single" w:sz="2" w:space="0" w:color="auto"/>
                        <w:right w:val="single" w:sz="2" w:space="0" w:color="auto"/>
                      </w:divBdr>
                      <w:divsChild>
                        <w:div w:id="10568953">
                          <w:marLeft w:val="0"/>
                          <w:marRight w:val="0"/>
                          <w:marTop w:val="0"/>
                          <w:marBottom w:val="0"/>
                          <w:divBdr>
                            <w:top w:val="single" w:sz="2" w:space="0" w:color="auto"/>
                            <w:left w:val="single" w:sz="2" w:space="0" w:color="auto"/>
                            <w:bottom w:val="single" w:sz="2" w:space="0" w:color="auto"/>
                            <w:right w:val="single" w:sz="2" w:space="0" w:color="auto"/>
                          </w:divBdr>
                          <w:divsChild>
                            <w:div w:id="1209684358">
                              <w:marLeft w:val="0"/>
                              <w:marRight w:val="0"/>
                              <w:marTop w:val="0"/>
                              <w:marBottom w:val="0"/>
                              <w:divBdr>
                                <w:top w:val="single" w:sz="2" w:space="0" w:color="auto"/>
                                <w:left w:val="single" w:sz="2" w:space="0" w:color="auto"/>
                                <w:bottom w:val="single" w:sz="2" w:space="0" w:color="auto"/>
                                <w:right w:val="single" w:sz="2" w:space="0" w:color="auto"/>
                              </w:divBdr>
                              <w:divsChild>
                                <w:div w:id="1008469">
                                  <w:marLeft w:val="0"/>
                                  <w:marRight w:val="0"/>
                                  <w:marTop w:val="0"/>
                                  <w:marBottom w:val="0"/>
                                  <w:divBdr>
                                    <w:top w:val="single" w:sz="2" w:space="0" w:color="auto"/>
                                    <w:left w:val="single" w:sz="2" w:space="0" w:color="auto"/>
                                    <w:bottom w:val="single" w:sz="2" w:space="0" w:color="auto"/>
                                    <w:right w:val="single" w:sz="2" w:space="0" w:color="auto"/>
                                  </w:divBdr>
                                  <w:divsChild>
                                    <w:div w:id="1167017805">
                                      <w:marLeft w:val="0"/>
                                      <w:marRight w:val="0"/>
                                      <w:marTop w:val="0"/>
                                      <w:marBottom w:val="0"/>
                                      <w:divBdr>
                                        <w:top w:val="single" w:sz="2" w:space="0" w:color="auto"/>
                                        <w:left w:val="single" w:sz="2" w:space="0" w:color="auto"/>
                                        <w:bottom w:val="single" w:sz="2" w:space="0" w:color="auto"/>
                                        <w:right w:val="single" w:sz="2" w:space="0" w:color="auto"/>
                                      </w:divBdr>
                                    </w:div>
                                    <w:div w:id="1646741689">
                                      <w:marLeft w:val="0"/>
                                      <w:marRight w:val="0"/>
                                      <w:marTop w:val="0"/>
                                      <w:marBottom w:val="0"/>
                                      <w:divBdr>
                                        <w:top w:val="single" w:sz="2" w:space="0" w:color="auto"/>
                                        <w:left w:val="single" w:sz="2" w:space="0" w:color="auto"/>
                                        <w:bottom w:val="single" w:sz="2" w:space="0" w:color="auto"/>
                                        <w:right w:val="single" w:sz="2" w:space="0" w:color="auto"/>
                                      </w:divBdr>
                                      <w:divsChild>
                                        <w:div w:id="925504155">
                                          <w:marLeft w:val="0"/>
                                          <w:marRight w:val="0"/>
                                          <w:marTop w:val="0"/>
                                          <w:marBottom w:val="0"/>
                                          <w:divBdr>
                                            <w:top w:val="single" w:sz="2" w:space="0" w:color="auto"/>
                                            <w:left w:val="single" w:sz="2" w:space="0" w:color="auto"/>
                                            <w:bottom w:val="single" w:sz="2" w:space="0" w:color="auto"/>
                                            <w:right w:val="single" w:sz="2" w:space="0" w:color="auto"/>
                                          </w:divBdr>
                                          <w:divsChild>
                                            <w:div w:id="1661811894">
                                              <w:marLeft w:val="0"/>
                                              <w:marRight w:val="0"/>
                                              <w:marTop w:val="0"/>
                                              <w:marBottom w:val="0"/>
                                              <w:divBdr>
                                                <w:top w:val="single" w:sz="2" w:space="0" w:color="auto"/>
                                                <w:left w:val="single" w:sz="2" w:space="0" w:color="auto"/>
                                                <w:bottom w:val="single" w:sz="2" w:space="0" w:color="auto"/>
                                                <w:right w:val="single" w:sz="2" w:space="0" w:color="auto"/>
                                              </w:divBdr>
                                              <w:divsChild>
                                                <w:div w:id="735514354">
                                                  <w:marLeft w:val="0"/>
                                                  <w:marRight w:val="0"/>
                                                  <w:marTop w:val="0"/>
                                                  <w:marBottom w:val="0"/>
                                                  <w:divBdr>
                                                    <w:top w:val="single" w:sz="2" w:space="0" w:color="auto"/>
                                                    <w:left w:val="single" w:sz="2" w:space="0" w:color="auto"/>
                                                    <w:bottom w:val="single" w:sz="2" w:space="0" w:color="auto"/>
                                                    <w:right w:val="single" w:sz="2" w:space="0" w:color="auto"/>
                                                  </w:divBdr>
                                                  <w:divsChild>
                                                    <w:div w:id="1840269256">
                                                      <w:marLeft w:val="0"/>
                                                      <w:marRight w:val="0"/>
                                                      <w:marTop w:val="0"/>
                                                      <w:marBottom w:val="0"/>
                                                      <w:divBdr>
                                                        <w:top w:val="single" w:sz="2" w:space="0" w:color="auto"/>
                                                        <w:left w:val="single" w:sz="2" w:space="0" w:color="auto"/>
                                                        <w:bottom w:val="single" w:sz="2" w:space="0" w:color="auto"/>
                                                        <w:right w:val="single" w:sz="2" w:space="0" w:color="auto"/>
                                                      </w:divBdr>
                                                    </w:div>
                                                    <w:div w:id="162288098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392582053">
                              <w:marLeft w:val="0"/>
                              <w:marRight w:val="0"/>
                              <w:marTop w:val="0"/>
                              <w:marBottom w:val="0"/>
                              <w:divBdr>
                                <w:top w:val="single" w:sz="2" w:space="0" w:color="auto"/>
                                <w:left w:val="single" w:sz="2" w:space="0" w:color="auto"/>
                                <w:bottom w:val="single" w:sz="2" w:space="0" w:color="auto"/>
                                <w:right w:val="single" w:sz="2" w:space="0" w:color="auto"/>
                              </w:divBdr>
                              <w:divsChild>
                                <w:div w:id="87458446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32601445">
          <w:marLeft w:val="0"/>
          <w:marRight w:val="0"/>
          <w:marTop w:val="0"/>
          <w:marBottom w:val="0"/>
          <w:divBdr>
            <w:top w:val="single" w:sz="2" w:space="0" w:color="auto"/>
            <w:left w:val="single" w:sz="2" w:space="0" w:color="auto"/>
            <w:bottom w:val="single" w:sz="2" w:space="0" w:color="auto"/>
            <w:right w:val="single" w:sz="2" w:space="0" w:color="auto"/>
          </w:divBdr>
          <w:divsChild>
            <w:div w:id="1127431923">
              <w:marLeft w:val="0"/>
              <w:marRight w:val="0"/>
              <w:marTop w:val="0"/>
              <w:marBottom w:val="0"/>
              <w:divBdr>
                <w:top w:val="single" w:sz="2" w:space="0" w:color="auto"/>
                <w:left w:val="single" w:sz="2" w:space="0" w:color="auto"/>
                <w:bottom w:val="single" w:sz="2" w:space="0" w:color="auto"/>
                <w:right w:val="single" w:sz="2" w:space="0" w:color="auto"/>
              </w:divBdr>
              <w:divsChild>
                <w:div w:id="1915435921">
                  <w:marLeft w:val="0"/>
                  <w:marRight w:val="0"/>
                  <w:marTop w:val="0"/>
                  <w:marBottom w:val="0"/>
                  <w:divBdr>
                    <w:top w:val="single" w:sz="2" w:space="0" w:color="auto"/>
                    <w:left w:val="single" w:sz="2" w:space="0" w:color="auto"/>
                    <w:bottom w:val="single" w:sz="2" w:space="0" w:color="auto"/>
                    <w:right w:val="single" w:sz="2" w:space="0" w:color="auto"/>
                  </w:divBdr>
                  <w:divsChild>
                    <w:div w:id="1460342788">
                      <w:marLeft w:val="0"/>
                      <w:marRight w:val="0"/>
                      <w:marTop w:val="0"/>
                      <w:marBottom w:val="0"/>
                      <w:divBdr>
                        <w:top w:val="single" w:sz="2" w:space="0" w:color="auto"/>
                        <w:left w:val="single" w:sz="2" w:space="0" w:color="auto"/>
                        <w:bottom w:val="single" w:sz="2" w:space="0" w:color="auto"/>
                        <w:right w:val="single" w:sz="2" w:space="0" w:color="auto"/>
                      </w:divBdr>
                      <w:divsChild>
                        <w:div w:id="289480738">
                          <w:marLeft w:val="0"/>
                          <w:marRight w:val="0"/>
                          <w:marTop w:val="0"/>
                          <w:marBottom w:val="0"/>
                          <w:divBdr>
                            <w:top w:val="single" w:sz="2" w:space="0" w:color="auto"/>
                            <w:left w:val="single" w:sz="2" w:space="0" w:color="auto"/>
                            <w:bottom w:val="single" w:sz="2" w:space="0" w:color="auto"/>
                            <w:right w:val="single" w:sz="2" w:space="0" w:color="auto"/>
                          </w:divBdr>
                          <w:divsChild>
                            <w:div w:id="52332620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988434593">
          <w:marLeft w:val="0"/>
          <w:marRight w:val="0"/>
          <w:marTop w:val="0"/>
          <w:marBottom w:val="0"/>
          <w:divBdr>
            <w:top w:val="single" w:sz="2" w:space="0" w:color="auto"/>
            <w:left w:val="single" w:sz="2" w:space="0" w:color="auto"/>
            <w:bottom w:val="single" w:sz="2" w:space="0" w:color="auto"/>
            <w:right w:val="single" w:sz="2" w:space="0" w:color="auto"/>
          </w:divBdr>
          <w:divsChild>
            <w:div w:id="2089038493">
              <w:marLeft w:val="0"/>
              <w:marRight w:val="0"/>
              <w:marTop w:val="0"/>
              <w:marBottom w:val="0"/>
              <w:divBdr>
                <w:top w:val="single" w:sz="2" w:space="0" w:color="auto"/>
                <w:left w:val="single" w:sz="2" w:space="0" w:color="auto"/>
                <w:bottom w:val="single" w:sz="2" w:space="0" w:color="auto"/>
                <w:right w:val="single" w:sz="2" w:space="0" w:color="auto"/>
              </w:divBdr>
              <w:divsChild>
                <w:div w:id="992492791">
                  <w:marLeft w:val="0"/>
                  <w:marRight w:val="0"/>
                  <w:marTop w:val="0"/>
                  <w:marBottom w:val="0"/>
                  <w:divBdr>
                    <w:top w:val="single" w:sz="2" w:space="0" w:color="auto"/>
                    <w:left w:val="single" w:sz="2" w:space="0" w:color="auto"/>
                    <w:bottom w:val="single" w:sz="2" w:space="0" w:color="auto"/>
                    <w:right w:val="single" w:sz="2" w:space="0" w:color="auto"/>
                  </w:divBdr>
                  <w:divsChild>
                    <w:div w:id="1138032828">
                      <w:marLeft w:val="0"/>
                      <w:marRight w:val="0"/>
                      <w:marTop w:val="0"/>
                      <w:marBottom w:val="0"/>
                      <w:divBdr>
                        <w:top w:val="single" w:sz="2" w:space="0" w:color="auto"/>
                        <w:left w:val="single" w:sz="2" w:space="0" w:color="auto"/>
                        <w:bottom w:val="single" w:sz="2" w:space="0" w:color="auto"/>
                        <w:right w:val="single" w:sz="2" w:space="0" w:color="auto"/>
                      </w:divBdr>
                      <w:divsChild>
                        <w:div w:id="2064479272">
                          <w:marLeft w:val="0"/>
                          <w:marRight w:val="0"/>
                          <w:marTop w:val="0"/>
                          <w:marBottom w:val="0"/>
                          <w:divBdr>
                            <w:top w:val="single" w:sz="2" w:space="0" w:color="auto"/>
                            <w:left w:val="single" w:sz="2" w:space="0" w:color="auto"/>
                            <w:bottom w:val="single" w:sz="2" w:space="0" w:color="auto"/>
                            <w:right w:val="single" w:sz="2" w:space="0" w:color="auto"/>
                          </w:divBdr>
                          <w:divsChild>
                            <w:div w:id="654800774">
                              <w:marLeft w:val="0"/>
                              <w:marRight w:val="0"/>
                              <w:marTop w:val="0"/>
                              <w:marBottom w:val="0"/>
                              <w:divBdr>
                                <w:top w:val="single" w:sz="2" w:space="0" w:color="auto"/>
                                <w:left w:val="single" w:sz="2" w:space="0" w:color="auto"/>
                                <w:bottom w:val="single" w:sz="2" w:space="0" w:color="auto"/>
                                <w:right w:val="single" w:sz="2" w:space="0" w:color="auto"/>
                              </w:divBdr>
                              <w:divsChild>
                                <w:div w:id="23856522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850531675">
          <w:marLeft w:val="0"/>
          <w:marRight w:val="0"/>
          <w:marTop w:val="0"/>
          <w:marBottom w:val="0"/>
          <w:divBdr>
            <w:top w:val="single" w:sz="2" w:space="0" w:color="auto"/>
            <w:left w:val="single" w:sz="2" w:space="0" w:color="auto"/>
            <w:bottom w:val="single" w:sz="2" w:space="0" w:color="auto"/>
            <w:right w:val="single" w:sz="2" w:space="0" w:color="auto"/>
          </w:divBdr>
          <w:divsChild>
            <w:div w:id="1386564121">
              <w:marLeft w:val="0"/>
              <w:marRight w:val="0"/>
              <w:marTop w:val="0"/>
              <w:marBottom w:val="0"/>
              <w:divBdr>
                <w:top w:val="single" w:sz="2" w:space="0" w:color="auto"/>
                <w:left w:val="single" w:sz="2" w:space="0" w:color="auto"/>
                <w:bottom w:val="single" w:sz="2" w:space="0" w:color="auto"/>
                <w:right w:val="single" w:sz="2" w:space="0" w:color="auto"/>
              </w:divBdr>
              <w:divsChild>
                <w:div w:id="1625116249">
                  <w:marLeft w:val="0"/>
                  <w:marRight w:val="0"/>
                  <w:marTop w:val="0"/>
                  <w:marBottom w:val="0"/>
                  <w:divBdr>
                    <w:top w:val="single" w:sz="2" w:space="0" w:color="auto"/>
                    <w:left w:val="single" w:sz="2" w:space="0" w:color="auto"/>
                    <w:bottom w:val="single" w:sz="2" w:space="0" w:color="auto"/>
                    <w:right w:val="single" w:sz="2" w:space="0" w:color="auto"/>
                  </w:divBdr>
                  <w:divsChild>
                    <w:div w:id="1691642193">
                      <w:marLeft w:val="0"/>
                      <w:marRight w:val="0"/>
                      <w:marTop w:val="0"/>
                      <w:marBottom w:val="0"/>
                      <w:divBdr>
                        <w:top w:val="single" w:sz="2" w:space="0" w:color="auto"/>
                        <w:left w:val="single" w:sz="2" w:space="0" w:color="auto"/>
                        <w:bottom w:val="single" w:sz="2" w:space="0" w:color="auto"/>
                        <w:right w:val="single" w:sz="2" w:space="0" w:color="auto"/>
                      </w:divBdr>
                      <w:divsChild>
                        <w:div w:id="185794829">
                          <w:marLeft w:val="0"/>
                          <w:marRight w:val="0"/>
                          <w:marTop w:val="0"/>
                          <w:marBottom w:val="0"/>
                          <w:divBdr>
                            <w:top w:val="single" w:sz="2" w:space="0" w:color="auto"/>
                            <w:left w:val="single" w:sz="2" w:space="0" w:color="auto"/>
                            <w:bottom w:val="single" w:sz="2" w:space="0" w:color="auto"/>
                            <w:right w:val="single" w:sz="2" w:space="0" w:color="auto"/>
                          </w:divBdr>
                          <w:divsChild>
                            <w:div w:id="110823325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740517164">
      <w:bodyDiv w:val="1"/>
      <w:marLeft w:val="0"/>
      <w:marRight w:val="0"/>
      <w:marTop w:val="0"/>
      <w:marBottom w:val="0"/>
      <w:divBdr>
        <w:top w:val="none" w:sz="0" w:space="0" w:color="auto"/>
        <w:left w:val="none" w:sz="0" w:space="0" w:color="auto"/>
        <w:bottom w:val="none" w:sz="0" w:space="0" w:color="auto"/>
        <w:right w:val="none" w:sz="0" w:space="0" w:color="auto"/>
      </w:divBdr>
    </w:div>
    <w:div w:id="2125997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image" Target="media/image13.jpe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jpeg"/><Relationship Id="rId10" Type="http://schemas.openxmlformats.org/officeDocument/2006/relationships/image" Target="media/image6.jpe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D18CA2-DCC6-483F-8DD2-25EC899750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113</TotalTime>
  <Pages>34</Pages>
  <Words>6794</Words>
  <Characters>38727</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dc:creator>
  <cp:keywords/>
  <dc:description/>
  <cp:lastModifiedBy>Md Nazmus Sahar Sikdar</cp:lastModifiedBy>
  <cp:revision>116</cp:revision>
  <dcterms:created xsi:type="dcterms:W3CDTF">2026-03-08T04:43:00Z</dcterms:created>
  <dcterms:modified xsi:type="dcterms:W3CDTF">2026-04-22T11:43:00Z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597879</vt:lpwstr>
  </property>
  <property fmtid="{D5CDD505-2E9C-101B-9397-08002B2CF9AE}" pid="3" name="NXPowerLiteSettings">
    <vt:lpwstr>C700052003A000</vt:lpwstr>
  </property>
  <property fmtid="{D5CDD505-2E9C-101B-9397-08002B2CF9AE}" pid="4" name="NXPowerLiteVersion">
    <vt:lpwstr>D9.1.7</vt:lpwstr>
  </property>
</Properties>
</file>