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90953" w14:textId="36E34FE3" w:rsidR="001A792E" w:rsidRDefault="00871244" w:rsidP="00871244">
      <w:pPr>
        <w:jc w:val="center"/>
        <w:rPr>
          <w:b/>
          <w:bCs/>
          <w:sz w:val="32"/>
          <w:szCs w:val="32"/>
        </w:rPr>
      </w:pPr>
      <w:r>
        <w:rPr>
          <w:b/>
          <w:bCs/>
          <w:sz w:val="32"/>
          <w:szCs w:val="32"/>
        </w:rPr>
        <w:t>COHORT 03.22 – ACADEMIC ASSIGNEMTS</w:t>
      </w:r>
    </w:p>
    <w:p w14:paraId="4B4F49F7" w14:textId="77777777" w:rsidR="00871244" w:rsidRDefault="00871244" w:rsidP="00871244">
      <w:pPr>
        <w:jc w:val="center"/>
        <w:rPr>
          <w:b/>
          <w:bCs/>
          <w:sz w:val="32"/>
          <w:szCs w:val="32"/>
        </w:rPr>
      </w:pPr>
    </w:p>
    <w:p w14:paraId="030B3A09" w14:textId="6BCA92F6" w:rsidR="00871244" w:rsidRDefault="00871244" w:rsidP="00871244">
      <w:r>
        <w:rPr>
          <w:b/>
          <w:bCs/>
        </w:rPr>
        <w:t xml:space="preserve">Learner name: </w:t>
      </w:r>
      <w:r>
        <w:t>Samuel Murkin</w:t>
      </w:r>
    </w:p>
    <w:p w14:paraId="01351A2B" w14:textId="77777777" w:rsidR="00871244" w:rsidRDefault="00871244" w:rsidP="00871244"/>
    <w:p w14:paraId="56550105" w14:textId="3D095689" w:rsidR="00871244" w:rsidRDefault="00871244" w:rsidP="00871244">
      <w:r w:rsidRPr="00871244">
        <w:rPr>
          <w:b/>
          <w:bCs/>
        </w:rPr>
        <w:t>Learner student number</w:t>
      </w:r>
      <w:r>
        <w:t>: 2134437</w:t>
      </w:r>
    </w:p>
    <w:p w14:paraId="64CD9D3B" w14:textId="77777777" w:rsidR="00871244" w:rsidRDefault="00871244" w:rsidP="00871244"/>
    <w:p w14:paraId="42B41D47" w14:textId="180B8F65" w:rsidR="00871244" w:rsidRPr="007E381C" w:rsidRDefault="007E381C" w:rsidP="00871244">
      <w:pPr>
        <w:rPr>
          <w:b/>
          <w:bCs/>
        </w:rPr>
      </w:pPr>
      <w:r w:rsidRPr="007E381C">
        <w:rPr>
          <w:b/>
          <w:bCs/>
        </w:rPr>
        <w:t>Essay one:</w:t>
      </w:r>
    </w:p>
    <w:p w14:paraId="34549D5C" w14:textId="77777777" w:rsidR="007E381C" w:rsidRDefault="007E381C" w:rsidP="00871244"/>
    <w:p w14:paraId="156BC4C3" w14:textId="590E6B18" w:rsidR="007E381C" w:rsidRDefault="007E381C" w:rsidP="007E381C">
      <w:pPr>
        <w:rPr>
          <w:i/>
          <w:iCs/>
        </w:rPr>
      </w:pPr>
      <w:r w:rsidRPr="007E381C">
        <w:rPr>
          <w:i/>
          <w:iCs/>
        </w:rPr>
        <w:t>How has the organisational culture in policing changed due to professionalisation, and how can organisational culture affect officers’ wellbeing and resilience? Your answer must be based on academic research rather than personal experience.</w:t>
      </w:r>
    </w:p>
    <w:p w14:paraId="46F9D0E4" w14:textId="77777777" w:rsidR="007E381C" w:rsidRDefault="007E381C" w:rsidP="007E381C">
      <w:pPr>
        <w:rPr>
          <w:i/>
          <w:iCs/>
        </w:rPr>
      </w:pPr>
    </w:p>
    <w:p w14:paraId="60D9AC0D" w14:textId="1A7D29DB" w:rsidR="00DF4770" w:rsidRDefault="0046766B">
      <w:r>
        <w:t xml:space="preserve">Organisational culture </w:t>
      </w:r>
      <w:r w:rsidR="00DF4770">
        <w:t>can be difficult to define. It is not something tangible that can necessarily be measured by metrics or quantified in data, yet it can play a significant impact on the productivity, drive, and output of a workforce. The effects of negative culture can be damning for an organisation. An organisation operating under such a culture has the potential to develop serious issues such as low morale, weak teams which are often operating under poor management, and instances or even recurring patterns of unacceptable behaviour, that may bring either an individual or the organisation itself into disrepute.</w:t>
      </w:r>
    </w:p>
    <w:p w14:paraId="0ABC8075" w14:textId="77777777" w:rsidR="00DF4770" w:rsidRDefault="00DF4770"/>
    <w:p w14:paraId="0AA41B88" w14:textId="320386CC" w:rsidR="00DF4770" w:rsidRDefault="00DF4770">
      <w:r>
        <w:t>The Chartered Management Institute describes organisational culture as the shared values, beliefs</w:t>
      </w:r>
      <w:r w:rsidR="00BB3F25">
        <w:t>,</w:t>
      </w:r>
      <w:r>
        <w:t xml:space="preserve"> and assumptions regar</w:t>
      </w:r>
      <w:r w:rsidR="00BB3F25">
        <w:t xml:space="preserve">ding behaviour and interaction of individuals, but also the processes of decision making and work methodology (CMI, 2015). </w:t>
      </w:r>
      <w:r w:rsidR="00333E7E">
        <w:t>It is important that the members of the organisation understand the impact of organisational culture, particularly those that are in a position of leadership</w:t>
      </w:r>
      <w:r w:rsidR="00D8354B">
        <w:t xml:space="preserve">, as they </w:t>
      </w:r>
      <w:proofErr w:type="gramStart"/>
      <w:r w:rsidR="00D8354B">
        <w:t xml:space="preserve">are </w:t>
      </w:r>
      <w:r w:rsidR="00333E7E">
        <w:t>able to</w:t>
      </w:r>
      <w:proofErr w:type="gramEnd"/>
      <w:r w:rsidR="00333E7E">
        <w:t xml:space="preserve"> assert </w:t>
      </w:r>
      <w:r w:rsidR="00D8354B">
        <w:t>both a positive and a negative</w:t>
      </w:r>
      <w:r w:rsidR="00333E7E">
        <w:t xml:space="preserve"> influence over the organisation itself</w:t>
      </w:r>
      <w:r w:rsidR="00D8354B">
        <w:t>,</w:t>
      </w:r>
      <w:r w:rsidR="00333E7E">
        <w:t xml:space="preserve"> and its workforce.</w:t>
      </w:r>
    </w:p>
    <w:p w14:paraId="1551036B" w14:textId="77777777" w:rsidR="00333E7E" w:rsidRDefault="00333E7E"/>
    <w:p w14:paraId="48639D37" w14:textId="069FAAC1" w:rsidR="00D80675" w:rsidRDefault="002D372A">
      <w:r>
        <w:t>For an organisation such as the police force, there are many spheres of influence that must be considered when it comes to organisational culture. Pressure is exerted onto the organisation from above and below, with demands placed onto the police by the public, external agencies, politicians, and the challenging environment within which police officers operate</w:t>
      </w:r>
      <w:r w:rsidR="007663CF">
        <w:t>, many times with competing requirements and expectations.</w:t>
      </w:r>
    </w:p>
    <w:p w14:paraId="123EBE12" w14:textId="77777777" w:rsidR="007663CF" w:rsidRDefault="007663CF"/>
    <w:p w14:paraId="00DD53AA" w14:textId="6B6B255B" w:rsidR="00333E7E" w:rsidRDefault="007663CF">
      <w:r>
        <w:t xml:space="preserve">Internally, organisational culture within the police has been shaped by decades and even centuries of tradition. The very core of modern day policing remains to this day built upon the principle of ‘policing by consent’; that is, police officers draw their powers from the general consent given by the </w:t>
      </w:r>
      <w:proofErr w:type="gramStart"/>
      <w:r>
        <w:t>general public</w:t>
      </w:r>
      <w:proofErr w:type="gramEnd"/>
      <w:r>
        <w:t>, and not the state</w:t>
      </w:r>
      <w:r w:rsidR="00CE625B">
        <w:t xml:space="preserve"> (Tudor, 2023)</w:t>
      </w:r>
      <w:r>
        <w:t>.</w:t>
      </w:r>
      <w:r w:rsidR="005D1183">
        <w:t xml:space="preserve"> </w:t>
      </w:r>
      <w:r w:rsidR="009D1A55">
        <w:t xml:space="preserve">This notion has its origins in the formation of the first </w:t>
      </w:r>
      <w:proofErr w:type="gramStart"/>
      <w:r w:rsidR="009D1A55">
        <w:t>Home</w:t>
      </w:r>
      <w:proofErr w:type="gramEnd"/>
      <w:r w:rsidR="009D1A55">
        <w:t xml:space="preserve"> Office police force, the Metropolitan Police Service, upon its formation by then Home Secretary Sir Robert Peel in 1829 (Open University, 2009). </w:t>
      </w:r>
    </w:p>
    <w:p w14:paraId="71B25F54" w14:textId="77777777" w:rsidR="00922EB4" w:rsidRDefault="00922EB4"/>
    <w:p w14:paraId="11894BFA" w14:textId="1CB8E7C9" w:rsidR="00922EB4" w:rsidRDefault="00922EB4">
      <w:r>
        <w:t xml:space="preserve">Whilst the organisation has grown, expanded, </w:t>
      </w:r>
      <w:proofErr w:type="gramStart"/>
      <w:r>
        <w:t>adapted</w:t>
      </w:r>
      <w:proofErr w:type="gramEnd"/>
      <w:r>
        <w:t xml:space="preserve"> and changed significantly within the past 200 years, elements of tradition still stand proudly at the centre of the </w:t>
      </w:r>
      <w:r>
        <w:lastRenderedPageBreak/>
        <w:t xml:space="preserve">duty of the police, and ultimately in what police officers represent. The force </w:t>
      </w:r>
      <w:r w:rsidR="00A01532">
        <w:t>remains a disciplined organisation, with a hierarchical rank structure and standards of uniform and dress, that whilst adapted for the modern environment, are not entirely unrecognisable from those worn by the first serving police officers.</w:t>
      </w:r>
      <w:r w:rsidR="00CC4624">
        <w:t xml:space="preserve"> </w:t>
      </w:r>
    </w:p>
    <w:p w14:paraId="3D2547B9" w14:textId="77777777" w:rsidR="00CC4624" w:rsidRDefault="00CC4624"/>
    <w:p w14:paraId="00EAD668" w14:textId="4F3D03C8" w:rsidR="00CC4624" w:rsidRDefault="00CC4624">
      <w:r>
        <w:t xml:space="preserve">This decision to retain elements of tradition not only provides officers with a sense of pride and belonging that is integral to adopting an inclusive organisational </w:t>
      </w:r>
      <w:proofErr w:type="gramStart"/>
      <w:r>
        <w:t>culture, but</w:t>
      </w:r>
      <w:proofErr w:type="gramEnd"/>
      <w:r>
        <w:t xml:space="preserve"> provides a structure from which strong leadership can be established, as officers have a guiding set of principles from which they are expected to work. This has the additional effect of ensuring continuity within the organisation, especially through changes in senior management and political </w:t>
      </w:r>
      <w:r w:rsidR="00717F2F">
        <w:t>policy, and can be reassuring to members of the organisation who may otherwise feel disillusioned with their job.</w:t>
      </w:r>
    </w:p>
    <w:p w14:paraId="6A035B9B" w14:textId="77777777" w:rsidR="00CC4624" w:rsidRDefault="00CC4624"/>
    <w:p w14:paraId="7FB53F5F" w14:textId="3D8A9222" w:rsidR="00CC4624" w:rsidRDefault="00CC4624">
      <w:r>
        <w:t xml:space="preserve">However, that is not to say that the organisation </w:t>
      </w:r>
      <w:r w:rsidR="00717F2F">
        <w:t>should not adapt to changing circumstances</w:t>
      </w:r>
      <w:r w:rsidR="00687561">
        <w:t xml:space="preserve"> and</w:t>
      </w:r>
      <w:r w:rsidR="00717F2F">
        <w:t xml:space="preserve"> adopt </w:t>
      </w:r>
      <w:r w:rsidR="00687561">
        <w:t xml:space="preserve">modern beliefs and ideas, where there is either an operational necessity to do so, or where failure to do so could cause damage to the reputation of the organisation. </w:t>
      </w:r>
      <w:r w:rsidR="000F0032">
        <w:t xml:space="preserve">For example, </w:t>
      </w:r>
      <w:r w:rsidR="00E96554">
        <w:t xml:space="preserve">where female police officers have traditionally been significantly under-represented when compared to their male colleagues, despite making up approximately half of the population they are sworn to serve, in 2023 police forces in England and Wales recorded the highest percentage of female police officers since 2010 at 35% (Allen and Carthew, 2024). Whilst this is an improvement, there is still </w:t>
      </w:r>
      <w:proofErr w:type="gramStart"/>
      <w:r w:rsidR="00E96554">
        <w:t>progress</w:t>
      </w:r>
      <w:proofErr w:type="gramEnd"/>
      <w:r w:rsidR="00E96554">
        <w:t xml:space="preserve"> to be made, and by increasing </w:t>
      </w:r>
      <w:r w:rsidR="007041E0">
        <w:t>the proportion of female officers to be representative of society, the police force as an organisation can be better placed to serve the communities it is sworn to protect</w:t>
      </w:r>
      <w:r w:rsidR="00146F59">
        <w:t xml:space="preserve"> whilst maintaining the principle of policing by consent.</w:t>
      </w:r>
    </w:p>
    <w:p w14:paraId="27555E66" w14:textId="77777777" w:rsidR="00146F59" w:rsidRDefault="00146F59"/>
    <w:p w14:paraId="6EA86360" w14:textId="77777777" w:rsidR="007C1B5C" w:rsidRDefault="00A36617">
      <w:r>
        <w:t xml:space="preserve">Another area in which policing has adapted in recent years is the professionalisation of police officers in line with changing academic expectations. </w:t>
      </w:r>
      <w:r w:rsidR="00891852">
        <w:t>More than a third of adults in England and Wales now have degree-level qualifications (Sky News, 2023),</w:t>
      </w:r>
      <w:r w:rsidR="007C1B5C">
        <w:t xml:space="preserve"> and this number is expected to grow over the coming years. This in turn means a more competitive job market, and companies are increasingly looking for prospective candidates to hold a degree-level qualification as standard. </w:t>
      </w:r>
    </w:p>
    <w:p w14:paraId="1315F90E" w14:textId="77777777" w:rsidR="007C1B5C" w:rsidRDefault="007C1B5C"/>
    <w:p w14:paraId="286DD291" w14:textId="32B93FD1" w:rsidR="00146F59" w:rsidRDefault="007C1B5C">
      <w:r>
        <w:t>There is an argument for police officers to need to be brought up to this standard of education, which can help to improve academic and cognitive skills, providing skills that are not only</w:t>
      </w:r>
      <w:r w:rsidR="00E86E7E">
        <w:t xml:space="preserve"> transferable into the profession they wish to join, but which can improve core policing skills such as problem solving, statement writing, and critical thinking. </w:t>
      </w:r>
    </w:p>
    <w:p w14:paraId="15235D84" w14:textId="77777777" w:rsidR="000C1387" w:rsidRDefault="000C1387"/>
    <w:p w14:paraId="5F488541" w14:textId="4C1752FD" w:rsidR="000C1387" w:rsidRDefault="000C1387">
      <w:r>
        <w:t xml:space="preserve">However, in doing so, care must be taken not to overburden potential police recruits with an excess of stress and workload. Mental fatigue and burnout amongst police officers </w:t>
      </w:r>
      <w:proofErr w:type="gramStart"/>
      <w:r>
        <w:t>is</w:t>
      </w:r>
      <w:proofErr w:type="gramEnd"/>
      <w:r>
        <w:t xml:space="preserve"> already high, in what is already a demanding and stressful job. The added pressures expected of student constables to undertake academic studies on top of shift working and dealing with hostile, volatile and traumatic situations can place unmanageable burdens on the time and energy of individuals. </w:t>
      </w:r>
    </w:p>
    <w:p w14:paraId="34A95038" w14:textId="77777777" w:rsidR="00CB29A3" w:rsidRDefault="00CB29A3"/>
    <w:p w14:paraId="209AC2C9" w14:textId="669E22C5" w:rsidR="00CB29A3" w:rsidRDefault="00CB29A3">
      <w:r>
        <w:lastRenderedPageBreak/>
        <w:t>Ultimately, by implementing a professionalisation of the current police workforce, the impact on organisational culture must be considered carefully, so as not to risk damaging the morale and capacity of the individuals that make up the police force</w:t>
      </w:r>
      <w:r w:rsidR="00206B3A">
        <w:t xml:space="preserve"> and their ability to operate under challenging circumstances and respond to incidents of a demanding nature</w:t>
      </w:r>
      <w:r>
        <w:t xml:space="preserve">. </w:t>
      </w:r>
      <w:r w:rsidR="00190BCD">
        <w:t xml:space="preserve">By not doing so, the effect on officers’ wellbeing and resilience can be detrimental to the organisation, as higher numbers of officers </w:t>
      </w:r>
      <w:r w:rsidR="00EC1A4D">
        <w:t>seek to leave the job in search of better-paid jobs with less stress placed on their personal lives.</w:t>
      </w:r>
    </w:p>
    <w:p w14:paraId="711C445B" w14:textId="77777777" w:rsidR="003206CF" w:rsidRPr="003206CF" w:rsidRDefault="003206CF">
      <w:pPr>
        <w:rPr>
          <w:b/>
          <w:bCs/>
        </w:rPr>
      </w:pPr>
    </w:p>
    <w:p w14:paraId="4D05E902" w14:textId="7A259852" w:rsidR="003206CF" w:rsidRPr="003206CF" w:rsidRDefault="003206CF">
      <w:pPr>
        <w:rPr>
          <w:b/>
          <w:bCs/>
        </w:rPr>
      </w:pPr>
      <w:r w:rsidRPr="003206CF">
        <w:rPr>
          <w:b/>
          <w:bCs/>
        </w:rPr>
        <w:t>Word count: 943/1000</w:t>
      </w:r>
    </w:p>
    <w:p w14:paraId="34B72D99" w14:textId="77777777" w:rsidR="00DF4770" w:rsidRDefault="00DF4770"/>
    <w:p w14:paraId="090E0390" w14:textId="19AA48CA" w:rsidR="00D41630" w:rsidRDefault="00D41630">
      <w:pPr>
        <w:rPr>
          <w:b/>
          <w:bCs/>
        </w:rPr>
      </w:pPr>
      <w:r>
        <w:rPr>
          <w:b/>
          <w:bCs/>
        </w:rPr>
        <w:br w:type="page"/>
      </w:r>
    </w:p>
    <w:p w14:paraId="2F099601" w14:textId="3C4A4A37" w:rsidR="007E381C" w:rsidRPr="007E381C" w:rsidRDefault="007E381C" w:rsidP="007E381C">
      <w:pPr>
        <w:rPr>
          <w:b/>
          <w:bCs/>
        </w:rPr>
      </w:pPr>
      <w:r w:rsidRPr="007E381C">
        <w:rPr>
          <w:b/>
          <w:bCs/>
        </w:rPr>
        <w:lastRenderedPageBreak/>
        <w:t>Essay two:</w:t>
      </w:r>
    </w:p>
    <w:p w14:paraId="213FE7A6" w14:textId="77777777" w:rsidR="00D72D9F" w:rsidRDefault="00D72D9F" w:rsidP="00D72D9F"/>
    <w:p w14:paraId="1046FEEE" w14:textId="2D3AF1C1" w:rsidR="007E381C" w:rsidRPr="007E381C" w:rsidRDefault="007E381C" w:rsidP="007E381C">
      <w:pPr>
        <w:rPr>
          <w:i/>
          <w:iCs/>
        </w:rPr>
      </w:pPr>
      <w:r w:rsidRPr="00D72D9F">
        <w:rPr>
          <w:i/>
          <w:iCs/>
        </w:rPr>
        <w:t>Community policing – Why are partnership approaches the most effective means of improving community engagement?</w:t>
      </w:r>
      <w:r w:rsidR="00D72D9F">
        <w:rPr>
          <w:i/>
          <w:iCs/>
        </w:rPr>
        <w:t xml:space="preserve"> </w:t>
      </w:r>
      <w:r w:rsidRPr="007E381C">
        <w:rPr>
          <w:i/>
          <w:iCs/>
        </w:rPr>
        <w:t>Your answer must be based on academic research.</w:t>
      </w:r>
    </w:p>
    <w:p w14:paraId="004D21A1" w14:textId="77777777" w:rsidR="007E381C" w:rsidRDefault="007E381C" w:rsidP="007E381C"/>
    <w:p w14:paraId="730156A2" w14:textId="35D7DC86" w:rsidR="005A4FC4" w:rsidRDefault="008C2960">
      <w:r>
        <w:t>When it comes to policing communities in modern society, it is becoming increasingly harder to find examples of instances where the police will act alone in dealing with problems persistent within such communities, such as crime, disorder, and Anti-Social Behaviour (ASB). This is because of the increasingly recognised benefits of partnership working, especially when approaching a complex and challenging problem</w:t>
      </w:r>
      <w:r w:rsidR="00FE4D88">
        <w:t>, which may be</w:t>
      </w:r>
      <w:r>
        <w:t xml:space="preserve"> interwoven into </w:t>
      </w:r>
      <w:r w:rsidR="00FE4D88">
        <w:t xml:space="preserve">and across many </w:t>
      </w:r>
      <w:r>
        <w:t>different factions of any one community.</w:t>
      </w:r>
    </w:p>
    <w:p w14:paraId="4749B47B" w14:textId="77777777" w:rsidR="008C2960" w:rsidRDefault="008C2960"/>
    <w:p w14:paraId="7EDBF61B" w14:textId="0D0263DB" w:rsidR="00A9456A" w:rsidRDefault="00FE4D88">
      <w:r>
        <w:t>When</w:t>
      </w:r>
      <w:r w:rsidR="008C2960">
        <w:t xml:space="preserve"> approach</w:t>
      </w:r>
      <w:r>
        <w:t>ing</w:t>
      </w:r>
      <w:r w:rsidR="008C2960">
        <w:t xml:space="preserve"> such problem</w:t>
      </w:r>
      <w:r w:rsidR="00A9456A">
        <w:t>s</w:t>
      </w:r>
      <w:r w:rsidR="008C2960">
        <w:t xml:space="preserve">, </w:t>
      </w:r>
      <w:r>
        <w:t>it is crucial to first define</w:t>
      </w:r>
      <w:r w:rsidR="00A9456A">
        <w:t xml:space="preserve"> the parameters of the problem itself</w:t>
      </w:r>
      <w:r>
        <w:t xml:space="preserve"> before a solution can be formulated</w:t>
      </w:r>
      <w:r w:rsidR="00A9456A">
        <w:t xml:space="preserve">, and without input from the community it is affecting, this is a near impossible task. It is therefore imperative that the agencies involved in dealing with such issues, including the police, utilise the process of community engagement to reach out and understand the needs of the community. </w:t>
      </w:r>
    </w:p>
    <w:p w14:paraId="00F14B7F" w14:textId="77777777" w:rsidR="00A9456A" w:rsidRDefault="00A9456A"/>
    <w:p w14:paraId="4943BE9A" w14:textId="2C6BB6A3" w:rsidR="008C2960" w:rsidRDefault="008C2960">
      <w:r>
        <w:t xml:space="preserve">The College of Policing describes </w:t>
      </w:r>
      <w:r w:rsidR="00A9456A">
        <w:t>community engagement</w:t>
      </w:r>
      <w:r w:rsidR="007B75EB">
        <w:t>,</w:t>
      </w:r>
      <w:r w:rsidR="00A9456A">
        <w:t xml:space="preserve"> in a policing context</w:t>
      </w:r>
      <w:r w:rsidR="007B75EB">
        <w:t>,</w:t>
      </w:r>
      <w:r w:rsidR="00A9456A">
        <w:t xml:space="preserve"> as “the process of enabling citizens and communities to participate in policing at their chosen level”</w:t>
      </w:r>
      <w:r w:rsidR="000A2E22">
        <w:t xml:space="preserve"> (College of Policing, 2013)</w:t>
      </w:r>
      <w:r w:rsidR="00A9456A">
        <w:t xml:space="preserve">. </w:t>
      </w:r>
      <w:r w:rsidR="000A2E22">
        <w:t xml:space="preserve">It goes on to note that the process involves keeping communities both informed and reassured, as well as empowering them to respond to specific problems or local issues through the power they </w:t>
      </w:r>
      <w:proofErr w:type="gramStart"/>
      <w:r w:rsidR="000A2E22">
        <w:t>have to</w:t>
      </w:r>
      <w:proofErr w:type="gramEnd"/>
      <w:r w:rsidR="000A2E22">
        <w:t xml:space="preserve"> assert influence over decisions made at the local and national level. </w:t>
      </w:r>
    </w:p>
    <w:p w14:paraId="2BFA6AF7" w14:textId="77777777" w:rsidR="007B75EB" w:rsidRDefault="007B75EB"/>
    <w:p w14:paraId="5C4FCADD" w14:textId="31BF6622" w:rsidR="007B75EB" w:rsidRDefault="007B75EB">
      <w:r>
        <w:t>In an evidence review of community engagement, Lister et al state that the term should be used to refer to the longer-term collaboration between the police and the members of a community, and not be mis-used to simply describe any interaction between a police officer and a member of the public (20</w:t>
      </w:r>
      <w:r w:rsidR="00C67F35">
        <w:t>14)</w:t>
      </w:r>
      <w:r>
        <w:t xml:space="preserve">. </w:t>
      </w:r>
      <w:r w:rsidR="00AA7672">
        <w:t>Lister et al go on to state that when considering the term ‘community’, the police will mainly focus on the geographical meaning of the term, whereas community may also refer to a group of people with either a shared identity or interest, and these groups may often be overlooked. There is a key opportunity</w:t>
      </w:r>
      <w:r w:rsidR="003C5963">
        <w:t xml:space="preserve"> here</w:t>
      </w:r>
      <w:r w:rsidR="00AA7672">
        <w:t xml:space="preserve"> </w:t>
      </w:r>
      <w:r w:rsidR="003C5963">
        <w:t>t</w:t>
      </w:r>
      <w:r w:rsidR="00AA7672">
        <w:t>here</w:t>
      </w:r>
      <w:r w:rsidR="003C5963">
        <w:t>fore</w:t>
      </w:r>
      <w:r w:rsidR="00AA7672">
        <w:t xml:space="preserve"> for partnership working to form links into such communities.</w:t>
      </w:r>
    </w:p>
    <w:p w14:paraId="1C4DD691" w14:textId="77777777" w:rsidR="000A2E22" w:rsidRDefault="000A2E22"/>
    <w:p w14:paraId="41A8CB58" w14:textId="5AFAF1BC" w:rsidR="00E82AEF" w:rsidRDefault="000A2E22">
      <w:r>
        <w:t xml:space="preserve">Participation is </w:t>
      </w:r>
      <w:r w:rsidR="003C5963">
        <w:t>clearly</w:t>
      </w:r>
      <w:r>
        <w:t xml:space="preserve"> a central part of engagement; however, this may </w:t>
      </w:r>
      <w:r w:rsidR="003C5963">
        <w:t>not always be easier to achieve, especially in</w:t>
      </w:r>
      <w:r>
        <w:t xml:space="preserve"> certain social contexts. For example, some groups may feel disillusioned, let down, or even targeted by police, and trust within such communities may be </w:t>
      </w:r>
      <w:r w:rsidR="00E82AEF">
        <w:t>so</w:t>
      </w:r>
      <w:r>
        <w:t xml:space="preserve"> low that </w:t>
      </w:r>
      <w:r w:rsidR="00E82AEF">
        <w:t xml:space="preserve">individuals seen to be engaging with the police on any level may find themselves ostracised from the group. </w:t>
      </w:r>
    </w:p>
    <w:p w14:paraId="70778937" w14:textId="77777777" w:rsidR="00E82AEF" w:rsidRDefault="00E82AEF"/>
    <w:p w14:paraId="6DCFBCA8" w14:textId="23DF6F38" w:rsidR="000A2E22" w:rsidRDefault="00E82AEF">
      <w:r>
        <w:t xml:space="preserve">Due to the nature of the job carried out by the police, </w:t>
      </w:r>
      <w:r w:rsidR="006E5899">
        <w:t xml:space="preserve">it may not be possible to secure the trust of every corner of society, and some communities may actively </w:t>
      </w:r>
      <w:r w:rsidR="006E5899">
        <w:lastRenderedPageBreak/>
        <w:t>distrust police officers</w:t>
      </w:r>
      <w:r>
        <w:t xml:space="preserve">. For example, </w:t>
      </w:r>
      <w:r w:rsidR="006E5899">
        <w:t xml:space="preserve">the </w:t>
      </w:r>
      <w:r>
        <w:t xml:space="preserve">police may have to </w:t>
      </w:r>
      <w:r w:rsidR="00607018">
        <w:t>intervene where a</w:t>
      </w:r>
      <w:r>
        <w:t xml:space="preserve"> well-</w:t>
      </w:r>
      <w:r w:rsidR="006E5899">
        <w:t>respected</w:t>
      </w:r>
      <w:r>
        <w:t xml:space="preserve"> member of a community has committed an offence,</w:t>
      </w:r>
      <w:r w:rsidR="00607018">
        <w:t xml:space="preserve"> potentially having to arrest </w:t>
      </w:r>
      <w:r w:rsidR="006E5899">
        <w:t>the offender and bring them to justice</w:t>
      </w:r>
      <w:r w:rsidR="00607018">
        <w:t>,</w:t>
      </w:r>
      <w:r>
        <w:t xml:space="preserve"> </w:t>
      </w:r>
      <w:r w:rsidR="00607018">
        <w:t xml:space="preserve">ultimately </w:t>
      </w:r>
      <w:r>
        <w:t xml:space="preserve">causing </w:t>
      </w:r>
      <w:r w:rsidR="00607018">
        <w:t xml:space="preserve">anger and </w:t>
      </w:r>
      <w:r>
        <w:t>discontent amongst members</w:t>
      </w:r>
      <w:r w:rsidR="006E5899">
        <w:t xml:space="preserve"> of their community</w:t>
      </w:r>
      <w:r>
        <w:t xml:space="preserve"> who cannot necessarily be made aware of the circumstances of the offence.</w:t>
      </w:r>
      <w:r w:rsidR="00CB5521">
        <w:t xml:space="preserve"> </w:t>
      </w:r>
    </w:p>
    <w:p w14:paraId="1A782753" w14:textId="77777777" w:rsidR="00607018" w:rsidRDefault="00607018"/>
    <w:p w14:paraId="78AC707A" w14:textId="77777777" w:rsidR="00607018" w:rsidRDefault="00607018">
      <w:r>
        <w:t>It must therefore be acknowledged that trust in the police can never be absolute, and situations impacting on the level of confidence the community may have in the police can and do change very rapidly. Whilst it is not always possible to avoid such instances from occurring, steps should be taken to understand where and why this is happening, and ultimately recognise that the police may not be the best agency to engage directly with a certain community.</w:t>
      </w:r>
    </w:p>
    <w:p w14:paraId="35FD588D" w14:textId="77777777" w:rsidR="00607018" w:rsidRDefault="00607018"/>
    <w:p w14:paraId="4538610C" w14:textId="5A2C99B3" w:rsidR="00607018" w:rsidRDefault="00CB5521">
      <w:r>
        <w:t>Partnership working can provide the police with a tool with which to reach out to such communities</w:t>
      </w:r>
      <w:r w:rsidR="00607018">
        <w:t xml:space="preserve">. </w:t>
      </w:r>
      <w:r>
        <w:t>Many</w:t>
      </w:r>
      <w:r w:rsidR="00607018">
        <w:t xml:space="preserve"> agencies </w:t>
      </w:r>
      <w:r>
        <w:t>already</w:t>
      </w:r>
      <w:r w:rsidR="00607018">
        <w:t xml:space="preserve"> interact with the police as part of their daily business,</w:t>
      </w:r>
      <w:r>
        <w:t xml:space="preserve"> and there are many more agencies where partnership working may not be in </w:t>
      </w:r>
      <w:proofErr w:type="gramStart"/>
      <w:r>
        <w:t>place, but</w:t>
      </w:r>
      <w:proofErr w:type="gramEnd"/>
      <w:r>
        <w:t xml:space="preserve"> could be of benefit.</w:t>
      </w:r>
      <w:r w:rsidR="00607018">
        <w:t xml:space="preserve"> </w:t>
      </w:r>
      <w:r w:rsidR="00DC435D">
        <w:t>An example of partnership working in UK policing is a Community Safety Partnership, which places a statutory duty on the police, local authorities, fire and rescue authorities, the probation service, and healthcare providers within a locality to work together to reduce crime and disorder (</w:t>
      </w:r>
      <w:r w:rsidR="00DC435D" w:rsidRPr="00DC435D">
        <w:rPr>
          <w:i/>
          <w:iCs/>
        </w:rPr>
        <w:t>Crime and Disorder Act 1998</w:t>
      </w:r>
      <w:r w:rsidR="00DC435D">
        <w:t>)</w:t>
      </w:r>
      <w:r w:rsidR="00607018">
        <w:t>.</w:t>
      </w:r>
    </w:p>
    <w:p w14:paraId="54685C67" w14:textId="77777777" w:rsidR="00607018" w:rsidRDefault="00607018"/>
    <w:p w14:paraId="1E938531" w14:textId="76C20D4D" w:rsidR="00607018" w:rsidRDefault="00D72D9F">
      <w:r>
        <w:t>Each agency may offer a unique benefit to the partnership arrangement; for example, victims of gang-related violence may be more likely to disclose details of an incident to someone they trust like a healthcare practitioner or teacher than to a police officer, for fear of any repercussions</w:t>
      </w:r>
      <w:r w:rsidR="006F213A">
        <w:t xml:space="preserve"> from rival gang members</w:t>
      </w:r>
      <w:r>
        <w:t xml:space="preserve">. In other cases, it may be that </w:t>
      </w:r>
      <w:r w:rsidR="00EA2012">
        <w:t>a single</w:t>
      </w:r>
      <w:r>
        <w:t xml:space="preserve"> agency interact</w:t>
      </w:r>
      <w:r w:rsidR="00EA2012">
        <w:t>s</w:t>
      </w:r>
      <w:r>
        <w:t xml:space="preserve"> far more with a client than police due to the nature of their responsibilities</w:t>
      </w:r>
      <w:r w:rsidR="00EA2012">
        <w:t>, such as social services conducting regular welfare checks on a child or family</w:t>
      </w:r>
      <w:r>
        <w:t>.</w:t>
      </w:r>
    </w:p>
    <w:p w14:paraId="16DA0489" w14:textId="77777777" w:rsidR="00D72D9F" w:rsidRDefault="00D72D9F"/>
    <w:p w14:paraId="48480755" w14:textId="67EAD5A1" w:rsidR="00D72D9F" w:rsidRDefault="00F76072">
      <w:r>
        <w:t xml:space="preserve">Efforts have been made to quantify the benefits of partnership working. </w:t>
      </w:r>
      <w:r w:rsidR="00690061">
        <w:t xml:space="preserve">A relevant study conducted by Jim et al (2006) showed the benefits of using partnership working within a community to reduce the impact from crime and crime perception. The study, which was carried out at a local shopping centre in Westminster, California, aimed to address </w:t>
      </w:r>
      <w:r>
        <w:t>negative</w:t>
      </w:r>
      <w:r w:rsidR="00F33E8A">
        <w:t xml:space="preserve"> perception by </w:t>
      </w:r>
      <w:r w:rsidR="00133580">
        <w:t>shoppers</w:t>
      </w:r>
      <w:r w:rsidR="00F33E8A">
        <w:t xml:space="preserve"> </w:t>
      </w:r>
      <w:r w:rsidR="00F33E8A">
        <w:t>of crime and ASB</w:t>
      </w:r>
      <w:r>
        <w:t xml:space="preserve"> at the centre</w:t>
      </w:r>
      <w:r w:rsidR="00F33E8A">
        <w:t>, and</w:t>
      </w:r>
      <w:r w:rsidR="00690061">
        <w:t xml:space="preserve"> involved a partnership between the local police department and businesses operating within the shopping centre</w:t>
      </w:r>
      <w:r w:rsidR="00F33E8A">
        <w:t>, known as the Police/Business Empowerment Partnership</w:t>
      </w:r>
      <w:r w:rsidR="00690061">
        <w:t xml:space="preserve">. </w:t>
      </w:r>
    </w:p>
    <w:p w14:paraId="4F7AE99A" w14:textId="77777777" w:rsidR="00F33E8A" w:rsidRDefault="00F33E8A"/>
    <w:p w14:paraId="4B02A2A3" w14:textId="1004AB05" w:rsidR="00F33E8A" w:rsidRDefault="00F33E8A">
      <w:r>
        <w:t xml:space="preserve">The partnership involved the local police department carrying out more regular patrols of the centre, </w:t>
      </w:r>
      <w:r w:rsidR="00496687">
        <w:t>but also</w:t>
      </w:r>
      <w:r>
        <w:t xml:space="preserve"> included </w:t>
      </w:r>
      <w:r w:rsidR="00496687">
        <w:t xml:space="preserve">monthly meetings with businesses within the centre and forums that facilitated information sharing to the community and wider public about what was going on </w:t>
      </w:r>
      <w:r w:rsidR="00CD6B58">
        <w:t>to address the issues, including giving the public an opportunity to voice their own concerns</w:t>
      </w:r>
      <w:r w:rsidR="00496687">
        <w:t xml:space="preserve">. Metrics taken both pre- and post-test showed an increase in the perception of the general safety of the shopping centre </w:t>
      </w:r>
      <w:r w:rsidR="00496687">
        <w:lastRenderedPageBreak/>
        <w:t>and of businesses within, whilst also showing a decrease in the perception of ASB issues and criminal behaviour, such as loitering, gang activity, and car crime.</w:t>
      </w:r>
    </w:p>
    <w:p w14:paraId="124825C1" w14:textId="77777777" w:rsidR="00496687" w:rsidRDefault="00496687"/>
    <w:p w14:paraId="592E8176" w14:textId="77777777" w:rsidR="00F97723" w:rsidRDefault="00BA1EA8">
      <w:r>
        <w:t>Ultimately, whilst this is a small study conducted at an isolated location, it does show that partnership working can be an effective method to tackle issues around community engagement and perceptions. By providing both reassurance through proactive measures, and by providing a forum for voices within the community to be heard, the collaboration was effectively able to increase public confidence in the partnership approach to the problem</w:t>
      </w:r>
      <w:r w:rsidR="00B14D42">
        <w:t>,</w:t>
      </w:r>
      <w:r>
        <w:t xml:space="preserve"> whilst seeing </w:t>
      </w:r>
      <w:r w:rsidR="00B14D42">
        <w:t xml:space="preserve">the tangible benefit of </w:t>
      </w:r>
      <w:r>
        <w:t xml:space="preserve">a decrease in perceived instances of </w:t>
      </w:r>
      <w:r w:rsidR="00B14D42">
        <w:t xml:space="preserve">activities associated with </w:t>
      </w:r>
      <w:r>
        <w:t>crime and ASB.</w:t>
      </w:r>
      <w:r w:rsidR="00417F42">
        <w:t xml:space="preserve"> </w:t>
      </w:r>
    </w:p>
    <w:p w14:paraId="16580C21" w14:textId="77777777" w:rsidR="00F97723" w:rsidRDefault="00F97723"/>
    <w:p w14:paraId="54E79EC6" w14:textId="5E86E851" w:rsidR="00417F42" w:rsidRDefault="00417F42">
      <w:r>
        <w:t xml:space="preserve">It can be argued that although increasing police patrols </w:t>
      </w:r>
      <w:r w:rsidR="00F97723">
        <w:t xml:space="preserve">in this case </w:t>
      </w:r>
      <w:r>
        <w:t xml:space="preserve">is likely to have had a significant impact on the prevalence of crime and ASB, the </w:t>
      </w:r>
      <w:r w:rsidR="00F97723">
        <w:t xml:space="preserve">success of the study is through facilitation of community engagement to encourage participation from local businesses and </w:t>
      </w:r>
      <w:proofErr w:type="gramStart"/>
      <w:r w:rsidR="00F97723">
        <w:t>individuals, and</w:t>
      </w:r>
      <w:proofErr w:type="gramEnd"/>
      <w:r w:rsidR="00F97723">
        <w:t xml:space="preserve"> communicating on the problems being faced by the community.</w:t>
      </w:r>
    </w:p>
    <w:p w14:paraId="5493D978" w14:textId="77777777" w:rsidR="00417F42" w:rsidRDefault="00417F42"/>
    <w:p w14:paraId="4D93D921" w14:textId="1B31832A" w:rsidR="00D41630" w:rsidRPr="00417F42" w:rsidRDefault="00417F42">
      <w:pPr>
        <w:rPr>
          <w:b/>
          <w:bCs/>
        </w:rPr>
      </w:pPr>
      <w:r w:rsidRPr="00417F42">
        <w:rPr>
          <w:b/>
          <w:bCs/>
        </w:rPr>
        <w:t>Word count: 10</w:t>
      </w:r>
      <w:r w:rsidR="00F97723">
        <w:rPr>
          <w:b/>
          <w:bCs/>
        </w:rPr>
        <w:t>84</w:t>
      </w:r>
      <w:r w:rsidRPr="00417F42">
        <w:rPr>
          <w:b/>
          <w:bCs/>
        </w:rPr>
        <w:t>/1000</w:t>
      </w:r>
      <w:r w:rsidR="00D41630" w:rsidRPr="00417F42">
        <w:rPr>
          <w:b/>
          <w:bCs/>
        </w:rPr>
        <w:br w:type="page"/>
      </w:r>
    </w:p>
    <w:p w14:paraId="3C7CDDA5" w14:textId="6ED3C75B" w:rsidR="007E381C" w:rsidRPr="007E381C" w:rsidRDefault="007E381C" w:rsidP="007E381C">
      <w:pPr>
        <w:rPr>
          <w:b/>
          <w:bCs/>
        </w:rPr>
      </w:pPr>
      <w:r w:rsidRPr="007E381C">
        <w:rPr>
          <w:b/>
          <w:bCs/>
        </w:rPr>
        <w:lastRenderedPageBreak/>
        <w:t>Essay three:</w:t>
      </w:r>
    </w:p>
    <w:p w14:paraId="790F5CF1" w14:textId="77777777" w:rsidR="007E381C" w:rsidRDefault="007E381C" w:rsidP="007E381C"/>
    <w:p w14:paraId="4B94A968" w14:textId="77777777" w:rsidR="007E381C" w:rsidRPr="007E381C" w:rsidRDefault="007E381C" w:rsidP="007E381C">
      <w:pPr>
        <w:rPr>
          <w:i/>
          <w:iCs/>
        </w:rPr>
      </w:pPr>
      <w:r w:rsidRPr="007E381C">
        <w:rPr>
          <w:i/>
          <w:iCs/>
        </w:rPr>
        <w:t>Evaluate the effectiveness of cognitive interviews as a strategy for obtaining initial accounts from victims and witnesses.</w:t>
      </w:r>
    </w:p>
    <w:p w14:paraId="4F50172A" w14:textId="2133D825" w:rsidR="007E381C" w:rsidRDefault="007E381C" w:rsidP="007E381C">
      <w:pPr>
        <w:rPr>
          <w:i/>
          <w:iCs/>
        </w:rPr>
      </w:pPr>
      <w:r w:rsidRPr="007E381C">
        <w:rPr>
          <w:i/>
          <w:iCs/>
        </w:rPr>
        <w:t>Your answer must be based on academic research.</w:t>
      </w:r>
    </w:p>
    <w:p w14:paraId="64FA4EFA" w14:textId="77777777" w:rsidR="00B54295" w:rsidRDefault="00B54295" w:rsidP="007E381C">
      <w:pPr>
        <w:rPr>
          <w:i/>
          <w:iCs/>
        </w:rPr>
      </w:pPr>
    </w:p>
    <w:p w14:paraId="3D9CB490" w14:textId="21FB6293" w:rsidR="00562C82" w:rsidRDefault="00B20543" w:rsidP="007E381C">
      <w:r>
        <w:t xml:space="preserve">Despite advances in forensic sciences, improvements in the quality </w:t>
      </w:r>
      <w:r w:rsidR="00887F76">
        <w:t xml:space="preserve">and capability </w:t>
      </w:r>
      <w:r>
        <w:t xml:space="preserve">of digital media, and </w:t>
      </w:r>
      <w:r w:rsidR="00887F76">
        <w:t xml:space="preserve">the availability and </w:t>
      </w:r>
      <w:r w:rsidR="005A4FC4">
        <w:t>range of data from a vast array of sources</w:t>
      </w:r>
      <w:r w:rsidR="00887F76">
        <w:t xml:space="preserve">, a criminal conviction may still rely heavily, if not solely, on the evidential </w:t>
      </w:r>
      <w:r w:rsidR="005A4FC4">
        <w:t>statements</w:t>
      </w:r>
      <w:r w:rsidR="00887F76">
        <w:t xml:space="preserve"> of both victims and witnesses. </w:t>
      </w:r>
      <w:r w:rsidR="005A4FC4">
        <w:t xml:space="preserve">As such, it is vital that investigators </w:t>
      </w:r>
      <w:r w:rsidR="00A76D61">
        <w:t>can</w:t>
      </w:r>
      <w:r w:rsidR="005A4FC4">
        <w:t xml:space="preserve"> obtain the most accurate and coherent account from a victim or witness, to ensure it captures </w:t>
      </w:r>
      <w:r w:rsidR="005622AF">
        <w:t xml:space="preserve">as much detail about an incident, or series of incidents, as possible. </w:t>
      </w:r>
    </w:p>
    <w:p w14:paraId="6D3DF1B6" w14:textId="77777777" w:rsidR="00562C82" w:rsidRDefault="00562C82" w:rsidP="007E381C"/>
    <w:p w14:paraId="29709748" w14:textId="7D0A6D1F" w:rsidR="00FA7927" w:rsidRDefault="005622AF" w:rsidP="007E381C">
      <w:r>
        <w:t>There are various ways in which best evidence can be achieved in such situations.</w:t>
      </w:r>
      <w:r w:rsidR="00562C82">
        <w:t xml:space="preserve"> It may also be necessary to </w:t>
      </w:r>
      <w:r w:rsidR="00A76D61">
        <w:t xml:space="preserve">use a particular method </w:t>
      </w:r>
      <w:proofErr w:type="gramStart"/>
      <w:r w:rsidR="00197771">
        <w:t>in a given</w:t>
      </w:r>
      <w:proofErr w:type="gramEnd"/>
      <w:r w:rsidR="00A76D61">
        <w:t xml:space="preserve"> situation</w:t>
      </w:r>
      <w:r w:rsidR="00562C82">
        <w:t>, as studies have shown that eyewitness accounts are often inaccurate and unreliable</w:t>
      </w:r>
      <w:r w:rsidR="008F4848">
        <w:t>, with confidence and accuracy often decreasing over time</w:t>
      </w:r>
      <w:r w:rsidR="00FA7927">
        <w:t xml:space="preserve"> </w:t>
      </w:r>
      <w:r w:rsidR="008F4848">
        <w:t>(Gustafsson et al, 2022)</w:t>
      </w:r>
      <w:r w:rsidR="00FA7927">
        <w:t>.</w:t>
      </w:r>
      <w:r w:rsidR="008F4848">
        <w:t xml:space="preserve"> </w:t>
      </w:r>
    </w:p>
    <w:p w14:paraId="451F425B" w14:textId="77777777" w:rsidR="00FA7927" w:rsidRDefault="00FA7927" w:rsidP="007E381C"/>
    <w:p w14:paraId="66E7C89A" w14:textId="73DCC535" w:rsidR="00562C82" w:rsidRDefault="005622AF" w:rsidP="007E381C">
      <w:r>
        <w:t xml:space="preserve">One such technique that has been adopted by law enforcement agencies for use in witness interviewing, and which I will discuss in this short essay, is the process of Cognitive Interviewing. </w:t>
      </w:r>
      <w:r w:rsidR="00562C82">
        <w:t>Cognitive Interviewing is a process</w:t>
      </w:r>
      <w:r w:rsidR="005A5820">
        <w:t xml:space="preserve"> that utilises four key memory-retrieval methods</w:t>
      </w:r>
      <w:r w:rsidR="00562C82">
        <w:t xml:space="preserve"> designed to aid a witness’ </w:t>
      </w:r>
      <w:r w:rsidR="006757F7">
        <w:t xml:space="preserve">recollection </w:t>
      </w:r>
      <w:r w:rsidR="00FA7927">
        <w:t>of an event, allowing them to</w:t>
      </w:r>
      <w:r w:rsidR="006757F7">
        <w:t xml:space="preserve"> recall</w:t>
      </w:r>
      <w:r w:rsidR="005A5820">
        <w:t xml:space="preserve"> key</w:t>
      </w:r>
      <w:r w:rsidR="006757F7">
        <w:t xml:space="preserve"> </w:t>
      </w:r>
      <w:r w:rsidR="005A5820">
        <w:t>details</w:t>
      </w:r>
      <w:r w:rsidR="00FA7927">
        <w:t xml:space="preserve"> that other interview types may not reveal</w:t>
      </w:r>
      <w:r w:rsidR="006757F7">
        <w:t>. The process makes use of psychological cues to facilitate memory recall</w:t>
      </w:r>
      <w:r w:rsidR="00AD2770">
        <w:t xml:space="preserve"> and retrieval, as well as encouragement to consider all five senses to build a clear picture of the event in the witness’ head</w:t>
      </w:r>
      <w:r w:rsidR="00FA7927">
        <w:t xml:space="preserve"> (McLeod, 2023)</w:t>
      </w:r>
      <w:r w:rsidR="00AD2770">
        <w:t>.</w:t>
      </w:r>
      <w:r w:rsidR="00FA7927">
        <w:t xml:space="preserve"> </w:t>
      </w:r>
    </w:p>
    <w:p w14:paraId="676D857D" w14:textId="77777777" w:rsidR="00095B43" w:rsidRDefault="00095B43" w:rsidP="007E381C"/>
    <w:p w14:paraId="73545A78" w14:textId="0C7F4E0B" w:rsidR="00095B43" w:rsidRDefault="00095B43" w:rsidP="007E381C">
      <w:r>
        <w:t xml:space="preserve">Before the interview itself even starts, a crucial stage that must be considered is the development of a rapport between both the interviewer and the interviewee. This should focus on removing any barriers preventing the subject from </w:t>
      </w:r>
      <w:proofErr w:type="gramStart"/>
      <w:r>
        <w:t>opening up</w:t>
      </w:r>
      <w:proofErr w:type="gramEnd"/>
      <w:r>
        <w:t xml:space="preserve"> emotionally to the interviewer, who in most cases is likely to be a complete stranger in a position of authority, and who </w:t>
      </w:r>
      <w:r w:rsidR="00124E20">
        <w:t xml:space="preserve">may be </w:t>
      </w:r>
      <w:r>
        <w:t xml:space="preserve">seen </w:t>
      </w:r>
      <w:r w:rsidR="00124E20">
        <w:t xml:space="preserve">more </w:t>
      </w:r>
      <w:r>
        <w:t>as a representative of an organisation</w:t>
      </w:r>
      <w:r w:rsidR="00124E20">
        <w:t>,</w:t>
      </w:r>
      <w:r>
        <w:t xml:space="preserve"> as opposed to an individual with their own thoughts and feelings. </w:t>
      </w:r>
    </w:p>
    <w:p w14:paraId="75C2BD39" w14:textId="77777777" w:rsidR="00124E20" w:rsidRDefault="00124E20" w:rsidP="007E381C"/>
    <w:p w14:paraId="5F36CE1F" w14:textId="14094C2E" w:rsidR="00124E20" w:rsidRDefault="00124E20" w:rsidP="007E381C">
      <w:r>
        <w:t xml:space="preserve">Unlike conventional or standard witness interviews, the Cognitive Interview is more likely to evoke an emotional response from the subject. Development of a rapport is therefore important, as without this, the subject may feel uncomfortable voicing certain feelings that they may see as shameful, embarrassing, or unhelpful to the investigation, amongst other things, and these feelings could be crucial for the recall of key elements of the incident. Often, police officers may also be investigating incidents of a deeply personal nature, and without a rapport, the subject may refrain from going into the level of detail desired by the interviewer. </w:t>
      </w:r>
    </w:p>
    <w:p w14:paraId="424DBEE8" w14:textId="77777777" w:rsidR="00AD2770" w:rsidRDefault="00AD2770" w:rsidP="007E381C"/>
    <w:p w14:paraId="420B377A" w14:textId="2C03F30D" w:rsidR="00AD2770" w:rsidRDefault="005A5820" w:rsidP="007E381C">
      <w:r>
        <w:t>The first</w:t>
      </w:r>
      <w:r w:rsidR="00567595">
        <w:t xml:space="preserve"> retrieval</w:t>
      </w:r>
      <w:r>
        <w:t xml:space="preserve"> </w:t>
      </w:r>
      <w:r w:rsidR="00567595">
        <w:t>method</w:t>
      </w:r>
      <w:r>
        <w:t xml:space="preserve"> </w:t>
      </w:r>
      <w:r w:rsidR="00567595">
        <w:t xml:space="preserve">used in </w:t>
      </w:r>
      <w:r>
        <w:t xml:space="preserve">cognitive interviewing is reinstatement, </w:t>
      </w:r>
      <w:proofErr w:type="gramStart"/>
      <w:r>
        <w:t>both of the individual’s</w:t>
      </w:r>
      <w:proofErr w:type="gramEnd"/>
      <w:r>
        <w:t xml:space="preserve"> situation immediately prior to the incident occurring, and of the environmental context that the incident has occurred in. </w:t>
      </w:r>
      <w:r w:rsidR="00AF2A29">
        <w:t xml:space="preserve">For example, this might </w:t>
      </w:r>
      <w:r w:rsidR="00AF2A29">
        <w:lastRenderedPageBreak/>
        <w:t>include asking the interview subject about their day prior to the incident occurring, or about what was going on around them when the incident occurred.</w:t>
      </w:r>
      <w:r w:rsidR="00567595">
        <w:t xml:space="preserve"> The individual may also be asked to describe their emotional state during this time and be encouraged to revisit some of these emotions within the interview.</w:t>
      </w:r>
      <w:r w:rsidR="00AF2A29">
        <w:t xml:space="preserve"> The purpose of this is to </w:t>
      </w:r>
      <w:r w:rsidR="00567595">
        <w:t>contextualise the incident for the individual, ultimately putting them ‘back in the room’ and allowing them to replay the subsequent events in their head</w:t>
      </w:r>
      <w:r w:rsidR="008A77C3">
        <w:t xml:space="preserve"> (Fisher, 2010)</w:t>
      </w:r>
      <w:r w:rsidR="00567595">
        <w:t>.</w:t>
      </w:r>
    </w:p>
    <w:p w14:paraId="25356A8A" w14:textId="77777777" w:rsidR="00567595" w:rsidRDefault="00567595" w:rsidP="007E381C"/>
    <w:p w14:paraId="2B32376D" w14:textId="70C25C99" w:rsidR="00567595" w:rsidRDefault="00567595" w:rsidP="007E381C">
      <w:r>
        <w:t xml:space="preserve">The next method used to improve memory recall is encouragement by the interviewer for the subject to recall in-depth any detail they can remember about the event. Interviewees may be asked to include details they may otherwise consider trivial to the situation, which serves two main purposes. Firstly, the subject may not be aware of the importance and relevance of a piece of information, and subconsciously decide </w:t>
      </w:r>
      <w:r w:rsidR="0096303E">
        <w:t xml:space="preserve">to remove it from their account, and secondly, recall of certain events or objects may trigger further recall of more critical pieces of information. </w:t>
      </w:r>
    </w:p>
    <w:p w14:paraId="7296B7AF" w14:textId="77777777" w:rsidR="0096303E" w:rsidRDefault="0096303E" w:rsidP="007E381C"/>
    <w:p w14:paraId="0F3A6019" w14:textId="2C2C3037" w:rsidR="0096303E" w:rsidRDefault="0096303E" w:rsidP="007E381C">
      <w:r>
        <w:t xml:space="preserve">The final two memory retrieval rules involve changing the sequence of events and perspective of the event respectively during the recall process. For example, the subject may be asked to recall the sequence of events that took place during the incident in reverse order, or from the perspective of someone else who might have been present at the scene. By doing this, the subject </w:t>
      </w:r>
      <w:r w:rsidR="00FD5643">
        <w:t>is</w:t>
      </w:r>
      <w:r>
        <w:t xml:space="preserve"> less likely to reinforce their own potentially incorrect</w:t>
      </w:r>
      <w:r w:rsidR="00FD5643">
        <w:t xml:space="preserve"> version of the event by building a </w:t>
      </w:r>
      <w:r>
        <w:t>reconstruct</w:t>
      </w:r>
      <w:r w:rsidR="00FD5643">
        <w:t xml:space="preserve">ion of </w:t>
      </w:r>
      <w:r>
        <w:t>the</w:t>
      </w:r>
      <w:r w:rsidR="00FD5643">
        <w:t xml:space="preserve"> incident </w:t>
      </w:r>
      <w:r w:rsidR="00AE0BC2">
        <w:t xml:space="preserve">based </w:t>
      </w:r>
      <w:r w:rsidR="00FD5643">
        <w:t xml:space="preserve">on details they have already previously recalled, which may not be accurate. Recalling the incident from another perspective is also beneficial as it changes the mindset of the subject, potentially allowing them to consider details others may have witnessed but that they would not have included from their own point of view. </w:t>
      </w:r>
    </w:p>
    <w:p w14:paraId="30493905" w14:textId="77777777" w:rsidR="00C97BC4" w:rsidRDefault="00C97BC4" w:rsidP="007E381C"/>
    <w:p w14:paraId="174D4D18" w14:textId="07E1B24A" w:rsidR="00AF7F49" w:rsidRDefault="00124E20" w:rsidP="007E381C">
      <w:r>
        <w:t>Cognitive Interviews have been shown to be more effective in memory recall when compared to other such interview methods.</w:t>
      </w:r>
      <w:r w:rsidR="00CF48AE">
        <w:t xml:space="preserve"> An experiment by Gieselman et al (1985) compared the Co</w:t>
      </w:r>
      <w:r w:rsidR="00075369">
        <w:t>g</w:t>
      </w:r>
      <w:r w:rsidR="00CF48AE">
        <w:t>nitive Interview technique to that of a standard law enforcement interview and an interview under hypnosis</w:t>
      </w:r>
      <w:r w:rsidR="008A77C3">
        <w:t>. P</w:t>
      </w:r>
      <w:r w:rsidR="00075369">
        <w:t xml:space="preserve">articipants </w:t>
      </w:r>
      <w:r w:rsidR="008A77C3">
        <w:t xml:space="preserve">were shown </w:t>
      </w:r>
      <w:r w:rsidR="00075369">
        <w:t xml:space="preserve">a film depicting a violent </w:t>
      </w:r>
      <w:r w:rsidR="008A77C3">
        <w:t>crime and</w:t>
      </w:r>
      <w:r w:rsidR="00075369">
        <w:t xml:space="preserve"> </w:t>
      </w:r>
      <w:r w:rsidR="008A77C3">
        <w:t>were then</w:t>
      </w:r>
      <w:r w:rsidR="00075369">
        <w:t xml:space="preserve"> interviewed by a trained law enforcement professional </w:t>
      </w:r>
      <w:r w:rsidR="008A77C3">
        <w:t xml:space="preserve">48 hours later </w:t>
      </w:r>
      <w:r w:rsidR="00075369">
        <w:t xml:space="preserve">utilising one of the three above </w:t>
      </w:r>
      <w:r w:rsidR="008A77C3">
        <w:t>interview methods</w:t>
      </w:r>
      <w:r w:rsidR="00075369">
        <w:t xml:space="preserve">. Results from this experiment found that those subjected to the Cognitive Interview method correctly recalled more facts from the video (41.2) than those subjected to the hypnosis interview and standard interview (38.0 and 29.4 respectively). </w:t>
      </w:r>
    </w:p>
    <w:p w14:paraId="2E36A54A" w14:textId="77777777" w:rsidR="00AF7F49" w:rsidRDefault="00AF7F49" w:rsidP="007E381C"/>
    <w:p w14:paraId="740BCCF1" w14:textId="6DDEEEFE" w:rsidR="00C97BC4" w:rsidRPr="00B54295" w:rsidRDefault="00AF7F49" w:rsidP="007E381C">
      <w:r>
        <w:t xml:space="preserve">However, it is worth noting that the Cognitive method of interviewing took considerably longer in questioning time than for the other two methods (40 minutes compared to 28 and 32 minutes respectively). This indicates that although the method may be more successful in correctly recalling facts, the trade-off with this is time, and interviewers may be conscious of this when conducting time-constrained investigations. For example, for minor crime, or investigations supported by substantial independent evidence, the Cognitive Interview method could be </w:t>
      </w:r>
      <w:r>
        <w:lastRenderedPageBreak/>
        <w:t>considered disproportionately resource intensive when a positive result may still be achieved utilising a less time-demanding method of witness interview.</w:t>
      </w:r>
    </w:p>
    <w:p w14:paraId="13973888" w14:textId="77777777" w:rsidR="007E381C" w:rsidRDefault="007E381C" w:rsidP="007E381C"/>
    <w:p w14:paraId="7C82EB5F" w14:textId="75093A2E" w:rsidR="00AF7F49" w:rsidRDefault="00AF7F49" w:rsidP="007E381C">
      <w:r>
        <w:t xml:space="preserve">A further benefit of </w:t>
      </w:r>
      <w:r w:rsidR="00262E1E">
        <w:t>the Cognitive Interview process</w:t>
      </w:r>
      <w:r w:rsidR="005C0F20">
        <w:t>,</w:t>
      </w:r>
      <w:r w:rsidR="00262E1E">
        <w:t xml:space="preserve"> which may not </w:t>
      </w:r>
      <w:r w:rsidR="005C0F20">
        <w:t xml:space="preserve">be immediately obvious as it does not necessarily provide benefit to an investigation, is that by encouraging an emotional response from a witness or victim, they may be able to come to terms with the incident faster than if they had been subjected to a standard interview with a focus on only repetitive questioning about facts and detail. This has the effect of potentially bringing around a healing effect for someone who may have witnessed a traumatic incident, however it should also be noted that as most investigators are not trained </w:t>
      </w:r>
      <w:r w:rsidR="00197771">
        <w:t>therapists</w:t>
      </w:r>
      <w:r w:rsidR="005C0F20">
        <w:t>, care should be taken not to push the subject beyond what they feel capable of managing emotionally for the sole benefit of the investigation.</w:t>
      </w:r>
    </w:p>
    <w:p w14:paraId="5EF09389" w14:textId="77777777" w:rsidR="00197771" w:rsidRDefault="00197771" w:rsidP="007E381C"/>
    <w:p w14:paraId="4319EC0C" w14:textId="6CE82F38" w:rsidR="00197771" w:rsidRPr="00197771" w:rsidRDefault="00197771" w:rsidP="007E381C">
      <w:pPr>
        <w:rPr>
          <w:b/>
          <w:bCs/>
        </w:rPr>
      </w:pPr>
      <w:r w:rsidRPr="00197771">
        <w:rPr>
          <w:b/>
          <w:bCs/>
        </w:rPr>
        <w:t>Word count: 1100/1000</w:t>
      </w:r>
    </w:p>
    <w:p w14:paraId="1691D767" w14:textId="77777777" w:rsidR="005622AF" w:rsidRDefault="005622AF" w:rsidP="007E381C"/>
    <w:p w14:paraId="7315B72D" w14:textId="77777777" w:rsidR="005A4FC4" w:rsidRDefault="005A4FC4">
      <w:pPr>
        <w:rPr>
          <w:b/>
          <w:bCs/>
        </w:rPr>
      </w:pPr>
      <w:r>
        <w:rPr>
          <w:b/>
          <w:bCs/>
        </w:rPr>
        <w:br w:type="page"/>
      </w:r>
    </w:p>
    <w:p w14:paraId="2DC505B2" w14:textId="156587C1" w:rsidR="007E381C" w:rsidRPr="007E381C" w:rsidRDefault="007E381C" w:rsidP="007E381C">
      <w:pPr>
        <w:rPr>
          <w:b/>
          <w:bCs/>
        </w:rPr>
      </w:pPr>
      <w:r w:rsidRPr="007E381C">
        <w:rPr>
          <w:b/>
          <w:bCs/>
        </w:rPr>
        <w:lastRenderedPageBreak/>
        <w:t>Essay four:</w:t>
      </w:r>
    </w:p>
    <w:p w14:paraId="280E5194" w14:textId="77777777" w:rsidR="007E381C" w:rsidRDefault="007E381C" w:rsidP="007E381C"/>
    <w:p w14:paraId="191867DA" w14:textId="2E65D7E7" w:rsidR="007E381C" w:rsidRPr="007E381C" w:rsidRDefault="007E381C" w:rsidP="007E381C">
      <w:pPr>
        <w:rPr>
          <w:i/>
          <w:iCs/>
        </w:rPr>
      </w:pPr>
      <w:r w:rsidRPr="007E381C">
        <w:rPr>
          <w:i/>
          <w:iCs/>
        </w:rPr>
        <w:t>Examine the positive and negative aspects of media attention when dealing with public protection incidents.</w:t>
      </w:r>
      <w:r w:rsidR="00AE3B73">
        <w:rPr>
          <w:i/>
          <w:iCs/>
        </w:rPr>
        <w:t xml:space="preserve"> </w:t>
      </w:r>
      <w:r w:rsidRPr="007E381C">
        <w:rPr>
          <w:i/>
          <w:iCs/>
        </w:rPr>
        <w:t>Your answer must be based on academic research rather than personal experience.</w:t>
      </w:r>
    </w:p>
    <w:p w14:paraId="72AD4E63" w14:textId="77777777" w:rsidR="007E381C" w:rsidRDefault="007E381C" w:rsidP="007E381C"/>
    <w:p w14:paraId="1D749E90" w14:textId="6A2847DF" w:rsidR="00D57C39" w:rsidRDefault="00D57C39" w:rsidP="007E381C">
      <w:r>
        <w:t xml:space="preserve">Public protection incidents are by their very nature personal, </w:t>
      </w:r>
      <w:r w:rsidR="00B7604B">
        <w:t>sensitive</w:t>
      </w:r>
      <w:r>
        <w:t xml:space="preserve">, and for many people, relatable. </w:t>
      </w:r>
      <w:r w:rsidR="00B7604B">
        <w:t xml:space="preserve">Data shows that approximately 1 in 5 adults in the UK will experience some form of domestic abuse in their lifetime (Office for National Statistics, 2022), whilst </w:t>
      </w:r>
      <w:r w:rsidR="005C7A01">
        <w:t xml:space="preserve">in a similar vein, 1 in 5 adults have experienced some form of child abuse </w:t>
      </w:r>
      <w:r w:rsidR="00AA396E">
        <w:t>whilst</w:t>
      </w:r>
      <w:r w:rsidR="005C7A01">
        <w:t xml:space="preserve"> under the age of 16 (ONS, 2020). </w:t>
      </w:r>
    </w:p>
    <w:p w14:paraId="0B3F094E" w14:textId="77777777" w:rsidR="005C7A01" w:rsidRDefault="005C7A01" w:rsidP="007E381C"/>
    <w:p w14:paraId="2838D596" w14:textId="7ABFE833" w:rsidR="005C7A01" w:rsidRDefault="005C7A01" w:rsidP="007E381C">
      <w:r>
        <w:t>Whilst domestic and child abuse</w:t>
      </w:r>
      <w:r w:rsidR="00AE1F7E">
        <w:t xml:space="preserve"> </w:t>
      </w:r>
      <w:r>
        <w:t>account</w:t>
      </w:r>
      <w:r w:rsidR="00AE1F7E">
        <w:t>s</w:t>
      </w:r>
      <w:r>
        <w:t xml:space="preserve"> for </w:t>
      </w:r>
      <w:proofErr w:type="gramStart"/>
      <w:r>
        <w:t>the vast majority of</w:t>
      </w:r>
      <w:proofErr w:type="gramEnd"/>
      <w:r>
        <w:t xml:space="preserve"> public protection incidents, much media attention </w:t>
      </w:r>
      <w:r w:rsidR="00AE1F7E">
        <w:t xml:space="preserve">is also </w:t>
      </w:r>
      <w:r>
        <w:t>drawn to inciden</w:t>
      </w:r>
      <w:r w:rsidR="00AE3B73">
        <w:t>ces</w:t>
      </w:r>
      <w:r>
        <w:t xml:space="preserve"> </w:t>
      </w:r>
      <w:r w:rsidR="00AE3B73">
        <w:t>of other forms of abuse such as</w:t>
      </w:r>
      <w:r>
        <w:t xml:space="preserve"> Modern Day Slavery, Human Trafficking, and </w:t>
      </w:r>
      <w:r w:rsidR="00AE3B73">
        <w:t xml:space="preserve">Honour Based Violence, amongst others. Such crimes will often garner such media interest due to their abhorrent nature and exploitation of some of the most vulnerable in society, often on an incomprehensible scale. </w:t>
      </w:r>
    </w:p>
    <w:p w14:paraId="42DBF2E2" w14:textId="77777777" w:rsidR="00AE3B73" w:rsidRDefault="00AE3B73" w:rsidP="007E381C"/>
    <w:p w14:paraId="59A2C13B" w14:textId="2CBB0D1D" w:rsidR="00AE3B73" w:rsidRDefault="00AE3B73" w:rsidP="007E381C">
      <w:r>
        <w:t xml:space="preserve">Media attention can have both a positive and a negative impact on how public protection incidents are dealt with by the police, and this short essay will explore the reasoning behind this. </w:t>
      </w:r>
      <w:r w:rsidR="00322F45">
        <w:t>To assist in this, a</w:t>
      </w:r>
      <w:r>
        <w:t xml:space="preserve"> case study will be used to illustrate the impact media reporting on an incident of a public protection nature can have on wider society and national policy decisions.</w:t>
      </w:r>
    </w:p>
    <w:p w14:paraId="35AE2E80" w14:textId="77777777" w:rsidR="00AE3B73" w:rsidRDefault="00AE3B73" w:rsidP="007E381C"/>
    <w:p w14:paraId="603504E9" w14:textId="1EF2EF33" w:rsidR="00370C70" w:rsidRDefault="00AE3B73" w:rsidP="007E381C">
      <w:r>
        <w:t>Public protection incidents have the potential to draw significant attention from the media</w:t>
      </w:r>
      <w:r w:rsidR="00370C70">
        <w:t>; for example, a briefing paper (</w:t>
      </w:r>
      <w:proofErr w:type="spellStart"/>
      <w:r w:rsidR="00370C70">
        <w:t>Elsley</w:t>
      </w:r>
      <w:proofErr w:type="spellEnd"/>
      <w:r w:rsidR="00370C70">
        <w:t xml:space="preserve"> 2010) found that following the infamous death of Peter Connelly (‘Baby P’) in August 2007, there were over 2,800 mentions of the case in UK newspapers from November 2008 until November 2009 in the year following the trial. However, this level of coverage is certainly not a given, and similar incidents may have received far less, if any coverage in national media outlets.</w:t>
      </w:r>
    </w:p>
    <w:p w14:paraId="3E2E0750" w14:textId="77777777" w:rsidR="00370C70" w:rsidRDefault="00370C70" w:rsidP="007E381C"/>
    <w:p w14:paraId="47515985" w14:textId="20CA3B5A" w:rsidR="00AE3B73" w:rsidRDefault="003D0B38" w:rsidP="007E381C">
      <w:r>
        <w:t xml:space="preserve">A major contributing factor to the popularity of public protection incidents such as the one involving Baby P is the emotive responses that they can draw. Such incidents are often shocking to ordinary members of society, who on the surface may </w:t>
      </w:r>
      <w:r w:rsidR="007D3F6D">
        <w:t>exhibit feelings of anger and fury towards the perpetrators, as well as sympathy for the victim, however on a deeper emotional</w:t>
      </w:r>
      <w:r w:rsidR="006F4ECE">
        <w:t xml:space="preserve"> or biological</w:t>
      </w:r>
      <w:r w:rsidR="007D3F6D">
        <w:t xml:space="preserve"> level people may not be able to comprehend or relate to such instances of abuse.</w:t>
      </w:r>
      <w:r w:rsidR="006F4ECE">
        <w:t xml:space="preserve"> This in turn can lead to a fascination of </w:t>
      </w:r>
      <w:r w:rsidR="00354F12">
        <w:t xml:space="preserve">facts of </w:t>
      </w:r>
      <w:r w:rsidR="006F4ECE">
        <w:t>th</w:t>
      </w:r>
      <w:r w:rsidR="00354F12">
        <w:t xml:space="preserve">e </w:t>
      </w:r>
      <w:r w:rsidR="006F4ECE">
        <w:t xml:space="preserve">case, as individuals may try to relate to the circumstances faced by the victim or perpetrator </w:t>
      </w:r>
      <w:proofErr w:type="gramStart"/>
      <w:r w:rsidR="006F4ECE">
        <w:t>in an effort to</w:t>
      </w:r>
      <w:proofErr w:type="gramEnd"/>
      <w:r w:rsidR="006F4ECE">
        <w:t xml:space="preserve"> understand how such crimes are committed. A similar fascination </w:t>
      </w:r>
      <w:r w:rsidR="00354F12">
        <w:t>can</w:t>
      </w:r>
      <w:r w:rsidR="006F4ECE">
        <w:t xml:space="preserve"> also be seen in cases of serial killers and the increase in popularity of ‘true crime’ documentaries.</w:t>
      </w:r>
    </w:p>
    <w:p w14:paraId="01A18FB9" w14:textId="77777777" w:rsidR="00A84583" w:rsidRDefault="00A84583" w:rsidP="007E381C"/>
    <w:p w14:paraId="41C0E678" w14:textId="77777777" w:rsidR="00646903" w:rsidRDefault="00A84583" w:rsidP="007E381C">
      <w:r>
        <w:t xml:space="preserve">The case of Baby P highlights the potential the media </w:t>
      </w:r>
      <w:proofErr w:type="gramStart"/>
      <w:r>
        <w:t>has to</w:t>
      </w:r>
      <w:proofErr w:type="gramEnd"/>
      <w:r>
        <w:t xml:space="preserve"> exert influence over the fallout from public protection incidents, including changes of policy, legislative changes, and ultimately, public opinion around such instances. Possible </w:t>
      </w:r>
      <w:r>
        <w:lastRenderedPageBreak/>
        <w:t xml:space="preserve">consequences of such wide-spread reporting include </w:t>
      </w:r>
      <w:r w:rsidR="00646903">
        <w:t xml:space="preserve">collective calls for action on identifying and bringing perpetrators to justice, a focus of organisations to recognise the signs of such abuse to prevent further incidents, </w:t>
      </w:r>
      <w:proofErr w:type="gramStart"/>
      <w:r w:rsidR="00646903">
        <w:t>and also</w:t>
      </w:r>
      <w:proofErr w:type="gramEnd"/>
      <w:r w:rsidR="00646903">
        <w:t xml:space="preserve"> empowerment of survivors of abuse to speak out, who may have previously not felt their testimonies would be heard or listened to.</w:t>
      </w:r>
    </w:p>
    <w:p w14:paraId="2EE65757" w14:textId="77777777" w:rsidR="00646903" w:rsidRDefault="00646903" w:rsidP="007E381C"/>
    <w:p w14:paraId="35E929AA" w14:textId="5B64313D" w:rsidR="00A84583" w:rsidRDefault="00646903" w:rsidP="007E381C">
      <w:r>
        <w:t xml:space="preserve">Whilst the last point is not as significant in the case of Baby P, it is a vital element of the importance of media attention to public protection incidents. Following the death of former </w:t>
      </w:r>
      <w:r w:rsidR="001261EB">
        <w:t>celebrity</w:t>
      </w:r>
      <w:r>
        <w:t xml:space="preserve"> Jimmy Savile and subsequent investigation into allegations of abuse by the children’s TV star against minors, code-named Operation </w:t>
      </w:r>
      <w:r w:rsidR="00692ED6">
        <w:t>Yewtree</w:t>
      </w:r>
      <w:r>
        <w:t>, the media coverage this generated prompte</w:t>
      </w:r>
      <w:r w:rsidR="00692ED6">
        <w:t>d a significant increase in survivors of abuse contacting the National Association for People Abused in Childhood (NAPAC). The organisation reported significantly more telephone calls in October and November 2012 following the launch of Operation Yewtree, as well as a four-fold increase in email contact (Gray and Watt, 2013).</w:t>
      </w:r>
    </w:p>
    <w:p w14:paraId="4EB5C9A9" w14:textId="77777777" w:rsidR="00712192" w:rsidRDefault="00712192" w:rsidP="007E381C"/>
    <w:p w14:paraId="1CC78DB4" w14:textId="3CA23CF5" w:rsidR="00712192" w:rsidRDefault="00712192" w:rsidP="007E381C">
      <w:r>
        <w:t xml:space="preserve">Events triggering an influx of reports from the public of abuse, such as with Operation Yewtree, are fortunately rare, however when they happen, can be significant and place an unexpected burden on police forces to investigate each complaint. </w:t>
      </w:r>
    </w:p>
    <w:p w14:paraId="7AE5B709" w14:textId="77777777" w:rsidR="00615AE7" w:rsidRDefault="00615AE7" w:rsidP="007E381C"/>
    <w:p w14:paraId="31EBA1B8" w14:textId="57E1494E" w:rsidR="00615AE7" w:rsidRDefault="00615AE7" w:rsidP="007E381C">
      <w:r>
        <w:t xml:space="preserve">In contrast, significant media attention surrounding a public protection incident may not be beneficial, either for the force investigating the matter, the person(s) involved in the incident, or the wider public. The personal and sensitive nature of public protection incidents, which may often include children and other vulnerable persons, mean that great care must be taken when reporting on such matters. Police forces and other agencies involved with investigating incidents have a duty under the Data Protection Act and other such legislation to protect the personal data of individuals, which includes preventing certain details from entering the public domain. </w:t>
      </w:r>
    </w:p>
    <w:p w14:paraId="34AC68CF" w14:textId="0D80D852" w:rsidR="00615AE7" w:rsidRDefault="00615AE7" w:rsidP="007E381C"/>
    <w:p w14:paraId="0D29230C" w14:textId="4B92081E" w:rsidR="00615AE7" w:rsidRDefault="00615AE7" w:rsidP="007E381C">
      <w:r>
        <w:t xml:space="preserve">It is also worth noting </w:t>
      </w:r>
      <w:r w:rsidR="008E79C1">
        <w:t xml:space="preserve">that whilst coverage of public protection incidents may illicit a positive response in empowering victims to come forward, for others, it may trigger in them unpleasant and traumatic memories they had wished to keep buried. </w:t>
      </w:r>
      <w:r w:rsidR="00EB308C">
        <w:t xml:space="preserve">In some circumstances, </w:t>
      </w:r>
      <w:r w:rsidR="00D31ABB">
        <w:t>an</w:t>
      </w:r>
      <w:r w:rsidR="00EB308C">
        <w:t xml:space="preserve"> individual may not even be aware that they had suffered abuse until a certain trigger causes a recall in their memory. </w:t>
      </w:r>
    </w:p>
    <w:p w14:paraId="427EE50A" w14:textId="77777777" w:rsidR="00F007C6" w:rsidRDefault="00F007C6" w:rsidP="007E381C"/>
    <w:p w14:paraId="50D38EE7" w14:textId="7CFD6D63" w:rsidR="00F007C6" w:rsidRDefault="00D31ABB" w:rsidP="007E381C">
      <w:r>
        <w:t>Furthermore, p</w:t>
      </w:r>
      <w:r w:rsidR="00F007C6">
        <w:t>olice forces by the nature of their role must be properly scrutinised and held to account where failings are made, however sometimes may be unduly blamed for mistakes that were not necessarily the fault of the organisation or a representative of it. Such unfair criticisms may have the detrimental effect of eroding trust in a force, or of the police in general, which in turn can harm public relations between</w:t>
      </w:r>
      <w:r>
        <w:t xml:space="preserve"> victims and those whose duty is to protect them from harm.</w:t>
      </w:r>
    </w:p>
    <w:p w14:paraId="24C97D68" w14:textId="77777777" w:rsidR="00D31ABB" w:rsidRDefault="00D31ABB" w:rsidP="007E381C"/>
    <w:p w14:paraId="12D6C44A" w14:textId="34D94320" w:rsidR="00D31ABB" w:rsidRDefault="00046A85" w:rsidP="007E381C">
      <w:r>
        <w:t xml:space="preserve">Ultimately, media interest in public protection incidents can have both a positive and negative impact on an investigation, or even more widely on the </w:t>
      </w:r>
      <w:proofErr w:type="gramStart"/>
      <w:r>
        <w:t>general public</w:t>
      </w:r>
      <w:proofErr w:type="gramEnd"/>
      <w:r>
        <w:t xml:space="preserve"> and society, as has briefly been discussed. However, it is important to remember that </w:t>
      </w:r>
      <w:r w:rsidR="0052509F">
        <w:t xml:space="preserve">at </w:t>
      </w:r>
      <w:r w:rsidR="0052509F">
        <w:lastRenderedPageBreak/>
        <w:t xml:space="preserve">the heart of such cases are real people, and that ultimately great care must be taken when such incidents are put into the public domain; both by the police and other organisations that hold such personal data, but also by media outlets that may or may not choose to publish such stories. </w:t>
      </w:r>
    </w:p>
    <w:p w14:paraId="6F0CCA2E" w14:textId="77777777" w:rsidR="0052509F" w:rsidRDefault="0052509F" w:rsidP="007E381C"/>
    <w:p w14:paraId="398BBD81" w14:textId="692C8B7E" w:rsidR="0052509F" w:rsidRPr="0052509F" w:rsidRDefault="0052509F" w:rsidP="007E381C">
      <w:pPr>
        <w:rPr>
          <w:b/>
          <w:bCs/>
        </w:rPr>
      </w:pPr>
      <w:r w:rsidRPr="0052509F">
        <w:rPr>
          <w:b/>
          <w:bCs/>
        </w:rPr>
        <w:t>Word count: 994/1000</w:t>
      </w:r>
    </w:p>
    <w:p w14:paraId="19A45CEC" w14:textId="77777777" w:rsidR="006F4ECE" w:rsidRDefault="006F4ECE" w:rsidP="007E381C"/>
    <w:p w14:paraId="3D8A80F6" w14:textId="77777777" w:rsidR="006F4ECE" w:rsidRDefault="006F4ECE" w:rsidP="007E381C"/>
    <w:p w14:paraId="0CDDA6E1" w14:textId="4FF9720E" w:rsidR="007E381C" w:rsidRPr="00FE7950" w:rsidRDefault="00D41630" w:rsidP="007E381C">
      <w:pPr>
        <w:rPr>
          <w:b/>
          <w:bCs/>
        </w:rPr>
      </w:pPr>
      <w:r>
        <w:rPr>
          <w:b/>
          <w:bCs/>
        </w:rPr>
        <w:br w:type="page"/>
      </w:r>
    </w:p>
    <w:p w14:paraId="0A6DEED7" w14:textId="4AAE35C7" w:rsidR="007E381C" w:rsidRPr="00E676F7" w:rsidRDefault="007E381C" w:rsidP="007E381C">
      <w:pPr>
        <w:keepNext/>
        <w:spacing w:after="240"/>
        <w:ind w:right="237"/>
        <w:jc w:val="both"/>
        <w:rPr>
          <w:b/>
        </w:rPr>
      </w:pPr>
      <w:r w:rsidRPr="00E676F7">
        <w:rPr>
          <w:b/>
        </w:rPr>
        <w:lastRenderedPageBreak/>
        <w:t>Bibliography</w:t>
      </w:r>
    </w:p>
    <w:p w14:paraId="3670652E" w14:textId="77777777" w:rsidR="007E381C" w:rsidRDefault="007E381C" w:rsidP="007E381C">
      <w:pPr>
        <w:keepNext/>
        <w:spacing w:after="240"/>
        <w:ind w:right="237"/>
        <w:jc w:val="both"/>
      </w:pPr>
      <w:r w:rsidRPr="00E676F7">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t xml:space="preserve">. </w:t>
      </w:r>
    </w:p>
    <w:p w14:paraId="2DCD1269" w14:textId="1E9729F9" w:rsidR="00E46A08" w:rsidRDefault="00E46A08" w:rsidP="007E381C">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pPr>
      <w:r>
        <w:t xml:space="preserve">Allen, G. and Carthew, H (2024) </w:t>
      </w:r>
      <w:r>
        <w:rPr>
          <w:i/>
          <w:iCs/>
        </w:rPr>
        <w:t xml:space="preserve">Police service strength. </w:t>
      </w:r>
      <w:r>
        <w:t xml:space="preserve">Available at: </w:t>
      </w:r>
      <w:hyperlink r:id="rId5" w:history="1">
        <w:r w:rsidRPr="004D727C">
          <w:rPr>
            <w:rStyle w:val="Hyperlink"/>
          </w:rPr>
          <w:t>https://commonslibrary.parliament.uk/research-briefings/sn00634/</w:t>
        </w:r>
      </w:hyperlink>
      <w:r>
        <w:t xml:space="preserve"> (Accessed: 3 March 2024).</w:t>
      </w:r>
    </w:p>
    <w:p w14:paraId="712ECD3D" w14:textId="01EE4B58" w:rsidR="00BB3F25" w:rsidRDefault="00BB3F25" w:rsidP="007E381C">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pPr>
      <w:r>
        <w:t xml:space="preserve">Chartered Management Institute (2015) </w:t>
      </w:r>
      <w:r>
        <w:rPr>
          <w:i/>
          <w:iCs/>
        </w:rPr>
        <w:t xml:space="preserve">Understanding Organisational Culture. </w:t>
      </w:r>
      <w:r>
        <w:t xml:space="preserve">Available at: </w:t>
      </w:r>
      <w:hyperlink r:id="rId6" w:history="1">
        <w:r w:rsidRPr="004D727C">
          <w:rPr>
            <w:rStyle w:val="Hyperlink"/>
          </w:rPr>
          <w:t>https://www.managers.org.uk/~/media/Files/PDF/Checklists/CHK-232-Understanding-organisational-culture.pdf</w:t>
        </w:r>
      </w:hyperlink>
      <w:r>
        <w:t xml:space="preserve"> (Accessed: 3 March 2024).</w:t>
      </w:r>
    </w:p>
    <w:p w14:paraId="63F6E2DF" w14:textId="1760A1E0" w:rsidR="000A2E22" w:rsidRDefault="000A2E22" w:rsidP="007E381C">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pPr>
      <w:r>
        <w:t xml:space="preserve">College of Policing (2013) </w:t>
      </w:r>
      <w:r>
        <w:rPr>
          <w:i/>
          <w:iCs/>
        </w:rPr>
        <w:t xml:space="preserve">Engagement. </w:t>
      </w:r>
      <w:r>
        <w:t xml:space="preserve">Available at: </w:t>
      </w:r>
      <w:hyperlink r:id="rId7" w:history="1">
        <w:r w:rsidRPr="004D727C">
          <w:rPr>
            <w:rStyle w:val="Hyperlink"/>
          </w:rPr>
          <w:t>https://www.college.police.uk/app/engagement-and-communication/engagement</w:t>
        </w:r>
      </w:hyperlink>
      <w:r>
        <w:t xml:space="preserve"> (Accessed: 3 March 2024). </w:t>
      </w:r>
    </w:p>
    <w:p w14:paraId="3DDC2A87" w14:textId="6DF380B7" w:rsidR="00DC435D" w:rsidRDefault="00DC435D" w:rsidP="007E381C">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pPr>
      <w:r w:rsidRPr="00DC435D">
        <w:rPr>
          <w:i/>
          <w:iCs/>
        </w:rPr>
        <w:t>Crime and Disorder Act 199</w:t>
      </w:r>
      <w:r>
        <w:rPr>
          <w:i/>
          <w:iCs/>
        </w:rPr>
        <w:t xml:space="preserve">8, </w:t>
      </w:r>
      <w:r w:rsidRPr="00DC435D">
        <w:rPr>
          <w:i/>
          <w:iCs/>
        </w:rPr>
        <w:t>S</w:t>
      </w:r>
      <w:r>
        <w:rPr>
          <w:i/>
          <w:iCs/>
        </w:rPr>
        <w:t>. 5.</w:t>
      </w:r>
      <w:r>
        <w:t xml:space="preserve"> Available at: </w:t>
      </w:r>
      <w:hyperlink r:id="rId8" w:history="1">
        <w:r w:rsidRPr="004D727C">
          <w:rPr>
            <w:rStyle w:val="Hyperlink"/>
          </w:rPr>
          <w:t>https://www.legislation.gov.uk/ukpga/1998/37/section/5</w:t>
        </w:r>
      </w:hyperlink>
      <w:r>
        <w:t xml:space="preserve"> (Accessed: 3 March 2024).</w:t>
      </w:r>
    </w:p>
    <w:p w14:paraId="580483C8" w14:textId="4D245E5F" w:rsidR="005476E7" w:rsidRDefault="005476E7" w:rsidP="005476E7">
      <w:pPr>
        <w:pStyle w:val="ListParagraph"/>
        <w:numPr>
          <w:ilvl w:val="0"/>
          <w:numId w:val="3"/>
        </w:numPr>
      </w:pPr>
      <w:proofErr w:type="spellStart"/>
      <w:r w:rsidRPr="005476E7">
        <w:t>Elsley</w:t>
      </w:r>
      <w:proofErr w:type="spellEnd"/>
      <w:r w:rsidRPr="005476E7">
        <w:t xml:space="preserve">, S. (2010) </w:t>
      </w:r>
      <w:r w:rsidRPr="005476E7">
        <w:rPr>
          <w:i/>
          <w:iCs/>
        </w:rPr>
        <w:t>Media coverage of child deaths in the UK: The impact of Baby P: A case for influence?</w:t>
      </w:r>
      <w:r>
        <w:rPr>
          <w:i/>
          <w:iCs/>
        </w:rPr>
        <w:t xml:space="preserve"> </w:t>
      </w:r>
      <w:r>
        <w:t xml:space="preserve">Available at: </w:t>
      </w:r>
      <w:hyperlink r:id="rId9" w:history="1">
        <w:r w:rsidRPr="004D727C">
          <w:rPr>
            <w:rStyle w:val="Hyperlink"/>
          </w:rPr>
          <w:t>https://www.pure.ed.ac.uk/ws/portalfiles/portal/13105529/K201009.pdf</w:t>
        </w:r>
      </w:hyperlink>
      <w:r>
        <w:t xml:space="preserve"> (Accessed: 3 March 2024)</w:t>
      </w:r>
    </w:p>
    <w:p w14:paraId="5D952E3A" w14:textId="2C0F0A22" w:rsidR="008A77C3" w:rsidRDefault="008A77C3" w:rsidP="007E381C">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pPr>
      <w:r>
        <w:t>Fisher, R. and Geiselman, R. (2010) ‘</w:t>
      </w:r>
      <w:r w:rsidRPr="008A77C3">
        <w:t>The Cognitive Interview method of conducting police interviews: Eliciting extensive information and promoting Therapeutic Jurisprudence</w:t>
      </w:r>
      <w:r>
        <w:t xml:space="preserve">’, </w:t>
      </w:r>
      <w:r w:rsidRPr="008A77C3">
        <w:rPr>
          <w:i/>
          <w:iCs/>
        </w:rPr>
        <w:t>International Journal of Law and Psychiatry</w:t>
      </w:r>
      <w:r>
        <w:t xml:space="preserve">, 33(5-6), pp. 321-328. DOI: </w:t>
      </w:r>
      <w:hyperlink r:id="rId10" w:history="1">
        <w:r w:rsidRPr="004D727C">
          <w:rPr>
            <w:rStyle w:val="Hyperlink"/>
          </w:rPr>
          <w:t>https://doi.org/10.1016/j.ijlp.2010.09.004</w:t>
        </w:r>
      </w:hyperlink>
      <w:r>
        <w:t xml:space="preserve">. </w:t>
      </w:r>
    </w:p>
    <w:p w14:paraId="75B70CAB" w14:textId="53246210" w:rsidR="007E381C" w:rsidRDefault="00CF48AE" w:rsidP="007E381C">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pPr>
      <w:r w:rsidRPr="00CF48AE">
        <w:t xml:space="preserve">Geiselman, R., Fisher, R., MacKinnon, D., </w:t>
      </w:r>
      <w:r w:rsidR="00690061">
        <w:t>and</w:t>
      </w:r>
      <w:r w:rsidRPr="00CF48AE">
        <w:t xml:space="preserve"> Holland, H. (1985) </w:t>
      </w:r>
      <w:r>
        <w:t>‘</w:t>
      </w:r>
      <w:r w:rsidRPr="00CF48AE">
        <w:t xml:space="preserve">Eyewitness memory enhancement in the police interview: Cognitive </w:t>
      </w:r>
      <w:r w:rsidR="008321E9">
        <w:lastRenderedPageBreak/>
        <w:t>r</w:t>
      </w:r>
      <w:r w:rsidRPr="00CF48AE">
        <w:t>etrieval mnemonics versus hypnosis</w:t>
      </w:r>
      <w:r w:rsidRPr="00CF48AE">
        <w:t>’</w:t>
      </w:r>
      <w:r>
        <w:t>,</w:t>
      </w:r>
      <w:r w:rsidRPr="00CF48AE">
        <w:t xml:space="preserve"> </w:t>
      </w:r>
      <w:r w:rsidRPr="00CF48AE">
        <w:rPr>
          <w:i/>
          <w:iCs/>
        </w:rPr>
        <w:t>Journal of Applied Psychology</w:t>
      </w:r>
      <w:r w:rsidRPr="00CF48AE">
        <w:t>, 70</w:t>
      </w:r>
      <w:r>
        <w:t>(</w:t>
      </w:r>
      <w:r w:rsidRPr="00CF48AE">
        <w:t>2</w:t>
      </w:r>
      <w:r>
        <w:t>)</w:t>
      </w:r>
      <w:r w:rsidRPr="00CF48AE">
        <w:t>,</w:t>
      </w:r>
      <w:r>
        <w:t xml:space="preserve"> pp.</w:t>
      </w:r>
      <w:r w:rsidRPr="00CF48AE">
        <w:t xml:space="preserve"> 401-412.</w:t>
      </w:r>
      <w:r>
        <w:t xml:space="preserve"> </w:t>
      </w:r>
      <w:r w:rsidRPr="00CF48AE">
        <w:t>DOI:</w:t>
      </w:r>
      <w:r>
        <w:t xml:space="preserve"> </w:t>
      </w:r>
      <w:r w:rsidRPr="00CF48AE">
        <w:t>10.1037/0021-9010.70.2.401</w:t>
      </w:r>
      <w:r>
        <w:t>.</w:t>
      </w:r>
    </w:p>
    <w:p w14:paraId="4AC6DE0B" w14:textId="44B0AB5F" w:rsidR="00692ED6" w:rsidRDefault="00692ED6" w:rsidP="007E381C">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pPr>
      <w:r>
        <w:t xml:space="preserve">Gray, D. and Watt, P. (2013) </w:t>
      </w:r>
      <w:r>
        <w:rPr>
          <w:i/>
          <w:iCs/>
        </w:rPr>
        <w:t xml:space="preserve">Giving Victims a Voice. </w:t>
      </w:r>
      <w:r>
        <w:t xml:space="preserve">Available at: </w:t>
      </w:r>
      <w:hyperlink r:id="rId11" w:history="1">
        <w:r w:rsidRPr="004D727C">
          <w:rPr>
            <w:rStyle w:val="Hyperlink"/>
          </w:rPr>
          <w:t>https://synergyessex.org.uk/includes/items/pdf/2450_giving-victims-a-voice-metropolitan-police.pdf</w:t>
        </w:r>
      </w:hyperlink>
      <w:r>
        <w:t xml:space="preserve"> (Accessed: 3 March 2024).</w:t>
      </w:r>
    </w:p>
    <w:p w14:paraId="7BA83C55" w14:textId="01A93B9D" w:rsidR="008F4848" w:rsidRDefault="008F4848" w:rsidP="007E381C">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pPr>
      <w:r w:rsidRPr="008F4848">
        <w:t>Gustafsson</w:t>
      </w:r>
      <w:r>
        <w:t>,</w:t>
      </w:r>
      <w:r w:rsidRPr="008F4848">
        <w:t xml:space="preserve"> P</w:t>
      </w:r>
      <w:r>
        <w:t>.</w:t>
      </w:r>
      <w:r w:rsidRPr="008F4848">
        <w:t>, Lindholm</w:t>
      </w:r>
      <w:r>
        <w:t>,</w:t>
      </w:r>
      <w:r w:rsidRPr="008F4848">
        <w:t xml:space="preserve"> T</w:t>
      </w:r>
      <w:r>
        <w:t>. and</w:t>
      </w:r>
      <w:r w:rsidRPr="008F4848">
        <w:t xml:space="preserve"> Jönsson</w:t>
      </w:r>
      <w:r>
        <w:t>,</w:t>
      </w:r>
      <w:r w:rsidRPr="008F4848">
        <w:t xml:space="preserve"> F.</w:t>
      </w:r>
      <w:r>
        <w:t xml:space="preserve"> (2022)</w:t>
      </w:r>
      <w:r w:rsidRPr="008F4848">
        <w:t xml:space="preserve"> </w:t>
      </w:r>
      <w:r>
        <w:t>‘</w:t>
      </w:r>
      <w:r w:rsidRPr="008F4848">
        <w:t>Eyewitness accuracy and retrieval effort: Effects of time and repetition</w:t>
      </w:r>
      <w:r>
        <w:t>’,</w:t>
      </w:r>
      <w:r w:rsidRPr="008F4848">
        <w:t xml:space="preserve"> </w:t>
      </w:r>
      <w:proofErr w:type="spellStart"/>
      <w:r w:rsidRPr="008F4848">
        <w:rPr>
          <w:i/>
          <w:iCs/>
        </w:rPr>
        <w:t>PLoS</w:t>
      </w:r>
      <w:proofErr w:type="spellEnd"/>
      <w:r w:rsidRPr="008F4848">
        <w:rPr>
          <w:i/>
          <w:iCs/>
        </w:rPr>
        <w:t xml:space="preserve"> One</w:t>
      </w:r>
      <w:r>
        <w:t>,</w:t>
      </w:r>
      <w:r w:rsidRPr="008F4848">
        <w:t xml:space="preserve"> 17(9)</w:t>
      </w:r>
      <w:r>
        <w:t xml:space="preserve">, </w:t>
      </w:r>
      <w:r w:rsidR="00E344F1" w:rsidRPr="00E344F1">
        <w:t>e0273455</w:t>
      </w:r>
      <w:r w:rsidRPr="008F4848">
        <w:t xml:space="preserve">. </w:t>
      </w:r>
      <w:r>
        <w:t>DOI</w:t>
      </w:r>
      <w:r w:rsidRPr="008F4848">
        <w:t>: 10.1371/journal.pone.0273455.</w:t>
      </w:r>
    </w:p>
    <w:p w14:paraId="7C536AC0" w14:textId="604B7BF6" w:rsidR="00FA7927" w:rsidRDefault="00690061" w:rsidP="00FA7927">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pPr>
      <w:r>
        <w:t>Jim, J., Ngo Mitchell, F., and Kent, D. (2006) ‘</w:t>
      </w:r>
      <w:r w:rsidRPr="00690061">
        <w:t>Community</w:t>
      </w:r>
      <w:r w:rsidRPr="00690061">
        <w:rPr>
          <w:rFonts w:ascii="Cambria Math" w:hAnsi="Cambria Math" w:cs="Cambria Math"/>
        </w:rPr>
        <w:t>‐</w:t>
      </w:r>
      <w:r w:rsidRPr="00690061">
        <w:t xml:space="preserve">oriented policing in a retail shopping </w:t>
      </w:r>
      <w:proofErr w:type="spellStart"/>
      <w:r w:rsidRPr="00690061">
        <w:t>center</w:t>
      </w:r>
      <w:proofErr w:type="spellEnd"/>
      <w:r>
        <w:t xml:space="preserve">’, </w:t>
      </w:r>
      <w:r w:rsidRPr="00690061">
        <w:rPr>
          <w:i/>
          <w:iCs/>
        </w:rPr>
        <w:t>Policing: An International Journal</w:t>
      </w:r>
      <w:r>
        <w:t xml:space="preserve">, 29(1), pp. 146-157. DOI: </w:t>
      </w:r>
      <w:r w:rsidRPr="00690061">
        <w:t>10.1108/13639510610648539</w:t>
      </w:r>
    </w:p>
    <w:p w14:paraId="29511E4D" w14:textId="433D29F6" w:rsidR="00C67F35" w:rsidRDefault="00C67F35" w:rsidP="00FA7927">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pPr>
      <w:r>
        <w:t xml:space="preserve">Lister, S., Platts-Fowler, D. and Staniforth, A. (2014) </w:t>
      </w:r>
      <w:r>
        <w:rPr>
          <w:i/>
          <w:iCs/>
        </w:rPr>
        <w:t xml:space="preserve">Community Engagement: Evidence Review. </w:t>
      </w:r>
      <w:r w:rsidRPr="00C67F35">
        <w:t xml:space="preserve">Available at: </w:t>
      </w:r>
      <w:hyperlink r:id="rId12" w:history="1">
        <w:r w:rsidRPr="00C67F35">
          <w:rPr>
            <w:rStyle w:val="Hyperlink"/>
          </w:rPr>
          <w:t>https://documents.manchester.ac.uk/display.aspx?DocID=56499</w:t>
        </w:r>
      </w:hyperlink>
      <w:r w:rsidRPr="00C67F35">
        <w:t xml:space="preserve"> (Accessed: 3 March 2024)</w:t>
      </w:r>
    </w:p>
    <w:p w14:paraId="7AADEAE7" w14:textId="73CCA267" w:rsidR="00FA7927" w:rsidRDefault="00FA7927" w:rsidP="00FA7927">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pPr>
      <w:r>
        <w:t xml:space="preserve">McLeod, S. (2023) </w:t>
      </w:r>
      <w:r w:rsidRPr="00FA7927">
        <w:rPr>
          <w:i/>
          <w:iCs/>
        </w:rPr>
        <w:t>Cognitive Interview Technique</w:t>
      </w:r>
      <w:r>
        <w:rPr>
          <w:i/>
          <w:iCs/>
        </w:rPr>
        <w:t xml:space="preserve">. </w:t>
      </w:r>
      <w:r>
        <w:t xml:space="preserve">Available at: </w:t>
      </w:r>
      <w:hyperlink r:id="rId13" w:history="1">
        <w:r w:rsidRPr="004D727C">
          <w:rPr>
            <w:rStyle w:val="Hyperlink"/>
          </w:rPr>
          <w:t>https://www.simplypsychology.org/cognitive-interview.html</w:t>
        </w:r>
      </w:hyperlink>
      <w:r>
        <w:t xml:space="preserve"> (Accessed: 3 March 2024).</w:t>
      </w:r>
    </w:p>
    <w:p w14:paraId="68394F0C" w14:textId="77777777" w:rsidR="00BD2B9A" w:rsidRPr="008B569F" w:rsidRDefault="00BD2B9A" w:rsidP="00BD2B9A">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rPr>
          <w:i/>
          <w:iCs/>
        </w:rPr>
      </w:pPr>
      <w:r>
        <w:t xml:space="preserve">Office for National Statistics (2020) </w:t>
      </w:r>
      <w:r w:rsidRPr="008B569F">
        <w:rPr>
          <w:i/>
          <w:iCs/>
        </w:rPr>
        <w:t>Child abuse in England and Wales: March 2020</w:t>
      </w:r>
      <w:r>
        <w:rPr>
          <w:i/>
          <w:iCs/>
        </w:rPr>
        <w:t xml:space="preserve">. </w:t>
      </w:r>
      <w:r>
        <w:t xml:space="preserve">Available at: </w:t>
      </w:r>
      <w:hyperlink r:id="rId14" w:history="1">
        <w:r w:rsidRPr="004D727C">
          <w:rPr>
            <w:rStyle w:val="Hyperlink"/>
          </w:rPr>
          <w:t>https://www.ons.gov.uk/peoplepopulationandcommunity/crimeandjustice/bulletins/childabuseinenglandandwales/march2020</w:t>
        </w:r>
      </w:hyperlink>
      <w:r>
        <w:t xml:space="preserve"> (Accessed: 3 March 2024)</w:t>
      </w:r>
    </w:p>
    <w:p w14:paraId="4BB4E4F8" w14:textId="76A3E171" w:rsidR="008B569F" w:rsidRPr="004A518F" w:rsidRDefault="008B569F" w:rsidP="00FA7927">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rPr>
          <w:i/>
          <w:iCs/>
        </w:rPr>
      </w:pPr>
      <w:r>
        <w:t xml:space="preserve">Office for National Statistics (2022) </w:t>
      </w:r>
      <w:r w:rsidRPr="008B569F">
        <w:rPr>
          <w:i/>
          <w:iCs/>
        </w:rPr>
        <w:t>Domestic abuse in England and Wales overview: November 2022</w:t>
      </w:r>
      <w:r>
        <w:rPr>
          <w:i/>
          <w:iCs/>
        </w:rPr>
        <w:t xml:space="preserve">. </w:t>
      </w:r>
      <w:r>
        <w:t xml:space="preserve">Available at: </w:t>
      </w:r>
      <w:hyperlink r:id="rId15" w:history="1">
        <w:r w:rsidRPr="004D727C">
          <w:rPr>
            <w:rStyle w:val="Hyperlink"/>
          </w:rPr>
          <w:t>https://www.ons.gov.uk/peoplepopulationandcommunity/crimeandjustice/bulletins/domesticabuseinenglandandwalesoverview/november2022#main-points</w:t>
        </w:r>
      </w:hyperlink>
      <w:r>
        <w:t xml:space="preserve"> (Accessed: 3 March 2024)</w:t>
      </w:r>
    </w:p>
    <w:p w14:paraId="3B2F499F" w14:textId="497C5027" w:rsidR="004A518F" w:rsidRPr="00891852" w:rsidRDefault="004A518F" w:rsidP="00FA7927">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rPr>
          <w:i/>
          <w:iCs/>
        </w:rPr>
      </w:pPr>
      <w:r>
        <w:t xml:space="preserve">Open University (2009) </w:t>
      </w:r>
      <w:r>
        <w:rPr>
          <w:i/>
          <w:iCs/>
        </w:rPr>
        <w:t xml:space="preserve">Origins of the Metropolitan Police. </w:t>
      </w:r>
      <w:r>
        <w:t xml:space="preserve">Available at: </w:t>
      </w:r>
      <w:hyperlink r:id="rId16" w:history="1">
        <w:r w:rsidRPr="004D727C">
          <w:rPr>
            <w:rStyle w:val="Hyperlink"/>
          </w:rPr>
          <w:t>https://www.open.ac.uk/Arts/history-from-police-archives/Met6Kt/MetHistory/mhFormMetPol.html#:~:text=Peel%27s%20act%20creating%20the%20Metropolitan,answerable%20to%20the%20Home%20Secretary</w:t>
        </w:r>
      </w:hyperlink>
      <w:r w:rsidRPr="004A518F">
        <w:t>.</w:t>
      </w:r>
      <w:r>
        <w:t xml:space="preserve"> (Accessed: 3 March 2024)</w:t>
      </w:r>
    </w:p>
    <w:p w14:paraId="154A05EB" w14:textId="7BA5122B" w:rsidR="00891852" w:rsidRPr="00CE625B" w:rsidRDefault="00891852" w:rsidP="00FA7927">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rPr>
          <w:i/>
          <w:iCs/>
        </w:rPr>
      </w:pPr>
      <w:r>
        <w:t>Sky News (2023) ‘</w:t>
      </w:r>
      <w:r w:rsidRPr="00891852">
        <w:t>A third of adults now have degrees or similar - as area with highest proportion with no qualifications revealed</w:t>
      </w:r>
      <w:r>
        <w:t xml:space="preserve">’, </w:t>
      </w:r>
      <w:r>
        <w:rPr>
          <w:i/>
          <w:iCs/>
        </w:rPr>
        <w:t>Sky News</w:t>
      </w:r>
      <w:r>
        <w:t>, 10</w:t>
      </w:r>
      <w:r w:rsidRPr="00891852">
        <w:t>th</w:t>
      </w:r>
      <w:r>
        <w:t xml:space="preserve"> January. Available at: </w:t>
      </w:r>
      <w:hyperlink r:id="rId17" w:history="1">
        <w:r w:rsidRPr="004D727C">
          <w:rPr>
            <w:rStyle w:val="Hyperlink"/>
          </w:rPr>
          <w:t>https://news.sky.com/story/a-third-of-adults-now-have-degrees-or-similar-as-area-with-highest-proportion-with-no-qualifications-revealed-12783674</w:t>
        </w:r>
      </w:hyperlink>
      <w:r>
        <w:t xml:space="preserve"> (Accessed: 3 March 2024)</w:t>
      </w:r>
    </w:p>
    <w:p w14:paraId="2E2CF70D" w14:textId="6D43BEA5" w:rsidR="00CE625B" w:rsidRPr="008B569F" w:rsidRDefault="00CE625B" w:rsidP="00FA7927">
      <w:pPr>
        <w:pStyle w:val="ListParagraph"/>
        <w:keepNext/>
        <w:numPr>
          <w:ilvl w:val="0"/>
          <w:numId w:val="3"/>
        </w:numPr>
        <w:overflowPunct w:val="0"/>
        <w:autoSpaceDE w:val="0"/>
        <w:autoSpaceDN w:val="0"/>
        <w:adjustRightInd w:val="0"/>
        <w:spacing w:before="240" w:after="240" w:line="240" w:lineRule="auto"/>
        <w:ind w:left="714" w:right="237" w:hanging="357"/>
        <w:contextualSpacing w:val="0"/>
        <w:textAlignment w:val="baseline"/>
        <w:rPr>
          <w:i/>
          <w:iCs/>
        </w:rPr>
      </w:pPr>
      <w:r>
        <w:t xml:space="preserve">Tudor, S. (2023) </w:t>
      </w:r>
      <w:r>
        <w:rPr>
          <w:i/>
          <w:iCs/>
        </w:rPr>
        <w:t xml:space="preserve">Police standards and culture: Restoring public trust. </w:t>
      </w:r>
      <w:r>
        <w:t xml:space="preserve">Available at: </w:t>
      </w:r>
      <w:hyperlink r:id="rId18" w:history="1">
        <w:r w:rsidRPr="004D727C">
          <w:rPr>
            <w:rStyle w:val="Hyperlink"/>
          </w:rPr>
          <w:t>https://lordslibrary.parliament.uk/police-standards-and-culture-restoring-public-trust/</w:t>
        </w:r>
      </w:hyperlink>
      <w:r>
        <w:t xml:space="preserve"> (Accessed: 3 March 2024)</w:t>
      </w:r>
    </w:p>
    <w:sectPr w:rsidR="00CE625B" w:rsidRPr="008B56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46CE1"/>
    <w:multiLevelType w:val="hybridMultilevel"/>
    <w:tmpl w:val="F2AAEB7E"/>
    <w:lvl w:ilvl="0" w:tplc="6D8AAD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88490F"/>
    <w:multiLevelType w:val="hybridMultilevel"/>
    <w:tmpl w:val="2E84F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620BBD"/>
    <w:multiLevelType w:val="hybridMultilevel"/>
    <w:tmpl w:val="02B2AC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7401550">
    <w:abstractNumId w:val="1"/>
  </w:num>
  <w:num w:numId="2" w16cid:durableId="289359907">
    <w:abstractNumId w:val="0"/>
  </w:num>
  <w:num w:numId="3" w16cid:durableId="1524539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632"/>
    <w:rsid w:val="00046A85"/>
    <w:rsid w:val="000618BD"/>
    <w:rsid w:val="00067EDF"/>
    <w:rsid w:val="00075369"/>
    <w:rsid w:val="00095B43"/>
    <w:rsid w:val="000A2E22"/>
    <w:rsid w:val="000C1387"/>
    <w:rsid w:val="000F0032"/>
    <w:rsid w:val="00124E20"/>
    <w:rsid w:val="001261EB"/>
    <w:rsid w:val="00133580"/>
    <w:rsid w:val="00146F59"/>
    <w:rsid w:val="00190BCD"/>
    <w:rsid w:val="00197771"/>
    <w:rsid w:val="001A792E"/>
    <w:rsid w:val="00206B3A"/>
    <w:rsid w:val="002076D3"/>
    <w:rsid w:val="00262E1E"/>
    <w:rsid w:val="002D372A"/>
    <w:rsid w:val="003206CF"/>
    <w:rsid w:val="00322F45"/>
    <w:rsid w:val="00333E7E"/>
    <w:rsid w:val="00354F12"/>
    <w:rsid w:val="00370C70"/>
    <w:rsid w:val="003B2131"/>
    <w:rsid w:val="003C5963"/>
    <w:rsid w:val="003D0B38"/>
    <w:rsid w:val="00417F42"/>
    <w:rsid w:val="0046766B"/>
    <w:rsid w:val="00473632"/>
    <w:rsid w:val="00496687"/>
    <w:rsid w:val="004A518F"/>
    <w:rsid w:val="0052509F"/>
    <w:rsid w:val="005476E7"/>
    <w:rsid w:val="005622AF"/>
    <w:rsid w:val="00562C82"/>
    <w:rsid w:val="00567595"/>
    <w:rsid w:val="005A4FC4"/>
    <w:rsid w:val="005A5820"/>
    <w:rsid w:val="005C0F20"/>
    <w:rsid w:val="005C7A01"/>
    <w:rsid w:val="005D1183"/>
    <w:rsid w:val="00607018"/>
    <w:rsid w:val="00615AE7"/>
    <w:rsid w:val="00646903"/>
    <w:rsid w:val="006757F7"/>
    <w:rsid w:val="00687561"/>
    <w:rsid w:val="00690061"/>
    <w:rsid w:val="00692ED6"/>
    <w:rsid w:val="0069606A"/>
    <w:rsid w:val="006E5899"/>
    <w:rsid w:val="006F213A"/>
    <w:rsid w:val="006F4ECE"/>
    <w:rsid w:val="007041E0"/>
    <w:rsid w:val="00712192"/>
    <w:rsid w:val="00716C58"/>
    <w:rsid w:val="00717F2F"/>
    <w:rsid w:val="007663CF"/>
    <w:rsid w:val="007B75EB"/>
    <w:rsid w:val="007C1B5C"/>
    <w:rsid w:val="007D3F6D"/>
    <w:rsid w:val="007E37B3"/>
    <w:rsid w:val="007E381C"/>
    <w:rsid w:val="00804C61"/>
    <w:rsid w:val="008321E9"/>
    <w:rsid w:val="00871244"/>
    <w:rsid w:val="00887F76"/>
    <w:rsid w:val="00891852"/>
    <w:rsid w:val="008A77C3"/>
    <w:rsid w:val="008B569F"/>
    <w:rsid w:val="008C2960"/>
    <w:rsid w:val="008E79C1"/>
    <w:rsid w:val="008F4848"/>
    <w:rsid w:val="00922EB4"/>
    <w:rsid w:val="0096303E"/>
    <w:rsid w:val="009A4293"/>
    <w:rsid w:val="009D1A55"/>
    <w:rsid w:val="00A01532"/>
    <w:rsid w:val="00A25E30"/>
    <w:rsid w:val="00A36617"/>
    <w:rsid w:val="00A76D61"/>
    <w:rsid w:val="00A84583"/>
    <w:rsid w:val="00A9456A"/>
    <w:rsid w:val="00AA396E"/>
    <w:rsid w:val="00AA7672"/>
    <w:rsid w:val="00AD2770"/>
    <w:rsid w:val="00AE0BC2"/>
    <w:rsid w:val="00AE1F7E"/>
    <w:rsid w:val="00AE3B73"/>
    <w:rsid w:val="00AF2A29"/>
    <w:rsid w:val="00AF7F49"/>
    <w:rsid w:val="00B14D42"/>
    <w:rsid w:val="00B20543"/>
    <w:rsid w:val="00B51AD7"/>
    <w:rsid w:val="00B54295"/>
    <w:rsid w:val="00B7604B"/>
    <w:rsid w:val="00BA1EA8"/>
    <w:rsid w:val="00BB3F25"/>
    <w:rsid w:val="00BD2B9A"/>
    <w:rsid w:val="00C67F35"/>
    <w:rsid w:val="00C97BC4"/>
    <w:rsid w:val="00CB29A3"/>
    <w:rsid w:val="00CB5521"/>
    <w:rsid w:val="00CC4624"/>
    <w:rsid w:val="00CD6B58"/>
    <w:rsid w:val="00CE625B"/>
    <w:rsid w:val="00CF48AE"/>
    <w:rsid w:val="00D31ABB"/>
    <w:rsid w:val="00D41630"/>
    <w:rsid w:val="00D57C39"/>
    <w:rsid w:val="00D609F2"/>
    <w:rsid w:val="00D72D9F"/>
    <w:rsid w:val="00D80675"/>
    <w:rsid w:val="00D8354B"/>
    <w:rsid w:val="00DC435D"/>
    <w:rsid w:val="00DF4770"/>
    <w:rsid w:val="00E344F1"/>
    <w:rsid w:val="00E46A08"/>
    <w:rsid w:val="00E82AEF"/>
    <w:rsid w:val="00E86E7E"/>
    <w:rsid w:val="00E96554"/>
    <w:rsid w:val="00EA2012"/>
    <w:rsid w:val="00EB308C"/>
    <w:rsid w:val="00EC1A4D"/>
    <w:rsid w:val="00EE5E14"/>
    <w:rsid w:val="00F007C6"/>
    <w:rsid w:val="00F33E8A"/>
    <w:rsid w:val="00F345B6"/>
    <w:rsid w:val="00F76072"/>
    <w:rsid w:val="00F97723"/>
    <w:rsid w:val="00FA7927"/>
    <w:rsid w:val="00FC65B3"/>
    <w:rsid w:val="00FD5643"/>
    <w:rsid w:val="00FE4D88"/>
    <w:rsid w:val="00FE7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1D04B"/>
  <w15:chartTrackingRefBased/>
  <w15:docId w15:val="{2A2EBD8D-440A-4AD9-BCF6-0564ABDA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4"/>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81C"/>
    <w:pPr>
      <w:ind w:left="720"/>
      <w:contextualSpacing/>
    </w:pPr>
  </w:style>
  <w:style w:type="character" w:styleId="Hyperlink">
    <w:name w:val="Hyperlink"/>
    <w:rsid w:val="007E381C"/>
    <w:rPr>
      <w:color w:val="0000FF"/>
      <w:u w:val="single"/>
    </w:rPr>
  </w:style>
  <w:style w:type="character" w:styleId="UnresolvedMention">
    <w:name w:val="Unresolved Mention"/>
    <w:basedOn w:val="DefaultParagraphFont"/>
    <w:uiPriority w:val="99"/>
    <w:semiHidden/>
    <w:unhideWhenUsed/>
    <w:rsid w:val="000A2E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8/37/section/5" TargetMode="External"/><Relationship Id="rId13" Type="http://schemas.openxmlformats.org/officeDocument/2006/relationships/hyperlink" Target="https://www.simplypsychology.org/cognitive-interview.html" TargetMode="External"/><Relationship Id="rId18" Type="http://schemas.openxmlformats.org/officeDocument/2006/relationships/hyperlink" Target="https://lordslibrary.parliament.uk/police-standards-and-culture-restoring-public-trust/" TargetMode="External"/><Relationship Id="rId3" Type="http://schemas.openxmlformats.org/officeDocument/2006/relationships/settings" Target="settings.xml"/><Relationship Id="rId7" Type="http://schemas.openxmlformats.org/officeDocument/2006/relationships/hyperlink" Target="https://www.college.police.uk/app/engagement-and-communication/engagement" TargetMode="External"/><Relationship Id="rId12" Type="http://schemas.openxmlformats.org/officeDocument/2006/relationships/hyperlink" Target="https://documents.manchester.ac.uk/display.aspx?DocID=56499" TargetMode="External"/><Relationship Id="rId17" Type="http://schemas.openxmlformats.org/officeDocument/2006/relationships/hyperlink" Target="https://news.sky.com/story/a-third-of-adults-now-have-degrees-or-similar-as-area-with-highest-proportion-with-no-qualifications-revealed-12783674" TargetMode="External"/><Relationship Id="rId2" Type="http://schemas.openxmlformats.org/officeDocument/2006/relationships/styles" Target="styles.xml"/><Relationship Id="rId16" Type="http://schemas.openxmlformats.org/officeDocument/2006/relationships/hyperlink" Target="https://www.open.ac.uk/Arts/history-from-police-archives/Met6Kt/MetHistory/mhFormMetPol.html#:~:text=Peel%27s%20act%20creating%20the%20Metropolitan,answerable%20to%20the%20Home%20Secretar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anagers.org.uk/~/media/Files/PDF/Checklists/CHK-232-Understanding-organisational-culture.pdf" TargetMode="External"/><Relationship Id="rId11" Type="http://schemas.openxmlformats.org/officeDocument/2006/relationships/hyperlink" Target="https://synergyessex.org.uk/includes/items/pdf/2450_giving-victims-a-voice-metropolitan-police.pdf" TargetMode="External"/><Relationship Id="rId5" Type="http://schemas.openxmlformats.org/officeDocument/2006/relationships/hyperlink" Target="https://commonslibrary.parliament.uk/research-briefings/sn00634/" TargetMode="External"/><Relationship Id="rId15" Type="http://schemas.openxmlformats.org/officeDocument/2006/relationships/hyperlink" Target="https://www.ons.gov.uk/peoplepopulationandcommunity/crimeandjustice/bulletins/domesticabuseinenglandandwalesoverview/november2022#main-points" TargetMode="External"/><Relationship Id="rId10" Type="http://schemas.openxmlformats.org/officeDocument/2006/relationships/hyperlink" Target="https://doi.org/10.1016/j.ijlp.2010.09.00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ure.ed.ac.uk/ws/portalfiles/portal/13105529/K201009.pdf" TargetMode="External"/><Relationship Id="rId14" Type="http://schemas.openxmlformats.org/officeDocument/2006/relationships/hyperlink" Target="https://www.ons.gov.uk/peoplepopulationandcommunity/crimeandjustice/bulletins/childabuseinenglandandwales/march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2210</TotalTime>
  <Pages>14</Pages>
  <Words>4852</Words>
  <Characters>27657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Murkin,Samuel swp8292</dc:creator>
  <cp:keywords/>
  <dc:description/>
  <cp:lastModifiedBy>Murkin,Samuel swp8292</cp:lastModifiedBy>
  <cp:revision>80</cp:revision>
  <dcterms:created xsi:type="dcterms:W3CDTF">2024-02-26T19:29:00Z</dcterms:created>
  <dcterms:modified xsi:type="dcterms:W3CDTF">2024-03-04T23:56:00Z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2024-02-26T23:03:05Z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83330368-2298-48b4-9511-38086071990b</vt:lpwstr>
  </property>
  <property fmtid="{D5CDD505-2E9C-101B-9397-08002B2CF9AE}" pid="8" name="MSIP_Label_66cf8fe5-b7b7-4df7-b38d-1c61ac2f6639_ContentBits">
    <vt:lpwstr>0</vt:lpwstr>
  </property>
</Properties>
</file>