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D4C7E" w14:textId="6C1C457A" w:rsidR="00F37CBC" w:rsidRDefault="00F37CBC" w:rsidP="00F74855">
      <w:pPr>
        <w:spacing w:line="360" w:lineRule="auto"/>
        <w:rPr>
          <w:rFonts w:ascii="Arial" w:hAnsi="Arial" w:cs="Arial"/>
          <w:sz w:val="24"/>
          <w:szCs w:val="24"/>
        </w:rPr>
      </w:pPr>
    </w:p>
    <w:p w14:paraId="13A25302" w14:textId="3692B429" w:rsidR="00F37CBC" w:rsidRDefault="00F37CBC" w:rsidP="00F37CBC">
      <w:pPr>
        <w:spacing w:line="360" w:lineRule="auto"/>
        <w:jc w:val="center"/>
        <w:rPr>
          <w:rFonts w:ascii="Arial" w:hAnsi="Arial" w:cs="Arial"/>
          <w:sz w:val="24"/>
          <w:szCs w:val="24"/>
        </w:rPr>
      </w:pPr>
    </w:p>
    <w:p w14:paraId="35165FAA" w14:textId="77777777" w:rsidR="00F37CBC" w:rsidRDefault="00F37CBC" w:rsidP="00F37CBC">
      <w:pPr>
        <w:spacing w:line="360" w:lineRule="auto"/>
        <w:jc w:val="center"/>
        <w:rPr>
          <w:rFonts w:ascii="Arial" w:hAnsi="Arial" w:cs="Arial"/>
          <w:sz w:val="24"/>
          <w:szCs w:val="24"/>
        </w:rPr>
      </w:pPr>
    </w:p>
    <w:p w14:paraId="19375B0E" w14:textId="0F290C4B" w:rsidR="00F37CBC" w:rsidRPr="00894C09" w:rsidRDefault="00F37CBC" w:rsidP="00F74855">
      <w:pPr>
        <w:spacing w:line="360" w:lineRule="auto"/>
        <w:jc w:val="center"/>
        <w:rPr>
          <w:rFonts w:ascii="Arial" w:hAnsi="Arial" w:cs="Arial"/>
          <w:b/>
          <w:bCs/>
          <w:sz w:val="52"/>
          <w:szCs w:val="52"/>
        </w:rPr>
      </w:pPr>
      <w:r w:rsidRPr="00894C09">
        <w:rPr>
          <w:rFonts w:ascii="Arial" w:hAnsi="Arial" w:cs="Arial"/>
          <w:b/>
          <w:bCs/>
          <w:sz w:val="52"/>
          <w:szCs w:val="52"/>
        </w:rPr>
        <w:t>WRITTEN REPOR</w:t>
      </w:r>
      <w:r w:rsidR="00F74855" w:rsidRPr="00894C09">
        <w:rPr>
          <w:rFonts w:ascii="Arial" w:hAnsi="Arial" w:cs="Arial"/>
          <w:b/>
          <w:bCs/>
          <w:sz w:val="52"/>
          <w:szCs w:val="52"/>
        </w:rPr>
        <w:t>T</w:t>
      </w:r>
    </w:p>
    <w:p w14:paraId="5B334E58" w14:textId="77777777" w:rsidR="00894C09" w:rsidRPr="00F74855" w:rsidRDefault="00894C09" w:rsidP="00F74855">
      <w:pPr>
        <w:spacing w:line="360" w:lineRule="auto"/>
        <w:jc w:val="center"/>
        <w:rPr>
          <w:rFonts w:ascii="Arial" w:hAnsi="Arial" w:cs="Arial"/>
          <w:b/>
          <w:bCs/>
          <w:sz w:val="40"/>
          <w:szCs w:val="40"/>
        </w:rPr>
      </w:pPr>
    </w:p>
    <w:p w14:paraId="4FEDA074" w14:textId="77777777" w:rsidR="00F37CBC" w:rsidRPr="00F74855" w:rsidRDefault="00F37CBC" w:rsidP="00F37CBC">
      <w:pPr>
        <w:spacing w:line="360" w:lineRule="auto"/>
        <w:jc w:val="center"/>
        <w:rPr>
          <w:rFonts w:ascii="Arial" w:hAnsi="Arial" w:cs="Arial"/>
          <w:sz w:val="32"/>
          <w:szCs w:val="32"/>
        </w:rPr>
      </w:pPr>
    </w:p>
    <w:p w14:paraId="65553137" w14:textId="7CBDA217" w:rsidR="00F37CBC" w:rsidRPr="00F74855" w:rsidRDefault="00F37CBC" w:rsidP="00F37CBC">
      <w:pPr>
        <w:spacing w:line="360" w:lineRule="auto"/>
        <w:jc w:val="center"/>
        <w:rPr>
          <w:rFonts w:ascii="Arial" w:hAnsi="Arial" w:cs="Arial"/>
          <w:b/>
          <w:bCs/>
          <w:sz w:val="40"/>
          <w:szCs w:val="40"/>
        </w:rPr>
      </w:pPr>
      <w:r w:rsidRPr="00F74855">
        <w:rPr>
          <w:rFonts w:ascii="Arial" w:hAnsi="Arial" w:cs="Arial"/>
          <w:b/>
          <w:bCs/>
          <w:sz w:val="40"/>
          <w:szCs w:val="40"/>
        </w:rPr>
        <w:t>Student</w:t>
      </w:r>
      <w:r w:rsidR="00F74855">
        <w:rPr>
          <w:rFonts w:ascii="Arial" w:hAnsi="Arial" w:cs="Arial"/>
          <w:b/>
          <w:bCs/>
          <w:sz w:val="40"/>
          <w:szCs w:val="40"/>
        </w:rPr>
        <w:t>’s</w:t>
      </w:r>
      <w:r w:rsidRPr="00F74855">
        <w:rPr>
          <w:rFonts w:ascii="Arial" w:hAnsi="Arial" w:cs="Arial"/>
          <w:b/>
          <w:bCs/>
          <w:sz w:val="40"/>
          <w:szCs w:val="40"/>
        </w:rPr>
        <w:t xml:space="preserve"> Name</w:t>
      </w:r>
      <w:r w:rsidR="00F74855" w:rsidRPr="00F74855">
        <w:rPr>
          <w:rFonts w:ascii="Arial" w:hAnsi="Arial" w:cs="Arial"/>
          <w:b/>
          <w:bCs/>
          <w:sz w:val="40"/>
          <w:szCs w:val="40"/>
        </w:rPr>
        <w:t>: Marilena Anghel</w:t>
      </w:r>
    </w:p>
    <w:p w14:paraId="1D1BCF7C" w14:textId="6E2711BA" w:rsidR="00F74855" w:rsidRDefault="00F74855" w:rsidP="00F74855">
      <w:pPr>
        <w:spacing w:line="360" w:lineRule="auto"/>
        <w:jc w:val="center"/>
        <w:rPr>
          <w:rFonts w:ascii="Arial" w:hAnsi="Arial" w:cs="Arial"/>
          <w:b/>
          <w:bCs/>
          <w:sz w:val="40"/>
          <w:szCs w:val="40"/>
        </w:rPr>
      </w:pPr>
      <w:r w:rsidRPr="00F74855">
        <w:rPr>
          <w:rFonts w:ascii="Arial" w:hAnsi="Arial" w:cs="Arial"/>
          <w:b/>
          <w:bCs/>
          <w:sz w:val="40"/>
          <w:szCs w:val="40"/>
        </w:rPr>
        <w:t>Student ID Number: 2020324</w:t>
      </w:r>
    </w:p>
    <w:p w14:paraId="55DAE198" w14:textId="77777777" w:rsidR="00F74855" w:rsidRPr="00F74855" w:rsidRDefault="00F74855" w:rsidP="00F74855">
      <w:pPr>
        <w:spacing w:line="360" w:lineRule="auto"/>
        <w:jc w:val="center"/>
        <w:rPr>
          <w:rFonts w:ascii="Arial" w:hAnsi="Arial" w:cs="Arial"/>
          <w:b/>
          <w:bCs/>
          <w:sz w:val="40"/>
          <w:szCs w:val="40"/>
        </w:rPr>
      </w:pPr>
    </w:p>
    <w:p w14:paraId="3054FDF9" w14:textId="77777777" w:rsidR="00F74855" w:rsidRDefault="00F74855" w:rsidP="00F37CBC">
      <w:pPr>
        <w:spacing w:line="360" w:lineRule="auto"/>
        <w:jc w:val="center"/>
        <w:rPr>
          <w:rFonts w:ascii="Arial" w:hAnsi="Arial" w:cs="Arial"/>
          <w:b/>
          <w:bCs/>
          <w:sz w:val="32"/>
          <w:szCs w:val="32"/>
        </w:rPr>
      </w:pPr>
    </w:p>
    <w:p w14:paraId="6AF132D3" w14:textId="77777777" w:rsidR="00894C09" w:rsidRDefault="00894C09" w:rsidP="00F37CBC">
      <w:pPr>
        <w:spacing w:line="360" w:lineRule="auto"/>
        <w:jc w:val="center"/>
        <w:rPr>
          <w:rFonts w:ascii="Arial" w:hAnsi="Arial" w:cs="Arial"/>
          <w:b/>
          <w:bCs/>
          <w:sz w:val="32"/>
          <w:szCs w:val="32"/>
        </w:rPr>
      </w:pPr>
    </w:p>
    <w:p w14:paraId="1178295A" w14:textId="77777777" w:rsidR="00894C09" w:rsidRDefault="00894C09" w:rsidP="00F37CBC">
      <w:pPr>
        <w:spacing w:line="360" w:lineRule="auto"/>
        <w:jc w:val="center"/>
        <w:rPr>
          <w:rFonts w:ascii="Arial" w:hAnsi="Arial" w:cs="Arial"/>
          <w:b/>
          <w:bCs/>
          <w:sz w:val="32"/>
          <w:szCs w:val="32"/>
        </w:rPr>
      </w:pPr>
    </w:p>
    <w:p w14:paraId="7F651367" w14:textId="77777777" w:rsidR="00894C09" w:rsidRDefault="00894C09" w:rsidP="00894C09">
      <w:pPr>
        <w:spacing w:line="360" w:lineRule="auto"/>
        <w:rPr>
          <w:rFonts w:ascii="Arial" w:hAnsi="Arial" w:cs="Arial"/>
          <w:b/>
          <w:bCs/>
          <w:sz w:val="32"/>
          <w:szCs w:val="32"/>
        </w:rPr>
      </w:pPr>
    </w:p>
    <w:p w14:paraId="6DBA526A" w14:textId="77777777" w:rsidR="00894C09" w:rsidRPr="00894C09" w:rsidRDefault="00894C09" w:rsidP="00F37CBC">
      <w:pPr>
        <w:spacing w:line="360" w:lineRule="auto"/>
        <w:jc w:val="center"/>
        <w:rPr>
          <w:rFonts w:ascii="Arial" w:hAnsi="Arial" w:cs="Arial"/>
          <w:b/>
          <w:bCs/>
          <w:sz w:val="32"/>
          <w:szCs w:val="32"/>
        </w:rPr>
      </w:pPr>
    </w:p>
    <w:p w14:paraId="7909AEB4" w14:textId="65CDB866" w:rsidR="00F37CBC" w:rsidRPr="00894C09" w:rsidRDefault="00F74855" w:rsidP="00F37CBC">
      <w:pPr>
        <w:spacing w:line="360" w:lineRule="auto"/>
        <w:jc w:val="center"/>
        <w:rPr>
          <w:rFonts w:ascii="Arial" w:hAnsi="Arial" w:cs="Arial"/>
          <w:b/>
          <w:bCs/>
          <w:sz w:val="36"/>
          <w:szCs w:val="36"/>
        </w:rPr>
      </w:pPr>
      <w:r w:rsidRPr="00894C09">
        <w:rPr>
          <w:rFonts w:ascii="Arial" w:hAnsi="Arial" w:cs="Arial"/>
          <w:b/>
          <w:bCs/>
          <w:sz w:val="36"/>
          <w:szCs w:val="36"/>
        </w:rPr>
        <w:t xml:space="preserve">Module name: </w:t>
      </w:r>
      <w:r w:rsidR="008615F5" w:rsidRPr="00894C09">
        <w:rPr>
          <w:rFonts w:ascii="Arial" w:hAnsi="Arial" w:cs="Arial"/>
          <w:b/>
          <w:bCs/>
          <w:sz w:val="36"/>
          <w:szCs w:val="36"/>
        </w:rPr>
        <w:t>Living with Care: The Older Person</w:t>
      </w:r>
    </w:p>
    <w:p w14:paraId="73899CA3" w14:textId="5699EE04" w:rsidR="00F74855" w:rsidRDefault="00F74855" w:rsidP="00F74855">
      <w:pPr>
        <w:spacing w:line="360" w:lineRule="auto"/>
        <w:jc w:val="center"/>
        <w:rPr>
          <w:rFonts w:ascii="Arial" w:hAnsi="Arial" w:cs="Arial"/>
          <w:b/>
          <w:bCs/>
          <w:sz w:val="36"/>
          <w:szCs w:val="36"/>
        </w:rPr>
      </w:pPr>
      <w:r w:rsidRPr="00894C09">
        <w:rPr>
          <w:rFonts w:ascii="Arial" w:hAnsi="Arial" w:cs="Arial"/>
          <w:b/>
          <w:bCs/>
          <w:sz w:val="36"/>
          <w:szCs w:val="36"/>
        </w:rPr>
        <w:t xml:space="preserve">Module code: </w:t>
      </w:r>
      <w:r w:rsidR="00F37CBC" w:rsidRPr="00894C09">
        <w:rPr>
          <w:rFonts w:ascii="Arial" w:hAnsi="Arial" w:cs="Arial"/>
          <w:b/>
          <w:bCs/>
          <w:sz w:val="36"/>
          <w:szCs w:val="36"/>
        </w:rPr>
        <w:t>BMHP6009_BIR</w:t>
      </w:r>
      <w:r w:rsidRPr="00894C09">
        <w:rPr>
          <w:rFonts w:ascii="Arial" w:hAnsi="Arial" w:cs="Arial"/>
          <w:b/>
          <w:bCs/>
          <w:sz w:val="36"/>
          <w:szCs w:val="36"/>
        </w:rPr>
        <w:t>M</w:t>
      </w:r>
    </w:p>
    <w:p w14:paraId="5B4FE734" w14:textId="50C197F9" w:rsidR="00894C09" w:rsidRDefault="00894C09" w:rsidP="00F74855">
      <w:pPr>
        <w:spacing w:line="360" w:lineRule="auto"/>
        <w:jc w:val="center"/>
        <w:rPr>
          <w:rFonts w:ascii="Arial" w:hAnsi="Arial" w:cs="Arial"/>
          <w:b/>
          <w:bCs/>
          <w:sz w:val="36"/>
          <w:szCs w:val="36"/>
        </w:rPr>
      </w:pPr>
      <w:r>
        <w:rPr>
          <w:rFonts w:ascii="Arial" w:hAnsi="Arial" w:cs="Arial"/>
          <w:b/>
          <w:bCs/>
          <w:sz w:val="36"/>
          <w:szCs w:val="36"/>
        </w:rPr>
        <w:t>Lecturer’s name: Liz Tilly</w:t>
      </w:r>
    </w:p>
    <w:p w14:paraId="1F5D5297" w14:textId="5FD02920" w:rsidR="00894C09" w:rsidRPr="00894C09" w:rsidRDefault="00894C09" w:rsidP="00F74855">
      <w:pPr>
        <w:spacing w:line="360" w:lineRule="auto"/>
        <w:jc w:val="center"/>
        <w:rPr>
          <w:rFonts w:ascii="Arial" w:hAnsi="Arial" w:cs="Arial"/>
          <w:sz w:val="36"/>
          <w:szCs w:val="36"/>
        </w:rPr>
      </w:pPr>
      <w:r>
        <w:rPr>
          <w:rFonts w:ascii="Arial" w:hAnsi="Arial" w:cs="Arial"/>
          <w:b/>
          <w:bCs/>
          <w:sz w:val="36"/>
          <w:szCs w:val="36"/>
        </w:rPr>
        <w:t>Date: 28/07/2023</w:t>
      </w:r>
    </w:p>
    <w:p w14:paraId="2178A3FD" w14:textId="77777777" w:rsidR="00894C09" w:rsidRDefault="00894C09" w:rsidP="00894C09">
      <w:pPr>
        <w:spacing w:line="360" w:lineRule="auto"/>
        <w:rPr>
          <w:rFonts w:ascii="Arial" w:hAnsi="Arial" w:cs="Arial"/>
          <w:b/>
          <w:bCs/>
          <w:sz w:val="40"/>
          <w:szCs w:val="40"/>
        </w:rPr>
      </w:pPr>
    </w:p>
    <w:p w14:paraId="65ED94FA" w14:textId="014B04E4" w:rsidR="00F37CBC" w:rsidRDefault="00F37CBC">
      <w:pPr>
        <w:rPr>
          <w:rFonts w:ascii="Arial" w:hAnsi="Arial" w:cs="Arial"/>
          <w:sz w:val="24"/>
          <w:szCs w:val="24"/>
        </w:rPr>
      </w:pPr>
    </w:p>
    <w:sdt>
      <w:sdtPr>
        <w:rPr>
          <w:rFonts w:asciiTheme="minorHAnsi" w:eastAsiaTheme="minorHAnsi" w:hAnsiTheme="minorHAnsi" w:cstheme="minorBidi"/>
          <w:color w:val="auto"/>
          <w:sz w:val="22"/>
          <w:szCs w:val="22"/>
        </w:rPr>
        <w:id w:val="-9309388"/>
        <w:docPartObj>
          <w:docPartGallery w:val="Table of Contents"/>
          <w:docPartUnique/>
        </w:docPartObj>
      </w:sdtPr>
      <w:sdtEndPr>
        <w:rPr>
          <w:b/>
          <w:bCs/>
          <w:noProof/>
        </w:rPr>
      </w:sdtEndPr>
      <w:sdtContent>
        <w:p w14:paraId="067539A9" w14:textId="2FF9081D" w:rsidR="000C2DB3" w:rsidRDefault="000C2DB3">
          <w:pPr>
            <w:pStyle w:val="TOCHeading"/>
          </w:pPr>
          <w:r>
            <w:t>Table of Contents</w:t>
          </w:r>
        </w:p>
        <w:p w14:paraId="65CDA4DE" w14:textId="154C068A" w:rsidR="00A56C3C" w:rsidRDefault="000C2DB3">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139550768" w:history="1">
            <w:r w:rsidR="00A56C3C" w:rsidRPr="00B70F82">
              <w:rPr>
                <w:rStyle w:val="Hyperlink"/>
                <w:rFonts w:ascii="Arial" w:hAnsi="Arial" w:cs="Arial"/>
                <w:b/>
                <w:bCs/>
                <w:noProof/>
                <w:bdr w:val="none" w:sz="0" w:space="0" w:color="auto" w:frame="1"/>
              </w:rPr>
              <w:t>Introduction</w:t>
            </w:r>
            <w:r w:rsidR="00A56C3C">
              <w:rPr>
                <w:noProof/>
                <w:webHidden/>
              </w:rPr>
              <w:tab/>
            </w:r>
            <w:r w:rsidR="00A56C3C">
              <w:rPr>
                <w:noProof/>
                <w:webHidden/>
              </w:rPr>
              <w:fldChar w:fldCharType="begin"/>
            </w:r>
            <w:r w:rsidR="00A56C3C">
              <w:rPr>
                <w:noProof/>
                <w:webHidden/>
              </w:rPr>
              <w:instrText xml:space="preserve"> PAGEREF _Toc139550768 \h </w:instrText>
            </w:r>
            <w:r w:rsidR="00A56C3C">
              <w:rPr>
                <w:noProof/>
                <w:webHidden/>
              </w:rPr>
            </w:r>
            <w:r w:rsidR="00A56C3C">
              <w:rPr>
                <w:noProof/>
                <w:webHidden/>
              </w:rPr>
              <w:fldChar w:fldCharType="separate"/>
            </w:r>
            <w:r w:rsidR="00A56C3C">
              <w:rPr>
                <w:noProof/>
                <w:webHidden/>
              </w:rPr>
              <w:t>3</w:t>
            </w:r>
            <w:r w:rsidR="00A56C3C">
              <w:rPr>
                <w:noProof/>
                <w:webHidden/>
              </w:rPr>
              <w:fldChar w:fldCharType="end"/>
            </w:r>
          </w:hyperlink>
        </w:p>
        <w:p w14:paraId="1D3AC7B2" w14:textId="7356AB48" w:rsidR="00A56C3C" w:rsidRDefault="00000000">
          <w:pPr>
            <w:pStyle w:val="TOC1"/>
            <w:tabs>
              <w:tab w:val="right" w:leader="dot" w:pos="9016"/>
            </w:tabs>
            <w:rPr>
              <w:rFonts w:eastAsiaTheme="minorEastAsia"/>
              <w:noProof/>
            </w:rPr>
          </w:pPr>
          <w:hyperlink w:anchor="_Toc139550769" w:history="1">
            <w:r w:rsidR="00A56C3C" w:rsidRPr="00B70F82">
              <w:rPr>
                <w:rStyle w:val="Hyperlink"/>
                <w:rFonts w:ascii="Arial" w:hAnsi="Arial" w:cs="Arial"/>
                <w:b/>
                <w:bCs/>
                <w:noProof/>
                <w:bdr w:val="none" w:sz="0" w:space="0" w:color="auto" w:frame="1"/>
              </w:rPr>
              <w:t>Critical analysis of healthcare needs</w:t>
            </w:r>
            <w:r w:rsidR="00A56C3C">
              <w:rPr>
                <w:noProof/>
                <w:webHidden/>
              </w:rPr>
              <w:tab/>
            </w:r>
            <w:r w:rsidR="00A56C3C">
              <w:rPr>
                <w:noProof/>
                <w:webHidden/>
              </w:rPr>
              <w:fldChar w:fldCharType="begin"/>
            </w:r>
            <w:r w:rsidR="00A56C3C">
              <w:rPr>
                <w:noProof/>
                <w:webHidden/>
              </w:rPr>
              <w:instrText xml:space="preserve"> PAGEREF _Toc139550769 \h </w:instrText>
            </w:r>
            <w:r w:rsidR="00A56C3C">
              <w:rPr>
                <w:noProof/>
                <w:webHidden/>
              </w:rPr>
            </w:r>
            <w:r w:rsidR="00A56C3C">
              <w:rPr>
                <w:noProof/>
                <w:webHidden/>
              </w:rPr>
              <w:fldChar w:fldCharType="separate"/>
            </w:r>
            <w:r w:rsidR="00A56C3C">
              <w:rPr>
                <w:noProof/>
                <w:webHidden/>
              </w:rPr>
              <w:t>3</w:t>
            </w:r>
            <w:r w:rsidR="00A56C3C">
              <w:rPr>
                <w:noProof/>
                <w:webHidden/>
              </w:rPr>
              <w:fldChar w:fldCharType="end"/>
            </w:r>
          </w:hyperlink>
        </w:p>
        <w:p w14:paraId="730BB27B" w14:textId="1092091E" w:rsidR="00A56C3C" w:rsidRDefault="00000000">
          <w:pPr>
            <w:pStyle w:val="TOC1"/>
            <w:tabs>
              <w:tab w:val="right" w:leader="dot" w:pos="9016"/>
            </w:tabs>
            <w:rPr>
              <w:rFonts w:eastAsiaTheme="minorEastAsia"/>
              <w:noProof/>
            </w:rPr>
          </w:pPr>
          <w:hyperlink w:anchor="_Toc139550770" w:history="1">
            <w:r w:rsidR="00A56C3C" w:rsidRPr="00B70F82">
              <w:rPr>
                <w:rStyle w:val="Hyperlink"/>
                <w:rFonts w:ascii="Arial" w:hAnsi="Arial" w:cs="Arial"/>
                <w:b/>
                <w:bCs/>
                <w:noProof/>
                <w:bdr w:val="none" w:sz="0" w:space="0" w:color="auto" w:frame="1"/>
              </w:rPr>
              <w:t>Critical analysis of social care needs</w:t>
            </w:r>
            <w:r w:rsidR="00A56C3C">
              <w:rPr>
                <w:noProof/>
                <w:webHidden/>
              </w:rPr>
              <w:tab/>
            </w:r>
            <w:r w:rsidR="00A56C3C">
              <w:rPr>
                <w:noProof/>
                <w:webHidden/>
              </w:rPr>
              <w:fldChar w:fldCharType="begin"/>
            </w:r>
            <w:r w:rsidR="00A56C3C">
              <w:rPr>
                <w:noProof/>
                <w:webHidden/>
              </w:rPr>
              <w:instrText xml:space="preserve"> PAGEREF _Toc139550770 \h </w:instrText>
            </w:r>
            <w:r w:rsidR="00A56C3C">
              <w:rPr>
                <w:noProof/>
                <w:webHidden/>
              </w:rPr>
            </w:r>
            <w:r w:rsidR="00A56C3C">
              <w:rPr>
                <w:noProof/>
                <w:webHidden/>
              </w:rPr>
              <w:fldChar w:fldCharType="separate"/>
            </w:r>
            <w:r w:rsidR="00A56C3C">
              <w:rPr>
                <w:noProof/>
                <w:webHidden/>
              </w:rPr>
              <w:t>5</w:t>
            </w:r>
            <w:r w:rsidR="00A56C3C">
              <w:rPr>
                <w:noProof/>
                <w:webHidden/>
              </w:rPr>
              <w:fldChar w:fldCharType="end"/>
            </w:r>
          </w:hyperlink>
        </w:p>
        <w:p w14:paraId="22CB0914" w14:textId="2C5F817A" w:rsidR="00A56C3C" w:rsidRDefault="00000000">
          <w:pPr>
            <w:pStyle w:val="TOC1"/>
            <w:tabs>
              <w:tab w:val="right" w:leader="dot" w:pos="9016"/>
            </w:tabs>
            <w:rPr>
              <w:rFonts w:eastAsiaTheme="minorEastAsia"/>
              <w:noProof/>
            </w:rPr>
          </w:pPr>
          <w:hyperlink w:anchor="_Toc139550771" w:history="1">
            <w:r w:rsidR="00A56C3C" w:rsidRPr="00B70F82">
              <w:rPr>
                <w:rStyle w:val="Hyperlink"/>
                <w:rFonts w:ascii="Arial" w:hAnsi="Arial" w:cs="Arial"/>
                <w:b/>
                <w:bCs/>
                <w:noProof/>
                <w:bdr w:val="none" w:sz="0" w:space="0" w:color="auto" w:frame="1"/>
              </w:rPr>
              <w:t>Critical analysis on mental care and emotional needs</w:t>
            </w:r>
            <w:r w:rsidR="00A56C3C">
              <w:rPr>
                <w:noProof/>
                <w:webHidden/>
              </w:rPr>
              <w:tab/>
            </w:r>
            <w:r w:rsidR="00A56C3C">
              <w:rPr>
                <w:noProof/>
                <w:webHidden/>
              </w:rPr>
              <w:fldChar w:fldCharType="begin"/>
            </w:r>
            <w:r w:rsidR="00A56C3C">
              <w:rPr>
                <w:noProof/>
                <w:webHidden/>
              </w:rPr>
              <w:instrText xml:space="preserve"> PAGEREF _Toc139550771 \h </w:instrText>
            </w:r>
            <w:r w:rsidR="00A56C3C">
              <w:rPr>
                <w:noProof/>
                <w:webHidden/>
              </w:rPr>
            </w:r>
            <w:r w:rsidR="00A56C3C">
              <w:rPr>
                <w:noProof/>
                <w:webHidden/>
              </w:rPr>
              <w:fldChar w:fldCharType="separate"/>
            </w:r>
            <w:r w:rsidR="00A56C3C">
              <w:rPr>
                <w:noProof/>
                <w:webHidden/>
              </w:rPr>
              <w:t>7</w:t>
            </w:r>
            <w:r w:rsidR="00A56C3C">
              <w:rPr>
                <w:noProof/>
                <w:webHidden/>
              </w:rPr>
              <w:fldChar w:fldCharType="end"/>
            </w:r>
          </w:hyperlink>
        </w:p>
        <w:p w14:paraId="6228096C" w14:textId="01584F08" w:rsidR="00A56C3C" w:rsidRDefault="00000000">
          <w:pPr>
            <w:pStyle w:val="TOC1"/>
            <w:tabs>
              <w:tab w:val="right" w:leader="dot" w:pos="9016"/>
            </w:tabs>
            <w:rPr>
              <w:rFonts w:eastAsiaTheme="minorEastAsia"/>
              <w:noProof/>
            </w:rPr>
          </w:pPr>
          <w:hyperlink w:anchor="_Toc139550772" w:history="1">
            <w:r w:rsidR="00A56C3C" w:rsidRPr="00B70F82">
              <w:rPr>
                <w:rStyle w:val="Hyperlink"/>
                <w:rFonts w:ascii="Arial" w:hAnsi="Arial" w:cs="Arial"/>
                <w:b/>
                <w:bCs/>
                <w:noProof/>
                <w:bdr w:val="none" w:sz="0" w:space="0" w:color="auto" w:frame="1"/>
              </w:rPr>
              <w:t>Integration of theory, model and policy</w:t>
            </w:r>
            <w:r w:rsidR="00A56C3C">
              <w:rPr>
                <w:noProof/>
                <w:webHidden/>
              </w:rPr>
              <w:tab/>
            </w:r>
            <w:r w:rsidR="00A56C3C">
              <w:rPr>
                <w:noProof/>
                <w:webHidden/>
              </w:rPr>
              <w:fldChar w:fldCharType="begin"/>
            </w:r>
            <w:r w:rsidR="00A56C3C">
              <w:rPr>
                <w:noProof/>
                <w:webHidden/>
              </w:rPr>
              <w:instrText xml:space="preserve"> PAGEREF _Toc139550772 \h </w:instrText>
            </w:r>
            <w:r w:rsidR="00A56C3C">
              <w:rPr>
                <w:noProof/>
                <w:webHidden/>
              </w:rPr>
            </w:r>
            <w:r w:rsidR="00A56C3C">
              <w:rPr>
                <w:noProof/>
                <w:webHidden/>
              </w:rPr>
              <w:fldChar w:fldCharType="separate"/>
            </w:r>
            <w:r w:rsidR="00A56C3C">
              <w:rPr>
                <w:noProof/>
                <w:webHidden/>
              </w:rPr>
              <w:t>8</w:t>
            </w:r>
            <w:r w:rsidR="00A56C3C">
              <w:rPr>
                <w:noProof/>
                <w:webHidden/>
              </w:rPr>
              <w:fldChar w:fldCharType="end"/>
            </w:r>
          </w:hyperlink>
        </w:p>
        <w:p w14:paraId="34FE672D" w14:textId="0E8FED53" w:rsidR="00A56C3C" w:rsidRDefault="00000000">
          <w:pPr>
            <w:pStyle w:val="TOC1"/>
            <w:tabs>
              <w:tab w:val="right" w:leader="dot" w:pos="9016"/>
            </w:tabs>
            <w:rPr>
              <w:rFonts w:eastAsiaTheme="minorEastAsia"/>
              <w:noProof/>
            </w:rPr>
          </w:pPr>
          <w:hyperlink w:anchor="_Toc139550773" w:history="1">
            <w:r w:rsidR="00A56C3C" w:rsidRPr="00B70F82">
              <w:rPr>
                <w:rStyle w:val="Hyperlink"/>
                <w:rFonts w:ascii="Arial" w:hAnsi="Arial" w:cs="Arial"/>
                <w:b/>
                <w:bCs/>
                <w:noProof/>
                <w:bdr w:val="none" w:sz="0" w:space="0" w:color="auto" w:frame="1"/>
              </w:rPr>
              <w:t>Recommended support and interventions</w:t>
            </w:r>
            <w:r w:rsidR="00A56C3C">
              <w:rPr>
                <w:noProof/>
                <w:webHidden/>
              </w:rPr>
              <w:tab/>
            </w:r>
            <w:r w:rsidR="00A56C3C">
              <w:rPr>
                <w:noProof/>
                <w:webHidden/>
              </w:rPr>
              <w:fldChar w:fldCharType="begin"/>
            </w:r>
            <w:r w:rsidR="00A56C3C">
              <w:rPr>
                <w:noProof/>
                <w:webHidden/>
              </w:rPr>
              <w:instrText xml:space="preserve"> PAGEREF _Toc139550773 \h </w:instrText>
            </w:r>
            <w:r w:rsidR="00A56C3C">
              <w:rPr>
                <w:noProof/>
                <w:webHidden/>
              </w:rPr>
            </w:r>
            <w:r w:rsidR="00A56C3C">
              <w:rPr>
                <w:noProof/>
                <w:webHidden/>
              </w:rPr>
              <w:fldChar w:fldCharType="separate"/>
            </w:r>
            <w:r w:rsidR="00A56C3C">
              <w:rPr>
                <w:noProof/>
                <w:webHidden/>
              </w:rPr>
              <w:t>9</w:t>
            </w:r>
            <w:r w:rsidR="00A56C3C">
              <w:rPr>
                <w:noProof/>
                <w:webHidden/>
              </w:rPr>
              <w:fldChar w:fldCharType="end"/>
            </w:r>
          </w:hyperlink>
        </w:p>
        <w:p w14:paraId="1EC8F541" w14:textId="679E5AF3" w:rsidR="00A56C3C" w:rsidRDefault="00000000">
          <w:pPr>
            <w:pStyle w:val="TOC1"/>
            <w:tabs>
              <w:tab w:val="right" w:leader="dot" w:pos="9016"/>
            </w:tabs>
            <w:rPr>
              <w:rFonts w:eastAsiaTheme="minorEastAsia"/>
              <w:noProof/>
            </w:rPr>
          </w:pPr>
          <w:hyperlink w:anchor="_Toc139550774" w:history="1">
            <w:r w:rsidR="00A56C3C" w:rsidRPr="00B70F82">
              <w:rPr>
                <w:rStyle w:val="Hyperlink"/>
                <w:rFonts w:ascii="Arial" w:hAnsi="Arial" w:cs="Arial"/>
                <w:b/>
                <w:bCs/>
                <w:noProof/>
                <w:bdr w:val="none" w:sz="0" w:space="0" w:color="auto" w:frame="1"/>
              </w:rPr>
              <w:t>Conclusion</w:t>
            </w:r>
            <w:r w:rsidR="00A56C3C">
              <w:rPr>
                <w:noProof/>
                <w:webHidden/>
              </w:rPr>
              <w:tab/>
            </w:r>
            <w:r w:rsidR="00A56C3C">
              <w:rPr>
                <w:noProof/>
                <w:webHidden/>
              </w:rPr>
              <w:fldChar w:fldCharType="begin"/>
            </w:r>
            <w:r w:rsidR="00A56C3C">
              <w:rPr>
                <w:noProof/>
                <w:webHidden/>
              </w:rPr>
              <w:instrText xml:space="preserve"> PAGEREF _Toc139550774 \h </w:instrText>
            </w:r>
            <w:r w:rsidR="00A56C3C">
              <w:rPr>
                <w:noProof/>
                <w:webHidden/>
              </w:rPr>
            </w:r>
            <w:r w:rsidR="00A56C3C">
              <w:rPr>
                <w:noProof/>
                <w:webHidden/>
              </w:rPr>
              <w:fldChar w:fldCharType="separate"/>
            </w:r>
            <w:r w:rsidR="00A56C3C">
              <w:rPr>
                <w:noProof/>
                <w:webHidden/>
              </w:rPr>
              <w:t>10</w:t>
            </w:r>
            <w:r w:rsidR="00A56C3C">
              <w:rPr>
                <w:noProof/>
                <w:webHidden/>
              </w:rPr>
              <w:fldChar w:fldCharType="end"/>
            </w:r>
          </w:hyperlink>
        </w:p>
        <w:p w14:paraId="1E75722B" w14:textId="10ECEA3C" w:rsidR="00A56C3C" w:rsidRDefault="00000000">
          <w:pPr>
            <w:pStyle w:val="TOC1"/>
            <w:tabs>
              <w:tab w:val="right" w:leader="dot" w:pos="9016"/>
            </w:tabs>
            <w:rPr>
              <w:rFonts w:eastAsiaTheme="minorEastAsia"/>
              <w:noProof/>
            </w:rPr>
          </w:pPr>
          <w:hyperlink w:anchor="_Toc139550775" w:history="1">
            <w:r w:rsidR="00A56C3C" w:rsidRPr="00B70F82">
              <w:rPr>
                <w:rStyle w:val="Hyperlink"/>
                <w:rFonts w:ascii="Arial" w:hAnsi="Arial" w:cs="Arial"/>
                <w:b/>
                <w:bCs/>
                <w:noProof/>
                <w:bdr w:val="none" w:sz="0" w:space="0" w:color="auto" w:frame="1"/>
              </w:rPr>
              <w:t>References</w:t>
            </w:r>
            <w:r w:rsidR="00A56C3C">
              <w:rPr>
                <w:noProof/>
                <w:webHidden/>
              </w:rPr>
              <w:tab/>
            </w:r>
            <w:r w:rsidR="00A56C3C">
              <w:rPr>
                <w:noProof/>
                <w:webHidden/>
              </w:rPr>
              <w:fldChar w:fldCharType="begin"/>
            </w:r>
            <w:r w:rsidR="00A56C3C">
              <w:rPr>
                <w:noProof/>
                <w:webHidden/>
              </w:rPr>
              <w:instrText xml:space="preserve"> PAGEREF _Toc139550775 \h </w:instrText>
            </w:r>
            <w:r w:rsidR="00A56C3C">
              <w:rPr>
                <w:noProof/>
                <w:webHidden/>
              </w:rPr>
            </w:r>
            <w:r w:rsidR="00A56C3C">
              <w:rPr>
                <w:noProof/>
                <w:webHidden/>
              </w:rPr>
              <w:fldChar w:fldCharType="separate"/>
            </w:r>
            <w:r w:rsidR="00A56C3C">
              <w:rPr>
                <w:noProof/>
                <w:webHidden/>
              </w:rPr>
              <w:t>12</w:t>
            </w:r>
            <w:r w:rsidR="00A56C3C">
              <w:rPr>
                <w:noProof/>
                <w:webHidden/>
              </w:rPr>
              <w:fldChar w:fldCharType="end"/>
            </w:r>
          </w:hyperlink>
        </w:p>
        <w:p w14:paraId="5A31C982" w14:textId="1AA98DE7" w:rsidR="000C2DB3" w:rsidRDefault="000C2DB3">
          <w:r>
            <w:rPr>
              <w:b/>
              <w:bCs/>
              <w:noProof/>
            </w:rPr>
            <w:fldChar w:fldCharType="end"/>
          </w:r>
        </w:p>
      </w:sdtContent>
    </w:sdt>
    <w:p w14:paraId="2FADFCE0" w14:textId="77777777" w:rsidR="000C2DB3" w:rsidRDefault="000C2DB3" w:rsidP="000C2DB3">
      <w:pPr>
        <w:pStyle w:val="Heading1"/>
        <w:rPr>
          <w:rFonts w:ascii="Arial" w:hAnsi="Arial" w:cs="Arial"/>
          <w:b/>
          <w:bCs/>
          <w:color w:val="auto"/>
          <w:sz w:val="24"/>
          <w:szCs w:val="24"/>
          <w:bdr w:val="none" w:sz="0" w:space="0" w:color="auto" w:frame="1"/>
        </w:rPr>
      </w:pPr>
    </w:p>
    <w:p w14:paraId="40FFDE41" w14:textId="77777777" w:rsidR="000C2DB3" w:rsidRDefault="000C2DB3">
      <w:pPr>
        <w:rPr>
          <w:rFonts w:ascii="Arial" w:eastAsiaTheme="majorEastAsia" w:hAnsi="Arial" w:cs="Arial"/>
          <w:b/>
          <w:bCs/>
          <w:sz w:val="24"/>
          <w:szCs w:val="24"/>
          <w:bdr w:val="none" w:sz="0" w:space="0" w:color="auto" w:frame="1"/>
        </w:rPr>
      </w:pPr>
      <w:r>
        <w:rPr>
          <w:rFonts w:ascii="Arial" w:hAnsi="Arial" w:cs="Arial"/>
          <w:b/>
          <w:bCs/>
          <w:sz w:val="24"/>
          <w:szCs w:val="24"/>
          <w:bdr w:val="none" w:sz="0" w:space="0" w:color="auto" w:frame="1"/>
        </w:rPr>
        <w:br w:type="page"/>
      </w:r>
    </w:p>
    <w:p w14:paraId="54672C23" w14:textId="40CAD951" w:rsidR="0044410D" w:rsidRPr="000C2DB3" w:rsidRDefault="0044410D" w:rsidP="000C2DB3">
      <w:pPr>
        <w:pStyle w:val="Heading1"/>
        <w:rPr>
          <w:rFonts w:ascii="Arial" w:hAnsi="Arial" w:cs="Arial"/>
          <w:b/>
          <w:bCs/>
          <w:color w:val="auto"/>
          <w:sz w:val="24"/>
          <w:szCs w:val="24"/>
        </w:rPr>
      </w:pPr>
      <w:bookmarkStart w:id="0" w:name="_Toc139550768"/>
      <w:r w:rsidRPr="000C2DB3">
        <w:rPr>
          <w:rFonts w:ascii="Arial" w:hAnsi="Arial" w:cs="Arial"/>
          <w:b/>
          <w:bCs/>
          <w:color w:val="auto"/>
          <w:sz w:val="24"/>
          <w:szCs w:val="24"/>
          <w:bdr w:val="none" w:sz="0" w:space="0" w:color="auto" w:frame="1"/>
        </w:rPr>
        <w:lastRenderedPageBreak/>
        <w:t>Introduction</w:t>
      </w:r>
      <w:bookmarkEnd w:id="0"/>
    </w:p>
    <w:p w14:paraId="151518C1" w14:textId="62931417" w:rsidR="0044410D" w:rsidRPr="0044410D" w:rsidRDefault="0044410D" w:rsidP="0044410D">
      <w:pPr>
        <w:pStyle w:val="pedit"/>
        <w:shd w:val="clear" w:color="auto" w:fill="FFFFFF"/>
        <w:spacing w:before="0" w:beforeAutospacing="0" w:after="150" w:afterAutospacing="0" w:line="360" w:lineRule="auto"/>
        <w:jc w:val="both"/>
        <w:rPr>
          <w:rFonts w:ascii="Arial" w:hAnsi="Arial" w:cs="Arial"/>
          <w:color w:val="000000"/>
        </w:rPr>
      </w:pPr>
      <w:r w:rsidRPr="0044410D">
        <w:rPr>
          <w:rFonts w:ascii="Arial" w:hAnsi="Arial" w:cs="Arial"/>
          <w:color w:val="000000"/>
        </w:rPr>
        <w:t>According to the recent statistics of the UK, the people aged 65 years and over are increasing at a higher rate which causes positive development as well as concerns regarding the health issues experienced by older people. Due to the increase in population for all the people there is a pressure and a burden on the health and social care sector especially with the aftermath of the recent pandemic. The elderly people in the UK with in this age bracket with several health issues, such as chronic conditions including diabetes, high blood pressure, cardiovascular diseases handsome mobility limitations</w:t>
      </w:r>
      <w:r w:rsidR="00C102A4">
        <w:rPr>
          <w:rFonts w:ascii="Arial" w:hAnsi="Arial" w:cs="Arial"/>
          <w:color w:val="000000"/>
        </w:rPr>
        <w:t xml:space="preserve"> (</w:t>
      </w:r>
      <w:r w:rsidR="00C102A4" w:rsidRPr="00C53D47">
        <w:rPr>
          <w:rFonts w:ascii="Arial" w:hAnsi="Arial" w:cs="Arial"/>
          <w:color w:val="222222"/>
          <w:shd w:val="clear" w:color="auto" w:fill="FFFFFF"/>
        </w:rPr>
        <w:t>O'Connor</w:t>
      </w:r>
      <w:r w:rsidR="00C102A4">
        <w:rPr>
          <w:rFonts w:ascii="Arial" w:hAnsi="Arial" w:cs="Arial"/>
          <w:color w:val="222222"/>
          <w:shd w:val="clear" w:color="auto" w:fill="FFFFFF"/>
        </w:rPr>
        <w:t>, 2021)</w:t>
      </w:r>
      <w:r w:rsidRPr="0044410D">
        <w:rPr>
          <w:rFonts w:ascii="Arial" w:hAnsi="Arial" w:cs="Arial"/>
          <w:color w:val="000000"/>
        </w:rPr>
        <w:t xml:space="preserve">. These health conditions for older people have forced them to remain constantly on medical care, regular check-ups, and managed medication. From a social perspective people aged 65 years and older in the UK Experience isolation due to the limited social interactions based on physical limitations, loss of family and friends. The lack of social interactions </w:t>
      </w:r>
      <w:r w:rsidR="00AB3AC6" w:rsidRPr="0044410D">
        <w:rPr>
          <w:rFonts w:ascii="Arial" w:hAnsi="Arial" w:cs="Arial"/>
          <w:color w:val="000000"/>
        </w:rPr>
        <w:t>has</w:t>
      </w:r>
      <w:r w:rsidRPr="0044410D">
        <w:rPr>
          <w:rFonts w:ascii="Arial" w:hAnsi="Arial" w:cs="Arial"/>
          <w:color w:val="000000"/>
        </w:rPr>
        <w:t xml:space="preserve"> positioned these individuals on mental health problems leading to some feelings of anxiety and depression. Emotionally speaking, people within the age bracket in the UK have been adversely affected my loss of </w:t>
      </w:r>
      <w:r w:rsidR="00AB3AC6" w:rsidRPr="0044410D">
        <w:rPr>
          <w:rFonts w:ascii="Arial" w:hAnsi="Arial" w:cs="Arial"/>
          <w:color w:val="000000"/>
        </w:rPr>
        <w:t>close</w:t>
      </w:r>
      <w:r w:rsidRPr="0044410D">
        <w:rPr>
          <w:rFonts w:ascii="Arial" w:hAnsi="Arial" w:cs="Arial"/>
          <w:color w:val="000000"/>
        </w:rPr>
        <w:t xml:space="preserve"> people leading to emotions of sadness grief and uncertainty</w:t>
      </w:r>
      <w:r w:rsidR="00C102A4">
        <w:rPr>
          <w:rFonts w:ascii="Arial" w:hAnsi="Arial" w:cs="Arial"/>
          <w:color w:val="000000"/>
        </w:rPr>
        <w:t xml:space="preserve"> (</w:t>
      </w:r>
      <w:r w:rsidR="00C102A4" w:rsidRPr="00C53D47">
        <w:rPr>
          <w:rFonts w:ascii="Arial" w:hAnsi="Arial" w:cs="Arial"/>
          <w:color w:val="222222"/>
          <w:shd w:val="clear" w:color="auto" w:fill="FFFFFF"/>
        </w:rPr>
        <w:t>Jetten</w:t>
      </w:r>
      <w:r w:rsidR="00C102A4">
        <w:rPr>
          <w:rFonts w:ascii="Arial" w:hAnsi="Arial" w:cs="Arial"/>
          <w:color w:val="222222"/>
          <w:shd w:val="clear" w:color="auto" w:fill="FFFFFF"/>
        </w:rPr>
        <w:t>, 2012)</w:t>
      </w:r>
      <w:r w:rsidRPr="0044410D">
        <w:rPr>
          <w:rFonts w:ascii="Arial" w:hAnsi="Arial" w:cs="Arial"/>
          <w:color w:val="000000"/>
        </w:rPr>
        <w:t>. The living environment significantly contribute to the social emotional and health well-being of these older people because the living arrangements and access to health care services, community resources and social interactions greatly contribute to their overall well-being.</w:t>
      </w:r>
    </w:p>
    <w:p w14:paraId="65635603" w14:textId="74EE68FF" w:rsidR="0044410D" w:rsidRPr="0044410D" w:rsidRDefault="0044410D" w:rsidP="0044410D">
      <w:pPr>
        <w:pStyle w:val="pedit"/>
        <w:shd w:val="clear" w:color="auto" w:fill="FFFFFF"/>
        <w:spacing w:before="0" w:beforeAutospacing="0" w:after="150" w:afterAutospacing="0" w:line="360" w:lineRule="auto"/>
        <w:jc w:val="both"/>
        <w:rPr>
          <w:rFonts w:ascii="Arial" w:hAnsi="Arial" w:cs="Arial"/>
          <w:color w:val="000000"/>
        </w:rPr>
      </w:pPr>
      <w:r w:rsidRPr="0044410D">
        <w:rPr>
          <w:rFonts w:ascii="Arial" w:hAnsi="Arial" w:cs="Arial"/>
          <w:color w:val="000000"/>
        </w:rPr>
        <w:t xml:space="preserve">This report will identify and critically </w:t>
      </w:r>
      <w:r w:rsidR="00AB3AC6" w:rsidRPr="0044410D">
        <w:rPr>
          <w:rFonts w:ascii="Arial" w:hAnsi="Arial" w:cs="Arial"/>
          <w:color w:val="000000"/>
        </w:rPr>
        <w:t>analyze</w:t>
      </w:r>
      <w:r w:rsidRPr="0044410D">
        <w:rPr>
          <w:rFonts w:ascii="Arial" w:hAnsi="Arial" w:cs="Arial"/>
          <w:color w:val="000000"/>
        </w:rPr>
        <w:t xml:space="preserve"> the health and social care needs of older people aged 65 years and over within the UK. The report will focus on the social, emotional, and health impacts in relation to the care needs there are supposed to be fulfilled in this particular age group with a section recommending about the possible support and interventions that can contribute to proper aging of these older people in the UK.</w:t>
      </w:r>
    </w:p>
    <w:p w14:paraId="2EE7B03F" w14:textId="77777777" w:rsidR="0044410D" w:rsidRPr="000C2DB3" w:rsidRDefault="0044410D" w:rsidP="000C2DB3">
      <w:pPr>
        <w:pStyle w:val="Heading1"/>
        <w:rPr>
          <w:rFonts w:ascii="Arial" w:hAnsi="Arial" w:cs="Arial"/>
          <w:b/>
          <w:bCs/>
          <w:color w:val="auto"/>
          <w:sz w:val="24"/>
          <w:szCs w:val="24"/>
        </w:rPr>
      </w:pPr>
      <w:bookmarkStart w:id="1" w:name="_Toc139550769"/>
      <w:r w:rsidRPr="000C2DB3">
        <w:rPr>
          <w:rFonts w:ascii="Arial" w:hAnsi="Arial" w:cs="Arial"/>
          <w:b/>
          <w:bCs/>
          <w:color w:val="auto"/>
          <w:sz w:val="24"/>
          <w:szCs w:val="24"/>
          <w:bdr w:val="none" w:sz="0" w:space="0" w:color="auto" w:frame="1"/>
        </w:rPr>
        <w:t>Critical analysis of healthcare needs</w:t>
      </w:r>
      <w:bookmarkEnd w:id="1"/>
    </w:p>
    <w:p w14:paraId="09611DBB" w14:textId="07C7117E" w:rsidR="0044410D" w:rsidRPr="0044410D" w:rsidRDefault="0044410D" w:rsidP="0044410D">
      <w:pPr>
        <w:pStyle w:val="pedit"/>
        <w:shd w:val="clear" w:color="auto" w:fill="FFFFFF"/>
        <w:spacing w:before="0" w:beforeAutospacing="0" w:after="150" w:afterAutospacing="0" w:line="360" w:lineRule="auto"/>
        <w:jc w:val="both"/>
        <w:rPr>
          <w:rFonts w:ascii="Arial" w:hAnsi="Arial" w:cs="Arial"/>
          <w:color w:val="000000"/>
        </w:rPr>
      </w:pPr>
      <w:r w:rsidRPr="0044410D">
        <w:rPr>
          <w:rFonts w:ascii="Arial" w:hAnsi="Arial" w:cs="Arial"/>
          <w:color w:val="000000"/>
        </w:rPr>
        <w:t>Ageing population in the UK especially within the mentioned age bracket of 65 years and older in the UK experience chronic health problems such as high blood pressure, diabetes and arthritis. Some major impacts of these diseases include decreased mobility and increased pain especially in the joints. Heart diseases pause the risk of death for older people because the high levels of cholesterol increase the probability of experiencing a stroke or heart failure</w:t>
      </w:r>
      <w:r w:rsidR="007E26C0">
        <w:rPr>
          <w:rFonts w:ascii="Arial" w:hAnsi="Arial" w:cs="Arial"/>
          <w:color w:val="000000"/>
        </w:rPr>
        <w:t xml:space="preserve"> (</w:t>
      </w:r>
      <w:proofErr w:type="spellStart"/>
      <w:r w:rsidR="007E26C0" w:rsidRPr="00C53D47">
        <w:rPr>
          <w:rFonts w:ascii="Arial" w:hAnsi="Arial" w:cs="Arial"/>
          <w:color w:val="222222"/>
          <w:shd w:val="clear" w:color="auto" w:fill="FFFFFF"/>
        </w:rPr>
        <w:t>Alipoor</w:t>
      </w:r>
      <w:proofErr w:type="spellEnd"/>
      <w:r w:rsidR="007E26C0">
        <w:rPr>
          <w:rFonts w:ascii="Arial" w:hAnsi="Arial" w:cs="Arial"/>
          <w:color w:val="222222"/>
          <w:shd w:val="clear" w:color="auto" w:fill="FFFFFF"/>
        </w:rPr>
        <w:t>, 2022)</w:t>
      </w:r>
      <w:r w:rsidRPr="0044410D">
        <w:rPr>
          <w:rFonts w:ascii="Arial" w:hAnsi="Arial" w:cs="Arial"/>
          <w:color w:val="000000"/>
        </w:rPr>
        <w:t xml:space="preserve">. </w:t>
      </w:r>
      <w:r w:rsidR="00AB3AC6" w:rsidRPr="0044410D">
        <w:rPr>
          <w:rFonts w:ascii="Arial" w:hAnsi="Arial" w:cs="Arial"/>
          <w:color w:val="000000"/>
        </w:rPr>
        <w:t>Alzheimer’s</w:t>
      </w:r>
      <w:r w:rsidRPr="0044410D">
        <w:rPr>
          <w:rFonts w:ascii="Arial" w:hAnsi="Arial" w:cs="Arial"/>
          <w:color w:val="000000"/>
        </w:rPr>
        <w:t xml:space="preserve"> has also impacted </w:t>
      </w:r>
      <w:r w:rsidRPr="0044410D">
        <w:rPr>
          <w:rFonts w:ascii="Arial" w:hAnsi="Arial" w:cs="Arial"/>
          <w:color w:val="000000"/>
        </w:rPr>
        <w:lastRenderedPageBreak/>
        <w:t>the older generation causing dementia and disrupting the normal cognitive functioning and behavioral abilities of an individual. These mentioned impact call for a continued and monitored health care has a way of managing some of these conditions because they are incurable.</w:t>
      </w:r>
    </w:p>
    <w:p w14:paraId="6DBE554A" w14:textId="4445282A" w:rsidR="0044410D" w:rsidRPr="0044410D" w:rsidRDefault="0044410D" w:rsidP="0044410D">
      <w:pPr>
        <w:pStyle w:val="pedit"/>
        <w:shd w:val="clear" w:color="auto" w:fill="FFFFFF"/>
        <w:spacing w:before="0" w:beforeAutospacing="0" w:after="0" w:afterAutospacing="0" w:line="360" w:lineRule="auto"/>
        <w:jc w:val="both"/>
        <w:rPr>
          <w:rFonts w:ascii="Arial" w:hAnsi="Arial" w:cs="Arial"/>
          <w:color w:val="000000"/>
        </w:rPr>
      </w:pPr>
      <w:r w:rsidRPr="0044410D">
        <w:rPr>
          <w:rFonts w:ascii="Arial" w:hAnsi="Arial" w:cs="Arial"/>
          <w:color w:val="000000"/>
        </w:rPr>
        <w:t xml:space="preserve">The National Health Service in the UK has been in the forefront to ensure there is access to health care services for older people. There has been a success in managing the conditions and improving the quality of life amongst these older people because the Healthcare system that has been currently implemented in the UK focuses on treating these acute illnesses such as diabetes covering a large population of the population. The National Health Service has implemented integrated care models that proposed partnerships and coordination of both medical management and patient education that has promoted </w:t>
      </w:r>
      <w:r w:rsidR="006B0496" w:rsidRPr="0044410D">
        <w:rPr>
          <w:rFonts w:ascii="Arial" w:hAnsi="Arial" w:cs="Arial"/>
          <w:color w:val="000000"/>
        </w:rPr>
        <w:t>self-care</w:t>
      </w:r>
      <w:r w:rsidRPr="0044410D">
        <w:rPr>
          <w:rFonts w:ascii="Arial" w:hAnsi="Arial" w:cs="Arial"/>
          <w:color w:val="000000"/>
        </w:rPr>
        <w:t xml:space="preserve"> among the older people from effective training programs</w:t>
      </w:r>
      <w:r w:rsidR="003F5175">
        <w:rPr>
          <w:rFonts w:ascii="Arial" w:hAnsi="Arial" w:cs="Arial"/>
          <w:color w:val="000000"/>
        </w:rPr>
        <w:t xml:space="preserve"> (</w:t>
      </w:r>
      <w:r w:rsidR="003F5175" w:rsidRPr="00C53D47">
        <w:rPr>
          <w:rFonts w:ascii="Arial" w:hAnsi="Arial" w:cs="Arial"/>
          <w:color w:val="222222"/>
          <w:shd w:val="clear" w:color="auto" w:fill="FFFFFF"/>
        </w:rPr>
        <w:t>De Meyer</w:t>
      </w:r>
      <w:r w:rsidR="003F5175">
        <w:rPr>
          <w:rFonts w:ascii="Arial" w:hAnsi="Arial" w:cs="Arial"/>
          <w:color w:val="222222"/>
          <w:shd w:val="clear" w:color="auto" w:fill="FFFFFF"/>
        </w:rPr>
        <w:t>, 2010)</w:t>
      </w:r>
      <w:r w:rsidRPr="0044410D">
        <w:rPr>
          <w:rFonts w:ascii="Arial" w:hAnsi="Arial" w:cs="Arial"/>
          <w:color w:val="000000"/>
        </w:rPr>
        <w:t>. </w:t>
      </w:r>
      <w:r w:rsidRPr="0044410D">
        <w:rPr>
          <w:rFonts w:ascii="Arial" w:hAnsi="Arial" w:cs="Arial"/>
          <w:color w:val="000000"/>
          <w:bdr w:val="none" w:sz="0" w:space="0" w:color="auto" w:frame="1"/>
        </w:rPr>
        <w:t xml:space="preserve">However there have been some challenges that the UK has experienced while providing quality care to the older people. There is a limited availability of doctors and specialists who attend to this older people leading to barriers such as long waiting times for the people before they are attended. </w:t>
      </w:r>
      <w:r w:rsidR="006B0496" w:rsidRPr="0044410D">
        <w:rPr>
          <w:rFonts w:ascii="Arial" w:hAnsi="Arial" w:cs="Arial"/>
          <w:color w:val="000000"/>
          <w:bdr w:val="none" w:sz="0" w:space="0" w:color="auto" w:frame="1"/>
        </w:rPr>
        <w:t>Furthermore,</w:t>
      </w:r>
      <w:r w:rsidRPr="0044410D">
        <w:rPr>
          <w:rFonts w:ascii="Arial" w:hAnsi="Arial" w:cs="Arial"/>
          <w:color w:val="000000"/>
          <w:bdr w:val="none" w:sz="0" w:space="0" w:color="auto" w:frame="1"/>
        </w:rPr>
        <w:t xml:space="preserve"> the geographic disparities within the UK have limited some people with mobility challenges from accessing Healthcare services at the appropriate time especially for checkups and medical management follow-ups</w:t>
      </w:r>
      <w:r w:rsidR="00D27D85">
        <w:rPr>
          <w:rFonts w:ascii="Arial" w:hAnsi="Arial" w:cs="Arial"/>
          <w:color w:val="000000"/>
          <w:bdr w:val="none" w:sz="0" w:space="0" w:color="auto" w:frame="1"/>
        </w:rPr>
        <w:t xml:space="preserve"> (</w:t>
      </w:r>
      <w:r w:rsidR="00D27D85" w:rsidRPr="00C53D47">
        <w:rPr>
          <w:rFonts w:ascii="Arial" w:hAnsi="Arial" w:cs="Arial"/>
          <w:color w:val="222222"/>
          <w:shd w:val="clear" w:color="auto" w:fill="FFFFFF"/>
        </w:rPr>
        <w:t>Zhang</w:t>
      </w:r>
      <w:r w:rsidR="00D27D85">
        <w:rPr>
          <w:rFonts w:ascii="Arial" w:hAnsi="Arial" w:cs="Arial"/>
          <w:color w:val="222222"/>
          <w:shd w:val="clear" w:color="auto" w:fill="FFFFFF"/>
        </w:rPr>
        <w:t>, 2010)</w:t>
      </w:r>
      <w:r w:rsidRPr="0044410D">
        <w:rPr>
          <w:rFonts w:ascii="Arial" w:hAnsi="Arial" w:cs="Arial"/>
          <w:color w:val="000000"/>
          <w:bdr w:val="none" w:sz="0" w:space="0" w:color="auto" w:frame="1"/>
        </w:rPr>
        <w:t>. The need for frequent medical consultations among the older people has been challenged by the lack of enough resources, technical ability and expertise profession to cater for the needs of all these people.</w:t>
      </w:r>
    </w:p>
    <w:p w14:paraId="39DAE73A" w14:textId="56094FF7" w:rsidR="0044410D" w:rsidRPr="0044410D" w:rsidRDefault="0044410D" w:rsidP="0044410D">
      <w:pPr>
        <w:pStyle w:val="pedit"/>
        <w:shd w:val="clear" w:color="auto" w:fill="FFFFFF"/>
        <w:spacing w:before="0" w:beforeAutospacing="0" w:after="150" w:afterAutospacing="0" w:line="360" w:lineRule="auto"/>
        <w:jc w:val="both"/>
        <w:rPr>
          <w:rFonts w:ascii="Arial" w:hAnsi="Arial" w:cs="Arial"/>
          <w:color w:val="000000"/>
        </w:rPr>
      </w:pPr>
      <w:r w:rsidRPr="0044410D">
        <w:rPr>
          <w:rFonts w:ascii="Arial" w:hAnsi="Arial" w:cs="Arial"/>
          <w:color w:val="000000"/>
        </w:rPr>
        <w:t>Preventive care and health promotion has been implemented as a strategy within the UK to promote the maintenance of well-being of older people</w:t>
      </w:r>
      <w:r w:rsidR="005844D4">
        <w:rPr>
          <w:rFonts w:ascii="Arial" w:hAnsi="Arial" w:cs="Arial"/>
          <w:color w:val="000000"/>
        </w:rPr>
        <w:t xml:space="preserve"> (</w:t>
      </w:r>
      <w:r w:rsidR="005844D4" w:rsidRPr="0079671B">
        <w:rPr>
          <w:rFonts w:ascii="Arial" w:hAnsi="Arial" w:cs="Arial"/>
          <w:color w:val="222222"/>
          <w:shd w:val="clear" w:color="auto" w:fill="FFFFFF"/>
        </w:rPr>
        <w:t>Maas</w:t>
      </w:r>
      <w:r w:rsidR="005844D4">
        <w:rPr>
          <w:rFonts w:ascii="Arial" w:hAnsi="Arial" w:cs="Arial"/>
          <w:color w:val="222222"/>
          <w:shd w:val="clear" w:color="auto" w:fill="FFFFFF"/>
        </w:rPr>
        <w:t>, 2017)</w:t>
      </w:r>
      <w:r w:rsidRPr="0044410D">
        <w:rPr>
          <w:rFonts w:ascii="Arial" w:hAnsi="Arial" w:cs="Arial"/>
          <w:color w:val="000000"/>
        </w:rPr>
        <w:t xml:space="preserve">. The government has implemented cancer screenings immunizations and health education programs that train is all the people on the importance of maintaining positive health behaviours. Diet and nutrition </w:t>
      </w:r>
      <w:r w:rsidR="00CA5200" w:rsidRPr="0044410D">
        <w:rPr>
          <w:rFonts w:ascii="Arial" w:hAnsi="Arial" w:cs="Arial"/>
          <w:color w:val="000000"/>
        </w:rPr>
        <w:t>have</w:t>
      </w:r>
      <w:r w:rsidRPr="0044410D">
        <w:rPr>
          <w:rFonts w:ascii="Arial" w:hAnsi="Arial" w:cs="Arial"/>
          <w:color w:val="000000"/>
        </w:rPr>
        <w:t xml:space="preserve"> been one of the preventive health care practices encouraged to be implemented by the older people</w:t>
      </w:r>
      <w:r w:rsidR="00600735">
        <w:rPr>
          <w:rFonts w:ascii="Arial" w:hAnsi="Arial" w:cs="Arial"/>
          <w:color w:val="000000"/>
        </w:rPr>
        <w:t xml:space="preserve"> (WHO, 2015)</w:t>
      </w:r>
      <w:r w:rsidRPr="0044410D">
        <w:rPr>
          <w:rFonts w:ascii="Arial" w:hAnsi="Arial" w:cs="Arial"/>
          <w:color w:val="000000"/>
        </w:rPr>
        <w:t xml:space="preserve">. This population has been trained an encouraging in </w:t>
      </w:r>
      <w:r w:rsidR="00CA5200">
        <w:rPr>
          <w:rFonts w:ascii="Arial" w:hAnsi="Arial" w:cs="Arial"/>
          <w:color w:val="000000"/>
        </w:rPr>
        <w:t>in</w:t>
      </w:r>
      <w:r w:rsidRPr="0044410D">
        <w:rPr>
          <w:rFonts w:ascii="Arial" w:hAnsi="Arial" w:cs="Arial"/>
          <w:color w:val="000000"/>
        </w:rPr>
        <w:t>take</w:t>
      </w:r>
      <w:r w:rsidR="00CA5200">
        <w:rPr>
          <w:rFonts w:ascii="Arial" w:hAnsi="Arial" w:cs="Arial"/>
          <w:color w:val="000000"/>
        </w:rPr>
        <w:t xml:space="preserve"> </w:t>
      </w:r>
      <w:r w:rsidRPr="0044410D">
        <w:rPr>
          <w:rFonts w:ascii="Arial" w:hAnsi="Arial" w:cs="Arial"/>
          <w:color w:val="000000"/>
        </w:rPr>
        <w:t xml:space="preserve">of high-nutrient foods such as vegetables and fruits while avoiding high cholesterol diets such as fried and sugary foods. The UK government has experienced some success in the preventive care and health promotion despite some barriers such as limited awareness for all older people within </w:t>
      </w:r>
      <w:r w:rsidRPr="0044410D">
        <w:rPr>
          <w:rFonts w:ascii="Arial" w:hAnsi="Arial" w:cs="Arial"/>
          <w:color w:val="000000"/>
        </w:rPr>
        <w:lastRenderedPageBreak/>
        <w:t>the UK and some mobility challenges that prevent efficient access to healthcare facilities causing some all the people not to participate in these programs.</w:t>
      </w:r>
    </w:p>
    <w:p w14:paraId="1DE572EA" w14:textId="16CC5861" w:rsidR="0044410D" w:rsidRPr="0044410D" w:rsidRDefault="0044410D" w:rsidP="0044410D">
      <w:pPr>
        <w:pStyle w:val="pedit"/>
        <w:shd w:val="clear" w:color="auto" w:fill="FFFFFF"/>
        <w:spacing w:before="0" w:beforeAutospacing="0" w:after="150" w:afterAutospacing="0" w:line="360" w:lineRule="auto"/>
        <w:jc w:val="both"/>
        <w:rPr>
          <w:rFonts w:ascii="Arial" w:hAnsi="Arial" w:cs="Arial"/>
          <w:color w:val="000000"/>
        </w:rPr>
      </w:pPr>
      <w:r w:rsidRPr="0044410D">
        <w:rPr>
          <w:rFonts w:ascii="Arial" w:hAnsi="Arial" w:cs="Arial"/>
          <w:color w:val="000000"/>
        </w:rPr>
        <w:t>Geriatrics care has also been implemented in the UK as a way of addressing the psychosocial functional and medical needs for older people. Implementation of the comprehensive geriatric assessment has improved the overall outcomes of older people especially because it tackles the well-being from a cognitive, physical, and psychosocial status</w:t>
      </w:r>
      <w:r w:rsidR="00BE7669">
        <w:rPr>
          <w:rFonts w:ascii="Arial" w:hAnsi="Arial" w:cs="Arial"/>
          <w:color w:val="000000"/>
        </w:rPr>
        <w:t xml:space="preserve"> (</w:t>
      </w:r>
      <w:proofErr w:type="spellStart"/>
      <w:r w:rsidR="00BE7669" w:rsidRPr="0079671B">
        <w:rPr>
          <w:rFonts w:ascii="Arial" w:hAnsi="Arial" w:cs="Arial"/>
          <w:color w:val="222222"/>
          <w:shd w:val="clear" w:color="auto" w:fill="FFFFFF"/>
        </w:rPr>
        <w:t>Wildiers</w:t>
      </w:r>
      <w:proofErr w:type="spellEnd"/>
      <w:r w:rsidR="00BE7669">
        <w:rPr>
          <w:rFonts w:ascii="Arial" w:hAnsi="Arial" w:cs="Arial"/>
          <w:color w:val="222222"/>
          <w:shd w:val="clear" w:color="auto" w:fill="FFFFFF"/>
        </w:rPr>
        <w:t>, 2014)</w:t>
      </w:r>
      <w:r w:rsidRPr="0044410D">
        <w:rPr>
          <w:rFonts w:ascii="Arial" w:hAnsi="Arial" w:cs="Arial"/>
          <w:color w:val="000000"/>
        </w:rPr>
        <w:t>. The implementation of this strategy in the UK has reduced the number of hospitalizations, health complications for older people and enhancing medical management for conditions such as dementia and diabetes. Some challenges that have however been faced in the process of implementing geriatric care the high investment of geriatric medicine training and workforce management that has caused the financial burden on the government</w:t>
      </w:r>
      <w:r w:rsidR="00B07B5B">
        <w:rPr>
          <w:rFonts w:ascii="Arial" w:hAnsi="Arial" w:cs="Arial"/>
          <w:color w:val="000000"/>
        </w:rPr>
        <w:t xml:space="preserve"> (</w:t>
      </w:r>
      <w:r w:rsidR="00B07B5B" w:rsidRPr="0079671B">
        <w:rPr>
          <w:rFonts w:ascii="Arial" w:hAnsi="Arial" w:cs="Arial"/>
          <w:color w:val="222222"/>
          <w:shd w:val="clear" w:color="auto" w:fill="FFFFFF"/>
        </w:rPr>
        <w:t>Goldsmith</w:t>
      </w:r>
      <w:r w:rsidR="00B07B5B">
        <w:rPr>
          <w:rFonts w:ascii="Arial" w:hAnsi="Arial" w:cs="Arial"/>
          <w:color w:val="222222"/>
          <w:shd w:val="clear" w:color="auto" w:fill="FFFFFF"/>
        </w:rPr>
        <w:t>, 2010)</w:t>
      </w:r>
      <w:r w:rsidRPr="0044410D">
        <w:rPr>
          <w:rFonts w:ascii="Arial" w:hAnsi="Arial" w:cs="Arial"/>
          <w:color w:val="000000"/>
        </w:rPr>
        <w:t xml:space="preserve">. There </w:t>
      </w:r>
      <w:r w:rsidR="00CA5200" w:rsidRPr="0044410D">
        <w:rPr>
          <w:rFonts w:ascii="Arial" w:hAnsi="Arial" w:cs="Arial"/>
          <w:color w:val="000000"/>
        </w:rPr>
        <w:t>have</w:t>
      </w:r>
      <w:r w:rsidRPr="0044410D">
        <w:rPr>
          <w:rFonts w:ascii="Arial" w:hAnsi="Arial" w:cs="Arial"/>
          <w:color w:val="000000"/>
        </w:rPr>
        <w:t xml:space="preserve"> been also some challenges of implementing coordination between community engagement and medical care that has impacted their access to social support services by the older people.</w:t>
      </w:r>
    </w:p>
    <w:p w14:paraId="0676427E" w14:textId="77777777" w:rsidR="0044410D" w:rsidRPr="000C2DB3" w:rsidRDefault="0044410D" w:rsidP="000C2DB3">
      <w:pPr>
        <w:pStyle w:val="Heading1"/>
        <w:rPr>
          <w:rFonts w:ascii="Arial" w:hAnsi="Arial" w:cs="Arial"/>
          <w:b/>
          <w:bCs/>
          <w:color w:val="auto"/>
          <w:sz w:val="24"/>
          <w:szCs w:val="24"/>
        </w:rPr>
      </w:pPr>
      <w:bookmarkStart w:id="2" w:name="_Toc139550770"/>
      <w:r w:rsidRPr="000C2DB3">
        <w:rPr>
          <w:rFonts w:ascii="Arial" w:hAnsi="Arial" w:cs="Arial"/>
          <w:b/>
          <w:bCs/>
          <w:color w:val="auto"/>
          <w:sz w:val="24"/>
          <w:szCs w:val="24"/>
          <w:bdr w:val="none" w:sz="0" w:space="0" w:color="auto" w:frame="1"/>
        </w:rPr>
        <w:t>Critical analysis of social care needs</w:t>
      </w:r>
      <w:bookmarkEnd w:id="2"/>
    </w:p>
    <w:p w14:paraId="01E19A31" w14:textId="6AB72C93" w:rsidR="0044410D" w:rsidRPr="0044410D" w:rsidRDefault="0044410D" w:rsidP="0044410D">
      <w:pPr>
        <w:pStyle w:val="pedit"/>
        <w:shd w:val="clear" w:color="auto" w:fill="FFFFFF"/>
        <w:spacing w:before="0" w:beforeAutospacing="0" w:after="150" w:afterAutospacing="0" w:line="360" w:lineRule="auto"/>
        <w:jc w:val="both"/>
        <w:rPr>
          <w:rFonts w:ascii="Arial" w:hAnsi="Arial" w:cs="Arial"/>
          <w:color w:val="000000"/>
        </w:rPr>
      </w:pPr>
      <w:r w:rsidRPr="0044410D">
        <w:rPr>
          <w:rFonts w:ascii="Arial" w:hAnsi="Arial" w:cs="Arial"/>
          <w:color w:val="000000"/>
        </w:rPr>
        <w:t>The social needs for people aged 65 years and older in the UK a key contributor to the overall well-being of all the people, the quality of life and their independence. Aspects of social care needs there are important for older people in the UK include social inclusion, home-based support and long-term care</w:t>
      </w:r>
      <w:r w:rsidR="0011046B">
        <w:rPr>
          <w:rFonts w:ascii="Arial" w:hAnsi="Arial" w:cs="Arial"/>
          <w:color w:val="000000"/>
        </w:rPr>
        <w:t xml:space="preserve"> (</w:t>
      </w:r>
      <w:r w:rsidR="0011046B" w:rsidRPr="0079671B">
        <w:rPr>
          <w:rFonts w:ascii="Arial" w:hAnsi="Arial" w:cs="Arial"/>
          <w:color w:val="222222"/>
          <w:shd w:val="clear" w:color="auto" w:fill="FFFFFF"/>
        </w:rPr>
        <w:t>Lin</w:t>
      </w:r>
      <w:r w:rsidR="0011046B">
        <w:rPr>
          <w:rFonts w:ascii="Arial" w:hAnsi="Arial" w:cs="Arial"/>
          <w:color w:val="222222"/>
          <w:shd w:val="clear" w:color="auto" w:fill="FFFFFF"/>
        </w:rPr>
        <w:t>, 2021)</w:t>
      </w:r>
      <w:r w:rsidRPr="0044410D">
        <w:rPr>
          <w:rFonts w:ascii="Arial" w:hAnsi="Arial" w:cs="Arial"/>
          <w:color w:val="000000"/>
        </w:rPr>
        <w:t>. The UK has played an important role to ensure all the older people get the necessary social care needs to boost their overall well-being.</w:t>
      </w:r>
    </w:p>
    <w:p w14:paraId="46E5090A" w14:textId="6A77D35B" w:rsidR="0044410D" w:rsidRPr="0044410D" w:rsidRDefault="0044410D" w:rsidP="0044410D">
      <w:pPr>
        <w:pStyle w:val="pedit"/>
        <w:shd w:val="clear" w:color="auto" w:fill="FFFFFF"/>
        <w:spacing w:before="0" w:beforeAutospacing="0" w:after="150" w:afterAutospacing="0" w:line="360" w:lineRule="auto"/>
        <w:jc w:val="both"/>
        <w:rPr>
          <w:rFonts w:ascii="Arial" w:hAnsi="Arial" w:cs="Arial"/>
          <w:color w:val="000000"/>
        </w:rPr>
      </w:pPr>
      <w:r w:rsidRPr="0044410D">
        <w:rPr>
          <w:rFonts w:ascii="Arial" w:hAnsi="Arial" w:cs="Arial"/>
          <w:color w:val="000000"/>
        </w:rPr>
        <w:t>The long-term care has been implemented in the UK over the past years focusing majorly on the older people with disabilities or complex needs. As mentioned earlier the health care requirements for older people has been pushed with the fact that they acquire chronic diseases that disrupt their mobility. The UK government has included residential care facilities and nursing homes sourcing funds from public and private sector for the implementation of long-term options to take care of older people above 65 years</w:t>
      </w:r>
      <w:r w:rsidR="00CB2E08">
        <w:rPr>
          <w:rFonts w:ascii="Arial" w:hAnsi="Arial" w:cs="Arial"/>
          <w:color w:val="000000"/>
        </w:rPr>
        <w:t xml:space="preserve"> (</w:t>
      </w:r>
      <w:r w:rsidR="00CB2E08" w:rsidRPr="006260C3">
        <w:rPr>
          <w:rFonts w:ascii="Arial" w:hAnsi="Arial" w:cs="Arial"/>
          <w:color w:val="222222"/>
          <w:shd w:val="clear" w:color="auto" w:fill="FFFFFF"/>
        </w:rPr>
        <w:t>Courtin</w:t>
      </w:r>
      <w:r w:rsidR="00CB2E08">
        <w:rPr>
          <w:rFonts w:ascii="Arial" w:hAnsi="Arial" w:cs="Arial"/>
          <w:color w:val="222222"/>
          <w:shd w:val="clear" w:color="auto" w:fill="FFFFFF"/>
        </w:rPr>
        <w:t>, 2017)</w:t>
      </w:r>
      <w:r w:rsidRPr="0044410D">
        <w:rPr>
          <w:rFonts w:ascii="Arial" w:hAnsi="Arial" w:cs="Arial"/>
          <w:color w:val="000000"/>
        </w:rPr>
        <w:t xml:space="preserve">. The efforts by the UK government </w:t>
      </w:r>
      <w:r w:rsidR="00CA5200" w:rsidRPr="0044410D">
        <w:rPr>
          <w:rFonts w:ascii="Arial" w:hAnsi="Arial" w:cs="Arial"/>
          <w:color w:val="000000"/>
        </w:rPr>
        <w:t>have</w:t>
      </w:r>
      <w:r w:rsidRPr="0044410D">
        <w:rPr>
          <w:rFonts w:ascii="Arial" w:hAnsi="Arial" w:cs="Arial"/>
          <w:color w:val="000000"/>
        </w:rPr>
        <w:t xml:space="preserve"> been successful on levels of integrating health and social care services because these nursing homes have improved the overall social support rendered to older people. The National Health Service has also implemented regulations and standards an individual </w:t>
      </w:r>
      <w:r w:rsidR="00CA5200" w:rsidRPr="0044410D">
        <w:rPr>
          <w:rFonts w:ascii="Arial" w:hAnsi="Arial" w:cs="Arial"/>
          <w:color w:val="000000"/>
        </w:rPr>
        <w:t>centered</w:t>
      </w:r>
      <w:r w:rsidRPr="0044410D">
        <w:rPr>
          <w:rFonts w:ascii="Arial" w:hAnsi="Arial" w:cs="Arial"/>
          <w:color w:val="000000"/>
        </w:rPr>
        <w:t xml:space="preserve"> care approaches that contributes to the overall safety and enhance improved patient </w:t>
      </w:r>
      <w:r w:rsidRPr="0044410D">
        <w:rPr>
          <w:rFonts w:ascii="Arial" w:hAnsi="Arial" w:cs="Arial"/>
          <w:color w:val="000000"/>
        </w:rPr>
        <w:lastRenderedPageBreak/>
        <w:t>care outcomes. The government has also faced some challenges while implementing the long-term care professional care services in the UK such as chronic underfunding from the social care system that has led to adequate staffing levels</w:t>
      </w:r>
      <w:r w:rsidR="00616E17">
        <w:rPr>
          <w:rFonts w:ascii="Arial" w:hAnsi="Arial" w:cs="Arial"/>
          <w:color w:val="000000"/>
        </w:rPr>
        <w:t xml:space="preserve"> (</w:t>
      </w:r>
      <w:r w:rsidR="00616E17" w:rsidRPr="006260C3">
        <w:rPr>
          <w:rFonts w:ascii="Arial" w:hAnsi="Arial" w:cs="Arial"/>
          <w:color w:val="222222"/>
          <w:shd w:val="clear" w:color="auto" w:fill="FFFFFF"/>
        </w:rPr>
        <w:t>Shah</w:t>
      </w:r>
      <w:r w:rsidR="00616E17">
        <w:rPr>
          <w:rFonts w:ascii="Arial" w:hAnsi="Arial" w:cs="Arial"/>
          <w:color w:val="222222"/>
          <w:shd w:val="clear" w:color="auto" w:fill="FFFFFF"/>
        </w:rPr>
        <w:t>, 2017)</w:t>
      </w:r>
      <w:r w:rsidRPr="0044410D">
        <w:rPr>
          <w:rFonts w:ascii="Arial" w:hAnsi="Arial" w:cs="Arial"/>
          <w:color w:val="000000"/>
        </w:rPr>
        <w:t xml:space="preserve">. This particular sector has also faced and high employee turnover leading to loss of finances in recruitment and employee retention. The availability of the services has been inadequate to some people living in the UK especially if they do not have proper access to health care facilities. </w:t>
      </w:r>
      <w:r w:rsidR="00616E17">
        <w:rPr>
          <w:rFonts w:ascii="Arial" w:hAnsi="Arial" w:cs="Arial"/>
          <w:color w:val="000000"/>
        </w:rPr>
        <w:t>Some</w:t>
      </w:r>
      <w:r w:rsidRPr="0044410D">
        <w:rPr>
          <w:rFonts w:ascii="Arial" w:hAnsi="Arial" w:cs="Arial"/>
          <w:color w:val="000000"/>
        </w:rPr>
        <w:t xml:space="preserve"> areas face under staffing</w:t>
      </w:r>
      <w:r w:rsidR="00616E17">
        <w:rPr>
          <w:rFonts w:ascii="Arial" w:hAnsi="Arial" w:cs="Arial"/>
          <w:color w:val="000000"/>
        </w:rPr>
        <w:t>.</w:t>
      </w:r>
      <w:r w:rsidRPr="0044410D">
        <w:rPr>
          <w:rFonts w:ascii="Arial" w:hAnsi="Arial" w:cs="Arial"/>
          <w:color w:val="000000"/>
        </w:rPr>
        <w:t xml:space="preserve"> Healthcare sector has experienced barriers such as long waiting times before some older people are attended.</w:t>
      </w:r>
    </w:p>
    <w:p w14:paraId="5B98AA29" w14:textId="23684B4D" w:rsidR="0044410D" w:rsidRPr="0044410D" w:rsidRDefault="0044410D" w:rsidP="0044410D">
      <w:pPr>
        <w:pStyle w:val="pedit"/>
        <w:shd w:val="clear" w:color="auto" w:fill="FFFFFF"/>
        <w:spacing w:before="0" w:beforeAutospacing="0" w:after="150" w:afterAutospacing="0" w:line="360" w:lineRule="auto"/>
        <w:jc w:val="both"/>
        <w:rPr>
          <w:rFonts w:ascii="Arial" w:hAnsi="Arial" w:cs="Arial"/>
          <w:color w:val="000000"/>
        </w:rPr>
      </w:pPr>
      <w:r w:rsidRPr="0044410D">
        <w:rPr>
          <w:rFonts w:ascii="Arial" w:hAnsi="Arial" w:cs="Arial"/>
          <w:color w:val="000000"/>
        </w:rPr>
        <w:t>Home-based support has also been implemented by the UK government in the effort to achieve the social care needs for individuals aged 65 years and older within the country. They home-based support practicalize is the fact that older people should remain within their communities and own homes for as long as possible because they will receive personalized care and personal assistance during the daily activities from close family members and relatives</w:t>
      </w:r>
      <w:r w:rsidR="00616E17">
        <w:rPr>
          <w:rFonts w:ascii="Arial" w:hAnsi="Arial" w:cs="Arial"/>
          <w:color w:val="000000"/>
        </w:rPr>
        <w:t xml:space="preserve"> (</w:t>
      </w:r>
      <w:r w:rsidR="00616E17" w:rsidRPr="006260C3">
        <w:rPr>
          <w:rFonts w:ascii="Arial" w:hAnsi="Arial" w:cs="Arial"/>
          <w:color w:val="222222"/>
          <w:shd w:val="clear" w:color="auto" w:fill="FFFFFF"/>
        </w:rPr>
        <w:t>Abbasi</w:t>
      </w:r>
      <w:r w:rsidR="00616E17">
        <w:rPr>
          <w:rFonts w:ascii="Arial" w:hAnsi="Arial" w:cs="Arial"/>
          <w:color w:val="222222"/>
          <w:shd w:val="clear" w:color="auto" w:fill="FFFFFF"/>
        </w:rPr>
        <w:t>, 2020)</w:t>
      </w:r>
      <w:r w:rsidRPr="0044410D">
        <w:rPr>
          <w:rFonts w:ascii="Arial" w:hAnsi="Arial" w:cs="Arial"/>
          <w:color w:val="000000"/>
        </w:rPr>
        <w:t xml:space="preserve">. The National Health Service and the UK government has provided some funding by the increased investment in the home care services which has promoted the overall well-being of older people by providing assistive technologies to promote independent living. As a result of this social care support using the home-based program, many older people have enhanced their independence and autonomy empowering them to live according to their interests regardless of their health and aging challenges. It is important to check the negative side or failures within the home-based support by discussing the quality and consistency of the health home care services. There </w:t>
      </w:r>
      <w:r w:rsidR="00CA5200" w:rsidRPr="0044410D">
        <w:rPr>
          <w:rFonts w:ascii="Arial" w:hAnsi="Arial" w:cs="Arial"/>
          <w:color w:val="000000"/>
        </w:rPr>
        <w:t>have</w:t>
      </w:r>
      <w:r w:rsidRPr="0044410D">
        <w:rPr>
          <w:rFonts w:ascii="Arial" w:hAnsi="Arial" w:cs="Arial"/>
          <w:color w:val="000000"/>
        </w:rPr>
        <w:t xml:space="preserve"> been insufficient visit times, and understaffing because there are less trained workers to handle the elderly people leading to substandard and compromised health care provision to the older people in some areas</w:t>
      </w:r>
      <w:r w:rsidR="005A7E28">
        <w:rPr>
          <w:rFonts w:ascii="Arial" w:hAnsi="Arial" w:cs="Arial"/>
          <w:color w:val="000000"/>
        </w:rPr>
        <w:t xml:space="preserve"> (</w:t>
      </w:r>
      <w:proofErr w:type="spellStart"/>
      <w:r w:rsidR="005A7E28" w:rsidRPr="006260C3">
        <w:rPr>
          <w:rFonts w:ascii="Arial" w:hAnsi="Arial" w:cs="Arial"/>
          <w:color w:val="222222"/>
          <w:shd w:val="clear" w:color="auto" w:fill="FFFFFF"/>
        </w:rPr>
        <w:t>Wendsche</w:t>
      </w:r>
      <w:proofErr w:type="spellEnd"/>
      <w:r w:rsidR="005A7E28">
        <w:rPr>
          <w:rFonts w:ascii="Arial" w:hAnsi="Arial" w:cs="Arial"/>
          <w:color w:val="222222"/>
          <w:shd w:val="clear" w:color="auto" w:fill="FFFFFF"/>
        </w:rPr>
        <w:t>, 2017)</w:t>
      </w:r>
      <w:r w:rsidRPr="0044410D">
        <w:rPr>
          <w:rFonts w:ascii="Arial" w:hAnsi="Arial" w:cs="Arial"/>
          <w:color w:val="000000"/>
        </w:rPr>
        <w:t>.</w:t>
      </w:r>
    </w:p>
    <w:p w14:paraId="0AC4DC76" w14:textId="5FA0E7DC" w:rsidR="0044410D" w:rsidRPr="0044410D" w:rsidRDefault="0044410D" w:rsidP="0044410D">
      <w:pPr>
        <w:pStyle w:val="pedit"/>
        <w:shd w:val="clear" w:color="auto" w:fill="FFFFFF"/>
        <w:spacing w:before="0" w:beforeAutospacing="0" w:after="150" w:afterAutospacing="0" w:line="360" w:lineRule="auto"/>
        <w:jc w:val="both"/>
        <w:rPr>
          <w:rFonts w:ascii="Arial" w:hAnsi="Arial" w:cs="Arial"/>
          <w:color w:val="000000"/>
        </w:rPr>
      </w:pPr>
      <w:r w:rsidRPr="0044410D">
        <w:rPr>
          <w:rFonts w:ascii="Arial" w:hAnsi="Arial" w:cs="Arial"/>
          <w:color w:val="000000"/>
        </w:rPr>
        <w:t>Social inclusion is another social care aspect there has been implemented by the UK government in the effort to improve the overall well-being of people aged 65 years and older. Social inclusion supports the aspect of having age-friendly communities, developing befriending schemes, and encouraging coordination of social activities amongst older people in the effort to improve intergenerational connections and interactions</w:t>
      </w:r>
      <w:r w:rsidR="00E0255A">
        <w:rPr>
          <w:rFonts w:ascii="Arial" w:hAnsi="Arial" w:cs="Arial"/>
          <w:color w:val="000000"/>
        </w:rPr>
        <w:t xml:space="preserve"> (</w:t>
      </w:r>
      <w:r w:rsidR="00E0255A" w:rsidRPr="00C53D47">
        <w:rPr>
          <w:rFonts w:ascii="Arial" w:hAnsi="Arial" w:cs="Arial"/>
          <w:color w:val="222222"/>
          <w:shd w:val="clear" w:color="auto" w:fill="FFFFFF"/>
        </w:rPr>
        <w:t>Majumder</w:t>
      </w:r>
      <w:r w:rsidR="00E0255A">
        <w:rPr>
          <w:rFonts w:ascii="Arial" w:hAnsi="Arial" w:cs="Arial"/>
          <w:color w:val="222222"/>
          <w:shd w:val="clear" w:color="auto" w:fill="FFFFFF"/>
        </w:rPr>
        <w:t>, 2017)</w:t>
      </w:r>
      <w:r w:rsidRPr="0044410D">
        <w:rPr>
          <w:rFonts w:ascii="Arial" w:hAnsi="Arial" w:cs="Arial"/>
          <w:color w:val="000000"/>
        </w:rPr>
        <w:t xml:space="preserve">. Social inclusion has been implemented to reduce the isolation and loneliness amongst the older people by connecting them to other older </w:t>
      </w:r>
      <w:r w:rsidRPr="0044410D">
        <w:rPr>
          <w:rFonts w:ascii="Arial" w:hAnsi="Arial" w:cs="Arial"/>
          <w:color w:val="000000"/>
        </w:rPr>
        <w:lastRenderedPageBreak/>
        <w:t>people and younger people with whom they engage in social activities and interact sharing a lot. Social inclusion has been successful in increasing the overall quality of life and combating ageism. Some challenges however and failures that have been phased in the process of implementing social inclusion include physical limitations, transportation and financial constraints that prevent full engagement of older people from different areas within the UK. The digital world has also enlarged the gap between intergenerational connection because older people do not have digital literacy</w:t>
      </w:r>
      <w:r w:rsidR="007C25CA">
        <w:rPr>
          <w:rFonts w:ascii="Arial" w:hAnsi="Arial" w:cs="Arial"/>
          <w:color w:val="000000"/>
        </w:rPr>
        <w:t xml:space="preserve"> (</w:t>
      </w:r>
      <w:r w:rsidR="007C25CA" w:rsidRPr="00C53D47">
        <w:rPr>
          <w:rFonts w:ascii="Arial" w:hAnsi="Arial" w:cs="Arial"/>
          <w:color w:val="222222"/>
          <w:shd w:val="clear" w:color="auto" w:fill="FFFFFF"/>
        </w:rPr>
        <w:t>Shibata</w:t>
      </w:r>
      <w:r w:rsidR="007C25CA">
        <w:rPr>
          <w:rFonts w:ascii="Arial" w:hAnsi="Arial" w:cs="Arial"/>
          <w:color w:val="222222"/>
          <w:shd w:val="clear" w:color="auto" w:fill="FFFFFF"/>
        </w:rPr>
        <w:t>, 2011)</w:t>
      </w:r>
      <w:r w:rsidRPr="0044410D">
        <w:rPr>
          <w:rFonts w:ascii="Arial" w:hAnsi="Arial" w:cs="Arial"/>
          <w:color w:val="000000"/>
        </w:rPr>
        <w:t>.</w:t>
      </w:r>
    </w:p>
    <w:p w14:paraId="3D4A4E1E" w14:textId="77777777" w:rsidR="0044410D" w:rsidRPr="000C2DB3" w:rsidRDefault="0044410D" w:rsidP="000C2DB3">
      <w:pPr>
        <w:pStyle w:val="Heading1"/>
        <w:rPr>
          <w:rFonts w:ascii="Arial" w:hAnsi="Arial" w:cs="Arial"/>
          <w:b/>
          <w:bCs/>
          <w:color w:val="auto"/>
          <w:sz w:val="24"/>
          <w:szCs w:val="24"/>
        </w:rPr>
      </w:pPr>
      <w:bookmarkStart w:id="3" w:name="_Toc139550771"/>
      <w:r w:rsidRPr="000C2DB3">
        <w:rPr>
          <w:rFonts w:ascii="Arial" w:hAnsi="Arial" w:cs="Arial"/>
          <w:b/>
          <w:bCs/>
          <w:color w:val="auto"/>
          <w:sz w:val="24"/>
          <w:szCs w:val="24"/>
          <w:bdr w:val="none" w:sz="0" w:space="0" w:color="auto" w:frame="1"/>
        </w:rPr>
        <w:t>Critical analysis on mental care and emotional needs</w:t>
      </w:r>
      <w:bookmarkEnd w:id="3"/>
    </w:p>
    <w:p w14:paraId="7BAC8FFF" w14:textId="15A8719C" w:rsidR="006E1731" w:rsidRPr="006E1731" w:rsidRDefault="006E1731" w:rsidP="006E1731">
      <w:pPr>
        <w:pStyle w:val="pedit"/>
        <w:shd w:val="clear" w:color="auto" w:fill="FFFFFF"/>
        <w:spacing w:before="0" w:beforeAutospacing="0" w:after="0" w:afterAutospacing="0" w:line="360" w:lineRule="auto"/>
        <w:jc w:val="both"/>
        <w:rPr>
          <w:rFonts w:ascii="Arial" w:hAnsi="Arial" w:cs="Arial"/>
          <w:color w:val="000000"/>
        </w:rPr>
      </w:pPr>
      <w:r w:rsidRPr="006E1731">
        <w:rPr>
          <w:rFonts w:ascii="Arial" w:hAnsi="Arial" w:cs="Arial"/>
          <w:color w:val="000000"/>
          <w:bdr w:val="none" w:sz="0" w:space="0" w:color="auto" w:frame="1"/>
        </w:rPr>
        <w:t>According to reports by the National Health Service in the UK the most common mental condition for people aged 65 years and older is depression that affects 22% of men and 28% of women followed by anxiety. The national health mental implementation plan by the health service in the UK Focuses on ensuring that all elderly people have consistent access mental health support and services. Psychological therapies and community-based services have been implemented in the UK following the objective of assisting elderly people with severe mental illnesses</w:t>
      </w:r>
      <w:r w:rsidR="004125DC">
        <w:rPr>
          <w:rFonts w:ascii="Arial" w:hAnsi="Arial" w:cs="Arial"/>
          <w:color w:val="000000"/>
          <w:bdr w:val="none" w:sz="0" w:space="0" w:color="auto" w:frame="1"/>
        </w:rPr>
        <w:t xml:space="preserve"> (</w:t>
      </w:r>
      <w:r w:rsidR="004125DC" w:rsidRPr="006260C3">
        <w:rPr>
          <w:rFonts w:ascii="Arial" w:hAnsi="Arial" w:cs="Arial"/>
          <w:color w:val="222222"/>
          <w:shd w:val="clear" w:color="auto" w:fill="FFFFFF"/>
        </w:rPr>
        <w:t>Murayama</w:t>
      </w:r>
      <w:r w:rsidR="004125DC">
        <w:rPr>
          <w:rFonts w:ascii="Arial" w:hAnsi="Arial" w:cs="Arial"/>
          <w:color w:val="222222"/>
          <w:shd w:val="clear" w:color="auto" w:fill="FFFFFF"/>
        </w:rPr>
        <w:t>, 2015)</w:t>
      </w:r>
      <w:r w:rsidRPr="006E1731">
        <w:rPr>
          <w:rFonts w:ascii="Arial" w:hAnsi="Arial" w:cs="Arial"/>
          <w:color w:val="000000"/>
          <w:bdr w:val="none" w:sz="0" w:space="0" w:color="auto" w:frame="1"/>
        </w:rPr>
        <w:t>. According to the UK government adult mental health services have been planned to remove barriers to access of proper mental health care. Memory clinics have also been implemented providing assistance to elderly people dealing with issues of depression and anxiety. Mental health care has been integrated in the primary and social care aspects to come to the Psychosocial and holistic well-being of older people in the people in the UK. These mental health initiatives while being implemented have also faced some challenges search is underutilization of the resources allocated in the mental health department. There are links to discrimination and an equal access to mental health services provided by the government based on age, gender, and race. They have been linked to limited awareness about the programs running in health facilities leading to an equal coverage of the mental health services and emotional needs to people aged above 65 years. The people that have been adversely affected by the mental health issues including depression do not have the ability to seek mental services on their own without any social support</w:t>
      </w:r>
      <w:r w:rsidR="006D1C74">
        <w:rPr>
          <w:rFonts w:ascii="Arial" w:hAnsi="Arial" w:cs="Arial"/>
          <w:color w:val="000000"/>
          <w:bdr w:val="none" w:sz="0" w:space="0" w:color="auto" w:frame="1"/>
        </w:rPr>
        <w:t xml:space="preserve"> (</w:t>
      </w:r>
      <w:r w:rsidR="006D1C74" w:rsidRPr="00773961">
        <w:rPr>
          <w:rFonts w:ascii="Arial" w:hAnsi="Arial" w:cs="Arial"/>
          <w:color w:val="222222"/>
          <w:shd w:val="clear" w:color="auto" w:fill="FFFFFF"/>
        </w:rPr>
        <w:t>Girdhar</w:t>
      </w:r>
      <w:r w:rsidR="006D1C74">
        <w:rPr>
          <w:rFonts w:ascii="Arial" w:hAnsi="Arial" w:cs="Arial"/>
          <w:color w:val="222222"/>
          <w:shd w:val="clear" w:color="auto" w:fill="FFFFFF"/>
        </w:rPr>
        <w:t>, 2020)</w:t>
      </w:r>
      <w:r w:rsidRPr="006E1731">
        <w:rPr>
          <w:rFonts w:ascii="Arial" w:hAnsi="Arial" w:cs="Arial"/>
          <w:color w:val="000000"/>
          <w:bdr w:val="none" w:sz="0" w:space="0" w:color="auto" w:frame="1"/>
        </w:rPr>
        <w:t>. Many elderly people are linked to loneliness and isolation which prevents them from being properly positioned to access mental health. The</w:t>
      </w:r>
      <w:r w:rsidR="003B4178">
        <w:rPr>
          <w:rFonts w:ascii="Arial" w:hAnsi="Arial" w:cs="Arial"/>
          <w:color w:val="000000"/>
          <w:bdr w:val="none" w:sz="0" w:space="0" w:color="auto" w:frame="1"/>
        </w:rPr>
        <w:t xml:space="preserve"> </w:t>
      </w:r>
      <w:r w:rsidRPr="006E1731">
        <w:rPr>
          <w:rFonts w:ascii="Arial" w:hAnsi="Arial" w:cs="Arial"/>
          <w:color w:val="000000"/>
          <w:bdr w:val="none" w:sz="0" w:space="0" w:color="auto" w:frame="1"/>
        </w:rPr>
        <w:t xml:space="preserve">misdiagnosis and undertreatment conditions </w:t>
      </w:r>
      <w:r w:rsidRPr="006E1731">
        <w:rPr>
          <w:rFonts w:ascii="Arial" w:hAnsi="Arial" w:cs="Arial"/>
          <w:color w:val="000000"/>
          <w:bdr w:val="none" w:sz="0" w:space="0" w:color="auto" w:frame="1"/>
        </w:rPr>
        <w:lastRenderedPageBreak/>
        <w:t>have contributed to these conditions without proper assistance of elderly people has the objective and intention of the National Health Service in the UK.</w:t>
      </w:r>
    </w:p>
    <w:p w14:paraId="261D2412" w14:textId="1D05F6B5" w:rsidR="006E1731" w:rsidRPr="006E1731" w:rsidRDefault="006E1731" w:rsidP="006E1731">
      <w:pPr>
        <w:pStyle w:val="pedit"/>
        <w:shd w:val="clear" w:color="auto" w:fill="FFFFFF"/>
        <w:spacing w:before="0" w:beforeAutospacing="0" w:after="0" w:afterAutospacing="0" w:line="360" w:lineRule="auto"/>
        <w:jc w:val="both"/>
        <w:rPr>
          <w:rFonts w:ascii="Arial" w:hAnsi="Arial" w:cs="Arial"/>
          <w:color w:val="000000"/>
        </w:rPr>
      </w:pPr>
      <w:r w:rsidRPr="006E1731">
        <w:rPr>
          <w:rFonts w:ascii="Arial" w:hAnsi="Arial" w:cs="Arial"/>
          <w:color w:val="000000"/>
          <w:bdr w:val="none" w:sz="0" w:space="0" w:color="auto" w:frame="1"/>
        </w:rPr>
        <w:t>The UK government has also launched campaigns to reduce stigma towards older people which is the core issue that contributes to the mental health problems within this age bracket. Anti-stigma programs have been championed by the National Health Service is a way of promoting open discussions about mental well-being and health care especially for elderly people</w:t>
      </w:r>
      <w:r w:rsidR="00153619">
        <w:rPr>
          <w:rFonts w:ascii="Arial" w:hAnsi="Arial" w:cs="Arial"/>
          <w:color w:val="000000"/>
          <w:bdr w:val="none" w:sz="0" w:space="0" w:color="auto" w:frame="1"/>
        </w:rPr>
        <w:t xml:space="preserve"> (</w:t>
      </w:r>
      <w:r w:rsidR="00153619" w:rsidRPr="00773961">
        <w:rPr>
          <w:rFonts w:ascii="Arial" w:hAnsi="Arial" w:cs="Arial"/>
          <w:color w:val="222222"/>
          <w:shd w:val="clear" w:color="auto" w:fill="FFFFFF"/>
        </w:rPr>
        <w:t>Walsh</w:t>
      </w:r>
      <w:r w:rsidR="00153619">
        <w:rPr>
          <w:rFonts w:ascii="Arial" w:hAnsi="Arial" w:cs="Arial"/>
          <w:color w:val="222222"/>
          <w:shd w:val="clear" w:color="auto" w:fill="FFFFFF"/>
        </w:rPr>
        <w:t>, 2021)</w:t>
      </w:r>
      <w:r w:rsidRPr="006E1731">
        <w:rPr>
          <w:rFonts w:ascii="Arial" w:hAnsi="Arial" w:cs="Arial"/>
          <w:color w:val="000000"/>
          <w:bdr w:val="none" w:sz="0" w:space="0" w:color="auto" w:frame="1"/>
        </w:rPr>
        <w:t xml:space="preserve">. </w:t>
      </w:r>
      <w:r w:rsidR="003B4178">
        <w:rPr>
          <w:rFonts w:ascii="Arial" w:hAnsi="Arial" w:cs="Arial"/>
          <w:color w:val="000000"/>
          <w:bdr w:val="none" w:sz="0" w:space="0" w:color="auto" w:frame="1"/>
        </w:rPr>
        <w:t>UK</w:t>
      </w:r>
      <w:r w:rsidRPr="006E1731">
        <w:rPr>
          <w:rFonts w:ascii="Arial" w:hAnsi="Arial" w:cs="Arial"/>
          <w:color w:val="000000"/>
          <w:bdr w:val="none" w:sz="0" w:space="0" w:color="auto" w:frame="1"/>
        </w:rPr>
        <w:t xml:space="preserve"> government has realised significant success through these campaigns and programs because it has encouraged elderly adults to seek help and understand where they can gain access in </w:t>
      </w:r>
      <w:r w:rsidR="003B4178" w:rsidRPr="006E1731">
        <w:rPr>
          <w:rFonts w:ascii="Arial" w:hAnsi="Arial" w:cs="Arial"/>
          <w:color w:val="000000"/>
          <w:bdr w:val="none" w:sz="0" w:space="0" w:color="auto" w:frame="1"/>
        </w:rPr>
        <w:t>case,</w:t>
      </w:r>
      <w:r w:rsidRPr="006E1731">
        <w:rPr>
          <w:rFonts w:ascii="Arial" w:hAnsi="Arial" w:cs="Arial"/>
          <w:color w:val="000000"/>
          <w:bdr w:val="none" w:sz="0" w:space="0" w:color="auto" w:frame="1"/>
        </w:rPr>
        <w:t xml:space="preserve"> they have mental health associated issues. There </w:t>
      </w:r>
      <w:r w:rsidR="003B4178" w:rsidRPr="006E1731">
        <w:rPr>
          <w:rFonts w:ascii="Arial" w:hAnsi="Arial" w:cs="Arial"/>
          <w:color w:val="000000"/>
          <w:bdr w:val="none" w:sz="0" w:space="0" w:color="auto" w:frame="1"/>
        </w:rPr>
        <w:t>have</w:t>
      </w:r>
      <w:r w:rsidRPr="006E1731">
        <w:rPr>
          <w:rFonts w:ascii="Arial" w:hAnsi="Arial" w:cs="Arial"/>
          <w:color w:val="000000"/>
          <w:bdr w:val="none" w:sz="0" w:space="0" w:color="auto" w:frame="1"/>
        </w:rPr>
        <w:t xml:space="preserve"> been some challenges however regarding the anti-stigma campaigns because in some </w:t>
      </w:r>
      <w:r w:rsidR="003B4178" w:rsidRPr="006E1731">
        <w:rPr>
          <w:rFonts w:ascii="Arial" w:hAnsi="Arial" w:cs="Arial"/>
          <w:color w:val="000000"/>
          <w:bdr w:val="none" w:sz="0" w:space="0" w:color="auto" w:frame="1"/>
        </w:rPr>
        <w:t>areas</w:t>
      </w:r>
      <w:r w:rsidR="003B4178">
        <w:rPr>
          <w:rFonts w:ascii="Arial" w:hAnsi="Arial" w:cs="Arial"/>
          <w:color w:val="000000"/>
          <w:bdr w:val="none" w:sz="0" w:space="0" w:color="auto" w:frame="1"/>
        </w:rPr>
        <w:t>,</w:t>
      </w:r>
      <w:r w:rsidRPr="006E1731">
        <w:rPr>
          <w:rFonts w:ascii="Arial" w:hAnsi="Arial" w:cs="Arial"/>
          <w:color w:val="000000"/>
          <w:bdr w:val="none" w:sz="0" w:space="0" w:color="auto" w:frame="1"/>
        </w:rPr>
        <w:t xml:space="preserve"> isolation and discrimination of older people is still rampant. </w:t>
      </w:r>
      <w:r w:rsidR="003B4178" w:rsidRPr="006E1731">
        <w:rPr>
          <w:rFonts w:ascii="Arial" w:hAnsi="Arial" w:cs="Arial"/>
          <w:color w:val="000000"/>
          <w:bdr w:val="none" w:sz="0" w:space="0" w:color="auto" w:frame="1"/>
        </w:rPr>
        <w:t>There are</w:t>
      </w:r>
      <w:r w:rsidRPr="006E1731">
        <w:rPr>
          <w:rFonts w:ascii="Arial" w:hAnsi="Arial" w:cs="Arial"/>
          <w:color w:val="000000"/>
          <w:bdr w:val="none" w:sz="0" w:space="0" w:color="auto" w:frame="1"/>
        </w:rPr>
        <w:t xml:space="preserve"> some areas where older people get isolated due to ageism wherever they need access from mental health facility with the rampant stereotype that they get these mental health problems because of their age and it is normal.</w:t>
      </w:r>
    </w:p>
    <w:p w14:paraId="46FD98E3" w14:textId="402A85D9" w:rsidR="006E1731" w:rsidRPr="006E1731" w:rsidRDefault="006E1731" w:rsidP="006E1731">
      <w:pPr>
        <w:pStyle w:val="pedit"/>
        <w:shd w:val="clear" w:color="auto" w:fill="FFFFFF"/>
        <w:spacing w:before="0" w:beforeAutospacing="0" w:after="0" w:afterAutospacing="0" w:line="360" w:lineRule="auto"/>
        <w:jc w:val="both"/>
        <w:rPr>
          <w:rFonts w:ascii="Arial" w:hAnsi="Arial" w:cs="Arial"/>
          <w:color w:val="000000"/>
        </w:rPr>
      </w:pPr>
      <w:r w:rsidRPr="006E1731">
        <w:rPr>
          <w:rFonts w:ascii="Arial" w:hAnsi="Arial" w:cs="Arial"/>
          <w:color w:val="000000"/>
          <w:bdr w:val="none" w:sz="0" w:space="0" w:color="auto" w:frame="1"/>
        </w:rPr>
        <w:t>The integration of physical and mental health within the UK has been successfully implemented to assist elderly people get an elastic approach to their physical well-being. The implementation of holistic care and integrated care models have realised some successes within the UK when dealing with older people</w:t>
      </w:r>
      <w:r w:rsidR="00965041">
        <w:rPr>
          <w:rFonts w:ascii="Arial" w:hAnsi="Arial" w:cs="Arial"/>
          <w:color w:val="000000"/>
          <w:bdr w:val="none" w:sz="0" w:space="0" w:color="auto" w:frame="1"/>
        </w:rPr>
        <w:t xml:space="preserve"> (</w:t>
      </w:r>
      <w:proofErr w:type="spellStart"/>
      <w:r w:rsidR="00965041" w:rsidRPr="00773961">
        <w:rPr>
          <w:rFonts w:ascii="Arial" w:hAnsi="Arial" w:cs="Arial"/>
          <w:color w:val="222222"/>
          <w:shd w:val="clear" w:color="auto" w:fill="FFFFFF"/>
        </w:rPr>
        <w:t>Beldie</w:t>
      </w:r>
      <w:proofErr w:type="spellEnd"/>
      <w:r w:rsidR="00965041">
        <w:rPr>
          <w:rFonts w:ascii="Arial" w:hAnsi="Arial" w:cs="Arial"/>
          <w:color w:val="222222"/>
          <w:shd w:val="clear" w:color="auto" w:fill="FFFFFF"/>
        </w:rPr>
        <w:t>, 2012)</w:t>
      </w:r>
      <w:r w:rsidRPr="006E1731">
        <w:rPr>
          <w:rFonts w:ascii="Arial" w:hAnsi="Arial" w:cs="Arial"/>
          <w:color w:val="000000"/>
          <w:bdr w:val="none" w:sz="0" w:space="0" w:color="auto" w:frame="1"/>
        </w:rPr>
        <w:t>. Offering social support using community-based programs and peer support groups has also been in the forefront to assist people aged 65 years and older gain proper health care and access to quality life. The community-based programs have also provided emotional support two lonely old people due to the social engagement and companionship they get when spending time with their peers reducing their loneliness.</w:t>
      </w:r>
    </w:p>
    <w:p w14:paraId="09DF07D9" w14:textId="75C078E3" w:rsidR="006E1731" w:rsidRPr="006E1731" w:rsidRDefault="006E1731" w:rsidP="006E1731">
      <w:pPr>
        <w:pStyle w:val="pedit"/>
        <w:shd w:val="clear" w:color="auto" w:fill="FFFFFF"/>
        <w:spacing w:before="0" w:beforeAutospacing="0" w:after="0" w:afterAutospacing="0" w:line="360" w:lineRule="auto"/>
        <w:jc w:val="both"/>
        <w:rPr>
          <w:rFonts w:ascii="Arial" w:hAnsi="Arial" w:cs="Arial"/>
          <w:color w:val="000000"/>
        </w:rPr>
      </w:pPr>
      <w:r w:rsidRPr="006E1731">
        <w:rPr>
          <w:rFonts w:ascii="Arial" w:hAnsi="Arial" w:cs="Arial"/>
          <w:color w:val="000000"/>
          <w:bdr w:val="none" w:sz="0" w:space="0" w:color="auto" w:frame="1"/>
        </w:rPr>
        <w:t>The coronavirus pandemic played a major role in breaking ties that were established to provide community-based and social support to elderly people negatively impacting their progress</w:t>
      </w:r>
      <w:r w:rsidR="004A46A0">
        <w:rPr>
          <w:rFonts w:ascii="Arial" w:hAnsi="Arial" w:cs="Arial"/>
          <w:color w:val="000000"/>
          <w:bdr w:val="none" w:sz="0" w:space="0" w:color="auto" w:frame="1"/>
        </w:rPr>
        <w:t xml:space="preserve"> (</w:t>
      </w:r>
      <w:r w:rsidR="004A46A0" w:rsidRPr="00773961">
        <w:rPr>
          <w:rFonts w:ascii="Arial" w:hAnsi="Arial" w:cs="Arial"/>
          <w:color w:val="222222"/>
          <w:shd w:val="clear" w:color="auto" w:fill="FFFFFF"/>
        </w:rPr>
        <w:t>Smith</w:t>
      </w:r>
      <w:r w:rsidR="004A46A0">
        <w:rPr>
          <w:rFonts w:ascii="Arial" w:hAnsi="Arial" w:cs="Arial"/>
          <w:color w:val="222222"/>
          <w:shd w:val="clear" w:color="auto" w:fill="FFFFFF"/>
        </w:rPr>
        <w:t>, 2013)</w:t>
      </w:r>
      <w:r w:rsidRPr="006E1731">
        <w:rPr>
          <w:rFonts w:ascii="Arial" w:hAnsi="Arial" w:cs="Arial"/>
          <w:color w:val="000000"/>
          <w:bdr w:val="none" w:sz="0" w:space="0" w:color="auto" w:frame="1"/>
        </w:rPr>
        <w:t>. Disrupting social support networks for the individuals by the restrictions that were imposed to curb the spread of the Covid-19 pandemic but increased the effects of isolation, depression and anxiety among the older generation in the UK.</w:t>
      </w:r>
    </w:p>
    <w:p w14:paraId="4C3CB8F8" w14:textId="62D088C3" w:rsidR="006E1731" w:rsidRPr="000C2DB3" w:rsidRDefault="006E1731" w:rsidP="000C2DB3">
      <w:pPr>
        <w:pStyle w:val="Heading1"/>
        <w:rPr>
          <w:rFonts w:ascii="Arial" w:hAnsi="Arial" w:cs="Arial"/>
          <w:b/>
          <w:bCs/>
          <w:color w:val="auto"/>
          <w:sz w:val="24"/>
          <w:szCs w:val="24"/>
        </w:rPr>
      </w:pPr>
      <w:bookmarkStart w:id="4" w:name="_Toc139550772"/>
      <w:r w:rsidRPr="000C2DB3">
        <w:rPr>
          <w:rFonts w:ascii="Arial" w:hAnsi="Arial" w:cs="Arial"/>
          <w:b/>
          <w:bCs/>
          <w:color w:val="auto"/>
          <w:sz w:val="24"/>
          <w:szCs w:val="24"/>
          <w:bdr w:val="none" w:sz="0" w:space="0" w:color="auto" w:frame="1"/>
        </w:rPr>
        <w:t>Integration of theory</w:t>
      </w:r>
      <w:r w:rsidR="00D17E37" w:rsidRPr="000C2DB3">
        <w:rPr>
          <w:rFonts w:ascii="Arial" w:hAnsi="Arial" w:cs="Arial"/>
          <w:b/>
          <w:bCs/>
          <w:color w:val="auto"/>
          <w:sz w:val="24"/>
          <w:szCs w:val="24"/>
          <w:bdr w:val="none" w:sz="0" w:space="0" w:color="auto" w:frame="1"/>
        </w:rPr>
        <w:t>, model</w:t>
      </w:r>
      <w:r w:rsidRPr="000C2DB3">
        <w:rPr>
          <w:rFonts w:ascii="Arial" w:hAnsi="Arial" w:cs="Arial"/>
          <w:b/>
          <w:bCs/>
          <w:color w:val="auto"/>
          <w:sz w:val="24"/>
          <w:szCs w:val="24"/>
          <w:bdr w:val="none" w:sz="0" w:space="0" w:color="auto" w:frame="1"/>
        </w:rPr>
        <w:t xml:space="preserve"> and policy</w:t>
      </w:r>
      <w:bookmarkEnd w:id="4"/>
    </w:p>
    <w:p w14:paraId="5090D138" w14:textId="37F3B6DC" w:rsidR="006E1731" w:rsidRPr="006E1731" w:rsidRDefault="006E1731" w:rsidP="006E1731">
      <w:pPr>
        <w:pStyle w:val="pedit"/>
        <w:shd w:val="clear" w:color="auto" w:fill="FFFFFF"/>
        <w:spacing w:before="0" w:beforeAutospacing="0" w:after="0" w:afterAutospacing="0" w:line="360" w:lineRule="auto"/>
        <w:jc w:val="both"/>
        <w:rPr>
          <w:rFonts w:ascii="Arial" w:hAnsi="Arial" w:cs="Arial"/>
          <w:color w:val="000000"/>
        </w:rPr>
      </w:pPr>
      <w:r w:rsidRPr="006E1731">
        <w:rPr>
          <w:rFonts w:ascii="Arial" w:hAnsi="Arial" w:cs="Arial"/>
          <w:color w:val="000000"/>
          <w:bdr w:val="none" w:sz="0" w:space="0" w:color="auto" w:frame="1"/>
        </w:rPr>
        <w:t xml:space="preserve">Several theories can be applied to the policies and practices that have been implemented by the UK government realizing both success and counteracting </w:t>
      </w:r>
      <w:r w:rsidRPr="006E1731">
        <w:rPr>
          <w:rFonts w:ascii="Arial" w:hAnsi="Arial" w:cs="Arial"/>
          <w:color w:val="000000"/>
          <w:bdr w:val="none" w:sz="0" w:space="0" w:color="auto" w:frame="1"/>
        </w:rPr>
        <w:lastRenderedPageBreak/>
        <w:t>challenges along the way. Adopting a person-</w:t>
      </w:r>
      <w:r w:rsidR="00F72AF7" w:rsidRPr="006E1731">
        <w:rPr>
          <w:rFonts w:ascii="Arial" w:hAnsi="Arial" w:cs="Arial"/>
          <w:color w:val="000000"/>
          <w:bdr w:val="none" w:sz="0" w:space="0" w:color="auto" w:frame="1"/>
        </w:rPr>
        <w:t>centered</w:t>
      </w:r>
      <w:r w:rsidRPr="006E1731">
        <w:rPr>
          <w:rFonts w:ascii="Arial" w:hAnsi="Arial" w:cs="Arial"/>
          <w:color w:val="000000"/>
          <w:bdr w:val="none" w:sz="0" w:space="0" w:color="auto" w:frame="1"/>
        </w:rPr>
        <w:t xml:space="preserve"> approach when dealing with older people has been a crucial theory on understanding that all the people should be understood from an individual perspective especially when dealing with their physical and mental health</w:t>
      </w:r>
      <w:r w:rsidR="00227EBF">
        <w:rPr>
          <w:rFonts w:ascii="Arial" w:hAnsi="Arial" w:cs="Arial"/>
          <w:color w:val="000000"/>
          <w:bdr w:val="none" w:sz="0" w:space="0" w:color="auto" w:frame="1"/>
        </w:rPr>
        <w:t xml:space="preserve"> (</w:t>
      </w:r>
      <w:r w:rsidR="00227EBF" w:rsidRPr="00773961">
        <w:rPr>
          <w:rFonts w:ascii="Arial" w:hAnsi="Arial" w:cs="Arial"/>
          <w:color w:val="222222"/>
          <w:shd w:val="clear" w:color="auto" w:fill="FFFFFF"/>
        </w:rPr>
        <w:t>Mearns</w:t>
      </w:r>
      <w:r w:rsidR="00227EBF">
        <w:rPr>
          <w:rFonts w:ascii="Arial" w:hAnsi="Arial" w:cs="Arial"/>
          <w:color w:val="222222"/>
          <w:shd w:val="clear" w:color="auto" w:fill="FFFFFF"/>
        </w:rPr>
        <w:t>, 2013)</w:t>
      </w:r>
      <w:r w:rsidRPr="006E1731">
        <w:rPr>
          <w:rFonts w:ascii="Arial" w:hAnsi="Arial" w:cs="Arial"/>
          <w:color w:val="000000"/>
          <w:bdr w:val="none" w:sz="0" w:space="0" w:color="auto" w:frame="1"/>
        </w:rPr>
        <w:t xml:space="preserve">. When developing initiatives that encourage quality life to people aged 65 years and older it is important for the UK government to </w:t>
      </w:r>
      <w:r w:rsidR="00F72AF7" w:rsidRPr="006E1731">
        <w:rPr>
          <w:rFonts w:ascii="Arial" w:hAnsi="Arial" w:cs="Arial"/>
          <w:color w:val="000000"/>
          <w:bdr w:val="none" w:sz="0" w:space="0" w:color="auto" w:frame="1"/>
        </w:rPr>
        <w:t>prioritize</w:t>
      </w:r>
      <w:r w:rsidRPr="006E1731">
        <w:rPr>
          <w:rFonts w:ascii="Arial" w:hAnsi="Arial" w:cs="Arial"/>
          <w:color w:val="000000"/>
          <w:bdr w:val="none" w:sz="0" w:space="0" w:color="auto" w:frame="1"/>
        </w:rPr>
        <w:t xml:space="preserve"> having a person-</w:t>
      </w:r>
      <w:r w:rsidR="00F72AF7" w:rsidRPr="006E1731">
        <w:rPr>
          <w:rFonts w:ascii="Arial" w:hAnsi="Arial" w:cs="Arial"/>
          <w:color w:val="000000"/>
          <w:bdr w:val="none" w:sz="0" w:space="0" w:color="auto" w:frame="1"/>
        </w:rPr>
        <w:t>centered</w:t>
      </w:r>
      <w:r w:rsidRPr="006E1731">
        <w:rPr>
          <w:rFonts w:ascii="Arial" w:hAnsi="Arial" w:cs="Arial"/>
          <w:color w:val="000000"/>
          <w:bdr w:val="none" w:sz="0" w:space="0" w:color="auto" w:frame="1"/>
        </w:rPr>
        <w:t xml:space="preserve"> care approach other than treating all the all the people as a group and implementing common initiatives that might not be as effective.</w:t>
      </w:r>
    </w:p>
    <w:p w14:paraId="5EB723FD" w14:textId="210855B5" w:rsidR="006E1731" w:rsidRDefault="006E1731" w:rsidP="006E1731">
      <w:pPr>
        <w:pStyle w:val="pedit"/>
        <w:shd w:val="clear" w:color="auto" w:fill="FFFFFF"/>
        <w:spacing w:before="0" w:beforeAutospacing="0" w:after="0" w:afterAutospacing="0" w:line="360" w:lineRule="auto"/>
        <w:jc w:val="both"/>
        <w:rPr>
          <w:rFonts w:ascii="Arial" w:hAnsi="Arial" w:cs="Arial"/>
          <w:color w:val="000000"/>
          <w:bdr w:val="none" w:sz="0" w:space="0" w:color="auto" w:frame="1"/>
        </w:rPr>
      </w:pPr>
      <w:r w:rsidRPr="006E1731">
        <w:rPr>
          <w:rFonts w:ascii="Arial" w:hAnsi="Arial" w:cs="Arial"/>
          <w:color w:val="000000"/>
          <w:bdr w:val="none" w:sz="0" w:space="0" w:color="auto" w:frame="1"/>
        </w:rPr>
        <w:t>The social determinants model has also been implemented by the UK government in the process of ensuring they improve the overall well-being of elderly people. The National Health Service for instance has allocated incentives and subsidies that are connected to financial security and a state pension scheme that assists in lowering the costs that cover older people</w:t>
      </w:r>
      <w:r w:rsidR="00E34EA7">
        <w:rPr>
          <w:rFonts w:ascii="Arial" w:hAnsi="Arial" w:cs="Arial"/>
          <w:color w:val="000000"/>
          <w:bdr w:val="none" w:sz="0" w:space="0" w:color="auto" w:frame="1"/>
        </w:rPr>
        <w:t xml:space="preserve"> (</w:t>
      </w:r>
      <w:r w:rsidR="00E34EA7" w:rsidRPr="00773961">
        <w:rPr>
          <w:rFonts w:ascii="Arial" w:hAnsi="Arial" w:cs="Arial"/>
          <w:color w:val="222222"/>
          <w:shd w:val="clear" w:color="auto" w:fill="FFFFFF"/>
        </w:rPr>
        <w:t>Watt</w:t>
      </w:r>
      <w:r w:rsidR="00E34EA7">
        <w:rPr>
          <w:rFonts w:ascii="Arial" w:hAnsi="Arial" w:cs="Arial"/>
          <w:color w:val="222222"/>
          <w:shd w:val="clear" w:color="auto" w:fill="FFFFFF"/>
        </w:rPr>
        <w:t>, 2012)</w:t>
      </w:r>
      <w:r w:rsidRPr="006E1731">
        <w:rPr>
          <w:rFonts w:ascii="Arial" w:hAnsi="Arial" w:cs="Arial"/>
          <w:color w:val="000000"/>
          <w:bdr w:val="none" w:sz="0" w:space="0" w:color="auto" w:frame="1"/>
        </w:rPr>
        <w:t>. Providing more access to nutritious food proper housing and mental health care resources for older people has been integrated with the UK government through the theory of social determinants model contributing to larger success within the health initiatives</w:t>
      </w:r>
      <w:r w:rsidR="002260E3">
        <w:rPr>
          <w:rFonts w:ascii="Arial" w:hAnsi="Arial" w:cs="Arial"/>
          <w:color w:val="000000"/>
          <w:bdr w:val="none" w:sz="0" w:space="0" w:color="auto" w:frame="1"/>
        </w:rPr>
        <w:t>.</w:t>
      </w:r>
    </w:p>
    <w:p w14:paraId="4491E4EA" w14:textId="67489747" w:rsidR="007E478E" w:rsidRPr="000C2DB3" w:rsidRDefault="007E478E" w:rsidP="000C2DB3">
      <w:pPr>
        <w:pStyle w:val="Heading1"/>
        <w:rPr>
          <w:rFonts w:ascii="Arial" w:hAnsi="Arial" w:cs="Arial"/>
          <w:b/>
          <w:bCs/>
          <w:color w:val="auto"/>
          <w:sz w:val="24"/>
          <w:szCs w:val="24"/>
          <w:bdr w:val="none" w:sz="0" w:space="0" w:color="auto" w:frame="1"/>
        </w:rPr>
      </w:pPr>
      <w:bookmarkStart w:id="5" w:name="_Toc139550773"/>
      <w:r w:rsidRPr="000C2DB3">
        <w:rPr>
          <w:rFonts w:ascii="Arial" w:hAnsi="Arial" w:cs="Arial"/>
          <w:b/>
          <w:bCs/>
          <w:color w:val="auto"/>
          <w:sz w:val="24"/>
          <w:szCs w:val="24"/>
          <w:bdr w:val="none" w:sz="0" w:space="0" w:color="auto" w:frame="1"/>
        </w:rPr>
        <w:t>Recommended support and interventions</w:t>
      </w:r>
      <w:bookmarkEnd w:id="5"/>
    </w:p>
    <w:p w14:paraId="0F19AE83" w14:textId="264A1BE9" w:rsidR="007E478E" w:rsidRDefault="007E478E" w:rsidP="006E1731">
      <w:pPr>
        <w:pStyle w:val="pedit"/>
        <w:shd w:val="clear" w:color="auto" w:fill="FFFFFF"/>
        <w:spacing w:before="0" w:beforeAutospacing="0" w:after="0" w:afterAutospacing="0" w:line="360" w:lineRule="auto"/>
        <w:jc w:val="both"/>
        <w:rPr>
          <w:rFonts w:ascii="Arial" w:hAnsi="Arial" w:cs="Arial"/>
          <w:color w:val="000000"/>
          <w:bdr w:val="none" w:sz="0" w:space="0" w:color="auto" w:frame="1"/>
        </w:rPr>
      </w:pPr>
      <w:r w:rsidRPr="007E478E">
        <w:rPr>
          <w:rFonts w:ascii="Arial" w:hAnsi="Arial" w:cs="Arial"/>
          <w:color w:val="000000"/>
          <w:bdr w:val="none" w:sz="0" w:space="0" w:color="auto" w:frame="1"/>
        </w:rPr>
        <w:t>The UK government should prioritize increased funding for healthcare, social care, and mental care services specifically tailored to meet the needs of older people. This includes allocating resources for the recruitment and training of healthcare professionals specializing in geriatric care, expanding the availability of long-term care facilities, and improving access to mental health services. Adequate funding will help address the staffing shortages, reduce waiting times, and ensure that older individuals receive timely and appropriate care.</w:t>
      </w:r>
    </w:p>
    <w:p w14:paraId="041D88EC" w14:textId="04446E4D" w:rsidR="0073263D" w:rsidRDefault="0073263D" w:rsidP="006E1731">
      <w:pPr>
        <w:pStyle w:val="pedit"/>
        <w:shd w:val="clear" w:color="auto" w:fill="FFFFFF"/>
        <w:spacing w:before="0" w:beforeAutospacing="0" w:after="0" w:afterAutospacing="0" w:line="360" w:lineRule="auto"/>
        <w:jc w:val="both"/>
        <w:rPr>
          <w:rFonts w:ascii="Arial" w:hAnsi="Arial" w:cs="Arial"/>
          <w:color w:val="000000"/>
          <w:bdr w:val="none" w:sz="0" w:space="0" w:color="auto" w:frame="1"/>
        </w:rPr>
      </w:pPr>
      <w:r>
        <w:rPr>
          <w:rFonts w:ascii="Arial" w:hAnsi="Arial" w:cs="Arial"/>
          <w:color w:val="000000"/>
          <w:bdr w:val="none" w:sz="0" w:space="0" w:color="auto" w:frame="1"/>
        </w:rPr>
        <w:t>The National Health Service in the UK could p</w:t>
      </w:r>
      <w:r w:rsidRPr="0073263D">
        <w:rPr>
          <w:rFonts w:ascii="Arial" w:hAnsi="Arial" w:cs="Arial"/>
          <w:color w:val="000000"/>
          <w:bdr w:val="none" w:sz="0" w:space="0" w:color="auto" w:frame="1"/>
        </w:rPr>
        <w:t>romote better integration and coordination between healthcare services, social care services, and mental health services. This can be achieved by fostering collaboration among different sectors, implementing shared care plans, and establishing mechanisms for effective communication and information exchange between professionals involved in the care of older individuals</w:t>
      </w:r>
      <w:r w:rsidR="009569ED">
        <w:rPr>
          <w:rFonts w:ascii="Arial" w:hAnsi="Arial" w:cs="Arial"/>
          <w:color w:val="000000"/>
          <w:bdr w:val="none" w:sz="0" w:space="0" w:color="auto" w:frame="1"/>
        </w:rPr>
        <w:t xml:space="preserve"> (</w:t>
      </w:r>
      <w:r w:rsidR="009569ED" w:rsidRPr="006260C3">
        <w:rPr>
          <w:rFonts w:ascii="Arial" w:hAnsi="Arial" w:cs="Arial"/>
          <w:color w:val="222222"/>
          <w:shd w:val="clear" w:color="auto" w:fill="FFFFFF"/>
        </w:rPr>
        <w:t>Murayama</w:t>
      </w:r>
      <w:r w:rsidR="009569ED">
        <w:rPr>
          <w:rFonts w:ascii="Arial" w:hAnsi="Arial" w:cs="Arial"/>
          <w:color w:val="222222"/>
          <w:shd w:val="clear" w:color="auto" w:fill="FFFFFF"/>
        </w:rPr>
        <w:t>, 2015)</w:t>
      </w:r>
      <w:r w:rsidRPr="0073263D">
        <w:rPr>
          <w:rFonts w:ascii="Arial" w:hAnsi="Arial" w:cs="Arial"/>
          <w:color w:val="000000"/>
          <w:bdr w:val="none" w:sz="0" w:space="0" w:color="auto" w:frame="1"/>
        </w:rPr>
        <w:t>. Integrated care models should be developed to provide a seamless continuum of care and improve care transitions between different healthcare settings.</w:t>
      </w:r>
    </w:p>
    <w:p w14:paraId="1D5215B9" w14:textId="06ABB02E" w:rsidR="00237D16" w:rsidRDefault="00237D16" w:rsidP="006E1731">
      <w:pPr>
        <w:pStyle w:val="pedit"/>
        <w:shd w:val="clear" w:color="auto" w:fill="FFFFFF"/>
        <w:spacing w:before="0" w:beforeAutospacing="0" w:after="0" w:afterAutospacing="0" w:line="360" w:lineRule="auto"/>
        <w:jc w:val="both"/>
        <w:rPr>
          <w:rFonts w:ascii="Arial" w:hAnsi="Arial" w:cs="Arial"/>
          <w:color w:val="000000"/>
          <w:bdr w:val="none" w:sz="0" w:space="0" w:color="auto" w:frame="1"/>
        </w:rPr>
      </w:pPr>
      <w:r>
        <w:rPr>
          <w:rFonts w:ascii="Arial" w:hAnsi="Arial" w:cs="Arial"/>
          <w:color w:val="000000"/>
          <w:bdr w:val="none" w:sz="0" w:space="0" w:color="auto" w:frame="1"/>
        </w:rPr>
        <w:t>It is also important for the UK government to i</w:t>
      </w:r>
      <w:r w:rsidRPr="00237D16">
        <w:rPr>
          <w:rFonts w:ascii="Arial" w:hAnsi="Arial" w:cs="Arial"/>
          <w:color w:val="000000"/>
          <w:bdr w:val="none" w:sz="0" w:space="0" w:color="auto" w:frame="1"/>
        </w:rPr>
        <w:t xml:space="preserve">nvest in primary care and community-based care models that focus on preventive care, early detection of health conditions, </w:t>
      </w:r>
      <w:r w:rsidRPr="00237D16">
        <w:rPr>
          <w:rFonts w:ascii="Arial" w:hAnsi="Arial" w:cs="Arial"/>
          <w:color w:val="000000"/>
          <w:bdr w:val="none" w:sz="0" w:space="0" w:color="auto" w:frame="1"/>
        </w:rPr>
        <w:lastRenderedPageBreak/>
        <w:t>and proactive management of chronic diseases. This includes promoting regular health check-ups, preventive screenings, and health education programs tailored to the specific needs of older individuals. By empowering older people to actively participate in their care, primary and community-based care can help improve health outcomes, reduce hospitalizations, and enhance overall well-being.</w:t>
      </w:r>
    </w:p>
    <w:p w14:paraId="03928066" w14:textId="337A26BA" w:rsidR="00237D16" w:rsidRDefault="00905F22" w:rsidP="006E1731">
      <w:pPr>
        <w:pStyle w:val="pedit"/>
        <w:shd w:val="clear" w:color="auto" w:fill="FFFFFF"/>
        <w:spacing w:before="0" w:beforeAutospacing="0" w:after="0" w:afterAutospacing="0" w:line="360" w:lineRule="auto"/>
        <w:jc w:val="both"/>
        <w:rPr>
          <w:rFonts w:ascii="Arial" w:hAnsi="Arial" w:cs="Arial"/>
          <w:color w:val="000000"/>
          <w:bdr w:val="none" w:sz="0" w:space="0" w:color="auto" w:frame="1"/>
        </w:rPr>
      </w:pPr>
      <w:r>
        <w:rPr>
          <w:rFonts w:ascii="Arial" w:hAnsi="Arial" w:cs="Arial"/>
          <w:color w:val="000000"/>
          <w:bdr w:val="none" w:sz="0" w:space="0" w:color="auto" w:frame="1"/>
        </w:rPr>
        <w:t>Furthermore, another recommendation would be to i</w:t>
      </w:r>
      <w:r w:rsidRPr="00905F22">
        <w:rPr>
          <w:rFonts w:ascii="Arial" w:hAnsi="Arial" w:cs="Arial"/>
          <w:color w:val="000000"/>
          <w:bdr w:val="none" w:sz="0" w:space="0" w:color="auto" w:frame="1"/>
        </w:rPr>
        <w:t>mplement policies and initiatives to create age-friendly environments that support the well-being and social inclusion of older individuals. This includes ensuring accessible transportation options, age-friendly housing, and community infrastructures that accommodate the needs of older people. Age-friendly communities should also promote opportunities for social engagement, recreational activities, and intergenerational connections to combat social isolation and loneliness</w:t>
      </w:r>
      <w:r w:rsidR="00C80426">
        <w:rPr>
          <w:rFonts w:ascii="Arial" w:hAnsi="Arial" w:cs="Arial"/>
          <w:color w:val="000000"/>
          <w:bdr w:val="none" w:sz="0" w:space="0" w:color="auto" w:frame="1"/>
        </w:rPr>
        <w:t xml:space="preserve"> (</w:t>
      </w:r>
      <w:r w:rsidR="00C80426" w:rsidRPr="00773961">
        <w:rPr>
          <w:rFonts w:ascii="Arial" w:hAnsi="Arial" w:cs="Arial"/>
          <w:color w:val="222222"/>
          <w:shd w:val="clear" w:color="auto" w:fill="FFFFFF"/>
        </w:rPr>
        <w:t>Smith</w:t>
      </w:r>
      <w:r w:rsidR="00C80426">
        <w:rPr>
          <w:rFonts w:ascii="Arial" w:hAnsi="Arial" w:cs="Arial"/>
          <w:color w:val="222222"/>
          <w:shd w:val="clear" w:color="auto" w:fill="FFFFFF"/>
        </w:rPr>
        <w:t>, 2013)</w:t>
      </w:r>
      <w:r w:rsidRPr="00905F22">
        <w:rPr>
          <w:rFonts w:ascii="Arial" w:hAnsi="Arial" w:cs="Arial"/>
          <w:color w:val="000000"/>
          <w:bdr w:val="none" w:sz="0" w:space="0" w:color="auto" w:frame="1"/>
        </w:rPr>
        <w:t>.</w:t>
      </w:r>
    </w:p>
    <w:p w14:paraId="7B332B50" w14:textId="2D658281" w:rsidR="00CC0E26" w:rsidRDefault="002D46A1" w:rsidP="006E1731">
      <w:pPr>
        <w:pStyle w:val="pedit"/>
        <w:shd w:val="clear" w:color="auto" w:fill="FFFFFF"/>
        <w:spacing w:before="0" w:beforeAutospacing="0" w:after="0" w:afterAutospacing="0" w:line="360" w:lineRule="auto"/>
        <w:jc w:val="both"/>
        <w:rPr>
          <w:rFonts w:ascii="Arial" w:hAnsi="Arial" w:cs="Arial"/>
          <w:color w:val="000000"/>
          <w:bdr w:val="none" w:sz="0" w:space="0" w:color="auto" w:frame="1"/>
        </w:rPr>
      </w:pPr>
      <w:r>
        <w:rPr>
          <w:rFonts w:ascii="Arial" w:hAnsi="Arial" w:cs="Arial"/>
          <w:color w:val="000000"/>
          <w:bdr w:val="none" w:sz="0" w:space="0" w:color="auto" w:frame="1"/>
        </w:rPr>
        <w:t>The department of healthcare within the UK could d</w:t>
      </w:r>
      <w:r w:rsidRPr="002D46A1">
        <w:rPr>
          <w:rFonts w:ascii="Arial" w:hAnsi="Arial" w:cs="Arial"/>
          <w:color w:val="000000"/>
          <w:bdr w:val="none" w:sz="0" w:space="0" w:color="auto" w:frame="1"/>
        </w:rPr>
        <w:t>evelop policies that address social determinants of health, such as income security, housing, and social support. This involves addressing pension inequality, ensuring affordable and accessible housing options, and expanding social support programs tailored to the needs of older individuals. Strategies should also focus on reducing health inequalities, particularly among disadvantaged older adults, by addressing barriers to healthcare access and promoting health equity.</w:t>
      </w:r>
    </w:p>
    <w:p w14:paraId="2A4C5C57" w14:textId="61FDA072" w:rsidR="006A42B0" w:rsidRDefault="006A42B0" w:rsidP="006E1731">
      <w:pPr>
        <w:pStyle w:val="pedit"/>
        <w:shd w:val="clear" w:color="auto" w:fill="FFFFFF"/>
        <w:spacing w:before="0" w:beforeAutospacing="0" w:after="0" w:afterAutospacing="0" w:line="360" w:lineRule="auto"/>
        <w:jc w:val="both"/>
        <w:rPr>
          <w:rFonts w:ascii="Arial" w:hAnsi="Arial" w:cs="Arial"/>
          <w:color w:val="000000"/>
          <w:bdr w:val="none" w:sz="0" w:space="0" w:color="auto" w:frame="1"/>
        </w:rPr>
      </w:pPr>
      <w:r>
        <w:rPr>
          <w:rFonts w:ascii="Arial" w:hAnsi="Arial" w:cs="Arial"/>
          <w:color w:val="000000"/>
          <w:bdr w:val="none" w:sz="0" w:space="0" w:color="auto" w:frame="1"/>
        </w:rPr>
        <w:t>In support for the well-being of the older people aged 65 years and older,</w:t>
      </w:r>
      <w:r w:rsidRPr="006A42B0">
        <w:t xml:space="preserve"> </w:t>
      </w:r>
      <w:r>
        <w:rPr>
          <w:rFonts w:ascii="Arial" w:hAnsi="Arial" w:cs="Arial"/>
          <w:color w:val="000000"/>
          <w:bdr w:val="none" w:sz="0" w:space="0" w:color="auto" w:frame="1"/>
        </w:rPr>
        <w:t>e</w:t>
      </w:r>
      <w:r w:rsidRPr="006A42B0">
        <w:rPr>
          <w:rFonts w:ascii="Arial" w:hAnsi="Arial" w:cs="Arial"/>
          <w:color w:val="000000"/>
          <w:bdr w:val="none" w:sz="0" w:space="0" w:color="auto" w:frame="1"/>
        </w:rPr>
        <w:t>ncourag</w:t>
      </w:r>
      <w:r>
        <w:rPr>
          <w:rFonts w:ascii="Arial" w:hAnsi="Arial" w:cs="Arial"/>
          <w:color w:val="000000"/>
          <w:bdr w:val="none" w:sz="0" w:space="0" w:color="auto" w:frame="1"/>
        </w:rPr>
        <w:t xml:space="preserve">ing </w:t>
      </w:r>
      <w:r w:rsidRPr="006A42B0">
        <w:rPr>
          <w:rFonts w:ascii="Arial" w:hAnsi="Arial" w:cs="Arial"/>
          <w:color w:val="000000"/>
          <w:bdr w:val="none" w:sz="0" w:space="0" w:color="auto" w:frame="1"/>
        </w:rPr>
        <w:t>research and innovation in geriatric care, social care, and mental health to inform evidence-based policies and practices. Support research studies that focus on understanding the specific needs and preferences of older individuals, evaluating the effectiveness of interventions, and identifying innovative approaches to improve care outcomes and the quality of life for older people</w:t>
      </w:r>
      <w:r w:rsidR="00F97A21">
        <w:rPr>
          <w:rFonts w:ascii="Arial" w:hAnsi="Arial" w:cs="Arial"/>
          <w:color w:val="000000"/>
          <w:bdr w:val="none" w:sz="0" w:space="0" w:color="auto" w:frame="1"/>
        </w:rPr>
        <w:t>.</w:t>
      </w:r>
    </w:p>
    <w:p w14:paraId="5A012AD3" w14:textId="317802DD" w:rsidR="00F97A21" w:rsidRPr="00F97A21" w:rsidRDefault="00F97A21" w:rsidP="00F97A21">
      <w:pPr>
        <w:pStyle w:val="Heading1"/>
        <w:rPr>
          <w:rFonts w:ascii="Arial" w:hAnsi="Arial" w:cs="Arial"/>
          <w:b/>
          <w:bCs/>
          <w:color w:val="auto"/>
          <w:sz w:val="24"/>
          <w:szCs w:val="24"/>
          <w:bdr w:val="none" w:sz="0" w:space="0" w:color="auto" w:frame="1"/>
        </w:rPr>
      </w:pPr>
      <w:bookmarkStart w:id="6" w:name="_Toc139550774"/>
      <w:r w:rsidRPr="00F97A21">
        <w:rPr>
          <w:rFonts w:ascii="Arial" w:hAnsi="Arial" w:cs="Arial"/>
          <w:b/>
          <w:bCs/>
          <w:color w:val="auto"/>
          <w:sz w:val="24"/>
          <w:szCs w:val="24"/>
          <w:bdr w:val="none" w:sz="0" w:space="0" w:color="auto" w:frame="1"/>
        </w:rPr>
        <w:t>Conclusion</w:t>
      </w:r>
      <w:bookmarkEnd w:id="6"/>
    </w:p>
    <w:p w14:paraId="18C49005" w14:textId="3739214C" w:rsidR="00F97A21" w:rsidRDefault="00F97A21" w:rsidP="006E1731">
      <w:pPr>
        <w:pStyle w:val="pedit"/>
        <w:shd w:val="clear" w:color="auto" w:fill="FFFFFF"/>
        <w:spacing w:before="0" w:beforeAutospacing="0" w:after="0" w:afterAutospacing="0" w:line="360" w:lineRule="auto"/>
        <w:jc w:val="both"/>
        <w:rPr>
          <w:rFonts w:ascii="Arial" w:hAnsi="Arial" w:cs="Arial"/>
          <w:color w:val="000000"/>
          <w:bdr w:val="none" w:sz="0" w:space="0" w:color="auto" w:frame="1"/>
        </w:rPr>
      </w:pPr>
      <w:r>
        <w:rPr>
          <w:rFonts w:ascii="Arial" w:hAnsi="Arial" w:cs="Arial"/>
          <w:color w:val="000000"/>
          <w:bdr w:val="none" w:sz="0" w:space="0" w:color="auto" w:frame="1"/>
        </w:rPr>
        <w:t xml:space="preserve">In conclusion, this report has critically analyzed how the health care of people aged 65 years and older in the UK. Some aspects that have been covered include identifying, assessing, and outlining the health, social, and mental care needs. Issues such as health awareness campaigns have been discussed with an analysis of the positive impact, negative impacts and the challenges that were faced by the </w:t>
      </w:r>
      <w:r w:rsidR="0047709A">
        <w:rPr>
          <w:rFonts w:ascii="Arial" w:hAnsi="Arial" w:cs="Arial"/>
          <w:color w:val="000000"/>
          <w:bdr w:val="none" w:sz="0" w:space="0" w:color="auto" w:frame="1"/>
        </w:rPr>
        <w:t xml:space="preserve">UK government in the implementation of the programs and initiatives. Also, the report has </w:t>
      </w:r>
      <w:r w:rsidR="0047709A">
        <w:rPr>
          <w:rFonts w:ascii="Arial" w:hAnsi="Arial" w:cs="Arial"/>
          <w:color w:val="000000"/>
          <w:bdr w:val="none" w:sz="0" w:space="0" w:color="auto" w:frame="1"/>
        </w:rPr>
        <w:lastRenderedPageBreak/>
        <w:t>provided recommendations on the support and interventions that could be implemented in the effort to overcome the challenges.</w:t>
      </w:r>
    </w:p>
    <w:p w14:paraId="351D65E7" w14:textId="4A24235D" w:rsidR="00DF287D" w:rsidRDefault="00DF287D">
      <w:pPr>
        <w:rPr>
          <w:rFonts w:ascii="Arial" w:eastAsia="Times New Roman" w:hAnsi="Arial" w:cs="Arial"/>
          <w:color w:val="000000"/>
          <w:sz w:val="24"/>
          <w:szCs w:val="24"/>
          <w:bdr w:val="none" w:sz="0" w:space="0" w:color="auto" w:frame="1"/>
        </w:rPr>
      </w:pPr>
      <w:r>
        <w:rPr>
          <w:rFonts w:ascii="Arial" w:hAnsi="Arial" w:cs="Arial"/>
          <w:color w:val="000000"/>
          <w:bdr w:val="none" w:sz="0" w:space="0" w:color="auto" w:frame="1"/>
        </w:rPr>
        <w:br w:type="page"/>
      </w:r>
    </w:p>
    <w:p w14:paraId="676D8BC8" w14:textId="2982415D" w:rsidR="00DF287D" w:rsidRPr="00F97A21" w:rsidRDefault="00DF287D" w:rsidP="00F97A21">
      <w:pPr>
        <w:pStyle w:val="Heading1"/>
        <w:rPr>
          <w:rFonts w:ascii="Arial" w:hAnsi="Arial" w:cs="Arial"/>
          <w:b/>
          <w:bCs/>
          <w:color w:val="auto"/>
          <w:sz w:val="24"/>
          <w:szCs w:val="24"/>
          <w:bdr w:val="none" w:sz="0" w:space="0" w:color="auto" w:frame="1"/>
        </w:rPr>
      </w:pPr>
      <w:bookmarkStart w:id="7" w:name="_Toc139550775"/>
      <w:r w:rsidRPr="00F97A21">
        <w:rPr>
          <w:rFonts w:ascii="Arial" w:hAnsi="Arial" w:cs="Arial"/>
          <w:b/>
          <w:bCs/>
          <w:color w:val="auto"/>
          <w:sz w:val="24"/>
          <w:szCs w:val="24"/>
          <w:bdr w:val="none" w:sz="0" w:space="0" w:color="auto" w:frame="1"/>
        </w:rPr>
        <w:lastRenderedPageBreak/>
        <w:t>References</w:t>
      </w:r>
      <w:bookmarkEnd w:id="7"/>
    </w:p>
    <w:p w14:paraId="31612AB1"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6260C3">
        <w:rPr>
          <w:rFonts w:ascii="Arial" w:hAnsi="Arial" w:cs="Arial"/>
          <w:color w:val="222222"/>
          <w:sz w:val="24"/>
          <w:szCs w:val="24"/>
          <w:shd w:val="clear" w:color="auto" w:fill="FFFFFF"/>
        </w:rPr>
        <w:t>Abbasi, J., 2020. “Abandoned” nursing homes continue to face critical supply and staff shortages as COVID-19 toll has mounted. </w:t>
      </w:r>
      <w:r w:rsidRPr="006260C3">
        <w:rPr>
          <w:rFonts w:ascii="Arial" w:hAnsi="Arial" w:cs="Arial"/>
          <w:i/>
          <w:iCs/>
          <w:color w:val="222222"/>
          <w:sz w:val="24"/>
          <w:szCs w:val="24"/>
          <w:shd w:val="clear" w:color="auto" w:fill="FFFFFF"/>
        </w:rPr>
        <w:t>Jama</w:t>
      </w:r>
      <w:r w:rsidRPr="006260C3">
        <w:rPr>
          <w:rFonts w:ascii="Arial" w:hAnsi="Arial" w:cs="Arial"/>
          <w:color w:val="222222"/>
          <w:sz w:val="24"/>
          <w:szCs w:val="24"/>
          <w:shd w:val="clear" w:color="auto" w:fill="FFFFFF"/>
        </w:rPr>
        <w:t>, </w:t>
      </w:r>
      <w:r w:rsidRPr="006260C3">
        <w:rPr>
          <w:rFonts w:ascii="Arial" w:hAnsi="Arial" w:cs="Arial"/>
          <w:i/>
          <w:iCs/>
          <w:color w:val="222222"/>
          <w:sz w:val="24"/>
          <w:szCs w:val="24"/>
          <w:shd w:val="clear" w:color="auto" w:fill="FFFFFF"/>
        </w:rPr>
        <w:t>324</w:t>
      </w:r>
      <w:r w:rsidRPr="006260C3">
        <w:rPr>
          <w:rFonts w:ascii="Arial" w:hAnsi="Arial" w:cs="Arial"/>
          <w:color w:val="222222"/>
          <w:sz w:val="24"/>
          <w:szCs w:val="24"/>
          <w:shd w:val="clear" w:color="auto" w:fill="FFFFFF"/>
        </w:rPr>
        <w:t>(2), pp.123-125.</w:t>
      </w:r>
    </w:p>
    <w:p w14:paraId="77AF9865" w14:textId="77777777" w:rsidR="004B190A" w:rsidRPr="006260C3" w:rsidRDefault="004B190A" w:rsidP="004B190A">
      <w:pPr>
        <w:spacing w:line="360" w:lineRule="auto"/>
        <w:ind w:left="720" w:hanging="720"/>
        <w:jc w:val="both"/>
        <w:rPr>
          <w:rFonts w:ascii="Arial" w:hAnsi="Arial" w:cs="Arial"/>
          <w:color w:val="222222"/>
          <w:sz w:val="48"/>
          <w:szCs w:val="48"/>
          <w:shd w:val="clear" w:color="auto" w:fill="FFFFFF"/>
        </w:rPr>
      </w:pPr>
      <w:proofErr w:type="spellStart"/>
      <w:r w:rsidRPr="006260C3">
        <w:rPr>
          <w:rFonts w:ascii="Arial" w:hAnsi="Arial" w:cs="Arial"/>
          <w:color w:val="222222"/>
          <w:sz w:val="24"/>
          <w:szCs w:val="24"/>
          <w:shd w:val="clear" w:color="auto" w:fill="FFFFFF"/>
        </w:rPr>
        <w:t>Bashkireva</w:t>
      </w:r>
      <w:proofErr w:type="spellEnd"/>
      <w:r w:rsidRPr="006260C3">
        <w:rPr>
          <w:rFonts w:ascii="Arial" w:hAnsi="Arial" w:cs="Arial"/>
          <w:color w:val="222222"/>
          <w:sz w:val="24"/>
          <w:szCs w:val="24"/>
          <w:shd w:val="clear" w:color="auto" w:fill="FFFFFF"/>
        </w:rPr>
        <w:t xml:space="preserve">, A.S., Bogdanova, D.Y., </w:t>
      </w:r>
      <w:proofErr w:type="spellStart"/>
      <w:r w:rsidRPr="006260C3">
        <w:rPr>
          <w:rFonts w:ascii="Arial" w:hAnsi="Arial" w:cs="Arial"/>
          <w:color w:val="222222"/>
          <w:sz w:val="24"/>
          <w:szCs w:val="24"/>
          <w:shd w:val="clear" w:color="auto" w:fill="FFFFFF"/>
        </w:rPr>
        <w:t>Bilyk</w:t>
      </w:r>
      <w:proofErr w:type="spellEnd"/>
      <w:r w:rsidRPr="006260C3">
        <w:rPr>
          <w:rFonts w:ascii="Arial" w:hAnsi="Arial" w:cs="Arial"/>
          <w:color w:val="222222"/>
          <w:sz w:val="24"/>
          <w:szCs w:val="24"/>
          <w:shd w:val="clear" w:color="auto" w:fill="FFFFFF"/>
        </w:rPr>
        <w:t xml:space="preserve">, A.Y., </w:t>
      </w:r>
      <w:proofErr w:type="spellStart"/>
      <w:r w:rsidRPr="006260C3">
        <w:rPr>
          <w:rFonts w:ascii="Arial" w:hAnsi="Arial" w:cs="Arial"/>
          <w:color w:val="222222"/>
          <w:sz w:val="24"/>
          <w:szCs w:val="24"/>
          <w:shd w:val="clear" w:color="auto" w:fill="FFFFFF"/>
        </w:rPr>
        <w:t>Shishko</w:t>
      </w:r>
      <w:proofErr w:type="spellEnd"/>
      <w:r w:rsidRPr="006260C3">
        <w:rPr>
          <w:rFonts w:ascii="Arial" w:hAnsi="Arial" w:cs="Arial"/>
          <w:color w:val="222222"/>
          <w:sz w:val="24"/>
          <w:szCs w:val="24"/>
          <w:shd w:val="clear" w:color="auto" w:fill="FFFFFF"/>
        </w:rPr>
        <w:t xml:space="preserve">, A.V., Kachan, E.Y. and </w:t>
      </w:r>
      <w:proofErr w:type="spellStart"/>
      <w:r w:rsidRPr="006260C3">
        <w:rPr>
          <w:rFonts w:ascii="Arial" w:hAnsi="Arial" w:cs="Arial"/>
          <w:color w:val="222222"/>
          <w:sz w:val="24"/>
          <w:szCs w:val="24"/>
          <w:shd w:val="clear" w:color="auto" w:fill="FFFFFF"/>
        </w:rPr>
        <w:t>Arutyunov</w:t>
      </w:r>
      <w:proofErr w:type="spellEnd"/>
      <w:r w:rsidRPr="006260C3">
        <w:rPr>
          <w:rFonts w:ascii="Arial" w:hAnsi="Arial" w:cs="Arial"/>
          <w:color w:val="222222"/>
          <w:sz w:val="24"/>
          <w:szCs w:val="24"/>
          <w:shd w:val="clear" w:color="auto" w:fill="FFFFFF"/>
        </w:rPr>
        <w:t>, V.A., 2018. Quality of life and physical activity among elderly and old people. </w:t>
      </w:r>
      <w:r w:rsidRPr="006260C3">
        <w:rPr>
          <w:rFonts w:ascii="Arial" w:hAnsi="Arial" w:cs="Arial"/>
          <w:i/>
          <w:iCs/>
          <w:color w:val="222222"/>
          <w:sz w:val="24"/>
          <w:szCs w:val="24"/>
          <w:shd w:val="clear" w:color="auto" w:fill="FFFFFF"/>
        </w:rPr>
        <w:t xml:space="preserve">Advances in gerontology= </w:t>
      </w:r>
      <w:proofErr w:type="spellStart"/>
      <w:r w:rsidRPr="006260C3">
        <w:rPr>
          <w:rFonts w:ascii="Arial" w:hAnsi="Arial" w:cs="Arial"/>
          <w:i/>
          <w:iCs/>
          <w:color w:val="222222"/>
          <w:sz w:val="24"/>
          <w:szCs w:val="24"/>
          <w:shd w:val="clear" w:color="auto" w:fill="FFFFFF"/>
        </w:rPr>
        <w:t>Uspekhi</w:t>
      </w:r>
      <w:proofErr w:type="spellEnd"/>
      <w:r w:rsidRPr="006260C3">
        <w:rPr>
          <w:rFonts w:ascii="Arial" w:hAnsi="Arial" w:cs="Arial"/>
          <w:i/>
          <w:iCs/>
          <w:color w:val="222222"/>
          <w:sz w:val="24"/>
          <w:szCs w:val="24"/>
          <w:shd w:val="clear" w:color="auto" w:fill="FFFFFF"/>
        </w:rPr>
        <w:t xml:space="preserve"> </w:t>
      </w:r>
      <w:proofErr w:type="spellStart"/>
      <w:r w:rsidRPr="006260C3">
        <w:rPr>
          <w:rFonts w:ascii="Arial" w:hAnsi="Arial" w:cs="Arial"/>
          <w:i/>
          <w:iCs/>
          <w:color w:val="222222"/>
          <w:sz w:val="24"/>
          <w:szCs w:val="24"/>
          <w:shd w:val="clear" w:color="auto" w:fill="FFFFFF"/>
        </w:rPr>
        <w:t>gerontologii</w:t>
      </w:r>
      <w:proofErr w:type="spellEnd"/>
      <w:r w:rsidRPr="006260C3">
        <w:rPr>
          <w:rFonts w:ascii="Arial" w:hAnsi="Arial" w:cs="Arial"/>
          <w:color w:val="222222"/>
          <w:sz w:val="24"/>
          <w:szCs w:val="24"/>
          <w:shd w:val="clear" w:color="auto" w:fill="FFFFFF"/>
        </w:rPr>
        <w:t>, </w:t>
      </w:r>
      <w:r w:rsidRPr="006260C3">
        <w:rPr>
          <w:rFonts w:ascii="Arial" w:hAnsi="Arial" w:cs="Arial"/>
          <w:i/>
          <w:iCs/>
          <w:color w:val="222222"/>
          <w:sz w:val="24"/>
          <w:szCs w:val="24"/>
          <w:shd w:val="clear" w:color="auto" w:fill="FFFFFF"/>
        </w:rPr>
        <w:t>31</w:t>
      </w:r>
      <w:r w:rsidRPr="006260C3">
        <w:rPr>
          <w:rFonts w:ascii="Arial" w:hAnsi="Arial" w:cs="Arial"/>
          <w:color w:val="222222"/>
          <w:sz w:val="24"/>
          <w:szCs w:val="24"/>
          <w:shd w:val="clear" w:color="auto" w:fill="FFFFFF"/>
        </w:rPr>
        <w:t>(5), pp.743-750.</w:t>
      </w:r>
    </w:p>
    <w:p w14:paraId="26766190" w14:textId="77777777" w:rsidR="004B190A" w:rsidRPr="00773961" w:rsidRDefault="004B190A" w:rsidP="004B190A">
      <w:pPr>
        <w:spacing w:line="360" w:lineRule="auto"/>
        <w:ind w:left="720" w:hanging="720"/>
        <w:jc w:val="both"/>
        <w:rPr>
          <w:rFonts w:ascii="Arial" w:hAnsi="Arial" w:cs="Arial"/>
          <w:color w:val="222222"/>
          <w:sz w:val="48"/>
          <w:szCs w:val="48"/>
          <w:shd w:val="clear" w:color="auto" w:fill="FFFFFF"/>
        </w:rPr>
      </w:pPr>
      <w:proofErr w:type="spellStart"/>
      <w:r w:rsidRPr="00773961">
        <w:rPr>
          <w:rFonts w:ascii="Arial" w:hAnsi="Arial" w:cs="Arial"/>
          <w:color w:val="222222"/>
          <w:sz w:val="24"/>
          <w:szCs w:val="24"/>
          <w:shd w:val="clear" w:color="auto" w:fill="FFFFFF"/>
        </w:rPr>
        <w:t>Beldie</w:t>
      </w:r>
      <w:proofErr w:type="spellEnd"/>
      <w:r w:rsidRPr="00773961">
        <w:rPr>
          <w:rFonts w:ascii="Arial" w:hAnsi="Arial" w:cs="Arial"/>
          <w:color w:val="222222"/>
          <w:sz w:val="24"/>
          <w:szCs w:val="24"/>
          <w:shd w:val="clear" w:color="auto" w:fill="FFFFFF"/>
        </w:rPr>
        <w:t xml:space="preserve">, A., Den Boer, J.A., Brain, C., Constant, E., </w:t>
      </w:r>
      <w:proofErr w:type="spellStart"/>
      <w:r w:rsidRPr="00773961">
        <w:rPr>
          <w:rFonts w:ascii="Arial" w:hAnsi="Arial" w:cs="Arial"/>
          <w:color w:val="222222"/>
          <w:sz w:val="24"/>
          <w:szCs w:val="24"/>
          <w:shd w:val="clear" w:color="auto" w:fill="FFFFFF"/>
        </w:rPr>
        <w:t>Figueira</w:t>
      </w:r>
      <w:proofErr w:type="spellEnd"/>
      <w:r w:rsidRPr="00773961">
        <w:rPr>
          <w:rFonts w:ascii="Arial" w:hAnsi="Arial" w:cs="Arial"/>
          <w:color w:val="222222"/>
          <w:sz w:val="24"/>
          <w:szCs w:val="24"/>
          <w:shd w:val="clear" w:color="auto" w:fill="FFFFFF"/>
        </w:rPr>
        <w:t xml:space="preserve">, M.L., </w:t>
      </w:r>
      <w:proofErr w:type="spellStart"/>
      <w:r w:rsidRPr="00773961">
        <w:rPr>
          <w:rFonts w:ascii="Arial" w:hAnsi="Arial" w:cs="Arial"/>
          <w:color w:val="222222"/>
          <w:sz w:val="24"/>
          <w:szCs w:val="24"/>
          <w:shd w:val="clear" w:color="auto" w:fill="FFFFFF"/>
        </w:rPr>
        <w:t>Filipcic</w:t>
      </w:r>
      <w:proofErr w:type="spellEnd"/>
      <w:r w:rsidRPr="00773961">
        <w:rPr>
          <w:rFonts w:ascii="Arial" w:hAnsi="Arial" w:cs="Arial"/>
          <w:color w:val="222222"/>
          <w:sz w:val="24"/>
          <w:szCs w:val="24"/>
          <w:shd w:val="clear" w:color="auto" w:fill="FFFFFF"/>
        </w:rPr>
        <w:t xml:space="preserve">, I., </w:t>
      </w:r>
      <w:proofErr w:type="spellStart"/>
      <w:r w:rsidRPr="00773961">
        <w:rPr>
          <w:rFonts w:ascii="Arial" w:hAnsi="Arial" w:cs="Arial"/>
          <w:color w:val="222222"/>
          <w:sz w:val="24"/>
          <w:szCs w:val="24"/>
          <w:shd w:val="clear" w:color="auto" w:fill="FFFFFF"/>
        </w:rPr>
        <w:t>Gillain</w:t>
      </w:r>
      <w:proofErr w:type="spellEnd"/>
      <w:r w:rsidRPr="00773961">
        <w:rPr>
          <w:rFonts w:ascii="Arial" w:hAnsi="Arial" w:cs="Arial"/>
          <w:color w:val="222222"/>
          <w:sz w:val="24"/>
          <w:szCs w:val="24"/>
          <w:shd w:val="clear" w:color="auto" w:fill="FFFFFF"/>
        </w:rPr>
        <w:t xml:space="preserve">, B., </w:t>
      </w:r>
      <w:proofErr w:type="spellStart"/>
      <w:r w:rsidRPr="00773961">
        <w:rPr>
          <w:rFonts w:ascii="Arial" w:hAnsi="Arial" w:cs="Arial"/>
          <w:color w:val="222222"/>
          <w:sz w:val="24"/>
          <w:szCs w:val="24"/>
          <w:shd w:val="clear" w:color="auto" w:fill="FFFFFF"/>
        </w:rPr>
        <w:t>Jakovljevic</w:t>
      </w:r>
      <w:proofErr w:type="spellEnd"/>
      <w:r w:rsidRPr="00773961">
        <w:rPr>
          <w:rFonts w:ascii="Arial" w:hAnsi="Arial" w:cs="Arial"/>
          <w:color w:val="222222"/>
          <w:sz w:val="24"/>
          <w:szCs w:val="24"/>
          <w:shd w:val="clear" w:color="auto" w:fill="FFFFFF"/>
        </w:rPr>
        <w:t xml:space="preserve">, M., </w:t>
      </w:r>
      <w:proofErr w:type="spellStart"/>
      <w:r w:rsidRPr="00773961">
        <w:rPr>
          <w:rFonts w:ascii="Arial" w:hAnsi="Arial" w:cs="Arial"/>
          <w:color w:val="222222"/>
          <w:sz w:val="24"/>
          <w:szCs w:val="24"/>
          <w:shd w:val="clear" w:color="auto" w:fill="FFFFFF"/>
        </w:rPr>
        <w:t>Jarema</w:t>
      </w:r>
      <w:proofErr w:type="spellEnd"/>
      <w:r w:rsidRPr="00773961">
        <w:rPr>
          <w:rFonts w:ascii="Arial" w:hAnsi="Arial" w:cs="Arial"/>
          <w:color w:val="222222"/>
          <w:sz w:val="24"/>
          <w:szCs w:val="24"/>
          <w:shd w:val="clear" w:color="auto" w:fill="FFFFFF"/>
        </w:rPr>
        <w:t xml:space="preserve">, M., </w:t>
      </w:r>
      <w:proofErr w:type="spellStart"/>
      <w:r w:rsidRPr="00773961">
        <w:rPr>
          <w:rFonts w:ascii="Arial" w:hAnsi="Arial" w:cs="Arial"/>
          <w:color w:val="222222"/>
          <w:sz w:val="24"/>
          <w:szCs w:val="24"/>
          <w:shd w:val="clear" w:color="auto" w:fill="FFFFFF"/>
        </w:rPr>
        <w:t>Jelenova</w:t>
      </w:r>
      <w:proofErr w:type="spellEnd"/>
      <w:r w:rsidRPr="00773961">
        <w:rPr>
          <w:rFonts w:ascii="Arial" w:hAnsi="Arial" w:cs="Arial"/>
          <w:color w:val="222222"/>
          <w:sz w:val="24"/>
          <w:szCs w:val="24"/>
          <w:shd w:val="clear" w:color="auto" w:fill="FFFFFF"/>
        </w:rPr>
        <w:t xml:space="preserve">, D. and </w:t>
      </w:r>
      <w:proofErr w:type="spellStart"/>
      <w:r w:rsidRPr="00773961">
        <w:rPr>
          <w:rFonts w:ascii="Arial" w:hAnsi="Arial" w:cs="Arial"/>
          <w:color w:val="222222"/>
          <w:sz w:val="24"/>
          <w:szCs w:val="24"/>
          <w:shd w:val="clear" w:color="auto" w:fill="FFFFFF"/>
        </w:rPr>
        <w:t>Karamustafalioglu</w:t>
      </w:r>
      <w:proofErr w:type="spellEnd"/>
      <w:r w:rsidRPr="00773961">
        <w:rPr>
          <w:rFonts w:ascii="Arial" w:hAnsi="Arial" w:cs="Arial"/>
          <w:color w:val="222222"/>
          <w:sz w:val="24"/>
          <w:szCs w:val="24"/>
          <w:shd w:val="clear" w:color="auto" w:fill="FFFFFF"/>
        </w:rPr>
        <w:t>, O., 2012. Fighting stigma of mental illness in midsize European countries. </w:t>
      </w:r>
      <w:r w:rsidRPr="00773961">
        <w:rPr>
          <w:rFonts w:ascii="Arial" w:hAnsi="Arial" w:cs="Arial"/>
          <w:i/>
          <w:iCs/>
          <w:color w:val="222222"/>
          <w:sz w:val="24"/>
          <w:szCs w:val="24"/>
          <w:shd w:val="clear" w:color="auto" w:fill="FFFFFF"/>
        </w:rPr>
        <w:t>Social psychiatry and psychiatric epidemiology</w:t>
      </w:r>
      <w:r w:rsidRPr="00773961">
        <w:rPr>
          <w:rFonts w:ascii="Arial" w:hAnsi="Arial" w:cs="Arial"/>
          <w:color w:val="222222"/>
          <w:sz w:val="24"/>
          <w:szCs w:val="24"/>
          <w:shd w:val="clear" w:color="auto" w:fill="FFFFFF"/>
        </w:rPr>
        <w:t>, </w:t>
      </w:r>
      <w:r w:rsidRPr="00773961">
        <w:rPr>
          <w:rFonts w:ascii="Arial" w:hAnsi="Arial" w:cs="Arial"/>
          <w:i/>
          <w:iCs/>
          <w:color w:val="222222"/>
          <w:sz w:val="24"/>
          <w:szCs w:val="24"/>
          <w:shd w:val="clear" w:color="auto" w:fill="FFFFFF"/>
        </w:rPr>
        <w:t>47</w:t>
      </w:r>
      <w:r w:rsidRPr="00773961">
        <w:rPr>
          <w:rFonts w:ascii="Arial" w:hAnsi="Arial" w:cs="Arial"/>
          <w:color w:val="222222"/>
          <w:sz w:val="24"/>
          <w:szCs w:val="24"/>
          <w:shd w:val="clear" w:color="auto" w:fill="FFFFFF"/>
        </w:rPr>
        <w:t>, pp.1-38.</w:t>
      </w:r>
    </w:p>
    <w:p w14:paraId="2689A95B"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6260C3">
        <w:rPr>
          <w:rFonts w:ascii="Arial" w:hAnsi="Arial" w:cs="Arial"/>
          <w:color w:val="222222"/>
          <w:sz w:val="24"/>
          <w:szCs w:val="24"/>
          <w:shd w:val="clear" w:color="auto" w:fill="FFFFFF"/>
        </w:rPr>
        <w:t>Courtin, E. and Knapp, M., 2017. Social isolation, loneliness and health in old age: a scoping review. </w:t>
      </w:r>
      <w:r w:rsidRPr="006260C3">
        <w:rPr>
          <w:rFonts w:ascii="Arial" w:hAnsi="Arial" w:cs="Arial"/>
          <w:i/>
          <w:iCs/>
          <w:color w:val="222222"/>
          <w:sz w:val="24"/>
          <w:szCs w:val="24"/>
          <w:shd w:val="clear" w:color="auto" w:fill="FFFFFF"/>
        </w:rPr>
        <w:t>Health &amp; social care in the community</w:t>
      </w:r>
      <w:r w:rsidRPr="006260C3">
        <w:rPr>
          <w:rFonts w:ascii="Arial" w:hAnsi="Arial" w:cs="Arial"/>
          <w:color w:val="222222"/>
          <w:sz w:val="24"/>
          <w:szCs w:val="24"/>
          <w:shd w:val="clear" w:color="auto" w:fill="FFFFFF"/>
        </w:rPr>
        <w:t>, </w:t>
      </w:r>
      <w:r w:rsidRPr="006260C3">
        <w:rPr>
          <w:rFonts w:ascii="Arial" w:hAnsi="Arial" w:cs="Arial"/>
          <w:i/>
          <w:iCs/>
          <w:color w:val="222222"/>
          <w:sz w:val="24"/>
          <w:szCs w:val="24"/>
          <w:shd w:val="clear" w:color="auto" w:fill="FFFFFF"/>
        </w:rPr>
        <w:t>25</w:t>
      </w:r>
      <w:r w:rsidRPr="006260C3">
        <w:rPr>
          <w:rFonts w:ascii="Arial" w:hAnsi="Arial" w:cs="Arial"/>
          <w:color w:val="222222"/>
          <w:sz w:val="24"/>
          <w:szCs w:val="24"/>
          <w:shd w:val="clear" w:color="auto" w:fill="FFFFFF"/>
        </w:rPr>
        <w:t>(3), pp.799-812.</w:t>
      </w:r>
    </w:p>
    <w:p w14:paraId="0A32CBF2"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C53D47">
        <w:rPr>
          <w:rFonts w:ascii="Arial" w:hAnsi="Arial" w:cs="Arial"/>
          <w:color w:val="222222"/>
          <w:sz w:val="24"/>
          <w:szCs w:val="24"/>
          <w:shd w:val="clear" w:color="auto" w:fill="FFFFFF"/>
        </w:rPr>
        <w:t xml:space="preserve">De Meyer, G., Shapiro, F., </w:t>
      </w:r>
      <w:proofErr w:type="spellStart"/>
      <w:r w:rsidRPr="00C53D47">
        <w:rPr>
          <w:rFonts w:ascii="Arial" w:hAnsi="Arial" w:cs="Arial"/>
          <w:color w:val="222222"/>
          <w:sz w:val="24"/>
          <w:szCs w:val="24"/>
          <w:shd w:val="clear" w:color="auto" w:fill="FFFFFF"/>
        </w:rPr>
        <w:t>Vanderstichele</w:t>
      </w:r>
      <w:proofErr w:type="spellEnd"/>
      <w:r w:rsidRPr="00C53D47">
        <w:rPr>
          <w:rFonts w:ascii="Arial" w:hAnsi="Arial" w:cs="Arial"/>
          <w:color w:val="222222"/>
          <w:sz w:val="24"/>
          <w:szCs w:val="24"/>
          <w:shd w:val="clear" w:color="auto" w:fill="FFFFFF"/>
        </w:rPr>
        <w:t xml:space="preserve">, H., </w:t>
      </w:r>
      <w:proofErr w:type="spellStart"/>
      <w:r w:rsidRPr="00C53D47">
        <w:rPr>
          <w:rFonts w:ascii="Arial" w:hAnsi="Arial" w:cs="Arial"/>
          <w:color w:val="222222"/>
          <w:sz w:val="24"/>
          <w:szCs w:val="24"/>
          <w:shd w:val="clear" w:color="auto" w:fill="FFFFFF"/>
        </w:rPr>
        <w:t>Vanmechelen</w:t>
      </w:r>
      <w:proofErr w:type="spellEnd"/>
      <w:r w:rsidRPr="00C53D47">
        <w:rPr>
          <w:rFonts w:ascii="Arial" w:hAnsi="Arial" w:cs="Arial"/>
          <w:color w:val="222222"/>
          <w:sz w:val="24"/>
          <w:szCs w:val="24"/>
          <w:shd w:val="clear" w:color="auto" w:fill="FFFFFF"/>
        </w:rPr>
        <w:t xml:space="preserve">, E., </w:t>
      </w:r>
      <w:proofErr w:type="spellStart"/>
      <w:r w:rsidRPr="00C53D47">
        <w:rPr>
          <w:rFonts w:ascii="Arial" w:hAnsi="Arial" w:cs="Arial"/>
          <w:color w:val="222222"/>
          <w:sz w:val="24"/>
          <w:szCs w:val="24"/>
          <w:shd w:val="clear" w:color="auto" w:fill="FFFFFF"/>
        </w:rPr>
        <w:t>Engelborghs</w:t>
      </w:r>
      <w:proofErr w:type="spellEnd"/>
      <w:r w:rsidRPr="00C53D47">
        <w:rPr>
          <w:rFonts w:ascii="Arial" w:hAnsi="Arial" w:cs="Arial"/>
          <w:color w:val="222222"/>
          <w:sz w:val="24"/>
          <w:szCs w:val="24"/>
          <w:shd w:val="clear" w:color="auto" w:fill="FFFFFF"/>
        </w:rPr>
        <w:t xml:space="preserve">, S., De </w:t>
      </w:r>
      <w:proofErr w:type="spellStart"/>
      <w:r w:rsidRPr="00C53D47">
        <w:rPr>
          <w:rFonts w:ascii="Arial" w:hAnsi="Arial" w:cs="Arial"/>
          <w:color w:val="222222"/>
          <w:sz w:val="24"/>
          <w:szCs w:val="24"/>
          <w:shd w:val="clear" w:color="auto" w:fill="FFFFFF"/>
        </w:rPr>
        <w:t>Deyn</w:t>
      </w:r>
      <w:proofErr w:type="spellEnd"/>
      <w:r w:rsidRPr="00C53D47">
        <w:rPr>
          <w:rFonts w:ascii="Arial" w:hAnsi="Arial" w:cs="Arial"/>
          <w:color w:val="222222"/>
          <w:sz w:val="24"/>
          <w:szCs w:val="24"/>
          <w:shd w:val="clear" w:color="auto" w:fill="FFFFFF"/>
        </w:rPr>
        <w:t xml:space="preserve">, P.P., </w:t>
      </w:r>
      <w:proofErr w:type="spellStart"/>
      <w:r w:rsidRPr="00C53D47">
        <w:rPr>
          <w:rFonts w:ascii="Arial" w:hAnsi="Arial" w:cs="Arial"/>
          <w:color w:val="222222"/>
          <w:sz w:val="24"/>
          <w:szCs w:val="24"/>
          <w:shd w:val="clear" w:color="auto" w:fill="FFFFFF"/>
        </w:rPr>
        <w:t>Coart</w:t>
      </w:r>
      <w:proofErr w:type="spellEnd"/>
      <w:r w:rsidRPr="00C53D47">
        <w:rPr>
          <w:rFonts w:ascii="Arial" w:hAnsi="Arial" w:cs="Arial"/>
          <w:color w:val="222222"/>
          <w:sz w:val="24"/>
          <w:szCs w:val="24"/>
          <w:shd w:val="clear" w:color="auto" w:fill="FFFFFF"/>
        </w:rPr>
        <w:t xml:space="preserve">, E., Hansson, O., </w:t>
      </w:r>
      <w:proofErr w:type="spellStart"/>
      <w:r w:rsidRPr="00C53D47">
        <w:rPr>
          <w:rFonts w:ascii="Arial" w:hAnsi="Arial" w:cs="Arial"/>
          <w:color w:val="222222"/>
          <w:sz w:val="24"/>
          <w:szCs w:val="24"/>
          <w:shd w:val="clear" w:color="auto" w:fill="FFFFFF"/>
        </w:rPr>
        <w:t>Minthon</w:t>
      </w:r>
      <w:proofErr w:type="spellEnd"/>
      <w:r w:rsidRPr="00C53D47">
        <w:rPr>
          <w:rFonts w:ascii="Arial" w:hAnsi="Arial" w:cs="Arial"/>
          <w:color w:val="222222"/>
          <w:sz w:val="24"/>
          <w:szCs w:val="24"/>
          <w:shd w:val="clear" w:color="auto" w:fill="FFFFFF"/>
        </w:rPr>
        <w:t xml:space="preserve">, L., Zetterberg, H. and </w:t>
      </w:r>
      <w:proofErr w:type="spellStart"/>
      <w:r w:rsidRPr="00C53D47">
        <w:rPr>
          <w:rFonts w:ascii="Arial" w:hAnsi="Arial" w:cs="Arial"/>
          <w:color w:val="222222"/>
          <w:sz w:val="24"/>
          <w:szCs w:val="24"/>
          <w:shd w:val="clear" w:color="auto" w:fill="FFFFFF"/>
        </w:rPr>
        <w:t>Blennow</w:t>
      </w:r>
      <w:proofErr w:type="spellEnd"/>
      <w:r w:rsidRPr="00C53D47">
        <w:rPr>
          <w:rFonts w:ascii="Arial" w:hAnsi="Arial" w:cs="Arial"/>
          <w:color w:val="222222"/>
          <w:sz w:val="24"/>
          <w:szCs w:val="24"/>
          <w:shd w:val="clear" w:color="auto" w:fill="FFFFFF"/>
        </w:rPr>
        <w:t>, K., 2010. Diagnosis-independent Alzheimer disease biomarker signature in cognitively normal elderly people. </w:t>
      </w:r>
      <w:r w:rsidRPr="00C53D47">
        <w:rPr>
          <w:rFonts w:ascii="Arial" w:hAnsi="Arial" w:cs="Arial"/>
          <w:i/>
          <w:iCs/>
          <w:color w:val="222222"/>
          <w:sz w:val="24"/>
          <w:szCs w:val="24"/>
          <w:shd w:val="clear" w:color="auto" w:fill="FFFFFF"/>
        </w:rPr>
        <w:t>Archives of neurology</w:t>
      </w:r>
      <w:r w:rsidRPr="00C53D47">
        <w:rPr>
          <w:rFonts w:ascii="Arial" w:hAnsi="Arial" w:cs="Arial"/>
          <w:color w:val="222222"/>
          <w:sz w:val="24"/>
          <w:szCs w:val="24"/>
          <w:shd w:val="clear" w:color="auto" w:fill="FFFFFF"/>
        </w:rPr>
        <w:t>, </w:t>
      </w:r>
      <w:r w:rsidRPr="00C53D47">
        <w:rPr>
          <w:rFonts w:ascii="Arial" w:hAnsi="Arial" w:cs="Arial"/>
          <w:i/>
          <w:iCs/>
          <w:color w:val="222222"/>
          <w:sz w:val="24"/>
          <w:szCs w:val="24"/>
          <w:shd w:val="clear" w:color="auto" w:fill="FFFFFF"/>
        </w:rPr>
        <w:t>67</w:t>
      </w:r>
      <w:r w:rsidRPr="00C53D47">
        <w:rPr>
          <w:rFonts w:ascii="Arial" w:hAnsi="Arial" w:cs="Arial"/>
          <w:color w:val="222222"/>
          <w:sz w:val="24"/>
          <w:szCs w:val="24"/>
          <w:shd w:val="clear" w:color="auto" w:fill="FFFFFF"/>
        </w:rPr>
        <w:t>(8), pp.949-956.</w:t>
      </w:r>
    </w:p>
    <w:p w14:paraId="59C6CC1E"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773961">
        <w:rPr>
          <w:rFonts w:ascii="Arial" w:hAnsi="Arial" w:cs="Arial"/>
          <w:color w:val="222222"/>
          <w:sz w:val="24"/>
          <w:szCs w:val="24"/>
          <w:shd w:val="clear" w:color="auto" w:fill="FFFFFF"/>
        </w:rPr>
        <w:t>Girdhar, R., Srivastava, V. and Sethi, S., 2020. Managing mental health issues among elderly during COVID-19 pandemic. </w:t>
      </w:r>
      <w:r w:rsidRPr="00773961">
        <w:rPr>
          <w:rFonts w:ascii="Arial" w:hAnsi="Arial" w:cs="Arial"/>
          <w:i/>
          <w:iCs/>
          <w:color w:val="222222"/>
          <w:sz w:val="24"/>
          <w:szCs w:val="24"/>
          <w:shd w:val="clear" w:color="auto" w:fill="FFFFFF"/>
        </w:rPr>
        <w:t>Journal of geriatric care and research</w:t>
      </w:r>
      <w:r w:rsidRPr="00773961">
        <w:rPr>
          <w:rFonts w:ascii="Arial" w:hAnsi="Arial" w:cs="Arial"/>
          <w:color w:val="222222"/>
          <w:sz w:val="24"/>
          <w:szCs w:val="24"/>
          <w:shd w:val="clear" w:color="auto" w:fill="FFFFFF"/>
        </w:rPr>
        <w:t>, </w:t>
      </w:r>
      <w:r w:rsidRPr="00773961">
        <w:rPr>
          <w:rFonts w:ascii="Arial" w:hAnsi="Arial" w:cs="Arial"/>
          <w:i/>
          <w:iCs/>
          <w:color w:val="222222"/>
          <w:sz w:val="24"/>
          <w:szCs w:val="24"/>
          <w:shd w:val="clear" w:color="auto" w:fill="FFFFFF"/>
        </w:rPr>
        <w:t>7</w:t>
      </w:r>
      <w:r w:rsidRPr="00773961">
        <w:rPr>
          <w:rFonts w:ascii="Arial" w:hAnsi="Arial" w:cs="Arial"/>
          <w:color w:val="222222"/>
          <w:sz w:val="24"/>
          <w:szCs w:val="24"/>
          <w:shd w:val="clear" w:color="auto" w:fill="FFFFFF"/>
        </w:rPr>
        <w:t>(1), pp.32-35.</w:t>
      </w:r>
    </w:p>
    <w:p w14:paraId="3A91867F"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79671B">
        <w:rPr>
          <w:rFonts w:ascii="Arial" w:hAnsi="Arial" w:cs="Arial"/>
          <w:color w:val="222222"/>
          <w:sz w:val="24"/>
          <w:szCs w:val="24"/>
          <w:shd w:val="clear" w:color="auto" w:fill="FFFFFF"/>
        </w:rPr>
        <w:t>Goldsmith, J., Wittenberg-Lyles, E., Rodriguez, D. and Sanchez-Reilly, S., 2010. Interdisciplinary geriatric and palliative care team narratives: collaboration practices and barriers. </w:t>
      </w:r>
      <w:r w:rsidRPr="0079671B">
        <w:rPr>
          <w:rFonts w:ascii="Arial" w:hAnsi="Arial" w:cs="Arial"/>
          <w:i/>
          <w:iCs/>
          <w:color w:val="222222"/>
          <w:sz w:val="24"/>
          <w:szCs w:val="24"/>
          <w:shd w:val="clear" w:color="auto" w:fill="FFFFFF"/>
        </w:rPr>
        <w:t>Qualitative Health Research</w:t>
      </w:r>
      <w:r w:rsidRPr="0079671B">
        <w:rPr>
          <w:rFonts w:ascii="Arial" w:hAnsi="Arial" w:cs="Arial"/>
          <w:color w:val="222222"/>
          <w:sz w:val="24"/>
          <w:szCs w:val="24"/>
          <w:shd w:val="clear" w:color="auto" w:fill="FFFFFF"/>
        </w:rPr>
        <w:t>, </w:t>
      </w:r>
      <w:r w:rsidRPr="0079671B">
        <w:rPr>
          <w:rFonts w:ascii="Arial" w:hAnsi="Arial" w:cs="Arial"/>
          <w:i/>
          <w:iCs/>
          <w:color w:val="222222"/>
          <w:sz w:val="24"/>
          <w:szCs w:val="24"/>
          <w:shd w:val="clear" w:color="auto" w:fill="FFFFFF"/>
        </w:rPr>
        <w:t>20</w:t>
      </w:r>
      <w:r w:rsidRPr="0079671B">
        <w:rPr>
          <w:rFonts w:ascii="Arial" w:hAnsi="Arial" w:cs="Arial"/>
          <w:color w:val="222222"/>
          <w:sz w:val="24"/>
          <w:szCs w:val="24"/>
          <w:shd w:val="clear" w:color="auto" w:fill="FFFFFF"/>
        </w:rPr>
        <w:t>(1), pp.93-104.</w:t>
      </w:r>
    </w:p>
    <w:p w14:paraId="7BE189AE"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C53D47">
        <w:rPr>
          <w:rFonts w:ascii="Arial" w:hAnsi="Arial" w:cs="Arial"/>
          <w:color w:val="222222"/>
          <w:sz w:val="24"/>
          <w:szCs w:val="24"/>
          <w:shd w:val="clear" w:color="auto" w:fill="FFFFFF"/>
        </w:rPr>
        <w:t xml:space="preserve">Jannat </w:t>
      </w:r>
      <w:proofErr w:type="spellStart"/>
      <w:r w:rsidRPr="00C53D47">
        <w:rPr>
          <w:rFonts w:ascii="Arial" w:hAnsi="Arial" w:cs="Arial"/>
          <w:color w:val="222222"/>
          <w:sz w:val="24"/>
          <w:szCs w:val="24"/>
          <w:shd w:val="clear" w:color="auto" w:fill="FFFFFF"/>
        </w:rPr>
        <w:t>Alipoor</w:t>
      </w:r>
      <w:proofErr w:type="spellEnd"/>
      <w:r w:rsidRPr="00C53D47">
        <w:rPr>
          <w:rFonts w:ascii="Arial" w:hAnsi="Arial" w:cs="Arial"/>
          <w:color w:val="222222"/>
          <w:sz w:val="24"/>
          <w:szCs w:val="24"/>
          <w:shd w:val="clear" w:color="auto" w:fill="FFFFFF"/>
        </w:rPr>
        <w:t xml:space="preserve">, Z. and </w:t>
      </w:r>
      <w:proofErr w:type="spellStart"/>
      <w:r w:rsidRPr="00C53D47">
        <w:rPr>
          <w:rFonts w:ascii="Arial" w:hAnsi="Arial" w:cs="Arial"/>
          <w:color w:val="222222"/>
          <w:sz w:val="24"/>
          <w:szCs w:val="24"/>
          <w:shd w:val="clear" w:color="auto" w:fill="FFFFFF"/>
        </w:rPr>
        <w:t>Fotokian</w:t>
      </w:r>
      <w:proofErr w:type="spellEnd"/>
      <w:r w:rsidRPr="00C53D47">
        <w:rPr>
          <w:rFonts w:ascii="Arial" w:hAnsi="Arial" w:cs="Arial"/>
          <w:color w:val="222222"/>
          <w:sz w:val="24"/>
          <w:szCs w:val="24"/>
          <w:shd w:val="clear" w:color="auto" w:fill="FFFFFF"/>
        </w:rPr>
        <w:t>, Z., 2022. COVID-19 and the Elderly with Chronic diseases: Narrative Review. </w:t>
      </w:r>
      <w:r w:rsidRPr="00C53D47">
        <w:rPr>
          <w:rFonts w:ascii="Arial" w:hAnsi="Arial" w:cs="Arial"/>
          <w:i/>
          <w:iCs/>
          <w:color w:val="222222"/>
          <w:sz w:val="24"/>
          <w:szCs w:val="24"/>
          <w:shd w:val="clear" w:color="auto" w:fill="FFFFFF"/>
        </w:rPr>
        <w:t>Journal of Military Medicine</w:t>
      </w:r>
      <w:r w:rsidRPr="00C53D47">
        <w:rPr>
          <w:rFonts w:ascii="Arial" w:hAnsi="Arial" w:cs="Arial"/>
          <w:color w:val="222222"/>
          <w:sz w:val="24"/>
          <w:szCs w:val="24"/>
          <w:shd w:val="clear" w:color="auto" w:fill="FFFFFF"/>
        </w:rPr>
        <w:t>, </w:t>
      </w:r>
      <w:r w:rsidRPr="00C53D47">
        <w:rPr>
          <w:rFonts w:ascii="Arial" w:hAnsi="Arial" w:cs="Arial"/>
          <w:i/>
          <w:iCs/>
          <w:color w:val="222222"/>
          <w:sz w:val="24"/>
          <w:szCs w:val="24"/>
          <w:shd w:val="clear" w:color="auto" w:fill="FFFFFF"/>
        </w:rPr>
        <w:t>22</w:t>
      </w:r>
      <w:r w:rsidRPr="00C53D47">
        <w:rPr>
          <w:rFonts w:ascii="Arial" w:hAnsi="Arial" w:cs="Arial"/>
          <w:color w:val="222222"/>
          <w:sz w:val="24"/>
          <w:szCs w:val="24"/>
          <w:shd w:val="clear" w:color="auto" w:fill="FFFFFF"/>
        </w:rPr>
        <w:t>(6), pp.632-640.</w:t>
      </w:r>
    </w:p>
    <w:p w14:paraId="166BC65C"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C53D47">
        <w:rPr>
          <w:rFonts w:ascii="Arial" w:hAnsi="Arial" w:cs="Arial"/>
          <w:color w:val="222222"/>
          <w:sz w:val="24"/>
          <w:szCs w:val="24"/>
          <w:shd w:val="clear" w:color="auto" w:fill="FFFFFF"/>
        </w:rPr>
        <w:t>Jetten, J., Haslam, C. and Alexander, S.H. eds., 2012. </w:t>
      </w:r>
      <w:r w:rsidRPr="00C53D47">
        <w:rPr>
          <w:rFonts w:ascii="Arial" w:hAnsi="Arial" w:cs="Arial"/>
          <w:i/>
          <w:iCs/>
          <w:color w:val="222222"/>
          <w:sz w:val="24"/>
          <w:szCs w:val="24"/>
          <w:shd w:val="clear" w:color="auto" w:fill="FFFFFF"/>
        </w:rPr>
        <w:t>The social cure: Identity, health and well-being</w:t>
      </w:r>
      <w:r w:rsidRPr="00C53D47">
        <w:rPr>
          <w:rFonts w:ascii="Arial" w:hAnsi="Arial" w:cs="Arial"/>
          <w:color w:val="222222"/>
          <w:sz w:val="24"/>
          <w:szCs w:val="24"/>
          <w:shd w:val="clear" w:color="auto" w:fill="FFFFFF"/>
        </w:rPr>
        <w:t>. Psychology press.</w:t>
      </w:r>
    </w:p>
    <w:p w14:paraId="3FA56B7F"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79671B">
        <w:rPr>
          <w:rFonts w:ascii="Arial" w:hAnsi="Arial" w:cs="Arial"/>
          <w:color w:val="222222"/>
          <w:sz w:val="24"/>
          <w:szCs w:val="24"/>
          <w:shd w:val="clear" w:color="auto" w:fill="FFFFFF"/>
        </w:rPr>
        <w:t>Lin, C.F., Wu, J.J., Huang, Y.H., Ju, L.Y., Lin, S.Y., Chou, Y.C. and Lin, C.S., 2021. Impact of day care services on physical and cognitive functions in old people with dementia in a medical center in central Taiwan. </w:t>
      </w:r>
      <w:r w:rsidRPr="0079671B">
        <w:rPr>
          <w:rFonts w:ascii="Arial" w:hAnsi="Arial" w:cs="Arial"/>
          <w:i/>
          <w:iCs/>
          <w:color w:val="222222"/>
          <w:sz w:val="24"/>
          <w:szCs w:val="24"/>
          <w:shd w:val="clear" w:color="auto" w:fill="FFFFFF"/>
        </w:rPr>
        <w:t>Health and Quality of Life Outcomes</w:t>
      </w:r>
      <w:r w:rsidRPr="0079671B">
        <w:rPr>
          <w:rFonts w:ascii="Arial" w:hAnsi="Arial" w:cs="Arial"/>
          <w:color w:val="222222"/>
          <w:sz w:val="24"/>
          <w:szCs w:val="24"/>
          <w:shd w:val="clear" w:color="auto" w:fill="FFFFFF"/>
        </w:rPr>
        <w:t>, </w:t>
      </w:r>
      <w:r w:rsidRPr="0079671B">
        <w:rPr>
          <w:rFonts w:ascii="Arial" w:hAnsi="Arial" w:cs="Arial"/>
          <w:i/>
          <w:iCs/>
          <w:color w:val="222222"/>
          <w:sz w:val="24"/>
          <w:szCs w:val="24"/>
          <w:shd w:val="clear" w:color="auto" w:fill="FFFFFF"/>
        </w:rPr>
        <w:t>19</w:t>
      </w:r>
      <w:r w:rsidRPr="0079671B">
        <w:rPr>
          <w:rFonts w:ascii="Arial" w:hAnsi="Arial" w:cs="Arial"/>
          <w:color w:val="222222"/>
          <w:sz w:val="24"/>
          <w:szCs w:val="24"/>
          <w:shd w:val="clear" w:color="auto" w:fill="FFFFFF"/>
        </w:rPr>
        <w:t>(1), pp.1-8.</w:t>
      </w:r>
    </w:p>
    <w:p w14:paraId="4819CA31"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79671B">
        <w:rPr>
          <w:rFonts w:ascii="Arial" w:hAnsi="Arial" w:cs="Arial"/>
          <w:color w:val="222222"/>
          <w:sz w:val="24"/>
          <w:szCs w:val="24"/>
          <w:shd w:val="clear" w:color="auto" w:fill="FFFFFF"/>
        </w:rPr>
        <w:lastRenderedPageBreak/>
        <w:t xml:space="preserve">Maas, A.I., Menon, D.K., Adelson, P.D., </w:t>
      </w:r>
      <w:proofErr w:type="spellStart"/>
      <w:r w:rsidRPr="0079671B">
        <w:rPr>
          <w:rFonts w:ascii="Arial" w:hAnsi="Arial" w:cs="Arial"/>
          <w:color w:val="222222"/>
          <w:sz w:val="24"/>
          <w:szCs w:val="24"/>
          <w:shd w:val="clear" w:color="auto" w:fill="FFFFFF"/>
        </w:rPr>
        <w:t>Andelic</w:t>
      </w:r>
      <w:proofErr w:type="spellEnd"/>
      <w:r w:rsidRPr="0079671B">
        <w:rPr>
          <w:rFonts w:ascii="Arial" w:hAnsi="Arial" w:cs="Arial"/>
          <w:color w:val="222222"/>
          <w:sz w:val="24"/>
          <w:szCs w:val="24"/>
          <w:shd w:val="clear" w:color="auto" w:fill="FFFFFF"/>
        </w:rPr>
        <w:t xml:space="preserve">, N., Bell, M.J., Belli, A., </w:t>
      </w:r>
      <w:proofErr w:type="spellStart"/>
      <w:r w:rsidRPr="0079671B">
        <w:rPr>
          <w:rFonts w:ascii="Arial" w:hAnsi="Arial" w:cs="Arial"/>
          <w:color w:val="222222"/>
          <w:sz w:val="24"/>
          <w:szCs w:val="24"/>
          <w:shd w:val="clear" w:color="auto" w:fill="FFFFFF"/>
        </w:rPr>
        <w:t>Bragge</w:t>
      </w:r>
      <w:proofErr w:type="spellEnd"/>
      <w:r w:rsidRPr="0079671B">
        <w:rPr>
          <w:rFonts w:ascii="Arial" w:hAnsi="Arial" w:cs="Arial"/>
          <w:color w:val="222222"/>
          <w:sz w:val="24"/>
          <w:szCs w:val="24"/>
          <w:shd w:val="clear" w:color="auto" w:fill="FFFFFF"/>
        </w:rPr>
        <w:t xml:space="preserve">, P., </w:t>
      </w:r>
      <w:proofErr w:type="spellStart"/>
      <w:r w:rsidRPr="0079671B">
        <w:rPr>
          <w:rFonts w:ascii="Arial" w:hAnsi="Arial" w:cs="Arial"/>
          <w:color w:val="222222"/>
          <w:sz w:val="24"/>
          <w:szCs w:val="24"/>
          <w:shd w:val="clear" w:color="auto" w:fill="FFFFFF"/>
        </w:rPr>
        <w:t>Brazinova</w:t>
      </w:r>
      <w:proofErr w:type="spellEnd"/>
      <w:r w:rsidRPr="0079671B">
        <w:rPr>
          <w:rFonts w:ascii="Arial" w:hAnsi="Arial" w:cs="Arial"/>
          <w:color w:val="222222"/>
          <w:sz w:val="24"/>
          <w:szCs w:val="24"/>
          <w:shd w:val="clear" w:color="auto" w:fill="FFFFFF"/>
        </w:rPr>
        <w:t xml:space="preserve">, A., </w:t>
      </w:r>
      <w:proofErr w:type="spellStart"/>
      <w:r w:rsidRPr="0079671B">
        <w:rPr>
          <w:rFonts w:ascii="Arial" w:hAnsi="Arial" w:cs="Arial"/>
          <w:color w:val="222222"/>
          <w:sz w:val="24"/>
          <w:szCs w:val="24"/>
          <w:shd w:val="clear" w:color="auto" w:fill="FFFFFF"/>
        </w:rPr>
        <w:t>Büki</w:t>
      </w:r>
      <w:proofErr w:type="spellEnd"/>
      <w:r w:rsidRPr="0079671B">
        <w:rPr>
          <w:rFonts w:ascii="Arial" w:hAnsi="Arial" w:cs="Arial"/>
          <w:color w:val="222222"/>
          <w:sz w:val="24"/>
          <w:szCs w:val="24"/>
          <w:shd w:val="clear" w:color="auto" w:fill="FFFFFF"/>
        </w:rPr>
        <w:t xml:space="preserve">, A., </w:t>
      </w:r>
      <w:proofErr w:type="spellStart"/>
      <w:r w:rsidRPr="0079671B">
        <w:rPr>
          <w:rFonts w:ascii="Arial" w:hAnsi="Arial" w:cs="Arial"/>
          <w:color w:val="222222"/>
          <w:sz w:val="24"/>
          <w:szCs w:val="24"/>
          <w:shd w:val="clear" w:color="auto" w:fill="FFFFFF"/>
        </w:rPr>
        <w:t>Chesnut</w:t>
      </w:r>
      <w:proofErr w:type="spellEnd"/>
      <w:r w:rsidRPr="0079671B">
        <w:rPr>
          <w:rFonts w:ascii="Arial" w:hAnsi="Arial" w:cs="Arial"/>
          <w:color w:val="222222"/>
          <w:sz w:val="24"/>
          <w:szCs w:val="24"/>
          <w:shd w:val="clear" w:color="auto" w:fill="FFFFFF"/>
        </w:rPr>
        <w:t xml:space="preserve">, R.M. and </w:t>
      </w:r>
      <w:proofErr w:type="spellStart"/>
      <w:r w:rsidRPr="0079671B">
        <w:rPr>
          <w:rFonts w:ascii="Arial" w:hAnsi="Arial" w:cs="Arial"/>
          <w:color w:val="222222"/>
          <w:sz w:val="24"/>
          <w:szCs w:val="24"/>
          <w:shd w:val="clear" w:color="auto" w:fill="FFFFFF"/>
        </w:rPr>
        <w:t>Citerio</w:t>
      </w:r>
      <w:proofErr w:type="spellEnd"/>
      <w:r w:rsidRPr="0079671B">
        <w:rPr>
          <w:rFonts w:ascii="Arial" w:hAnsi="Arial" w:cs="Arial"/>
          <w:color w:val="222222"/>
          <w:sz w:val="24"/>
          <w:szCs w:val="24"/>
          <w:shd w:val="clear" w:color="auto" w:fill="FFFFFF"/>
        </w:rPr>
        <w:t>, G., 2017. Traumatic brain injury: integrated approaches to improve prevention, clinical care, and research. </w:t>
      </w:r>
      <w:r w:rsidRPr="0079671B">
        <w:rPr>
          <w:rFonts w:ascii="Arial" w:hAnsi="Arial" w:cs="Arial"/>
          <w:i/>
          <w:iCs/>
          <w:color w:val="222222"/>
          <w:sz w:val="24"/>
          <w:szCs w:val="24"/>
          <w:shd w:val="clear" w:color="auto" w:fill="FFFFFF"/>
        </w:rPr>
        <w:t>The Lancet Neurology</w:t>
      </w:r>
      <w:r w:rsidRPr="0079671B">
        <w:rPr>
          <w:rFonts w:ascii="Arial" w:hAnsi="Arial" w:cs="Arial"/>
          <w:color w:val="222222"/>
          <w:sz w:val="24"/>
          <w:szCs w:val="24"/>
          <w:shd w:val="clear" w:color="auto" w:fill="FFFFFF"/>
        </w:rPr>
        <w:t>, </w:t>
      </w:r>
      <w:r w:rsidRPr="0079671B">
        <w:rPr>
          <w:rFonts w:ascii="Arial" w:hAnsi="Arial" w:cs="Arial"/>
          <w:i/>
          <w:iCs/>
          <w:color w:val="222222"/>
          <w:sz w:val="24"/>
          <w:szCs w:val="24"/>
          <w:shd w:val="clear" w:color="auto" w:fill="FFFFFF"/>
        </w:rPr>
        <w:t>16</w:t>
      </w:r>
      <w:r w:rsidRPr="0079671B">
        <w:rPr>
          <w:rFonts w:ascii="Arial" w:hAnsi="Arial" w:cs="Arial"/>
          <w:color w:val="222222"/>
          <w:sz w:val="24"/>
          <w:szCs w:val="24"/>
          <w:shd w:val="clear" w:color="auto" w:fill="FFFFFF"/>
        </w:rPr>
        <w:t>(12), pp.987-1048.</w:t>
      </w:r>
    </w:p>
    <w:p w14:paraId="206E9896" w14:textId="77777777" w:rsidR="004B190A" w:rsidRPr="00C53D47" w:rsidRDefault="004B190A" w:rsidP="004B190A">
      <w:pPr>
        <w:spacing w:line="360" w:lineRule="auto"/>
        <w:ind w:left="720" w:hanging="720"/>
        <w:jc w:val="both"/>
        <w:rPr>
          <w:rFonts w:ascii="Arial" w:hAnsi="Arial" w:cs="Arial"/>
          <w:color w:val="222222"/>
          <w:sz w:val="24"/>
          <w:szCs w:val="24"/>
          <w:shd w:val="clear" w:color="auto" w:fill="FFFFFF"/>
        </w:rPr>
      </w:pPr>
      <w:r w:rsidRPr="00C53D47">
        <w:rPr>
          <w:rFonts w:ascii="Arial" w:hAnsi="Arial" w:cs="Arial"/>
          <w:color w:val="222222"/>
          <w:sz w:val="24"/>
          <w:szCs w:val="24"/>
          <w:shd w:val="clear" w:color="auto" w:fill="FFFFFF"/>
        </w:rPr>
        <w:t xml:space="preserve">Majumder, S., </w:t>
      </w:r>
      <w:proofErr w:type="spellStart"/>
      <w:r w:rsidRPr="00C53D47">
        <w:rPr>
          <w:rFonts w:ascii="Arial" w:hAnsi="Arial" w:cs="Arial"/>
          <w:color w:val="222222"/>
          <w:sz w:val="24"/>
          <w:szCs w:val="24"/>
          <w:shd w:val="clear" w:color="auto" w:fill="FFFFFF"/>
        </w:rPr>
        <w:t>Aghayi</w:t>
      </w:r>
      <w:proofErr w:type="spellEnd"/>
      <w:r w:rsidRPr="00C53D47">
        <w:rPr>
          <w:rFonts w:ascii="Arial" w:hAnsi="Arial" w:cs="Arial"/>
          <w:color w:val="222222"/>
          <w:sz w:val="24"/>
          <w:szCs w:val="24"/>
          <w:shd w:val="clear" w:color="auto" w:fill="FFFFFF"/>
        </w:rPr>
        <w:t xml:space="preserve">, E., </w:t>
      </w:r>
      <w:proofErr w:type="spellStart"/>
      <w:r w:rsidRPr="00C53D47">
        <w:rPr>
          <w:rFonts w:ascii="Arial" w:hAnsi="Arial" w:cs="Arial"/>
          <w:color w:val="222222"/>
          <w:sz w:val="24"/>
          <w:szCs w:val="24"/>
          <w:shd w:val="clear" w:color="auto" w:fill="FFFFFF"/>
        </w:rPr>
        <w:t>Noferesti</w:t>
      </w:r>
      <w:proofErr w:type="spellEnd"/>
      <w:r w:rsidRPr="00C53D47">
        <w:rPr>
          <w:rFonts w:ascii="Arial" w:hAnsi="Arial" w:cs="Arial"/>
          <w:color w:val="222222"/>
          <w:sz w:val="24"/>
          <w:szCs w:val="24"/>
          <w:shd w:val="clear" w:color="auto" w:fill="FFFFFF"/>
        </w:rPr>
        <w:t xml:space="preserve">, M., </w:t>
      </w:r>
      <w:proofErr w:type="spellStart"/>
      <w:r w:rsidRPr="00C53D47">
        <w:rPr>
          <w:rFonts w:ascii="Arial" w:hAnsi="Arial" w:cs="Arial"/>
          <w:color w:val="222222"/>
          <w:sz w:val="24"/>
          <w:szCs w:val="24"/>
          <w:shd w:val="clear" w:color="auto" w:fill="FFFFFF"/>
        </w:rPr>
        <w:t>Memarzadeh</w:t>
      </w:r>
      <w:proofErr w:type="spellEnd"/>
      <w:r w:rsidRPr="00C53D47">
        <w:rPr>
          <w:rFonts w:ascii="Arial" w:hAnsi="Arial" w:cs="Arial"/>
          <w:color w:val="222222"/>
          <w:sz w:val="24"/>
          <w:szCs w:val="24"/>
          <w:shd w:val="clear" w:color="auto" w:fill="FFFFFF"/>
        </w:rPr>
        <w:t>-Tehran, H., Mondal, T., Pang, Z. and Deen, M.J., 2017. Smart homes for elderly healthcare—Recent advances and research challenges. </w:t>
      </w:r>
      <w:r w:rsidRPr="00C53D47">
        <w:rPr>
          <w:rFonts w:ascii="Arial" w:hAnsi="Arial" w:cs="Arial"/>
          <w:i/>
          <w:iCs/>
          <w:color w:val="222222"/>
          <w:sz w:val="24"/>
          <w:szCs w:val="24"/>
          <w:shd w:val="clear" w:color="auto" w:fill="FFFFFF"/>
        </w:rPr>
        <w:t>Sensors</w:t>
      </w:r>
      <w:r w:rsidRPr="00C53D47">
        <w:rPr>
          <w:rFonts w:ascii="Arial" w:hAnsi="Arial" w:cs="Arial"/>
          <w:color w:val="222222"/>
          <w:sz w:val="24"/>
          <w:szCs w:val="24"/>
          <w:shd w:val="clear" w:color="auto" w:fill="FFFFFF"/>
        </w:rPr>
        <w:t>, </w:t>
      </w:r>
      <w:r w:rsidRPr="00C53D47">
        <w:rPr>
          <w:rFonts w:ascii="Arial" w:hAnsi="Arial" w:cs="Arial"/>
          <w:i/>
          <w:iCs/>
          <w:color w:val="222222"/>
          <w:sz w:val="24"/>
          <w:szCs w:val="24"/>
          <w:shd w:val="clear" w:color="auto" w:fill="FFFFFF"/>
        </w:rPr>
        <w:t>17</w:t>
      </w:r>
      <w:r w:rsidRPr="00C53D47">
        <w:rPr>
          <w:rFonts w:ascii="Arial" w:hAnsi="Arial" w:cs="Arial"/>
          <w:color w:val="222222"/>
          <w:sz w:val="24"/>
          <w:szCs w:val="24"/>
          <w:shd w:val="clear" w:color="auto" w:fill="FFFFFF"/>
        </w:rPr>
        <w:t>(11), p.2496.</w:t>
      </w:r>
    </w:p>
    <w:p w14:paraId="4DE083B7"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773961">
        <w:rPr>
          <w:rFonts w:ascii="Arial" w:hAnsi="Arial" w:cs="Arial"/>
          <w:color w:val="222222"/>
          <w:sz w:val="24"/>
          <w:szCs w:val="24"/>
          <w:shd w:val="clear" w:color="auto" w:fill="FFFFFF"/>
        </w:rPr>
        <w:t>Mearns, D., Thorne, B. and McLeod, J., 2013. </w:t>
      </w:r>
      <w:r w:rsidRPr="00773961">
        <w:rPr>
          <w:rFonts w:ascii="Arial" w:hAnsi="Arial" w:cs="Arial"/>
          <w:i/>
          <w:iCs/>
          <w:color w:val="222222"/>
          <w:sz w:val="24"/>
          <w:szCs w:val="24"/>
          <w:shd w:val="clear" w:color="auto" w:fill="FFFFFF"/>
        </w:rPr>
        <w:t>Person-</w:t>
      </w:r>
      <w:proofErr w:type="spellStart"/>
      <w:r w:rsidRPr="00773961">
        <w:rPr>
          <w:rFonts w:ascii="Arial" w:hAnsi="Arial" w:cs="Arial"/>
          <w:i/>
          <w:iCs/>
          <w:color w:val="222222"/>
          <w:sz w:val="24"/>
          <w:szCs w:val="24"/>
          <w:shd w:val="clear" w:color="auto" w:fill="FFFFFF"/>
        </w:rPr>
        <w:t>centred</w:t>
      </w:r>
      <w:proofErr w:type="spellEnd"/>
      <w:r w:rsidRPr="00773961">
        <w:rPr>
          <w:rFonts w:ascii="Arial" w:hAnsi="Arial" w:cs="Arial"/>
          <w:i/>
          <w:iCs/>
          <w:color w:val="222222"/>
          <w:sz w:val="24"/>
          <w:szCs w:val="24"/>
          <w:shd w:val="clear" w:color="auto" w:fill="FFFFFF"/>
        </w:rPr>
        <w:t xml:space="preserve"> counselling in action</w:t>
      </w:r>
      <w:r w:rsidRPr="00773961">
        <w:rPr>
          <w:rFonts w:ascii="Arial" w:hAnsi="Arial" w:cs="Arial"/>
          <w:color w:val="222222"/>
          <w:sz w:val="24"/>
          <w:szCs w:val="24"/>
          <w:shd w:val="clear" w:color="auto" w:fill="FFFFFF"/>
        </w:rPr>
        <w:t>. Sage.</w:t>
      </w:r>
    </w:p>
    <w:p w14:paraId="3929D96D"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6260C3">
        <w:rPr>
          <w:rFonts w:ascii="Arial" w:hAnsi="Arial" w:cs="Arial"/>
          <w:color w:val="222222"/>
          <w:sz w:val="24"/>
          <w:szCs w:val="24"/>
          <w:shd w:val="clear" w:color="auto" w:fill="FFFFFF"/>
        </w:rPr>
        <w:t xml:space="preserve">Murayama, Y., </w:t>
      </w:r>
      <w:proofErr w:type="spellStart"/>
      <w:r w:rsidRPr="006260C3">
        <w:rPr>
          <w:rFonts w:ascii="Arial" w:hAnsi="Arial" w:cs="Arial"/>
          <w:color w:val="222222"/>
          <w:sz w:val="24"/>
          <w:szCs w:val="24"/>
          <w:shd w:val="clear" w:color="auto" w:fill="FFFFFF"/>
        </w:rPr>
        <w:t>Ohba</w:t>
      </w:r>
      <w:proofErr w:type="spellEnd"/>
      <w:r w:rsidRPr="006260C3">
        <w:rPr>
          <w:rFonts w:ascii="Arial" w:hAnsi="Arial" w:cs="Arial"/>
          <w:color w:val="222222"/>
          <w:sz w:val="24"/>
          <w:szCs w:val="24"/>
          <w:shd w:val="clear" w:color="auto" w:fill="FFFFFF"/>
        </w:rPr>
        <w:t xml:space="preserve">, H., </w:t>
      </w:r>
      <w:proofErr w:type="spellStart"/>
      <w:r w:rsidRPr="006260C3">
        <w:rPr>
          <w:rFonts w:ascii="Arial" w:hAnsi="Arial" w:cs="Arial"/>
          <w:color w:val="222222"/>
          <w:sz w:val="24"/>
          <w:szCs w:val="24"/>
          <w:shd w:val="clear" w:color="auto" w:fill="FFFFFF"/>
        </w:rPr>
        <w:t>Yasunaga</w:t>
      </w:r>
      <w:proofErr w:type="spellEnd"/>
      <w:r w:rsidRPr="006260C3">
        <w:rPr>
          <w:rFonts w:ascii="Arial" w:hAnsi="Arial" w:cs="Arial"/>
          <w:color w:val="222222"/>
          <w:sz w:val="24"/>
          <w:szCs w:val="24"/>
          <w:shd w:val="clear" w:color="auto" w:fill="FFFFFF"/>
        </w:rPr>
        <w:t xml:space="preserve">, M., Nonaka, K., Takeuchi, R., Nishi, M., Sakuma, N., Uchida, H., </w:t>
      </w:r>
      <w:proofErr w:type="spellStart"/>
      <w:r w:rsidRPr="006260C3">
        <w:rPr>
          <w:rFonts w:ascii="Arial" w:hAnsi="Arial" w:cs="Arial"/>
          <w:color w:val="222222"/>
          <w:sz w:val="24"/>
          <w:szCs w:val="24"/>
          <w:shd w:val="clear" w:color="auto" w:fill="FFFFFF"/>
        </w:rPr>
        <w:t>Shinkai</w:t>
      </w:r>
      <w:proofErr w:type="spellEnd"/>
      <w:r w:rsidRPr="006260C3">
        <w:rPr>
          <w:rFonts w:ascii="Arial" w:hAnsi="Arial" w:cs="Arial"/>
          <w:color w:val="222222"/>
          <w:sz w:val="24"/>
          <w:szCs w:val="24"/>
          <w:shd w:val="clear" w:color="auto" w:fill="FFFFFF"/>
        </w:rPr>
        <w:t>, S. and Fujiwara, Y., 2015. The effect of intergenerational programs on the mental health of elderly adults. </w:t>
      </w:r>
      <w:r w:rsidRPr="006260C3">
        <w:rPr>
          <w:rFonts w:ascii="Arial" w:hAnsi="Arial" w:cs="Arial"/>
          <w:i/>
          <w:iCs/>
          <w:color w:val="222222"/>
          <w:sz w:val="24"/>
          <w:szCs w:val="24"/>
          <w:shd w:val="clear" w:color="auto" w:fill="FFFFFF"/>
        </w:rPr>
        <w:t>Aging &amp; mental health</w:t>
      </w:r>
      <w:r w:rsidRPr="006260C3">
        <w:rPr>
          <w:rFonts w:ascii="Arial" w:hAnsi="Arial" w:cs="Arial"/>
          <w:color w:val="222222"/>
          <w:sz w:val="24"/>
          <w:szCs w:val="24"/>
          <w:shd w:val="clear" w:color="auto" w:fill="FFFFFF"/>
        </w:rPr>
        <w:t>, </w:t>
      </w:r>
      <w:r w:rsidRPr="006260C3">
        <w:rPr>
          <w:rFonts w:ascii="Arial" w:hAnsi="Arial" w:cs="Arial"/>
          <w:i/>
          <w:iCs/>
          <w:color w:val="222222"/>
          <w:sz w:val="24"/>
          <w:szCs w:val="24"/>
          <w:shd w:val="clear" w:color="auto" w:fill="FFFFFF"/>
        </w:rPr>
        <w:t>19</w:t>
      </w:r>
      <w:r w:rsidRPr="006260C3">
        <w:rPr>
          <w:rFonts w:ascii="Arial" w:hAnsi="Arial" w:cs="Arial"/>
          <w:color w:val="222222"/>
          <w:sz w:val="24"/>
          <w:szCs w:val="24"/>
          <w:shd w:val="clear" w:color="auto" w:fill="FFFFFF"/>
        </w:rPr>
        <w:t>(4), pp.306-314.</w:t>
      </w:r>
    </w:p>
    <w:p w14:paraId="1586EB30"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C53D47">
        <w:rPr>
          <w:rFonts w:ascii="Arial" w:hAnsi="Arial" w:cs="Arial"/>
          <w:color w:val="222222"/>
          <w:sz w:val="24"/>
          <w:szCs w:val="24"/>
          <w:shd w:val="clear" w:color="auto" w:fill="FFFFFF"/>
        </w:rPr>
        <w:t xml:space="preserve">O'Connor, R.C., Wetherall, K., </w:t>
      </w:r>
      <w:proofErr w:type="spellStart"/>
      <w:r w:rsidRPr="00C53D47">
        <w:rPr>
          <w:rFonts w:ascii="Arial" w:hAnsi="Arial" w:cs="Arial"/>
          <w:color w:val="222222"/>
          <w:sz w:val="24"/>
          <w:szCs w:val="24"/>
          <w:shd w:val="clear" w:color="auto" w:fill="FFFFFF"/>
        </w:rPr>
        <w:t>Cleare</w:t>
      </w:r>
      <w:proofErr w:type="spellEnd"/>
      <w:r w:rsidRPr="00C53D47">
        <w:rPr>
          <w:rFonts w:ascii="Arial" w:hAnsi="Arial" w:cs="Arial"/>
          <w:color w:val="222222"/>
          <w:sz w:val="24"/>
          <w:szCs w:val="24"/>
          <w:shd w:val="clear" w:color="auto" w:fill="FFFFFF"/>
        </w:rPr>
        <w:t xml:space="preserve">, S., McClelland, H., </w:t>
      </w:r>
      <w:proofErr w:type="spellStart"/>
      <w:r w:rsidRPr="00C53D47">
        <w:rPr>
          <w:rFonts w:ascii="Arial" w:hAnsi="Arial" w:cs="Arial"/>
          <w:color w:val="222222"/>
          <w:sz w:val="24"/>
          <w:szCs w:val="24"/>
          <w:shd w:val="clear" w:color="auto" w:fill="FFFFFF"/>
        </w:rPr>
        <w:t>Melson</w:t>
      </w:r>
      <w:proofErr w:type="spellEnd"/>
      <w:r w:rsidRPr="00C53D47">
        <w:rPr>
          <w:rFonts w:ascii="Arial" w:hAnsi="Arial" w:cs="Arial"/>
          <w:color w:val="222222"/>
          <w:sz w:val="24"/>
          <w:szCs w:val="24"/>
          <w:shd w:val="clear" w:color="auto" w:fill="FFFFFF"/>
        </w:rPr>
        <w:t xml:space="preserve">, A.J., </w:t>
      </w:r>
      <w:proofErr w:type="spellStart"/>
      <w:r w:rsidRPr="00C53D47">
        <w:rPr>
          <w:rFonts w:ascii="Arial" w:hAnsi="Arial" w:cs="Arial"/>
          <w:color w:val="222222"/>
          <w:sz w:val="24"/>
          <w:szCs w:val="24"/>
          <w:shd w:val="clear" w:color="auto" w:fill="FFFFFF"/>
        </w:rPr>
        <w:t>Niedzwiedz</w:t>
      </w:r>
      <w:proofErr w:type="spellEnd"/>
      <w:r w:rsidRPr="00C53D47">
        <w:rPr>
          <w:rFonts w:ascii="Arial" w:hAnsi="Arial" w:cs="Arial"/>
          <w:color w:val="222222"/>
          <w:sz w:val="24"/>
          <w:szCs w:val="24"/>
          <w:shd w:val="clear" w:color="auto" w:fill="FFFFFF"/>
        </w:rPr>
        <w:t>, C.L., O'Carroll, R.E., O'Connor, D.B., Platt, S., Scowcroft, E. and Watson, B., 2021. Mental health and well-being during the COVID-19 pandemic: longitudinal analyses of adults in the UK COVID-19 Mental Health &amp; Wellbeing study. </w:t>
      </w:r>
      <w:r w:rsidRPr="00C53D47">
        <w:rPr>
          <w:rFonts w:ascii="Arial" w:hAnsi="Arial" w:cs="Arial"/>
          <w:i/>
          <w:iCs/>
          <w:color w:val="222222"/>
          <w:sz w:val="24"/>
          <w:szCs w:val="24"/>
          <w:shd w:val="clear" w:color="auto" w:fill="FFFFFF"/>
        </w:rPr>
        <w:t>The British journal of psychiatry</w:t>
      </w:r>
      <w:r w:rsidRPr="00C53D47">
        <w:rPr>
          <w:rFonts w:ascii="Arial" w:hAnsi="Arial" w:cs="Arial"/>
          <w:color w:val="222222"/>
          <w:sz w:val="24"/>
          <w:szCs w:val="24"/>
          <w:shd w:val="clear" w:color="auto" w:fill="FFFFFF"/>
        </w:rPr>
        <w:t>, </w:t>
      </w:r>
      <w:r w:rsidRPr="00C53D47">
        <w:rPr>
          <w:rFonts w:ascii="Arial" w:hAnsi="Arial" w:cs="Arial"/>
          <w:i/>
          <w:iCs/>
          <w:color w:val="222222"/>
          <w:sz w:val="24"/>
          <w:szCs w:val="24"/>
          <w:shd w:val="clear" w:color="auto" w:fill="FFFFFF"/>
        </w:rPr>
        <w:t>218</w:t>
      </w:r>
      <w:r w:rsidRPr="00C53D47">
        <w:rPr>
          <w:rFonts w:ascii="Arial" w:hAnsi="Arial" w:cs="Arial"/>
          <w:color w:val="222222"/>
          <w:sz w:val="24"/>
          <w:szCs w:val="24"/>
          <w:shd w:val="clear" w:color="auto" w:fill="FFFFFF"/>
        </w:rPr>
        <w:t>(6), pp.326-333.</w:t>
      </w:r>
    </w:p>
    <w:p w14:paraId="73F959F0"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6260C3">
        <w:rPr>
          <w:rFonts w:ascii="Arial" w:hAnsi="Arial" w:cs="Arial"/>
          <w:color w:val="222222"/>
          <w:sz w:val="24"/>
          <w:szCs w:val="24"/>
          <w:shd w:val="clear" w:color="auto" w:fill="FFFFFF"/>
        </w:rPr>
        <w:t>Shah, H.B., 2017. Understaffed and overworked: Poor working conditions and quality of care in residential care facilities for the elderly.</w:t>
      </w:r>
    </w:p>
    <w:p w14:paraId="3FFC53A8" w14:textId="77777777" w:rsidR="004B190A" w:rsidRPr="00C53D47" w:rsidRDefault="004B190A" w:rsidP="004B190A">
      <w:pPr>
        <w:spacing w:line="360" w:lineRule="auto"/>
        <w:ind w:left="720" w:hanging="720"/>
        <w:jc w:val="both"/>
        <w:rPr>
          <w:rFonts w:ascii="Arial" w:hAnsi="Arial" w:cs="Arial"/>
          <w:color w:val="222222"/>
          <w:sz w:val="24"/>
          <w:szCs w:val="24"/>
          <w:shd w:val="clear" w:color="auto" w:fill="FFFFFF"/>
        </w:rPr>
      </w:pPr>
      <w:r w:rsidRPr="00C53D47">
        <w:rPr>
          <w:rFonts w:ascii="Arial" w:hAnsi="Arial" w:cs="Arial"/>
          <w:color w:val="222222"/>
          <w:sz w:val="24"/>
          <w:szCs w:val="24"/>
          <w:shd w:val="clear" w:color="auto" w:fill="FFFFFF"/>
        </w:rPr>
        <w:t>Shibata, T. and Wada, K., 2011. Robot therapy: a new approach for mental healthcare of the elderly–a mini-review. </w:t>
      </w:r>
      <w:r w:rsidRPr="00C53D47">
        <w:rPr>
          <w:rFonts w:ascii="Arial" w:hAnsi="Arial" w:cs="Arial"/>
          <w:i/>
          <w:iCs/>
          <w:color w:val="222222"/>
          <w:sz w:val="24"/>
          <w:szCs w:val="24"/>
          <w:shd w:val="clear" w:color="auto" w:fill="FFFFFF"/>
        </w:rPr>
        <w:t>Gerontology</w:t>
      </w:r>
      <w:r w:rsidRPr="00C53D47">
        <w:rPr>
          <w:rFonts w:ascii="Arial" w:hAnsi="Arial" w:cs="Arial"/>
          <w:color w:val="222222"/>
          <w:sz w:val="24"/>
          <w:szCs w:val="24"/>
          <w:shd w:val="clear" w:color="auto" w:fill="FFFFFF"/>
        </w:rPr>
        <w:t>, </w:t>
      </w:r>
      <w:r w:rsidRPr="00C53D47">
        <w:rPr>
          <w:rFonts w:ascii="Arial" w:hAnsi="Arial" w:cs="Arial"/>
          <w:i/>
          <w:iCs/>
          <w:color w:val="222222"/>
          <w:sz w:val="24"/>
          <w:szCs w:val="24"/>
          <w:shd w:val="clear" w:color="auto" w:fill="FFFFFF"/>
        </w:rPr>
        <w:t>57</w:t>
      </w:r>
      <w:r w:rsidRPr="00C53D47">
        <w:rPr>
          <w:rFonts w:ascii="Arial" w:hAnsi="Arial" w:cs="Arial"/>
          <w:color w:val="222222"/>
          <w:sz w:val="24"/>
          <w:szCs w:val="24"/>
          <w:shd w:val="clear" w:color="auto" w:fill="FFFFFF"/>
        </w:rPr>
        <w:t>(4), pp.378-386.</w:t>
      </w:r>
    </w:p>
    <w:p w14:paraId="4E223D74"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773961">
        <w:rPr>
          <w:rFonts w:ascii="Arial" w:hAnsi="Arial" w:cs="Arial"/>
          <w:color w:val="222222"/>
          <w:sz w:val="24"/>
          <w:szCs w:val="24"/>
          <w:shd w:val="clear" w:color="auto" w:fill="FFFFFF"/>
        </w:rPr>
        <w:t>Smith, M., 2013. Anti-stigma campaigns: time to change. </w:t>
      </w:r>
      <w:r w:rsidRPr="00773961">
        <w:rPr>
          <w:rFonts w:ascii="Arial" w:hAnsi="Arial" w:cs="Arial"/>
          <w:i/>
          <w:iCs/>
          <w:color w:val="222222"/>
          <w:sz w:val="24"/>
          <w:szCs w:val="24"/>
          <w:shd w:val="clear" w:color="auto" w:fill="FFFFFF"/>
        </w:rPr>
        <w:t>The British Journal of Psychiatry</w:t>
      </w:r>
      <w:r w:rsidRPr="00773961">
        <w:rPr>
          <w:rFonts w:ascii="Arial" w:hAnsi="Arial" w:cs="Arial"/>
          <w:color w:val="222222"/>
          <w:sz w:val="24"/>
          <w:szCs w:val="24"/>
          <w:shd w:val="clear" w:color="auto" w:fill="FFFFFF"/>
        </w:rPr>
        <w:t>, </w:t>
      </w:r>
      <w:r w:rsidRPr="00773961">
        <w:rPr>
          <w:rFonts w:ascii="Arial" w:hAnsi="Arial" w:cs="Arial"/>
          <w:i/>
          <w:iCs/>
          <w:color w:val="222222"/>
          <w:sz w:val="24"/>
          <w:szCs w:val="24"/>
          <w:shd w:val="clear" w:color="auto" w:fill="FFFFFF"/>
        </w:rPr>
        <w:t>202</w:t>
      </w:r>
      <w:r w:rsidRPr="00773961">
        <w:rPr>
          <w:rFonts w:ascii="Arial" w:hAnsi="Arial" w:cs="Arial"/>
          <w:color w:val="222222"/>
          <w:sz w:val="24"/>
          <w:szCs w:val="24"/>
          <w:shd w:val="clear" w:color="auto" w:fill="FFFFFF"/>
        </w:rPr>
        <w:t>(55), pp.49-50.</w:t>
      </w:r>
    </w:p>
    <w:p w14:paraId="129C7AC9"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773961">
        <w:rPr>
          <w:rFonts w:ascii="Arial" w:hAnsi="Arial" w:cs="Arial"/>
          <w:color w:val="222222"/>
          <w:sz w:val="24"/>
          <w:szCs w:val="24"/>
          <w:shd w:val="clear" w:color="auto" w:fill="FFFFFF"/>
        </w:rPr>
        <w:t>Walsh, D.A.B. and Foster, J.L.H., 2021. A call to action. A critical review of mental health related anti-stigma campaigns. </w:t>
      </w:r>
      <w:r w:rsidRPr="00773961">
        <w:rPr>
          <w:rFonts w:ascii="Arial" w:hAnsi="Arial" w:cs="Arial"/>
          <w:i/>
          <w:iCs/>
          <w:color w:val="222222"/>
          <w:sz w:val="24"/>
          <w:szCs w:val="24"/>
          <w:shd w:val="clear" w:color="auto" w:fill="FFFFFF"/>
        </w:rPr>
        <w:t>Frontiers in Public Health</w:t>
      </w:r>
      <w:r w:rsidRPr="00773961">
        <w:rPr>
          <w:rFonts w:ascii="Arial" w:hAnsi="Arial" w:cs="Arial"/>
          <w:color w:val="222222"/>
          <w:sz w:val="24"/>
          <w:szCs w:val="24"/>
          <w:shd w:val="clear" w:color="auto" w:fill="FFFFFF"/>
        </w:rPr>
        <w:t>, </w:t>
      </w:r>
      <w:r w:rsidRPr="00773961">
        <w:rPr>
          <w:rFonts w:ascii="Arial" w:hAnsi="Arial" w:cs="Arial"/>
          <w:i/>
          <w:iCs/>
          <w:color w:val="222222"/>
          <w:sz w:val="24"/>
          <w:szCs w:val="24"/>
          <w:shd w:val="clear" w:color="auto" w:fill="FFFFFF"/>
        </w:rPr>
        <w:t>8</w:t>
      </w:r>
      <w:r w:rsidRPr="00773961">
        <w:rPr>
          <w:rFonts w:ascii="Arial" w:hAnsi="Arial" w:cs="Arial"/>
          <w:color w:val="222222"/>
          <w:sz w:val="24"/>
          <w:szCs w:val="24"/>
          <w:shd w:val="clear" w:color="auto" w:fill="FFFFFF"/>
        </w:rPr>
        <w:t>, p.990.</w:t>
      </w:r>
    </w:p>
    <w:p w14:paraId="181F3D39" w14:textId="77777777" w:rsidR="004B190A" w:rsidRPr="00773961" w:rsidRDefault="004B190A" w:rsidP="004B190A">
      <w:pPr>
        <w:spacing w:line="360" w:lineRule="auto"/>
        <w:ind w:left="720" w:hanging="720"/>
        <w:jc w:val="both"/>
        <w:rPr>
          <w:rFonts w:ascii="Arial" w:hAnsi="Arial" w:cs="Arial"/>
          <w:color w:val="222222"/>
          <w:sz w:val="32"/>
          <w:szCs w:val="32"/>
          <w:shd w:val="clear" w:color="auto" w:fill="FFFFFF"/>
        </w:rPr>
      </w:pPr>
      <w:r w:rsidRPr="00773961">
        <w:rPr>
          <w:rFonts w:ascii="Arial" w:hAnsi="Arial" w:cs="Arial"/>
          <w:color w:val="222222"/>
          <w:sz w:val="24"/>
          <w:szCs w:val="24"/>
          <w:shd w:val="clear" w:color="auto" w:fill="FFFFFF"/>
        </w:rPr>
        <w:t xml:space="preserve">Watt, R.G. and </w:t>
      </w:r>
      <w:proofErr w:type="spellStart"/>
      <w:r w:rsidRPr="00773961">
        <w:rPr>
          <w:rFonts w:ascii="Arial" w:hAnsi="Arial" w:cs="Arial"/>
          <w:color w:val="222222"/>
          <w:sz w:val="24"/>
          <w:szCs w:val="24"/>
          <w:shd w:val="clear" w:color="auto" w:fill="FFFFFF"/>
        </w:rPr>
        <w:t>Sheiham</w:t>
      </w:r>
      <w:proofErr w:type="spellEnd"/>
      <w:r w:rsidRPr="00773961">
        <w:rPr>
          <w:rFonts w:ascii="Arial" w:hAnsi="Arial" w:cs="Arial"/>
          <w:color w:val="222222"/>
          <w:sz w:val="24"/>
          <w:szCs w:val="24"/>
          <w:shd w:val="clear" w:color="auto" w:fill="FFFFFF"/>
        </w:rPr>
        <w:t xml:space="preserve">, A., 2012. Integrating the common risk factor approach into a social </w:t>
      </w:r>
      <w:proofErr w:type="gramStart"/>
      <w:r w:rsidRPr="00773961">
        <w:rPr>
          <w:rFonts w:ascii="Arial" w:hAnsi="Arial" w:cs="Arial"/>
          <w:color w:val="222222"/>
          <w:sz w:val="24"/>
          <w:szCs w:val="24"/>
          <w:shd w:val="clear" w:color="auto" w:fill="FFFFFF"/>
        </w:rPr>
        <w:t>determinants</w:t>
      </w:r>
      <w:proofErr w:type="gramEnd"/>
      <w:r w:rsidRPr="00773961">
        <w:rPr>
          <w:rFonts w:ascii="Arial" w:hAnsi="Arial" w:cs="Arial"/>
          <w:color w:val="222222"/>
          <w:sz w:val="24"/>
          <w:szCs w:val="24"/>
          <w:shd w:val="clear" w:color="auto" w:fill="FFFFFF"/>
        </w:rPr>
        <w:t xml:space="preserve"> framework. </w:t>
      </w:r>
      <w:r w:rsidRPr="00773961">
        <w:rPr>
          <w:rFonts w:ascii="Arial" w:hAnsi="Arial" w:cs="Arial"/>
          <w:i/>
          <w:iCs/>
          <w:color w:val="222222"/>
          <w:sz w:val="24"/>
          <w:szCs w:val="24"/>
          <w:shd w:val="clear" w:color="auto" w:fill="FFFFFF"/>
        </w:rPr>
        <w:t>Community dentistry and oral epidemiology</w:t>
      </w:r>
      <w:r w:rsidRPr="00773961">
        <w:rPr>
          <w:rFonts w:ascii="Arial" w:hAnsi="Arial" w:cs="Arial"/>
          <w:color w:val="222222"/>
          <w:sz w:val="24"/>
          <w:szCs w:val="24"/>
          <w:shd w:val="clear" w:color="auto" w:fill="FFFFFF"/>
        </w:rPr>
        <w:t>, </w:t>
      </w:r>
      <w:r w:rsidRPr="00773961">
        <w:rPr>
          <w:rFonts w:ascii="Arial" w:hAnsi="Arial" w:cs="Arial"/>
          <w:i/>
          <w:iCs/>
          <w:color w:val="222222"/>
          <w:sz w:val="24"/>
          <w:szCs w:val="24"/>
          <w:shd w:val="clear" w:color="auto" w:fill="FFFFFF"/>
        </w:rPr>
        <w:t>40</w:t>
      </w:r>
      <w:r w:rsidRPr="00773961">
        <w:rPr>
          <w:rFonts w:ascii="Arial" w:hAnsi="Arial" w:cs="Arial"/>
          <w:color w:val="222222"/>
          <w:sz w:val="24"/>
          <w:szCs w:val="24"/>
          <w:shd w:val="clear" w:color="auto" w:fill="FFFFFF"/>
        </w:rPr>
        <w:t>(4), pp.289-296.</w:t>
      </w:r>
    </w:p>
    <w:p w14:paraId="017C8323" w14:textId="77777777" w:rsidR="004B190A" w:rsidRPr="006260C3" w:rsidRDefault="004B190A" w:rsidP="004B190A">
      <w:pPr>
        <w:spacing w:line="360" w:lineRule="auto"/>
        <w:ind w:left="720" w:hanging="720"/>
        <w:jc w:val="both"/>
        <w:rPr>
          <w:rFonts w:ascii="Arial" w:hAnsi="Arial" w:cs="Arial"/>
          <w:color w:val="222222"/>
          <w:sz w:val="160"/>
          <w:szCs w:val="160"/>
          <w:shd w:val="clear" w:color="auto" w:fill="FFFFFF"/>
        </w:rPr>
      </w:pPr>
      <w:proofErr w:type="spellStart"/>
      <w:r w:rsidRPr="006260C3">
        <w:rPr>
          <w:rFonts w:ascii="Arial" w:hAnsi="Arial" w:cs="Arial"/>
          <w:color w:val="222222"/>
          <w:sz w:val="24"/>
          <w:szCs w:val="24"/>
          <w:shd w:val="clear" w:color="auto" w:fill="FFFFFF"/>
        </w:rPr>
        <w:lastRenderedPageBreak/>
        <w:t>Wendsche</w:t>
      </w:r>
      <w:proofErr w:type="spellEnd"/>
      <w:r w:rsidRPr="006260C3">
        <w:rPr>
          <w:rFonts w:ascii="Arial" w:hAnsi="Arial" w:cs="Arial"/>
          <w:color w:val="222222"/>
          <w:sz w:val="24"/>
          <w:szCs w:val="24"/>
          <w:shd w:val="clear" w:color="auto" w:fill="FFFFFF"/>
        </w:rPr>
        <w:t xml:space="preserve">, J., Hacker, W. and </w:t>
      </w:r>
      <w:proofErr w:type="spellStart"/>
      <w:r w:rsidRPr="006260C3">
        <w:rPr>
          <w:rFonts w:ascii="Arial" w:hAnsi="Arial" w:cs="Arial"/>
          <w:color w:val="222222"/>
          <w:sz w:val="24"/>
          <w:szCs w:val="24"/>
          <w:shd w:val="clear" w:color="auto" w:fill="FFFFFF"/>
        </w:rPr>
        <w:t>Wegge</w:t>
      </w:r>
      <w:proofErr w:type="spellEnd"/>
      <w:r w:rsidRPr="006260C3">
        <w:rPr>
          <w:rFonts w:ascii="Arial" w:hAnsi="Arial" w:cs="Arial"/>
          <w:color w:val="222222"/>
          <w:sz w:val="24"/>
          <w:szCs w:val="24"/>
          <w:shd w:val="clear" w:color="auto" w:fill="FFFFFF"/>
        </w:rPr>
        <w:t>, J., 2017. Understaffing and registered nurses’ turnover: The moderating role of regular rest breaks. </w:t>
      </w:r>
      <w:r w:rsidRPr="006260C3">
        <w:rPr>
          <w:rFonts w:ascii="Arial" w:hAnsi="Arial" w:cs="Arial"/>
          <w:i/>
          <w:iCs/>
          <w:color w:val="222222"/>
          <w:sz w:val="24"/>
          <w:szCs w:val="24"/>
          <w:shd w:val="clear" w:color="auto" w:fill="FFFFFF"/>
        </w:rPr>
        <w:t>German Journal of Human Resource Management</w:t>
      </w:r>
      <w:r w:rsidRPr="006260C3">
        <w:rPr>
          <w:rFonts w:ascii="Arial" w:hAnsi="Arial" w:cs="Arial"/>
          <w:color w:val="222222"/>
          <w:sz w:val="24"/>
          <w:szCs w:val="24"/>
          <w:shd w:val="clear" w:color="auto" w:fill="FFFFFF"/>
        </w:rPr>
        <w:t>, </w:t>
      </w:r>
      <w:r w:rsidRPr="006260C3">
        <w:rPr>
          <w:rFonts w:ascii="Arial" w:hAnsi="Arial" w:cs="Arial"/>
          <w:i/>
          <w:iCs/>
          <w:color w:val="222222"/>
          <w:sz w:val="24"/>
          <w:szCs w:val="24"/>
          <w:shd w:val="clear" w:color="auto" w:fill="FFFFFF"/>
        </w:rPr>
        <w:t>31</w:t>
      </w:r>
      <w:r w:rsidRPr="006260C3">
        <w:rPr>
          <w:rFonts w:ascii="Arial" w:hAnsi="Arial" w:cs="Arial"/>
          <w:color w:val="222222"/>
          <w:sz w:val="24"/>
          <w:szCs w:val="24"/>
          <w:shd w:val="clear" w:color="auto" w:fill="FFFFFF"/>
        </w:rPr>
        <w:t>(3), pp.238-259.</w:t>
      </w:r>
    </w:p>
    <w:p w14:paraId="20BF7782"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proofErr w:type="spellStart"/>
      <w:r w:rsidRPr="0079671B">
        <w:rPr>
          <w:rFonts w:ascii="Arial" w:hAnsi="Arial" w:cs="Arial"/>
          <w:color w:val="222222"/>
          <w:sz w:val="24"/>
          <w:szCs w:val="24"/>
          <w:shd w:val="clear" w:color="auto" w:fill="FFFFFF"/>
        </w:rPr>
        <w:t>Wildiers</w:t>
      </w:r>
      <w:proofErr w:type="spellEnd"/>
      <w:r w:rsidRPr="0079671B">
        <w:rPr>
          <w:rFonts w:ascii="Arial" w:hAnsi="Arial" w:cs="Arial"/>
          <w:color w:val="222222"/>
          <w:sz w:val="24"/>
          <w:szCs w:val="24"/>
          <w:shd w:val="clear" w:color="auto" w:fill="FFFFFF"/>
        </w:rPr>
        <w:t xml:space="preserve">, H., </w:t>
      </w:r>
      <w:proofErr w:type="spellStart"/>
      <w:r w:rsidRPr="0079671B">
        <w:rPr>
          <w:rFonts w:ascii="Arial" w:hAnsi="Arial" w:cs="Arial"/>
          <w:color w:val="222222"/>
          <w:sz w:val="24"/>
          <w:szCs w:val="24"/>
          <w:shd w:val="clear" w:color="auto" w:fill="FFFFFF"/>
        </w:rPr>
        <w:t>Heeren</w:t>
      </w:r>
      <w:proofErr w:type="spellEnd"/>
      <w:r w:rsidRPr="0079671B">
        <w:rPr>
          <w:rFonts w:ascii="Arial" w:hAnsi="Arial" w:cs="Arial"/>
          <w:color w:val="222222"/>
          <w:sz w:val="24"/>
          <w:szCs w:val="24"/>
          <w:shd w:val="clear" w:color="auto" w:fill="FFFFFF"/>
        </w:rPr>
        <w:t xml:space="preserve">, P., Puts, M., </w:t>
      </w:r>
      <w:proofErr w:type="spellStart"/>
      <w:r w:rsidRPr="0079671B">
        <w:rPr>
          <w:rFonts w:ascii="Arial" w:hAnsi="Arial" w:cs="Arial"/>
          <w:color w:val="222222"/>
          <w:sz w:val="24"/>
          <w:szCs w:val="24"/>
          <w:shd w:val="clear" w:color="auto" w:fill="FFFFFF"/>
        </w:rPr>
        <w:t>Topinkova</w:t>
      </w:r>
      <w:proofErr w:type="spellEnd"/>
      <w:r w:rsidRPr="0079671B">
        <w:rPr>
          <w:rFonts w:ascii="Arial" w:hAnsi="Arial" w:cs="Arial"/>
          <w:color w:val="222222"/>
          <w:sz w:val="24"/>
          <w:szCs w:val="24"/>
          <w:shd w:val="clear" w:color="auto" w:fill="FFFFFF"/>
        </w:rPr>
        <w:t>, E., Janssen-</w:t>
      </w:r>
      <w:proofErr w:type="spellStart"/>
      <w:r w:rsidRPr="0079671B">
        <w:rPr>
          <w:rFonts w:ascii="Arial" w:hAnsi="Arial" w:cs="Arial"/>
          <w:color w:val="222222"/>
          <w:sz w:val="24"/>
          <w:szCs w:val="24"/>
          <w:shd w:val="clear" w:color="auto" w:fill="FFFFFF"/>
        </w:rPr>
        <w:t>Heijnen</w:t>
      </w:r>
      <w:proofErr w:type="spellEnd"/>
      <w:r w:rsidRPr="0079671B">
        <w:rPr>
          <w:rFonts w:ascii="Arial" w:hAnsi="Arial" w:cs="Arial"/>
          <w:color w:val="222222"/>
          <w:sz w:val="24"/>
          <w:szCs w:val="24"/>
          <w:shd w:val="clear" w:color="auto" w:fill="FFFFFF"/>
        </w:rPr>
        <w:t xml:space="preserve">, M.L., </w:t>
      </w:r>
      <w:proofErr w:type="spellStart"/>
      <w:r w:rsidRPr="0079671B">
        <w:rPr>
          <w:rFonts w:ascii="Arial" w:hAnsi="Arial" w:cs="Arial"/>
          <w:color w:val="222222"/>
          <w:sz w:val="24"/>
          <w:szCs w:val="24"/>
          <w:shd w:val="clear" w:color="auto" w:fill="FFFFFF"/>
        </w:rPr>
        <w:t>Extermann</w:t>
      </w:r>
      <w:proofErr w:type="spellEnd"/>
      <w:r w:rsidRPr="0079671B">
        <w:rPr>
          <w:rFonts w:ascii="Arial" w:hAnsi="Arial" w:cs="Arial"/>
          <w:color w:val="222222"/>
          <w:sz w:val="24"/>
          <w:szCs w:val="24"/>
          <w:shd w:val="clear" w:color="auto" w:fill="FFFFFF"/>
        </w:rPr>
        <w:t xml:space="preserve">, M., </w:t>
      </w:r>
      <w:proofErr w:type="spellStart"/>
      <w:r w:rsidRPr="0079671B">
        <w:rPr>
          <w:rFonts w:ascii="Arial" w:hAnsi="Arial" w:cs="Arial"/>
          <w:color w:val="222222"/>
          <w:sz w:val="24"/>
          <w:szCs w:val="24"/>
          <w:shd w:val="clear" w:color="auto" w:fill="FFFFFF"/>
        </w:rPr>
        <w:t>Falandry</w:t>
      </w:r>
      <w:proofErr w:type="spellEnd"/>
      <w:r w:rsidRPr="0079671B">
        <w:rPr>
          <w:rFonts w:ascii="Arial" w:hAnsi="Arial" w:cs="Arial"/>
          <w:color w:val="222222"/>
          <w:sz w:val="24"/>
          <w:szCs w:val="24"/>
          <w:shd w:val="clear" w:color="auto" w:fill="FFFFFF"/>
        </w:rPr>
        <w:t xml:space="preserve">, C., </w:t>
      </w:r>
      <w:proofErr w:type="spellStart"/>
      <w:r w:rsidRPr="0079671B">
        <w:rPr>
          <w:rFonts w:ascii="Arial" w:hAnsi="Arial" w:cs="Arial"/>
          <w:color w:val="222222"/>
          <w:sz w:val="24"/>
          <w:szCs w:val="24"/>
          <w:shd w:val="clear" w:color="auto" w:fill="FFFFFF"/>
        </w:rPr>
        <w:t>Artz</w:t>
      </w:r>
      <w:proofErr w:type="spellEnd"/>
      <w:r w:rsidRPr="0079671B">
        <w:rPr>
          <w:rFonts w:ascii="Arial" w:hAnsi="Arial" w:cs="Arial"/>
          <w:color w:val="222222"/>
          <w:sz w:val="24"/>
          <w:szCs w:val="24"/>
          <w:shd w:val="clear" w:color="auto" w:fill="FFFFFF"/>
        </w:rPr>
        <w:t xml:space="preserve">, A., Brain, E., </w:t>
      </w:r>
      <w:proofErr w:type="spellStart"/>
      <w:r w:rsidRPr="0079671B">
        <w:rPr>
          <w:rFonts w:ascii="Arial" w:hAnsi="Arial" w:cs="Arial"/>
          <w:color w:val="222222"/>
          <w:sz w:val="24"/>
          <w:szCs w:val="24"/>
          <w:shd w:val="clear" w:color="auto" w:fill="FFFFFF"/>
        </w:rPr>
        <w:t>Colloca</w:t>
      </w:r>
      <w:proofErr w:type="spellEnd"/>
      <w:r w:rsidRPr="0079671B">
        <w:rPr>
          <w:rFonts w:ascii="Arial" w:hAnsi="Arial" w:cs="Arial"/>
          <w:color w:val="222222"/>
          <w:sz w:val="24"/>
          <w:szCs w:val="24"/>
          <w:shd w:val="clear" w:color="auto" w:fill="FFFFFF"/>
        </w:rPr>
        <w:t xml:space="preserve">, G. and </w:t>
      </w:r>
      <w:proofErr w:type="spellStart"/>
      <w:r w:rsidRPr="0079671B">
        <w:rPr>
          <w:rFonts w:ascii="Arial" w:hAnsi="Arial" w:cs="Arial"/>
          <w:color w:val="222222"/>
          <w:sz w:val="24"/>
          <w:szCs w:val="24"/>
          <w:shd w:val="clear" w:color="auto" w:fill="FFFFFF"/>
        </w:rPr>
        <w:t>Flamaing</w:t>
      </w:r>
      <w:proofErr w:type="spellEnd"/>
      <w:r w:rsidRPr="0079671B">
        <w:rPr>
          <w:rFonts w:ascii="Arial" w:hAnsi="Arial" w:cs="Arial"/>
          <w:color w:val="222222"/>
          <w:sz w:val="24"/>
          <w:szCs w:val="24"/>
          <w:shd w:val="clear" w:color="auto" w:fill="FFFFFF"/>
        </w:rPr>
        <w:t>, J., 2014. International Society of Geriatric Oncology consensus on geriatric assessment in older patients with cancer. </w:t>
      </w:r>
      <w:r w:rsidRPr="0079671B">
        <w:rPr>
          <w:rFonts w:ascii="Arial" w:hAnsi="Arial" w:cs="Arial"/>
          <w:i/>
          <w:iCs/>
          <w:color w:val="222222"/>
          <w:sz w:val="24"/>
          <w:szCs w:val="24"/>
          <w:shd w:val="clear" w:color="auto" w:fill="FFFFFF"/>
        </w:rPr>
        <w:t>Journal of clinical oncology</w:t>
      </w:r>
      <w:r w:rsidRPr="0079671B">
        <w:rPr>
          <w:rFonts w:ascii="Arial" w:hAnsi="Arial" w:cs="Arial"/>
          <w:color w:val="222222"/>
          <w:sz w:val="24"/>
          <w:szCs w:val="24"/>
          <w:shd w:val="clear" w:color="auto" w:fill="FFFFFF"/>
        </w:rPr>
        <w:t>, </w:t>
      </w:r>
      <w:r w:rsidRPr="0079671B">
        <w:rPr>
          <w:rFonts w:ascii="Arial" w:hAnsi="Arial" w:cs="Arial"/>
          <w:i/>
          <w:iCs/>
          <w:color w:val="222222"/>
          <w:sz w:val="24"/>
          <w:szCs w:val="24"/>
          <w:shd w:val="clear" w:color="auto" w:fill="FFFFFF"/>
        </w:rPr>
        <w:t>32</w:t>
      </w:r>
      <w:r w:rsidRPr="0079671B">
        <w:rPr>
          <w:rFonts w:ascii="Arial" w:hAnsi="Arial" w:cs="Arial"/>
          <w:color w:val="222222"/>
          <w:sz w:val="24"/>
          <w:szCs w:val="24"/>
          <w:shd w:val="clear" w:color="auto" w:fill="FFFFFF"/>
        </w:rPr>
        <w:t>(24), p.2595.</w:t>
      </w:r>
    </w:p>
    <w:p w14:paraId="6C588CFE"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79671B">
        <w:rPr>
          <w:rFonts w:ascii="Arial" w:hAnsi="Arial" w:cs="Arial"/>
          <w:color w:val="222222"/>
          <w:sz w:val="24"/>
          <w:szCs w:val="24"/>
          <w:shd w:val="clear" w:color="auto" w:fill="FFFFFF"/>
        </w:rPr>
        <w:t>World Health Organization, 2015. </w:t>
      </w:r>
      <w:r w:rsidRPr="0079671B">
        <w:rPr>
          <w:rFonts w:ascii="Arial" w:hAnsi="Arial" w:cs="Arial"/>
          <w:i/>
          <w:iCs/>
          <w:color w:val="222222"/>
          <w:sz w:val="24"/>
          <w:szCs w:val="24"/>
          <w:shd w:val="clear" w:color="auto" w:fill="FFFFFF"/>
        </w:rPr>
        <w:t>Guidelines for the prevention care and treatment of persons with chronic hepatitis B infection: Mar-15</w:t>
      </w:r>
      <w:r w:rsidRPr="0079671B">
        <w:rPr>
          <w:rFonts w:ascii="Arial" w:hAnsi="Arial" w:cs="Arial"/>
          <w:color w:val="222222"/>
          <w:sz w:val="24"/>
          <w:szCs w:val="24"/>
          <w:shd w:val="clear" w:color="auto" w:fill="FFFFFF"/>
        </w:rPr>
        <w:t>. World Health Organization.</w:t>
      </w:r>
    </w:p>
    <w:p w14:paraId="1C25DEA7" w14:textId="77777777" w:rsidR="004B190A" w:rsidRDefault="004B190A" w:rsidP="004B190A">
      <w:pPr>
        <w:spacing w:line="360" w:lineRule="auto"/>
        <w:ind w:left="720" w:hanging="720"/>
        <w:jc w:val="both"/>
        <w:rPr>
          <w:rFonts w:ascii="Arial" w:hAnsi="Arial" w:cs="Arial"/>
          <w:color w:val="222222"/>
          <w:sz w:val="24"/>
          <w:szCs w:val="24"/>
          <w:shd w:val="clear" w:color="auto" w:fill="FFFFFF"/>
        </w:rPr>
      </w:pPr>
      <w:r w:rsidRPr="00C53D47">
        <w:rPr>
          <w:rFonts w:ascii="Arial" w:hAnsi="Arial" w:cs="Arial"/>
          <w:color w:val="222222"/>
          <w:sz w:val="24"/>
          <w:szCs w:val="24"/>
          <w:shd w:val="clear" w:color="auto" w:fill="FFFFFF"/>
        </w:rPr>
        <w:t>Zhang, Y., Chen, Y. and Ma, L., 2018. Depression and cardiovascular disease in elderly: Current understanding. </w:t>
      </w:r>
      <w:r w:rsidRPr="00C53D47">
        <w:rPr>
          <w:rFonts w:ascii="Arial" w:hAnsi="Arial" w:cs="Arial"/>
          <w:i/>
          <w:iCs/>
          <w:color w:val="222222"/>
          <w:sz w:val="24"/>
          <w:szCs w:val="24"/>
          <w:shd w:val="clear" w:color="auto" w:fill="FFFFFF"/>
        </w:rPr>
        <w:t>Journal of Clinical Neuroscience</w:t>
      </w:r>
      <w:r w:rsidRPr="00C53D47">
        <w:rPr>
          <w:rFonts w:ascii="Arial" w:hAnsi="Arial" w:cs="Arial"/>
          <w:color w:val="222222"/>
          <w:sz w:val="24"/>
          <w:szCs w:val="24"/>
          <w:shd w:val="clear" w:color="auto" w:fill="FFFFFF"/>
        </w:rPr>
        <w:t>, </w:t>
      </w:r>
      <w:r w:rsidRPr="00C53D47">
        <w:rPr>
          <w:rFonts w:ascii="Arial" w:hAnsi="Arial" w:cs="Arial"/>
          <w:i/>
          <w:iCs/>
          <w:color w:val="222222"/>
          <w:sz w:val="24"/>
          <w:szCs w:val="24"/>
          <w:shd w:val="clear" w:color="auto" w:fill="FFFFFF"/>
        </w:rPr>
        <w:t>47</w:t>
      </w:r>
      <w:r w:rsidRPr="00C53D47">
        <w:rPr>
          <w:rFonts w:ascii="Arial" w:hAnsi="Arial" w:cs="Arial"/>
          <w:color w:val="222222"/>
          <w:sz w:val="24"/>
          <w:szCs w:val="24"/>
          <w:shd w:val="clear" w:color="auto" w:fill="FFFFFF"/>
        </w:rPr>
        <w:t>, pp.1-5.</w:t>
      </w:r>
    </w:p>
    <w:p w14:paraId="05125A31" w14:textId="77777777" w:rsidR="00DF287D" w:rsidRDefault="00DF287D" w:rsidP="006E1731">
      <w:pPr>
        <w:pStyle w:val="pedit"/>
        <w:shd w:val="clear" w:color="auto" w:fill="FFFFFF"/>
        <w:spacing w:before="0" w:beforeAutospacing="0" w:after="0" w:afterAutospacing="0" w:line="360" w:lineRule="auto"/>
        <w:jc w:val="both"/>
        <w:rPr>
          <w:rFonts w:ascii="Arial" w:hAnsi="Arial" w:cs="Arial"/>
          <w:color w:val="000000"/>
          <w:bdr w:val="none" w:sz="0" w:space="0" w:color="auto" w:frame="1"/>
        </w:rPr>
      </w:pPr>
    </w:p>
    <w:p w14:paraId="5A475719" w14:textId="77777777" w:rsidR="002260E3" w:rsidRPr="006E1731" w:rsidRDefault="002260E3" w:rsidP="006E1731">
      <w:pPr>
        <w:pStyle w:val="pedit"/>
        <w:shd w:val="clear" w:color="auto" w:fill="FFFFFF"/>
        <w:spacing w:before="0" w:beforeAutospacing="0" w:after="0" w:afterAutospacing="0" w:line="360" w:lineRule="auto"/>
        <w:jc w:val="both"/>
        <w:rPr>
          <w:rFonts w:ascii="Arial" w:hAnsi="Arial" w:cs="Arial"/>
          <w:color w:val="000000"/>
        </w:rPr>
      </w:pPr>
    </w:p>
    <w:p w14:paraId="526FF725" w14:textId="77777777" w:rsidR="00F37CBC" w:rsidRPr="00F37CBC" w:rsidRDefault="00F37CBC" w:rsidP="0044410D">
      <w:pPr>
        <w:spacing w:line="360" w:lineRule="auto"/>
        <w:rPr>
          <w:rFonts w:ascii="Arial" w:hAnsi="Arial" w:cs="Arial"/>
          <w:sz w:val="24"/>
          <w:szCs w:val="24"/>
        </w:rPr>
      </w:pPr>
    </w:p>
    <w:sectPr w:rsidR="00F37CBC" w:rsidRPr="00F37CBC" w:rsidSect="008615F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E716A" w14:textId="77777777" w:rsidR="00D80E4C" w:rsidRDefault="00D80E4C" w:rsidP="00F37CBC">
      <w:pPr>
        <w:spacing w:after="0" w:line="240" w:lineRule="auto"/>
      </w:pPr>
      <w:r>
        <w:separator/>
      </w:r>
    </w:p>
  </w:endnote>
  <w:endnote w:type="continuationSeparator" w:id="0">
    <w:p w14:paraId="460B1F7F" w14:textId="77777777" w:rsidR="00D80E4C" w:rsidRDefault="00D80E4C" w:rsidP="00F37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D2917" w14:textId="77777777" w:rsidR="00F74855" w:rsidRDefault="00F748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AE7F6" w14:textId="77777777" w:rsidR="00F74855" w:rsidRDefault="00F748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1BE56" w14:textId="77777777" w:rsidR="00F74855" w:rsidRDefault="00F74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6D1B0" w14:textId="77777777" w:rsidR="00D80E4C" w:rsidRDefault="00D80E4C" w:rsidP="00F37CBC">
      <w:pPr>
        <w:spacing w:after="0" w:line="240" w:lineRule="auto"/>
      </w:pPr>
      <w:r>
        <w:separator/>
      </w:r>
    </w:p>
  </w:footnote>
  <w:footnote w:type="continuationSeparator" w:id="0">
    <w:p w14:paraId="152ADEC5" w14:textId="77777777" w:rsidR="00D80E4C" w:rsidRDefault="00D80E4C" w:rsidP="00F37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FAADE" w14:textId="77777777" w:rsidR="00F74855" w:rsidRDefault="00F748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1356107033"/>
      <w:docPartObj>
        <w:docPartGallery w:val="Page Numbers (Top of Page)"/>
        <w:docPartUnique/>
      </w:docPartObj>
    </w:sdtPr>
    <w:sdtEndPr>
      <w:rPr>
        <w:noProof/>
      </w:rPr>
    </w:sdtEndPr>
    <w:sdtContent>
      <w:p w14:paraId="6CD2091E" w14:textId="0573E2E0" w:rsidR="00F37CBC" w:rsidRPr="00BB26B7" w:rsidRDefault="00BB26B7">
        <w:pPr>
          <w:pStyle w:val="Header"/>
          <w:jc w:val="right"/>
          <w:rPr>
            <w:rFonts w:ascii="Arial" w:hAnsi="Arial" w:cs="Arial"/>
            <w:sz w:val="24"/>
            <w:szCs w:val="24"/>
          </w:rPr>
        </w:pPr>
        <w:r w:rsidRPr="00BB26B7">
          <w:rPr>
            <w:rFonts w:ascii="Arial" w:hAnsi="Arial" w:cs="Arial"/>
            <w:sz w:val="24"/>
            <w:szCs w:val="24"/>
          </w:rPr>
          <w:t xml:space="preserve">Health and Social Care       </w:t>
        </w:r>
        <w:r w:rsidR="00F37CBC" w:rsidRPr="00BB26B7">
          <w:rPr>
            <w:rFonts w:ascii="Arial" w:hAnsi="Arial" w:cs="Arial"/>
            <w:sz w:val="24"/>
            <w:szCs w:val="24"/>
          </w:rPr>
          <w:fldChar w:fldCharType="begin"/>
        </w:r>
        <w:r w:rsidR="00F37CBC" w:rsidRPr="00BB26B7">
          <w:rPr>
            <w:rFonts w:ascii="Arial" w:hAnsi="Arial" w:cs="Arial"/>
            <w:sz w:val="24"/>
            <w:szCs w:val="24"/>
          </w:rPr>
          <w:instrText xml:space="preserve"> PAGE   \* MERGEFORMAT </w:instrText>
        </w:r>
        <w:r w:rsidR="00F37CBC" w:rsidRPr="00BB26B7">
          <w:rPr>
            <w:rFonts w:ascii="Arial" w:hAnsi="Arial" w:cs="Arial"/>
            <w:sz w:val="24"/>
            <w:szCs w:val="24"/>
          </w:rPr>
          <w:fldChar w:fldCharType="separate"/>
        </w:r>
        <w:r w:rsidR="00F37CBC" w:rsidRPr="00BB26B7">
          <w:rPr>
            <w:rFonts w:ascii="Arial" w:hAnsi="Arial" w:cs="Arial"/>
            <w:noProof/>
            <w:sz w:val="24"/>
            <w:szCs w:val="24"/>
          </w:rPr>
          <w:t>2</w:t>
        </w:r>
        <w:r w:rsidR="00F37CBC" w:rsidRPr="00BB26B7">
          <w:rPr>
            <w:rFonts w:ascii="Arial" w:hAnsi="Arial" w:cs="Arial"/>
            <w:noProof/>
            <w:sz w:val="24"/>
            <w:szCs w:val="24"/>
          </w:rPr>
          <w:fldChar w:fldCharType="end"/>
        </w:r>
      </w:p>
    </w:sdtContent>
  </w:sdt>
  <w:p w14:paraId="1F4A5A80" w14:textId="77777777" w:rsidR="00F37CBC" w:rsidRDefault="00F37C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65024" w14:textId="77777777" w:rsidR="00F74855" w:rsidRDefault="00F748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BC"/>
    <w:rsid w:val="000C2DB3"/>
    <w:rsid w:val="0011046B"/>
    <w:rsid w:val="00153619"/>
    <w:rsid w:val="002260E3"/>
    <w:rsid w:val="00227EBF"/>
    <w:rsid w:val="00237D16"/>
    <w:rsid w:val="00292145"/>
    <w:rsid w:val="002D46A1"/>
    <w:rsid w:val="003B4178"/>
    <w:rsid w:val="003F5175"/>
    <w:rsid w:val="004125DC"/>
    <w:rsid w:val="0044410D"/>
    <w:rsid w:val="0047709A"/>
    <w:rsid w:val="004A46A0"/>
    <w:rsid w:val="004B190A"/>
    <w:rsid w:val="005536AE"/>
    <w:rsid w:val="005844D4"/>
    <w:rsid w:val="005A7E28"/>
    <w:rsid w:val="00600735"/>
    <w:rsid w:val="00616E17"/>
    <w:rsid w:val="006A42B0"/>
    <w:rsid w:val="006B0496"/>
    <w:rsid w:val="006D1C74"/>
    <w:rsid w:val="006E1731"/>
    <w:rsid w:val="0073263D"/>
    <w:rsid w:val="007C25CA"/>
    <w:rsid w:val="007D33A5"/>
    <w:rsid w:val="007E26C0"/>
    <w:rsid w:val="007E478E"/>
    <w:rsid w:val="008615F5"/>
    <w:rsid w:val="00894C09"/>
    <w:rsid w:val="00905F22"/>
    <w:rsid w:val="009569ED"/>
    <w:rsid w:val="00960968"/>
    <w:rsid w:val="00965041"/>
    <w:rsid w:val="00A56C3C"/>
    <w:rsid w:val="00AB3AC6"/>
    <w:rsid w:val="00B07B5B"/>
    <w:rsid w:val="00BB26B7"/>
    <w:rsid w:val="00BE7669"/>
    <w:rsid w:val="00C102A4"/>
    <w:rsid w:val="00C80426"/>
    <w:rsid w:val="00CA5200"/>
    <w:rsid w:val="00CB2E08"/>
    <w:rsid w:val="00CC0E26"/>
    <w:rsid w:val="00D17E37"/>
    <w:rsid w:val="00D27D85"/>
    <w:rsid w:val="00D80E4C"/>
    <w:rsid w:val="00D93CB7"/>
    <w:rsid w:val="00DF287D"/>
    <w:rsid w:val="00E0255A"/>
    <w:rsid w:val="00E172BB"/>
    <w:rsid w:val="00E34EA7"/>
    <w:rsid w:val="00F37CBC"/>
    <w:rsid w:val="00F72AF7"/>
    <w:rsid w:val="00F74855"/>
    <w:rsid w:val="00F74F08"/>
    <w:rsid w:val="00F97A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2AEB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A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C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CBC"/>
  </w:style>
  <w:style w:type="paragraph" w:styleId="Footer">
    <w:name w:val="footer"/>
    <w:basedOn w:val="Normal"/>
    <w:link w:val="FooterChar"/>
    <w:uiPriority w:val="99"/>
    <w:unhideWhenUsed/>
    <w:rsid w:val="00F37C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CBC"/>
  </w:style>
  <w:style w:type="paragraph" w:customStyle="1" w:styleId="pedit">
    <w:name w:val="p_edit"/>
    <w:basedOn w:val="Normal"/>
    <w:rsid w:val="004441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97A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2DB3"/>
    <w:pPr>
      <w:outlineLvl w:val="9"/>
    </w:pPr>
  </w:style>
  <w:style w:type="paragraph" w:styleId="TOC1">
    <w:name w:val="toc 1"/>
    <w:basedOn w:val="Normal"/>
    <w:next w:val="Normal"/>
    <w:autoRedefine/>
    <w:uiPriority w:val="39"/>
    <w:unhideWhenUsed/>
    <w:rsid w:val="000C2DB3"/>
    <w:pPr>
      <w:spacing w:after="100"/>
    </w:pPr>
  </w:style>
  <w:style w:type="character" w:styleId="Hyperlink">
    <w:name w:val="Hyperlink"/>
    <w:basedOn w:val="DefaultParagraphFont"/>
    <w:uiPriority w:val="99"/>
    <w:unhideWhenUsed/>
    <w:rsid w:val="000C2D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558478">
      <w:bodyDiv w:val="1"/>
      <w:marLeft w:val="0"/>
      <w:marRight w:val="0"/>
      <w:marTop w:val="0"/>
      <w:marBottom w:val="0"/>
      <w:divBdr>
        <w:top w:val="none" w:sz="0" w:space="0" w:color="auto"/>
        <w:left w:val="none" w:sz="0" w:space="0" w:color="auto"/>
        <w:bottom w:val="none" w:sz="0" w:space="0" w:color="auto"/>
        <w:right w:val="none" w:sz="0" w:space="0" w:color="auto"/>
      </w:divBdr>
    </w:div>
    <w:div w:id="118628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B20C4-C2CE-4467-A7E5-A19D3AF22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3943</Words>
  <Characters>22477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2023-07-06T06:05:00Z</dcterms:created>
  <dcterms:modified xsi:type="dcterms:W3CDTF">2023-07-28T09:24:00Z</dcterms:modified>
</cp:coreProperties>
</file>