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489CC9" w14:textId="77777777"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noProof/>
          <w:sz w:val="24"/>
          <w:szCs w:val="24"/>
        </w:rPr>
        <w:drawing>
          <wp:anchor distT="0" distB="0" distL="114300" distR="114300" simplePos="0" relativeHeight="251656192" behindDoc="0" locked="0" layoutInCell="1" allowOverlap="1" wp14:anchorId="3EE84E53" wp14:editId="1F8D9870">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44DA1E98" w14:textId="1DF80D8C" w:rsidR="009049B6" w:rsidRPr="00877CAB" w:rsidRDefault="00A31DCA" w:rsidP="00877CAB">
      <w:pPr>
        <w:spacing w:line="360" w:lineRule="auto"/>
        <w:jc w:val="center"/>
        <w:rPr>
          <w:rFonts w:ascii="Arial" w:hAnsi="Arial" w:cs="Arial"/>
          <w:b/>
          <w:bCs/>
          <w:sz w:val="32"/>
          <w:szCs w:val="24"/>
          <w:lang w:val="en-GB"/>
        </w:rPr>
      </w:pPr>
      <w:r w:rsidRPr="00877CAB">
        <w:rPr>
          <w:rFonts w:ascii="Arial" w:hAnsi="Arial" w:cs="Arial"/>
          <w:b/>
          <w:bCs/>
          <w:sz w:val="32"/>
          <w:szCs w:val="24"/>
          <w:lang w:val="en-GB"/>
        </w:rPr>
        <w:t>Master of Business Administration</w:t>
      </w:r>
    </w:p>
    <w:p w14:paraId="0696FD44" w14:textId="3FB474E5" w:rsidR="00A31DCA" w:rsidRPr="00DE7AA6" w:rsidRDefault="00A31DCA" w:rsidP="00877CAB">
      <w:pPr>
        <w:spacing w:after="0" w:line="276" w:lineRule="auto"/>
        <w:jc w:val="center"/>
        <w:rPr>
          <w:rFonts w:ascii="Arial" w:hAnsi="Arial" w:cs="Arial"/>
          <w:b/>
          <w:bCs/>
          <w:sz w:val="28"/>
          <w:szCs w:val="24"/>
          <w:lang w:val="en-GB"/>
        </w:rPr>
      </w:pPr>
      <w:r w:rsidRPr="002E5287">
        <w:rPr>
          <w:rFonts w:ascii="Arial" w:hAnsi="Arial" w:cs="Arial"/>
          <w:b/>
          <w:bCs/>
          <w:sz w:val="28"/>
          <w:szCs w:val="24"/>
          <w:lang w:val="en-GB"/>
        </w:rPr>
        <w:t>Student Name:</w:t>
      </w:r>
      <w:r w:rsidRPr="002E5287">
        <w:rPr>
          <w:rFonts w:ascii="Arial" w:hAnsi="Arial" w:cs="Arial"/>
          <w:sz w:val="28"/>
          <w:szCs w:val="24"/>
          <w:lang w:val="en-GB"/>
        </w:rPr>
        <w:t xml:space="preserve"> </w:t>
      </w:r>
      <w:r w:rsidR="00C75BAC" w:rsidRPr="00C75BAC">
        <w:rPr>
          <w:rFonts w:ascii="Arial" w:hAnsi="Arial" w:cs="Arial"/>
          <w:b/>
          <w:sz w:val="28"/>
          <w:szCs w:val="24"/>
          <w:lang w:val="en-GB"/>
        </w:rPr>
        <w:t>Sultana Akter</w:t>
      </w:r>
    </w:p>
    <w:p w14:paraId="01195B8F" w14:textId="4F5D8C2D" w:rsidR="009049B6" w:rsidRPr="00877CAB" w:rsidRDefault="00A31DCA" w:rsidP="00877CAB">
      <w:pPr>
        <w:spacing w:after="0" w:line="276" w:lineRule="auto"/>
        <w:jc w:val="center"/>
        <w:rPr>
          <w:rFonts w:ascii="Arial" w:hAnsi="Arial" w:cs="Arial"/>
          <w:sz w:val="28"/>
          <w:szCs w:val="24"/>
          <w:lang w:val="en-GB"/>
        </w:rPr>
      </w:pPr>
      <w:r w:rsidRPr="002E5287">
        <w:rPr>
          <w:rFonts w:ascii="Arial" w:hAnsi="Arial" w:cs="Arial"/>
          <w:b/>
          <w:bCs/>
          <w:sz w:val="28"/>
          <w:szCs w:val="24"/>
          <w:lang w:val="en-GB"/>
        </w:rPr>
        <w:t>Student Number:</w:t>
      </w:r>
      <w:r w:rsidR="004B2D5C" w:rsidRPr="004B2D5C">
        <w:t xml:space="preserve"> </w:t>
      </w:r>
      <w:r w:rsidR="008C0F42" w:rsidRPr="008C0F42">
        <w:rPr>
          <w:rFonts w:ascii="Arial" w:hAnsi="Arial" w:cs="Arial"/>
          <w:b/>
          <w:bCs/>
          <w:sz w:val="28"/>
          <w:szCs w:val="24"/>
          <w:lang w:val="en-GB"/>
        </w:rPr>
        <w:t>2422835</w:t>
      </w:r>
    </w:p>
    <w:p w14:paraId="569B70D7" w14:textId="77777777" w:rsidR="00877CAB" w:rsidRDefault="00877CAB" w:rsidP="00877CAB">
      <w:pPr>
        <w:spacing w:line="276" w:lineRule="auto"/>
        <w:jc w:val="center"/>
        <w:rPr>
          <w:rFonts w:ascii="Arial" w:hAnsi="Arial" w:cs="Arial"/>
          <w:b/>
          <w:bCs/>
          <w:sz w:val="28"/>
          <w:szCs w:val="24"/>
          <w:lang w:val="en-GB"/>
        </w:rPr>
      </w:pPr>
    </w:p>
    <w:p w14:paraId="5A9EC223" w14:textId="52D77336" w:rsidR="009049B6" w:rsidRDefault="009049B6" w:rsidP="00877CAB">
      <w:pPr>
        <w:spacing w:after="0" w:line="276" w:lineRule="auto"/>
        <w:jc w:val="center"/>
        <w:rPr>
          <w:rFonts w:ascii="Arial" w:hAnsi="Arial" w:cs="Arial"/>
          <w:b/>
          <w:bCs/>
          <w:sz w:val="28"/>
          <w:szCs w:val="24"/>
          <w:lang w:val="en-GB"/>
        </w:rPr>
      </w:pPr>
      <w:r>
        <w:rPr>
          <w:rFonts w:ascii="Arial" w:hAnsi="Arial" w:cs="Arial"/>
          <w:b/>
          <w:bCs/>
          <w:sz w:val="28"/>
          <w:szCs w:val="24"/>
          <w:lang w:val="en-GB"/>
        </w:rPr>
        <w:t>Module C</w:t>
      </w:r>
      <w:r w:rsidR="00A31DCA" w:rsidRPr="002E5287">
        <w:rPr>
          <w:rFonts w:ascii="Arial" w:hAnsi="Arial" w:cs="Arial"/>
          <w:b/>
          <w:bCs/>
          <w:sz w:val="28"/>
          <w:szCs w:val="24"/>
          <w:lang w:val="en-GB"/>
        </w:rPr>
        <w:t>ode:</w:t>
      </w:r>
      <w:r w:rsidR="008F05D2" w:rsidRPr="008F05D2">
        <w:t xml:space="preserve"> </w:t>
      </w:r>
      <w:r w:rsidR="008F05D2" w:rsidRPr="008F05D2">
        <w:rPr>
          <w:rFonts w:ascii="Arial" w:hAnsi="Arial" w:cs="Arial"/>
          <w:b/>
          <w:bCs/>
          <w:sz w:val="28"/>
          <w:szCs w:val="24"/>
          <w:lang w:val="en-GB"/>
        </w:rPr>
        <w:t>LCMB703</w:t>
      </w:r>
      <w:r w:rsidR="008F05D2">
        <w:rPr>
          <w:rFonts w:ascii="Arial" w:hAnsi="Arial" w:cs="Arial"/>
          <w:b/>
          <w:bCs/>
          <w:sz w:val="28"/>
          <w:szCs w:val="24"/>
          <w:lang w:val="en-GB"/>
        </w:rPr>
        <w:t>5</w:t>
      </w:r>
    </w:p>
    <w:p w14:paraId="0DE4BC8F" w14:textId="70C45B62" w:rsidR="00A31DCA" w:rsidRDefault="00A31DCA" w:rsidP="00877CAB">
      <w:pPr>
        <w:spacing w:after="0" w:line="276" w:lineRule="auto"/>
        <w:jc w:val="center"/>
        <w:rPr>
          <w:rFonts w:ascii="Arial" w:hAnsi="Arial" w:cs="Arial"/>
          <w:b/>
          <w:bCs/>
          <w:sz w:val="28"/>
          <w:szCs w:val="24"/>
          <w:lang w:val="en-GB"/>
        </w:rPr>
      </w:pPr>
      <w:r w:rsidRPr="002E5287">
        <w:rPr>
          <w:rFonts w:ascii="Arial" w:hAnsi="Arial" w:cs="Arial"/>
          <w:b/>
          <w:bCs/>
          <w:sz w:val="28"/>
          <w:szCs w:val="24"/>
          <w:lang w:val="en-GB"/>
        </w:rPr>
        <w:t xml:space="preserve">Module Name: </w:t>
      </w:r>
      <w:r w:rsidR="008F05D2" w:rsidRPr="008F05D2">
        <w:rPr>
          <w:rFonts w:ascii="Arial" w:hAnsi="Arial" w:cs="Arial"/>
          <w:b/>
          <w:bCs/>
          <w:sz w:val="28"/>
          <w:szCs w:val="24"/>
          <w:lang w:val="en-GB"/>
        </w:rPr>
        <w:t>Dissertation</w:t>
      </w:r>
      <w:r w:rsidR="008F05D2">
        <w:rPr>
          <w:rFonts w:ascii="Arial" w:hAnsi="Arial" w:cs="Arial"/>
          <w:b/>
          <w:bCs/>
          <w:sz w:val="28"/>
          <w:szCs w:val="24"/>
          <w:lang w:val="en-GB"/>
        </w:rPr>
        <w:t xml:space="preserve"> </w:t>
      </w:r>
      <w:r w:rsidR="008A0DD0" w:rsidRPr="008F05D2">
        <w:rPr>
          <w:rFonts w:ascii="Arial" w:hAnsi="Arial" w:cs="Arial"/>
          <w:b/>
          <w:bCs/>
          <w:sz w:val="28"/>
          <w:szCs w:val="24"/>
          <w:lang w:val="en-GB"/>
        </w:rPr>
        <w:t>P</w:t>
      </w:r>
      <w:r w:rsidR="008A0DD0" w:rsidRPr="008A0DD0">
        <w:rPr>
          <w:rFonts w:ascii="Arial" w:hAnsi="Arial" w:cs="Arial"/>
          <w:b/>
          <w:bCs/>
          <w:sz w:val="28"/>
          <w:szCs w:val="24"/>
          <w:lang w:val="en-GB"/>
        </w:rPr>
        <w:t>roposal</w:t>
      </w:r>
    </w:p>
    <w:p w14:paraId="502C829C" w14:textId="77777777" w:rsidR="00877CAB" w:rsidRPr="008A0DD0" w:rsidRDefault="00877CAB" w:rsidP="00877CAB">
      <w:pPr>
        <w:spacing w:line="276" w:lineRule="auto"/>
        <w:jc w:val="center"/>
        <w:rPr>
          <w:rFonts w:ascii="Arial" w:hAnsi="Arial" w:cs="Arial"/>
          <w:b/>
          <w:bCs/>
          <w:sz w:val="28"/>
          <w:szCs w:val="24"/>
          <w:lang w:val="en-GB"/>
        </w:rPr>
      </w:pPr>
    </w:p>
    <w:p w14:paraId="1B227B4A" w14:textId="1AE191B0" w:rsidR="0065437D" w:rsidRPr="002E5287" w:rsidRDefault="00A31DCA" w:rsidP="00877CAB">
      <w:pPr>
        <w:spacing w:line="276" w:lineRule="auto"/>
        <w:jc w:val="center"/>
        <w:rPr>
          <w:rFonts w:ascii="Arial" w:hAnsi="Arial" w:cs="Arial"/>
          <w:b/>
          <w:bCs/>
          <w:sz w:val="28"/>
          <w:szCs w:val="24"/>
          <w:lang w:val="en-GB"/>
        </w:rPr>
      </w:pPr>
      <w:r w:rsidRPr="002E5287">
        <w:rPr>
          <w:rFonts w:ascii="Arial" w:hAnsi="Arial" w:cs="Arial"/>
          <w:b/>
          <w:bCs/>
          <w:sz w:val="28"/>
          <w:szCs w:val="24"/>
          <w:lang w:val="en-GB"/>
        </w:rPr>
        <w:t xml:space="preserve">Title: </w:t>
      </w:r>
      <w:r w:rsidR="00771D07" w:rsidRPr="00771D07">
        <w:rPr>
          <w:rFonts w:ascii="Arial" w:hAnsi="Arial" w:cs="Arial"/>
          <w:b/>
          <w:bCs/>
          <w:sz w:val="28"/>
          <w:szCs w:val="24"/>
          <w:lang w:val="en-GB"/>
        </w:rPr>
        <w:t>"</w:t>
      </w:r>
      <w:r w:rsidR="00E665BE" w:rsidRPr="00E665BE">
        <w:rPr>
          <w:rFonts w:ascii="Arial" w:hAnsi="Arial" w:cs="Arial"/>
          <w:b/>
          <w:bCs/>
          <w:sz w:val="28"/>
          <w:szCs w:val="24"/>
          <w:lang w:val="en-GB"/>
        </w:rPr>
        <w:t>The Influence of Human Capital Management Practices on Customer Service Qualit</w:t>
      </w:r>
      <w:r w:rsidR="009049B6">
        <w:rPr>
          <w:rFonts w:ascii="Arial" w:hAnsi="Arial" w:cs="Arial"/>
          <w:b/>
          <w:bCs/>
          <w:sz w:val="28"/>
          <w:szCs w:val="24"/>
          <w:lang w:val="en-GB"/>
        </w:rPr>
        <w:t>y in the UK Restaurant Industry</w:t>
      </w:r>
      <w:r w:rsidR="00771D07" w:rsidRPr="00771D07">
        <w:rPr>
          <w:rFonts w:ascii="Arial" w:hAnsi="Arial" w:cs="Arial"/>
          <w:b/>
          <w:bCs/>
          <w:sz w:val="28"/>
          <w:szCs w:val="24"/>
          <w:lang w:val="en-GB"/>
        </w:rPr>
        <w:t>"</w:t>
      </w:r>
    </w:p>
    <w:p w14:paraId="178A9135" w14:textId="77777777" w:rsidR="009049B6" w:rsidRDefault="009049B6" w:rsidP="00A31DCA">
      <w:pPr>
        <w:spacing w:line="360" w:lineRule="auto"/>
        <w:jc w:val="center"/>
        <w:rPr>
          <w:rFonts w:ascii="Arial" w:hAnsi="Arial" w:cs="Arial"/>
          <w:b/>
          <w:bCs/>
          <w:sz w:val="28"/>
          <w:szCs w:val="24"/>
          <w:lang w:val="en-GB"/>
        </w:rPr>
      </w:pPr>
    </w:p>
    <w:p w14:paraId="09021493" w14:textId="0A7F43ED" w:rsidR="006E29E7" w:rsidRPr="00877CAB" w:rsidRDefault="006E29E7" w:rsidP="00877CAB">
      <w:pPr>
        <w:spacing w:after="0" w:line="360" w:lineRule="auto"/>
        <w:jc w:val="center"/>
        <w:rPr>
          <w:rFonts w:ascii="Arial" w:hAnsi="Arial" w:cs="Arial"/>
          <w:b/>
          <w:bCs/>
          <w:sz w:val="28"/>
          <w:szCs w:val="24"/>
          <w:lang w:val="en-GB"/>
        </w:rPr>
      </w:pPr>
      <w:r w:rsidRPr="00877CAB">
        <w:rPr>
          <w:rFonts w:ascii="Arial" w:hAnsi="Arial" w:cs="Arial"/>
          <w:b/>
          <w:bCs/>
          <w:sz w:val="28"/>
          <w:szCs w:val="24"/>
          <w:lang w:val="en-GB"/>
        </w:rPr>
        <w:t xml:space="preserve">Supervisor: </w:t>
      </w:r>
      <w:r w:rsidR="00877CAB" w:rsidRPr="00877CAB">
        <w:rPr>
          <w:rFonts w:ascii="Arial" w:hAnsi="Arial" w:cs="Arial"/>
          <w:b/>
          <w:bCs/>
          <w:sz w:val="28"/>
          <w:szCs w:val="24"/>
          <w:lang w:val="en-GB"/>
        </w:rPr>
        <w:t>Dr.Ghulam Mujtaba</w:t>
      </w:r>
    </w:p>
    <w:p w14:paraId="044431BD" w14:textId="62F1D9CB" w:rsidR="00E23192" w:rsidRPr="00877CAB" w:rsidRDefault="00493CD3" w:rsidP="00877CAB">
      <w:pPr>
        <w:spacing w:after="0" w:line="360" w:lineRule="auto"/>
        <w:jc w:val="center"/>
        <w:rPr>
          <w:rFonts w:ascii="Arial" w:hAnsi="Arial" w:cs="Arial"/>
          <w:b/>
          <w:bCs/>
          <w:sz w:val="28"/>
          <w:szCs w:val="24"/>
          <w:lang w:val="en-GB"/>
        </w:rPr>
        <w:sectPr w:rsidR="00E23192" w:rsidRPr="00877CAB" w:rsidSect="009049B6">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pPr>
      <w:r w:rsidRPr="002E5287">
        <w:rPr>
          <w:rFonts w:ascii="Arial" w:hAnsi="Arial" w:cs="Arial"/>
          <w:b/>
          <w:bCs/>
          <w:sz w:val="28"/>
          <w:szCs w:val="24"/>
          <w:lang w:val="en-GB"/>
        </w:rPr>
        <w:t xml:space="preserve">Words Count: </w:t>
      </w:r>
      <w:r w:rsidR="00813166">
        <w:rPr>
          <w:rFonts w:ascii="Arial" w:hAnsi="Arial" w:cs="Arial"/>
          <w:b/>
          <w:bCs/>
          <w:sz w:val="28"/>
          <w:szCs w:val="24"/>
          <w:lang w:val="en-GB"/>
        </w:rPr>
        <w:t>2750</w:t>
      </w:r>
    </w:p>
    <w:sdt>
      <w:sdtPr>
        <w:rPr>
          <w:rFonts w:asciiTheme="minorHAnsi" w:eastAsiaTheme="minorHAnsi" w:hAnsiTheme="minorHAnsi" w:cstheme="minorBidi"/>
          <w:b/>
          <w:color w:val="auto"/>
          <w:sz w:val="24"/>
          <w:szCs w:val="22"/>
          <w:lang w:val="en-GB"/>
        </w:rPr>
        <w:id w:val="-1536878671"/>
        <w:docPartObj>
          <w:docPartGallery w:val="Table of Contents"/>
          <w:docPartUnique/>
        </w:docPartObj>
      </w:sdtPr>
      <w:sdtEndPr>
        <w:rPr>
          <w:rFonts w:ascii="Arial" w:hAnsi="Arial" w:cs="Arial"/>
          <w:b w:val="0"/>
          <w:bCs/>
          <w:noProof/>
          <w:szCs w:val="24"/>
        </w:rPr>
      </w:sdtEndPr>
      <w:sdtContent>
        <w:p w14:paraId="285BB61B" w14:textId="77777777" w:rsidR="00A31DCA" w:rsidRPr="00877CAB" w:rsidRDefault="00A31DCA" w:rsidP="00877CAB">
          <w:pPr>
            <w:pStyle w:val="TOCHeading"/>
            <w:spacing w:after="240"/>
            <w:jc w:val="center"/>
            <w:rPr>
              <w:rFonts w:cs="Arial"/>
              <w:b/>
              <w:bCs/>
              <w:sz w:val="28"/>
              <w:szCs w:val="24"/>
              <w:lang w:val="en-GB"/>
            </w:rPr>
          </w:pPr>
          <w:r w:rsidRPr="00877CAB">
            <w:rPr>
              <w:rFonts w:cs="Arial"/>
              <w:b/>
              <w:bCs/>
              <w:sz w:val="28"/>
              <w:szCs w:val="24"/>
              <w:lang w:val="en-GB"/>
            </w:rPr>
            <w:t>Table of Contents</w:t>
          </w:r>
        </w:p>
        <w:p w14:paraId="7083AFEF" w14:textId="39B6C3AB" w:rsidR="008A6569" w:rsidRPr="008A6569" w:rsidRDefault="00A31DCA" w:rsidP="00877CAB">
          <w:pPr>
            <w:pStyle w:val="TOC1"/>
            <w:tabs>
              <w:tab w:val="right" w:leader="dot" w:pos="9016"/>
            </w:tabs>
            <w:spacing w:line="276" w:lineRule="auto"/>
            <w:jc w:val="both"/>
            <w:rPr>
              <w:rFonts w:ascii="Arial" w:eastAsiaTheme="minorEastAsia" w:hAnsi="Arial" w:cs="Arial"/>
              <w:noProof/>
              <w:sz w:val="24"/>
              <w:szCs w:val="24"/>
              <w:lang w:val="en-GB" w:eastAsia="en-GB"/>
            </w:rPr>
          </w:pPr>
          <w:r w:rsidRPr="008A6569">
            <w:rPr>
              <w:rFonts w:ascii="Arial" w:hAnsi="Arial" w:cs="Arial"/>
              <w:b/>
              <w:bCs/>
              <w:noProof/>
              <w:sz w:val="24"/>
              <w:szCs w:val="24"/>
              <w:lang w:val="en-GB"/>
            </w:rPr>
            <w:fldChar w:fldCharType="begin"/>
          </w:r>
          <w:r w:rsidRPr="008A6569">
            <w:rPr>
              <w:rFonts w:ascii="Arial" w:hAnsi="Arial" w:cs="Arial"/>
              <w:b/>
              <w:bCs/>
              <w:noProof/>
              <w:sz w:val="24"/>
              <w:szCs w:val="24"/>
              <w:lang w:val="en-GB"/>
            </w:rPr>
            <w:instrText xml:space="preserve"> TOC \o "1-3" \h \z \u </w:instrText>
          </w:r>
          <w:r w:rsidRPr="008A6569">
            <w:rPr>
              <w:rFonts w:ascii="Arial" w:hAnsi="Arial" w:cs="Arial"/>
              <w:b/>
              <w:bCs/>
              <w:noProof/>
              <w:sz w:val="24"/>
              <w:szCs w:val="24"/>
              <w:lang w:val="en-GB"/>
            </w:rPr>
            <w:fldChar w:fldCharType="separate"/>
          </w:r>
          <w:hyperlink w:anchor="_Toc235095745" w:history="1">
            <w:r w:rsidR="008A6569" w:rsidRPr="008A6569">
              <w:rPr>
                <w:rStyle w:val="Hyperlink"/>
                <w:rFonts w:ascii="Arial" w:hAnsi="Arial" w:cs="Arial"/>
                <w:noProof/>
                <w:sz w:val="24"/>
                <w:szCs w:val="24"/>
                <w:lang w:val="en-GB" w:eastAsia="en-GB"/>
              </w:rPr>
              <w:t>Chapter 1: Introduction</w:t>
            </w:r>
            <w:r w:rsidR="008A6569" w:rsidRPr="008A6569">
              <w:rPr>
                <w:rFonts w:ascii="Arial" w:hAnsi="Arial" w:cs="Arial"/>
                <w:noProof/>
                <w:webHidden/>
                <w:sz w:val="24"/>
                <w:szCs w:val="24"/>
              </w:rPr>
              <w:tab/>
            </w:r>
            <w:r w:rsidR="008A6569" w:rsidRPr="008A6569">
              <w:rPr>
                <w:rFonts w:ascii="Arial" w:hAnsi="Arial" w:cs="Arial"/>
                <w:noProof/>
                <w:webHidden/>
                <w:sz w:val="24"/>
                <w:szCs w:val="24"/>
              </w:rPr>
              <w:fldChar w:fldCharType="begin"/>
            </w:r>
            <w:r w:rsidR="008A6569" w:rsidRPr="008A6569">
              <w:rPr>
                <w:rFonts w:ascii="Arial" w:hAnsi="Arial" w:cs="Arial"/>
                <w:noProof/>
                <w:webHidden/>
                <w:sz w:val="24"/>
                <w:szCs w:val="24"/>
              </w:rPr>
              <w:instrText xml:space="preserve"> PAGEREF _Toc235095745 \h </w:instrText>
            </w:r>
            <w:r w:rsidR="008A6569" w:rsidRPr="008A6569">
              <w:rPr>
                <w:rFonts w:ascii="Arial" w:hAnsi="Arial" w:cs="Arial"/>
                <w:noProof/>
                <w:webHidden/>
                <w:sz w:val="24"/>
                <w:szCs w:val="24"/>
              </w:rPr>
            </w:r>
            <w:r w:rsidR="008A6569" w:rsidRPr="008A6569">
              <w:rPr>
                <w:rFonts w:ascii="Arial" w:hAnsi="Arial" w:cs="Arial"/>
                <w:noProof/>
                <w:webHidden/>
                <w:sz w:val="24"/>
                <w:szCs w:val="24"/>
              </w:rPr>
              <w:fldChar w:fldCharType="separate"/>
            </w:r>
            <w:r w:rsidR="00B2002C">
              <w:rPr>
                <w:rFonts w:ascii="Arial" w:hAnsi="Arial" w:cs="Arial"/>
                <w:noProof/>
                <w:webHidden/>
                <w:sz w:val="24"/>
                <w:szCs w:val="24"/>
              </w:rPr>
              <w:t>1</w:t>
            </w:r>
            <w:r w:rsidR="008A6569" w:rsidRPr="008A6569">
              <w:rPr>
                <w:rFonts w:ascii="Arial" w:hAnsi="Arial" w:cs="Arial"/>
                <w:noProof/>
                <w:webHidden/>
                <w:sz w:val="24"/>
                <w:szCs w:val="24"/>
              </w:rPr>
              <w:fldChar w:fldCharType="end"/>
            </w:r>
          </w:hyperlink>
        </w:p>
        <w:p w14:paraId="07016561" w14:textId="6ABFD1B7"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46" w:history="1">
            <w:r w:rsidRPr="008A6569">
              <w:rPr>
                <w:rStyle w:val="Hyperlink"/>
                <w:rFonts w:ascii="Arial" w:hAnsi="Arial" w:cs="Arial"/>
                <w:noProof/>
                <w:sz w:val="24"/>
                <w:szCs w:val="24"/>
                <w:lang w:val="en-GB" w:eastAsia="en-GB"/>
              </w:rPr>
              <w:t>1.1 Background of the UK Restaurant Industry</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_Toc235095746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1</w:t>
            </w:r>
            <w:r w:rsidRPr="008A6569">
              <w:rPr>
                <w:rFonts w:ascii="Arial" w:hAnsi="Arial" w:cs="Arial"/>
                <w:noProof/>
                <w:webHidden/>
                <w:sz w:val="24"/>
                <w:szCs w:val="24"/>
              </w:rPr>
              <w:fldChar w:fldCharType="end"/>
            </w:r>
          </w:hyperlink>
        </w:p>
        <w:p w14:paraId="5B9AEFF6" w14:textId="5556454A"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47" w:history="1">
            <w:r w:rsidRPr="008A6569">
              <w:rPr>
                <w:rStyle w:val="Hyperlink"/>
                <w:rFonts w:ascii="Arial" w:hAnsi="Arial" w:cs="Arial"/>
                <w:noProof/>
                <w:sz w:val="24"/>
                <w:szCs w:val="24"/>
                <w:lang w:val="en-GB" w:eastAsia="en-GB"/>
              </w:rPr>
              <w:t>1.2 Problem Statement</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_Toc235095747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1</w:t>
            </w:r>
            <w:r w:rsidRPr="008A6569">
              <w:rPr>
                <w:rFonts w:ascii="Arial" w:hAnsi="Arial" w:cs="Arial"/>
                <w:noProof/>
                <w:webHidden/>
                <w:sz w:val="24"/>
                <w:szCs w:val="24"/>
              </w:rPr>
              <w:fldChar w:fldCharType="end"/>
            </w:r>
          </w:hyperlink>
        </w:p>
        <w:p w14:paraId="61F49345" w14:textId="2E2D7C1D"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48" w:history="1">
            <w:r w:rsidRPr="008A6569">
              <w:rPr>
                <w:rStyle w:val="Hyperlink"/>
                <w:rFonts w:ascii="Arial" w:hAnsi="Arial" w:cs="Arial"/>
                <w:noProof/>
                <w:sz w:val="24"/>
                <w:szCs w:val="24"/>
                <w:lang w:val="en-GB" w:eastAsia="en-GB"/>
              </w:rPr>
              <w:t>1.3 Research Aim</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_Toc235095748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2</w:t>
            </w:r>
            <w:r w:rsidRPr="008A6569">
              <w:rPr>
                <w:rFonts w:ascii="Arial" w:hAnsi="Arial" w:cs="Arial"/>
                <w:noProof/>
                <w:webHidden/>
                <w:sz w:val="24"/>
                <w:szCs w:val="24"/>
              </w:rPr>
              <w:fldChar w:fldCharType="end"/>
            </w:r>
          </w:hyperlink>
        </w:p>
        <w:p w14:paraId="7EC2B546" w14:textId="53824EAA"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49" w:history="1">
            <w:r w:rsidRPr="008A6569">
              <w:rPr>
                <w:rStyle w:val="Hyperlink"/>
                <w:rFonts w:ascii="Arial" w:hAnsi="Arial" w:cs="Arial"/>
                <w:noProof/>
                <w:sz w:val="24"/>
                <w:szCs w:val="24"/>
                <w:lang w:val="en-GB" w:eastAsia="en-GB"/>
              </w:rPr>
              <w:t>1.4 Research Objectives</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_Toc235095749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2</w:t>
            </w:r>
            <w:r w:rsidRPr="008A6569">
              <w:rPr>
                <w:rFonts w:ascii="Arial" w:hAnsi="Arial" w:cs="Arial"/>
                <w:noProof/>
                <w:webHidden/>
                <w:sz w:val="24"/>
                <w:szCs w:val="24"/>
              </w:rPr>
              <w:fldChar w:fldCharType="end"/>
            </w:r>
          </w:hyperlink>
        </w:p>
        <w:p w14:paraId="0EB13E43" w14:textId="20E231C3"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50" w:history="1">
            <w:r w:rsidRPr="008A6569">
              <w:rPr>
                <w:rStyle w:val="Hyperlink"/>
                <w:rFonts w:ascii="Arial" w:hAnsi="Arial" w:cs="Arial"/>
                <w:noProof/>
                <w:sz w:val="24"/>
                <w:szCs w:val="24"/>
                <w:lang w:val="en-GB" w:eastAsia="en-GB"/>
              </w:rPr>
              <w:t>1.5 Research Questions</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_Toc235095750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2</w:t>
            </w:r>
            <w:r w:rsidRPr="008A6569">
              <w:rPr>
                <w:rFonts w:ascii="Arial" w:hAnsi="Arial" w:cs="Arial"/>
                <w:noProof/>
                <w:webHidden/>
                <w:sz w:val="24"/>
                <w:szCs w:val="24"/>
              </w:rPr>
              <w:fldChar w:fldCharType="end"/>
            </w:r>
          </w:hyperlink>
        </w:p>
        <w:p w14:paraId="40AE3F52" w14:textId="14BBE096"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51" w:history="1">
            <w:r w:rsidRPr="008A6569">
              <w:rPr>
                <w:rStyle w:val="Hyperlink"/>
                <w:rFonts w:ascii="Arial" w:hAnsi="Arial" w:cs="Arial"/>
                <w:noProof/>
                <w:sz w:val="24"/>
                <w:szCs w:val="24"/>
                <w:lang w:val="en-GB" w:eastAsia="en-GB"/>
              </w:rPr>
              <w:t>1.6 Significance of the Study</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_Toc235095751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2</w:t>
            </w:r>
            <w:r w:rsidRPr="008A6569">
              <w:rPr>
                <w:rFonts w:ascii="Arial" w:hAnsi="Arial" w:cs="Arial"/>
                <w:noProof/>
                <w:webHidden/>
                <w:sz w:val="24"/>
                <w:szCs w:val="24"/>
              </w:rPr>
              <w:fldChar w:fldCharType="end"/>
            </w:r>
          </w:hyperlink>
        </w:p>
        <w:p w14:paraId="77C0025B" w14:textId="4E72B345"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52" w:history="1">
            <w:r w:rsidRPr="008A6569">
              <w:rPr>
                <w:rStyle w:val="Hyperlink"/>
                <w:rFonts w:ascii="Arial" w:hAnsi="Arial" w:cs="Arial"/>
                <w:noProof/>
                <w:sz w:val="24"/>
                <w:szCs w:val="24"/>
                <w:lang w:val="en-GB" w:eastAsia="en-GB"/>
              </w:rPr>
              <w:t>1.7 Scope of the Study</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_Toc235095752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3</w:t>
            </w:r>
            <w:r w:rsidRPr="008A6569">
              <w:rPr>
                <w:rFonts w:ascii="Arial" w:hAnsi="Arial" w:cs="Arial"/>
                <w:noProof/>
                <w:webHidden/>
                <w:sz w:val="24"/>
                <w:szCs w:val="24"/>
              </w:rPr>
              <w:fldChar w:fldCharType="end"/>
            </w:r>
          </w:hyperlink>
        </w:p>
        <w:p w14:paraId="1C274789" w14:textId="37E5E5F6"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53" w:history="1">
            <w:r w:rsidRPr="008A6569">
              <w:rPr>
                <w:rStyle w:val="Hyperlink"/>
                <w:rFonts w:ascii="Arial" w:hAnsi="Arial" w:cs="Arial"/>
                <w:noProof/>
                <w:sz w:val="24"/>
                <w:szCs w:val="24"/>
                <w:lang w:val="en-GB" w:eastAsia="en-GB"/>
              </w:rPr>
              <w:t>1.8 Dissertation Structure</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_Toc235095753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3</w:t>
            </w:r>
            <w:r w:rsidRPr="008A6569">
              <w:rPr>
                <w:rFonts w:ascii="Arial" w:hAnsi="Arial" w:cs="Arial"/>
                <w:noProof/>
                <w:webHidden/>
                <w:sz w:val="24"/>
                <w:szCs w:val="24"/>
              </w:rPr>
              <w:fldChar w:fldCharType="end"/>
            </w:r>
          </w:hyperlink>
        </w:p>
        <w:p w14:paraId="29F00A98" w14:textId="550E345E" w:rsidR="008A6569" w:rsidRPr="008A6569" w:rsidRDefault="008A6569" w:rsidP="00877CAB">
          <w:pPr>
            <w:pStyle w:val="TOC1"/>
            <w:tabs>
              <w:tab w:val="right" w:leader="dot" w:pos="9016"/>
            </w:tabs>
            <w:spacing w:line="276" w:lineRule="auto"/>
            <w:jc w:val="both"/>
            <w:rPr>
              <w:rFonts w:ascii="Arial" w:eastAsiaTheme="minorEastAsia" w:hAnsi="Arial" w:cs="Arial"/>
              <w:noProof/>
              <w:sz w:val="24"/>
              <w:szCs w:val="24"/>
              <w:lang w:val="en-GB" w:eastAsia="en-GB"/>
            </w:rPr>
          </w:pPr>
          <w:hyperlink w:anchor="_Toc235095754" w:history="1">
            <w:r w:rsidRPr="008A6569">
              <w:rPr>
                <w:rStyle w:val="Hyperlink"/>
                <w:rFonts w:ascii="Arial" w:hAnsi="Arial" w:cs="Arial"/>
                <w:noProof/>
                <w:sz w:val="24"/>
                <w:szCs w:val="24"/>
                <w:lang w:val="en-GB" w:eastAsia="en-GB"/>
              </w:rPr>
              <w:t>Chapter 2: Literature Review</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_Toc235095754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3</w:t>
            </w:r>
            <w:r w:rsidRPr="008A6569">
              <w:rPr>
                <w:rFonts w:ascii="Arial" w:hAnsi="Arial" w:cs="Arial"/>
                <w:noProof/>
                <w:webHidden/>
                <w:sz w:val="24"/>
                <w:szCs w:val="24"/>
              </w:rPr>
              <w:fldChar w:fldCharType="end"/>
            </w:r>
          </w:hyperlink>
        </w:p>
        <w:p w14:paraId="78D3290E" w14:textId="03064DD6"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55" w:history="1">
            <w:r w:rsidRPr="008A6569">
              <w:rPr>
                <w:rStyle w:val="Hyperlink"/>
                <w:rFonts w:ascii="Arial" w:hAnsi="Arial" w:cs="Arial"/>
                <w:noProof/>
                <w:sz w:val="24"/>
                <w:szCs w:val="24"/>
                <w:lang w:val="en-GB" w:eastAsia="en-GB"/>
              </w:rPr>
              <w:t>2.1 Introduction</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_Toc235095755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3</w:t>
            </w:r>
            <w:r w:rsidRPr="008A6569">
              <w:rPr>
                <w:rFonts w:ascii="Arial" w:hAnsi="Arial" w:cs="Arial"/>
                <w:noProof/>
                <w:webHidden/>
                <w:sz w:val="24"/>
                <w:szCs w:val="24"/>
              </w:rPr>
              <w:fldChar w:fldCharType="end"/>
            </w:r>
          </w:hyperlink>
        </w:p>
        <w:p w14:paraId="57DAF4FF" w14:textId="1B4DC5E8"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56" w:history="1">
            <w:r w:rsidRPr="008A6569">
              <w:rPr>
                <w:rStyle w:val="Hyperlink"/>
                <w:rFonts w:ascii="Arial" w:hAnsi="Arial" w:cs="Arial"/>
                <w:noProof/>
                <w:sz w:val="24"/>
                <w:szCs w:val="24"/>
                <w:lang w:val="en-GB" w:eastAsia="en-GB"/>
              </w:rPr>
              <w:t>2.2 Human Capital Management and Theoretical Perspectives</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_Toc235095756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3</w:t>
            </w:r>
            <w:r w:rsidRPr="008A6569">
              <w:rPr>
                <w:rFonts w:ascii="Arial" w:hAnsi="Arial" w:cs="Arial"/>
                <w:noProof/>
                <w:webHidden/>
                <w:sz w:val="24"/>
                <w:szCs w:val="24"/>
              </w:rPr>
              <w:fldChar w:fldCharType="end"/>
            </w:r>
          </w:hyperlink>
        </w:p>
        <w:p w14:paraId="05F5BEAB" w14:textId="5DD4BDAA"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57" w:history="1">
            <w:r w:rsidRPr="008A6569">
              <w:rPr>
                <w:rStyle w:val="Hyperlink"/>
                <w:rFonts w:ascii="Arial" w:hAnsi="Arial" w:cs="Arial"/>
                <w:noProof/>
                <w:sz w:val="24"/>
                <w:szCs w:val="24"/>
                <w:lang w:val="en-GB" w:eastAsia="en-GB"/>
              </w:rPr>
              <w:t>2.3 Customer Service Quality and Human Capital Management Practices</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_Toc235095757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4</w:t>
            </w:r>
            <w:r w:rsidRPr="008A6569">
              <w:rPr>
                <w:rFonts w:ascii="Arial" w:hAnsi="Arial" w:cs="Arial"/>
                <w:noProof/>
                <w:webHidden/>
                <w:sz w:val="24"/>
                <w:szCs w:val="24"/>
              </w:rPr>
              <w:fldChar w:fldCharType="end"/>
            </w:r>
          </w:hyperlink>
        </w:p>
        <w:p w14:paraId="3FA06C67" w14:textId="66B40E19"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58" w:history="1">
            <w:r w:rsidRPr="008A6569">
              <w:rPr>
                <w:rStyle w:val="Hyperlink"/>
                <w:rFonts w:ascii="Arial" w:hAnsi="Arial" w:cs="Arial"/>
                <w:noProof/>
                <w:sz w:val="24"/>
                <w:szCs w:val="24"/>
                <w:lang w:val="en-GB" w:eastAsia="en-GB"/>
              </w:rPr>
              <w:t>2.4 Critical Comparison of Previous Studies</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_Toc235095758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5</w:t>
            </w:r>
            <w:r w:rsidRPr="008A6569">
              <w:rPr>
                <w:rFonts w:ascii="Arial" w:hAnsi="Arial" w:cs="Arial"/>
                <w:noProof/>
                <w:webHidden/>
                <w:sz w:val="24"/>
                <w:szCs w:val="24"/>
              </w:rPr>
              <w:fldChar w:fldCharType="end"/>
            </w:r>
          </w:hyperlink>
        </w:p>
        <w:p w14:paraId="086B93CC" w14:textId="6C81CE20"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59" w:history="1">
            <w:r w:rsidRPr="008A6569">
              <w:rPr>
                <w:rStyle w:val="Hyperlink"/>
                <w:rFonts w:ascii="Arial" w:hAnsi="Arial" w:cs="Arial"/>
                <w:noProof/>
                <w:sz w:val="24"/>
                <w:szCs w:val="24"/>
                <w:lang w:val="en-GB" w:eastAsia="en-GB"/>
              </w:rPr>
              <w:t>2.5 Research Gap and Conceptual Framework</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_Toc235095759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5</w:t>
            </w:r>
            <w:r w:rsidRPr="008A6569">
              <w:rPr>
                <w:rFonts w:ascii="Arial" w:hAnsi="Arial" w:cs="Arial"/>
                <w:noProof/>
                <w:webHidden/>
                <w:sz w:val="24"/>
                <w:szCs w:val="24"/>
              </w:rPr>
              <w:fldChar w:fldCharType="end"/>
            </w:r>
          </w:hyperlink>
        </w:p>
        <w:p w14:paraId="2211AD90" w14:textId="4BC66AC8" w:rsidR="008A6569" w:rsidRPr="008A6569" w:rsidRDefault="008A6569" w:rsidP="00877CAB">
          <w:pPr>
            <w:pStyle w:val="TOC1"/>
            <w:tabs>
              <w:tab w:val="right" w:leader="dot" w:pos="9016"/>
            </w:tabs>
            <w:spacing w:line="276" w:lineRule="auto"/>
            <w:jc w:val="both"/>
            <w:rPr>
              <w:rFonts w:ascii="Arial" w:eastAsiaTheme="minorEastAsia" w:hAnsi="Arial" w:cs="Arial"/>
              <w:noProof/>
              <w:sz w:val="24"/>
              <w:szCs w:val="24"/>
              <w:lang w:val="en-GB" w:eastAsia="en-GB"/>
            </w:rPr>
          </w:pPr>
          <w:hyperlink w:anchor="_Toc235095760" w:history="1">
            <w:r w:rsidRPr="008A6569">
              <w:rPr>
                <w:rStyle w:val="Hyperlink"/>
                <w:rFonts w:ascii="Arial" w:hAnsi="Arial" w:cs="Arial"/>
                <w:noProof/>
                <w:sz w:val="24"/>
                <w:szCs w:val="24"/>
                <w:lang w:val="en-GB" w:eastAsia="en-GB"/>
              </w:rPr>
              <w:t>Chapter 3: Methodology</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_Toc235095760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6</w:t>
            </w:r>
            <w:r w:rsidRPr="008A6569">
              <w:rPr>
                <w:rFonts w:ascii="Arial" w:hAnsi="Arial" w:cs="Arial"/>
                <w:noProof/>
                <w:webHidden/>
                <w:sz w:val="24"/>
                <w:szCs w:val="24"/>
              </w:rPr>
              <w:fldChar w:fldCharType="end"/>
            </w:r>
          </w:hyperlink>
        </w:p>
        <w:p w14:paraId="1B3C267C" w14:textId="6791AA89"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61" w:history="1">
            <w:r w:rsidRPr="008A6569">
              <w:rPr>
                <w:rStyle w:val="Hyperlink"/>
                <w:rFonts w:ascii="Arial" w:hAnsi="Arial" w:cs="Arial"/>
                <w:noProof/>
                <w:sz w:val="24"/>
                <w:szCs w:val="24"/>
                <w:lang w:val="en-GB" w:eastAsia="en-GB"/>
              </w:rPr>
              <w:t>3.1 Introduction</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_Toc235095761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6</w:t>
            </w:r>
            <w:r w:rsidRPr="008A6569">
              <w:rPr>
                <w:rFonts w:ascii="Arial" w:hAnsi="Arial" w:cs="Arial"/>
                <w:noProof/>
                <w:webHidden/>
                <w:sz w:val="24"/>
                <w:szCs w:val="24"/>
              </w:rPr>
              <w:fldChar w:fldCharType="end"/>
            </w:r>
          </w:hyperlink>
        </w:p>
        <w:p w14:paraId="6D9D2D39" w14:textId="2230C84C"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62" w:history="1">
            <w:r w:rsidRPr="008A6569">
              <w:rPr>
                <w:rStyle w:val="Hyperlink"/>
                <w:rFonts w:ascii="Arial" w:hAnsi="Arial" w:cs="Arial"/>
                <w:noProof/>
                <w:sz w:val="24"/>
                <w:szCs w:val="24"/>
                <w:lang w:val="en-GB" w:eastAsia="en-GB"/>
              </w:rPr>
              <w:t>3.2 Research Philosophy and Approach</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_Toc235095762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6</w:t>
            </w:r>
            <w:r w:rsidRPr="008A6569">
              <w:rPr>
                <w:rFonts w:ascii="Arial" w:hAnsi="Arial" w:cs="Arial"/>
                <w:noProof/>
                <w:webHidden/>
                <w:sz w:val="24"/>
                <w:szCs w:val="24"/>
              </w:rPr>
              <w:fldChar w:fldCharType="end"/>
            </w:r>
          </w:hyperlink>
        </w:p>
        <w:p w14:paraId="41DCDD2A" w14:textId="19ED63A4"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63" w:history="1">
            <w:r w:rsidRPr="008A6569">
              <w:rPr>
                <w:rStyle w:val="Hyperlink"/>
                <w:rFonts w:ascii="Arial" w:hAnsi="Arial" w:cs="Arial"/>
                <w:noProof/>
                <w:sz w:val="24"/>
                <w:szCs w:val="24"/>
                <w:lang w:val="en-GB" w:eastAsia="en-GB"/>
              </w:rPr>
              <w:t>3.3 Research Strategy and Design</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_Toc235095763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6</w:t>
            </w:r>
            <w:r w:rsidRPr="008A6569">
              <w:rPr>
                <w:rFonts w:ascii="Arial" w:hAnsi="Arial" w:cs="Arial"/>
                <w:noProof/>
                <w:webHidden/>
                <w:sz w:val="24"/>
                <w:szCs w:val="24"/>
              </w:rPr>
              <w:fldChar w:fldCharType="end"/>
            </w:r>
          </w:hyperlink>
        </w:p>
        <w:p w14:paraId="511D7F08" w14:textId="7D40F25D"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64" w:history="1">
            <w:r w:rsidRPr="008A6569">
              <w:rPr>
                <w:rStyle w:val="Hyperlink"/>
                <w:rFonts w:ascii="Arial" w:hAnsi="Arial" w:cs="Arial"/>
                <w:noProof/>
                <w:sz w:val="24"/>
                <w:szCs w:val="24"/>
                <w:lang w:val="en-GB" w:eastAsia="en-GB"/>
              </w:rPr>
              <w:t>3.4 Data Sources and Data Collection</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_Toc235095764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7</w:t>
            </w:r>
            <w:r w:rsidRPr="008A6569">
              <w:rPr>
                <w:rFonts w:ascii="Arial" w:hAnsi="Arial" w:cs="Arial"/>
                <w:noProof/>
                <w:webHidden/>
                <w:sz w:val="24"/>
                <w:szCs w:val="24"/>
              </w:rPr>
              <w:fldChar w:fldCharType="end"/>
            </w:r>
          </w:hyperlink>
        </w:p>
        <w:p w14:paraId="739F2986" w14:textId="4AA50186" w:rsidR="008A6569" w:rsidRPr="008A6569" w:rsidRDefault="008A6569" w:rsidP="00877CAB">
          <w:pPr>
            <w:pStyle w:val="TOC2"/>
            <w:tabs>
              <w:tab w:val="right" w:leader="dot" w:pos="9016"/>
            </w:tabs>
            <w:spacing w:line="276" w:lineRule="auto"/>
            <w:jc w:val="both"/>
            <w:rPr>
              <w:rFonts w:ascii="Arial" w:eastAsiaTheme="minorEastAsia" w:hAnsi="Arial" w:cs="Arial"/>
              <w:noProof/>
              <w:sz w:val="24"/>
              <w:szCs w:val="24"/>
              <w:lang w:val="en-GB" w:eastAsia="en-GB"/>
            </w:rPr>
          </w:pPr>
          <w:hyperlink w:anchor="_Toc235095765" w:history="1">
            <w:r w:rsidRPr="008A6569">
              <w:rPr>
                <w:rStyle w:val="Hyperlink"/>
                <w:rFonts w:ascii="Arial" w:hAnsi="Arial" w:cs="Arial"/>
                <w:noProof/>
                <w:sz w:val="24"/>
                <w:szCs w:val="24"/>
                <w:lang w:val="en-GB" w:eastAsia="en-GB"/>
              </w:rPr>
              <w:t>3.5 Data Analysis, Reliability and Ethical Considerations</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_Toc235095765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7</w:t>
            </w:r>
            <w:r w:rsidRPr="008A6569">
              <w:rPr>
                <w:rFonts w:ascii="Arial" w:hAnsi="Arial" w:cs="Arial"/>
                <w:noProof/>
                <w:webHidden/>
                <w:sz w:val="24"/>
                <w:szCs w:val="24"/>
              </w:rPr>
              <w:fldChar w:fldCharType="end"/>
            </w:r>
          </w:hyperlink>
        </w:p>
        <w:p w14:paraId="3C08EECB" w14:textId="060F1AFC" w:rsidR="008A6569" w:rsidRPr="008A6569" w:rsidRDefault="008A6569" w:rsidP="00877CAB">
          <w:pPr>
            <w:pStyle w:val="TOC1"/>
            <w:tabs>
              <w:tab w:val="right" w:leader="dot" w:pos="9016"/>
            </w:tabs>
            <w:spacing w:line="276" w:lineRule="auto"/>
            <w:jc w:val="both"/>
            <w:rPr>
              <w:rFonts w:ascii="Arial" w:eastAsiaTheme="minorEastAsia" w:hAnsi="Arial" w:cs="Arial"/>
              <w:noProof/>
              <w:sz w:val="24"/>
              <w:szCs w:val="24"/>
              <w:lang w:val="en-GB" w:eastAsia="en-GB"/>
            </w:rPr>
          </w:pPr>
          <w:hyperlink w:anchor="_Toc235095766" w:history="1">
            <w:r w:rsidRPr="008A6569">
              <w:rPr>
                <w:rStyle w:val="Hyperlink"/>
                <w:rFonts w:ascii="Arial" w:hAnsi="Arial" w:cs="Arial"/>
                <w:noProof/>
                <w:sz w:val="24"/>
                <w:szCs w:val="24"/>
                <w:lang w:val="en-GB" w:eastAsia="en-GB"/>
              </w:rPr>
              <w:t>Chapter 4: Expected Findings</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_Toc235095766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7</w:t>
            </w:r>
            <w:r w:rsidRPr="008A6569">
              <w:rPr>
                <w:rFonts w:ascii="Arial" w:hAnsi="Arial" w:cs="Arial"/>
                <w:noProof/>
                <w:webHidden/>
                <w:sz w:val="24"/>
                <w:szCs w:val="24"/>
              </w:rPr>
              <w:fldChar w:fldCharType="end"/>
            </w:r>
          </w:hyperlink>
        </w:p>
        <w:p w14:paraId="3DBDB7FD" w14:textId="4623537C" w:rsidR="008A6569" w:rsidRPr="008A6569" w:rsidRDefault="008A6569" w:rsidP="00877CAB">
          <w:pPr>
            <w:pStyle w:val="TOC1"/>
            <w:tabs>
              <w:tab w:val="right" w:leader="dot" w:pos="9016"/>
            </w:tabs>
            <w:spacing w:line="276" w:lineRule="auto"/>
            <w:jc w:val="both"/>
            <w:rPr>
              <w:rFonts w:ascii="Arial" w:eastAsiaTheme="minorEastAsia" w:hAnsi="Arial" w:cs="Arial"/>
              <w:noProof/>
              <w:sz w:val="24"/>
              <w:szCs w:val="24"/>
              <w:lang w:val="en-GB" w:eastAsia="en-GB"/>
            </w:rPr>
          </w:pPr>
          <w:hyperlink w:anchor="_Toc235095767" w:history="1">
            <w:r w:rsidRPr="008A6569">
              <w:rPr>
                <w:rStyle w:val="Hyperlink"/>
                <w:rFonts w:ascii="Arial" w:hAnsi="Arial" w:cs="Arial"/>
                <w:noProof/>
                <w:sz w:val="24"/>
                <w:szCs w:val="24"/>
                <w:lang w:val="en-GB" w:eastAsia="en-GB"/>
              </w:rPr>
              <w:t>Chapter 5: Limitations</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_Toc235095767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8</w:t>
            </w:r>
            <w:r w:rsidRPr="008A6569">
              <w:rPr>
                <w:rFonts w:ascii="Arial" w:hAnsi="Arial" w:cs="Arial"/>
                <w:noProof/>
                <w:webHidden/>
                <w:sz w:val="24"/>
                <w:szCs w:val="24"/>
              </w:rPr>
              <w:fldChar w:fldCharType="end"/>
            </w:r>
          </w:hyperlink>
        </w:p>
        <w:p w14:paraId="3248415F" w14:textId="31B7A53C" w:rsidR="008A6569" w:rsidRPr="008A6569" w:rsidRDefault="008A6569" w:rsidP="00877CAB">
          <w:pPr>
            <w:pStyle w:val="TOC1"/>
            <w:tabs>
              <w:tab w:val="right" w:leader="dot" w:pos="9016"/>
            </w:tabs>
            <w:spacing w:line="276" w:lineRule="auto"/>
            <w:jc w:val="both"/>
            <w:rPr>
              <w:rFonts w:ascii="Arial" w:eastAsiaTheme="minorEastAsia" w:hAnsi="Arial" w:cs="Arial"/>
              <w:noProof/>
              <w:sz w:val="24"/>
              <w:szCs w:val="24"/>
              <w:lang w:val="en-GB" w:eastAsia="en-GB"/>
            </w:rPr>
          </w:pPr>
          <w:hyperlink w:anchor="_Toc235095768" w:history="1">
            <w:r w:rsidRPr="008A6569">
              <w:rPr>
                <w:rStyle w:val="Hyperlink"/>
                <w:rFonts w:ascii="Arial" w:hAnsi="Arial" w:cs="Arial"/>
                <w:noProof/>
                <w:sz w:val="24"/>
                <w:szCs w:val="24"/>
                <w:lang w:val="en-GB" w:eastAsia="en-GB"/>
              </w:rPr>
              <w:t>Chapter 6: Timeframe</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_Toc235095768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9</w:t>
            </w:r>
            <w:r w:rsidRPr="008A6569">
              <w:rPr>
                <w:rFonts w:ascii="Arial" w:hAnsi="Arial" w:cs="Arial"/>
                <w:noProof/>
                <w:webHidden/>
                <w:sz w:val="24"/>
                <w:szCs w:val="24"/>
              </w:rPr>
              <w:fldChar w:fldCharType="end"/>
            </w:r>
          </w:hyperlink>
        </w:p>
        <w:p w14:paraId="1900B8E6" w14:textId="67425AEE" w:rsidR="008A6569" w:rsidRPr="008A6569" w:rsidRDefault="008A6569" w:rsidP="00877CAB">
          <w:pPr>
            <w:pStyle w:val="TOC1"/>
            <w:tabs>
              <w:tab w:val="right" w:leader="dot" w:pos="9016"/>
            </w:tabs>
            <w:spacing w:line="276" w:lineRule="auto"/>
            <w:jc w:val="both"/>
            <w:rPr>
              <w:rFonts w:ascii="Arial" w:eastAsiaTheme="minorEastAsia" w:hAnsi="Arial" w:cs="Arial"/>
              <w:noProof/>
              <w:sz w:val="24"/>
              <w:szCs w:val="24"/>
              <w:lang w:val="en-GB" w:eastAsia="en-GB"/>
            </w:rPr>
          </w:pPr>
          <w:hyperlink w:anchor="_Toc235095769" w:history="1">
            <w:r w:rsidRPr="008A6569">
              <w:rPr>
                <w:rStyle w:val="Hyperlink"/>
                <w:rFonts w:ascii="Arial" w:eastAsia="Times New Roman" w:hAnsi="Arial" w:cs="Arial"/>
                <w:noProof/>
                <w:sz w:val="24"/>
                <w:szCs w:val="24"/>
                <w:lang w:val="en-GB" w:eastAsia="en-GB"/>
              </w:rPr>
              <w:t>Chapter 7: Conclusion</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_Toc235095769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10</w:t>
            </w:r>
            <w:r w:rsidRPr="008A6569">
              <w:rPr>
                <w:rFonts w:ascii="Arial" w:hAnsi="Arial" w:cs="Arial"/>
                <w:noProof/>
                <w:webHidden/>
                <w:sz w:val="24"/>
                <w:szCs w:val="24"/>
              </w:rPr>
              <w:fldChar w:fldCharType="end"/>
            </w:r>
          </w:hyperlink>
        </w:p>
        <w:p w14:paraId="4BC20BCC" w14:textId="6889CF39" w:rsidR="008A6569" w:rsidRPr="008A6569" w:rsidRDefault="008A6569" w:rsidP="00877CAB">
          <w:pPr>
            <w:pStyle w:val="TOC1"/>
            <w:tabs>
              <w:tab w:val="right" w:leader="dot" w:pos="9016"/>
            </w:tabs>
            <w:spacing w:line="276" w:lineRule="auto"/>
            <w:jc w:val="both"/>
            <w:rPr>
              <w:rFonts w:ascii="Arial" w:eastAsiaTheme="minorEastAsia" w:hAnsi="Arial" w:cs="Arial"/>
              <w:noProof/>
              <w:sz w:val="24"/>
              <w:szCs w:val="24"/>
              <w:lang w:val="en-GB" w:eastAsia="en-GB"/>
            </w:rPr>
          </w:pPr>
          <w:hyperlink w:anchor="_Toc235095770" w:history="1">
            <w:r w:rsidRPr="008A6569">
              <w:rPr>
                <w:rStyle w:val="Hyperlink"/>
                <w:rFonts w:ascii="Arial" w:eastAsia="Times New Roman" w:hAnsi="Arial" w:cs="Arial"/>
                <w:noProof/>
                <w:sz w:val="24"/>
                <w:szCs w:val="24"/>
                <w:lang w:val="en-GB" w:eastAsia="en-GB"/>
              </w:rPr>
              <w:t>References</w:t>
            </w:r>
            <w:r w:rsidRPr="008A6569">
              <w:rPr>
                <w:rFonts w:ascii="Arial" w:hAnsi="Arial" w:cs="Arial"/>
                <w:noProof/>
                <w:webHidden/>
                <w:sz w:val="24"/>
                <w:szCs w:val="24"/>
              </w:rPr>
              <w:tab/>
            </w:r>
            <w:r w:rsidRPr="008A6569">
              <w:rPr>
                <w:rFonts w:ascii="Arial" w:hAnsi="Arial" w:cs="Arial"/>
                <w:noProof/>
                <w:webHidden/>
                <w:sz w:val="24"/>
                <w:szCs w:val="24"/>
              </w:rPr>
              <w:fldChar w:fldCharType="begin"/>
            </w:r>
            <w:r w:rsidRPr="008A6569">
              <w:rPr>
                <w:rFonts w:ascii="Arial" w:hAnsi="Arial" w:cs="Arial"/>
                <w:noProof/>
                <w:webHidden/>
                <w:sz w:val="24"/>
                <w:szCs w:val="24"/>
              </w:rPr>
              <w:instrText xml:space="preserve"> PAGEREF _Toc235095770 \h </w:instrText>
            </w:r>
            <w:r w:rsidRPr="008A6569">
              <w:rPr>
                <w:rFonts w:ascii="Arial" w:hAnsi="Arial" w:cs="Arial"/>
                <w:noProof/>
                <w:webHidden/>
                <w:sz w:val="24"/>
                <w:szCs w:val="24"/>
              </w:rPr>
            </w:r>
            <w:r w:rsidRPr="008A6569">
              <w:rPr>
                <w:rFonts w:ascii="Arial" w:hAnsi="Arial" w:cs="Arial"/>
                <w:noProof/>
                <w:webHidden/>
                <w:sz w:val="24"/>
                <w:szCs w:val="24"/>
              </w:rPr>
              <w:fldChar w:fldCharType="separate"/>
            </w:r>
            <w:r w:rsidR="00B2002C">
              <w:rPr>
                <w:rFonts w:ascii="Arial" w:hAnsi="Arial" w:cs="Arial"/>
                <w:noProof/>
                <w:webHidden/>
                <w:sz w:val="24"/>
                <w:szCs w:val="24"/>
              </w:rPr>
              <w:t>11</w:t>
            </w:r>
            <w:r w:rsidRPr="008A6569">
              <w:rPr>
                <w:rFonts w:ascii="Arial" w:hAnsi="Arial" w:cs="Arial"/>
                <w:noProof/>
                <w:webHidden/>
                <w:sz w:val="24"/>
                <w:szCs w:val="24"/>
              </w:rPr>
              <w:fldChar w:fldCharType="end"/>
            </w:r>
          </w:hyperlink>
        </w:p>
        <w:p w14:paraId="68F9D89B" w14:textId="1A56017C" w:rsidR="00A31DCA" w:rsidRPr="008A6569" w:rsidRDefault="00A31DCA" w:rsidP="008A6569">
          <w:pPr>
            <w:spacing w:line="360" w:lineRule="auto"/>
            <w:jc w:val="both"/>
            <w:rPr>
              <w:rFonts w:ascii="Arial" w:hAnsi="Arial" w:cs="Arial"/>
              <w:sz w:val="24"/>
              <w:szCs w:val="24"/>
              <w:lang w:val="en-GB"/>
            </w:rPr>
            <w:sectPr w:rsidR="00A31DCA" w:rsidRPr="008A6569" w:rsidSect="00E23192">
              <w:footerReference w:type="default" r:id="rId10"/>
              <w:pgSz w:w="11906" w:h="16838"/>
              <w:pgMar w:top="1440" w:right="1440" w:bottom="1440" w:left="1440" w:header="708" w:footer="708" w:gutter="0"/>
              <w:pgNumType w:fmt="lowerRoman" w:start="1"/>
              <w:cols w:space="708"/>
              <w:docGrid w:linePitch="360"/>
            </w:sectPr>
          </w:pPr>
          <w:r w:rsidRPr="008A6569">
            <w:rPr>
              <w:rFonts w:ascii="Arial" w:hAnsi="Arial" w:cs="Arial"/>
              <w:b/>
              <w:bCs/>
              <w:noProof/>
              <w:sz w:val="24"/>
              <w:szCs w:val="24"/>
              <w:lang w:val="en-GB"/>
            </w:rPr>
            <w:fldChar w:fldCharType="end"/>
          </w:r>
        </w:p>
      </w:sdtContent>
    </w:sdt>
    <w:p w14:paraId="63B1002A" w14:textId="77777777" w:rsidR="000507C6" w:rsidRPr="00654B56" w:rsidRDefault="000507C6" w:rsidP="00AD0C7C">
      <w:pPr>
        <w:pStyle w:val="Heading1"/>
        <w:rPr>
          <w:lang w:val="en-GB" w:eastAsia="en-GB"/>
        </w:rPr>
      </w:pPr>
      <w:bookmarkStart w:id="0" w:name="_Toc235095745"/>
      <w:r w:rsidRPr="00654B56">
        <w:rPr>
          <w:lang w:val="en-GB" w:eastAsia="en-GB"/>
        </w:rPr>
        <w:t>Chapter 1: Introduction</w:t>
      </w:r>
      <w:bookmarkEnd w:id="0"/>
    </w:p>
    <w:p w14:paraId="18602B18" w14:textId="77777777" w:rsidR="000507C6" w:rsidRPr="00654B56" w:rsidRDefault="000507C6" w:rsidP="00AD0C7C">
      <w:pPr>
        <w:pStyle w:val="Heading2"/>
        <w:rPr>
          <w:lang w:val="en-GB" w:eastAsia="en-GB"/>
        </w:rPr>
      </w:pPr>
      <w:bookmarkStart w:id="1" w:name="_Toc235095746"/>
      <w:r w:rsidRPr="00654B56">
        <w:rPr>
          <w:lang w:val="en-GB" w:eastAsia="en-GB"/>
        </w:rPr>
        <w:t>1.1 Background of the UK Restaurant Industry</w:t>
      </w:r>
      <w:bookmarkEnd w:id="1"/>
    </w:p>
    <w:p w14:paraId="3C61F769" w14:textId="441BB47B" w:rsidR="000507C6" w:rsidRPr="00654B56" w:rsidRDefault="00965A5E" w:rsidP="00654B56">
      <w:pPr>
        <w:spacing w:before="240" w:line="360" w:lineRule="auto"/>
        <w:jc w:val="both"/>
        <w:rPr>
          <w:rFonts w:ascii="Arial" w:hAnsi="Arial" w:cs="Arial"/>
          <w:sz w:val="24"/>
          <w:lang w:val="en-GB" w:eastAsia="en-GB"/>
        </w:rPr>
      </w:pPr>
      <w:r w:rsidRPr="00965A5E">
        <w:rPr>
          <w:rFonts w:ascii="Arial" w:hAnsi="Arial" w:cs="Arial"/>
          <w:sz w:val="24"/>
          <w:lang w:val="en-GB" w:eastAsia="en-GB"/>
        </w:rPr>
        <w:t xml:space="preserve">The UK's eatery segment could be a key portion of the </w:t>
      </w:r>
      <w:r w:rsidR="00023F18" w:rsidRPr="00965A5E">
        <w:rPr>
          <w:rFonts w:ascii="Arial" w:hAnsi="Arial" w:cs="Arial"/>
          <w:sz w:val="24"/>
          <w:lang w:val="en-GB" w:eastAsia="en-GB"/>
        </w:rPr>
        <w:t>neighbourliness</w:t>
      </w:r>
      <w:r w:rsidRPr="00965A5E">
        <w:rPr>
          <w:rFonts w:ascii="Arial" w:hAnsi="Arial" w:cs="Arial"/>
          <w:sz w:val="24"/>
          <w:lang w:val="en-GB" w:eastAsia="en-GB"/>
        </w:rPr>
        <w:t xml:space="preserve"> segment and a major contributor to the economy, work and tourism within the UK</w:t>
      </w:r>
      <w:r w:rsidR="000507C6" w:rsidRPr="00654B56">
        <w:rPr>
          <w:rFonts w:ascii="Arial" w:hAnsi="Arial" w:cs="Arial"/>
          <w:sz w:val="24"/>
          <w:lang w:val="en-GB" w:eastAsia="en-GB"/>
        </w:rPr>
        <w:t>. The broader UK hospitality industry has a workforce of some 3.5–3.6 million and accounts for around 3 per cent of all jobs in the UK, and is also a significant contributor of some £93–96 billion to the UK economy every year. Restaurants are a significant part of this industry, contributing significantly to both the economy and the development of the region.</w:t>
      </w:r>
    </w:p>
    <w:p w14:paraId="155D39C2" w14:textId="3E43EE1C" w:rsidR="000507C6" w:rsidRPr="00654B56" w:rsidRDefault="000507C6" w:rsidP="00654B56">
      <w:pPr>
        <w:spacing w:before="240" w:line="360" w:lineRule="auto"/>
        <w:jc w:val="both"/>
        <w:rPr>
          <w:rFonts w:ascii="Arial" w:hAnsi="Arial" w:cs="Arial"/>
          <w:sz w:val="24"/>
          <w:lang w:val="en-GB" w:eastAsia="en-GB"/>
        </w:rPr>
      </w:pPr>
      <w:r w:rsidRPr="00654B56">
        <w:rPr>
          <w:rFonts w:ascii="Arial" w:hAnsi="Arial" w:cs="Arial"/>
          <w:sz w:val="24"/>
          <w:lang w:val="en-GB" w:eastAsia="en-GB"/>
        </w:rPr>
        <w:t xml:space="preserve">Though the restaurant sector is growing in significance, it is struggling with numerous issues such as labour shortages and high employee turnover, escalating labour costs, high inflation, and evolving customer expectations. As well as the quality of the food served, customers are now seeking personalised, responsive and consistent service experiences. As a result, the restaurant industry is increasingly seeing employees as a key competitive edge to improve workforce capability and service quality, and has begun to implement strategic Human Capital Management (HCM) practices to achieve this (Collings et al., 2021; Armstrong and Taylor, 2023). </w:t>
      </w:r>
      <w:r w:rsidR="00023F18" w:rsidRPr="00023F18">
        <w:rPr>
          <w:rFonts w:ascii="Arial" w:hAnsi="Arial" w:cs="Arial"/>
          <w:sz w:val="24"/>
          <w:lang w:val="en-GB" w:eastAsia="en-GB"/>
        </w:rPr>
        <w:t xml:space="preserve">Cutting-edge investigate appears that companies that spend time and cash in enlistment, preparing, engagement and execution administration of their workers are more likely to succeed in client fulfilment and </w:t>
      </w:r>
      <w:r w:rsidR="00A966AD">
        <w:rPr>
          <w:rFonts w:ascii="Arial" w:hAnsi="Arial" w:cs="Arial"/>
          <w:sz w:val="24"/>
          <w:lang w:val="en-GB" w:eastAsia="en-GB"/>
        </w:rPr>
        <w:t>organis</w:t>
      </w:r>
      <w:r w:rsidR="00023F18" w:rsidRPr="00023F18">
        <w:rPr>
          <w:rFonts w:ascii="Arial" w:hAnsi="Arial" w:cs="Arial"/>
          <w:sz w:val="24"/>
          <w:lang w:val="en-GB" w:eastAsia="en-GB"/>
        </w:rPr>
        <w:t>atio</w:t>
      </w:r>
      <w:r w:rsidR="00023F18">
        <w:rPr>
          <w:rFonts w:ascii="Arial" w:hAnsi="Arial" w:cs="Arial"/>
          <w:sz w:val="24"/>
          <w:lang w:val="en-GB" w:eastAsia="en-GB"/>
        </w:rPr>
        <w:t>n execution within the long run</w:t>
      </w:r>
      <w:r w:rsidRPr="00654B56">
        <w:rPr>
          <w:rFonts w:ascii="Arial" w:hAnsi="Arial" w:cs="Arial"/>
          <w:sz w:val="24"/>
          <w:lang w:val="en-GB" w:eastAsia="en-GB"/>
        </w:rPr>
        <w:t>.</w:t>
      </w:r>
    </w:p>
    <w:p w14:paraId="347D8D50" w14:textId="77777777" w:rsidR="000507C6" w:rsidRPr="00654B56" w:rsidRDefault="000507C6" w:rsidP="00AD0C7C">
      <w:pPr>
        <w:pStyle w:val="Heading2"/>
        <w:rPr>
          <w:lang w:val="en-GB" w:eastAsia="en-GB"/>
        </w:rPr>
      </w:pPr>
      <w:bookmarkStart w:id="2" w:name="_Toc235095747"/>
      <w:r w:rsidRPr="00654B56">
        <w:rPr>
          <w:lang w:val="en-GB" w:eastAsia="en-GB"/>
        </w:rPr>
        <w:t>1.2 Problem Statement</w:t>
      </w:r>
      <w:bookmarkEnd w:id="2"/>
    </w:p>
    <w:p w14:paraId="3D6676F0" w14:textId="2D1F35D3" w:rsidR="00583D01" w:rsidRPr="00654B56" w:rsidRDefault="000507C6" w:rsidP="00654B56">
      <w:pPr>
        <w:spacing w:before="240" w:line="360" w:lineRule="auto"/>
        <w:jc w:val="both"/>
        <w:rPr>
          <w:rFonts w:ascii="Arial" w:hAnsi="Arial" w:cs="Arial"/>
          <w:sz w:val="24"/>
          <w:lang w:val="en-GB" w:eastAsia="en-GB"/>
        </w:rPr>
      </w:pPr>
      <w:r w:rsidRPr="00654B56">
        <w:rPr>
          <w:rFonts w:ascii="Arial" w:hAnsi="Arial" w:cs="Arial"/>
          <w:sz w:val="24"/>
          <w:lang w:val="en-GB" w:eastAsia="en-GB"/>
        </w:rPr>
        <w:t>While HCM has come to be seen as a strategic organisational capability, widespread problems such as employee turnover, recruitment, inconsistent service levels and employee retention are still prevalent within the restaurant industry across the UK. The issues affect the satisfaction of customers and organisations in direct manner. The latest industry reports show labour shortages are still one of the biggest challenges to day-to-day operations for th</w:t>
      </w:r>
      <w:r w:rsidR="00127746">
        <w:rPr>
          <w:rFonts w:ascii="Arial" w:hAnsi="Arial" w:cs="Arial"/>
          <w:sz w:val="24"/>
          <w:lang w:val="en-GB" w:eastAsia="en-GB"/>
        </w:rPr>
        <w:t xml:space="preserve">e hospitality sector in the UK. </w:t>
      </w:r>
      <w:r w:rsidR="00360634" w:rsidRPr="00360634">
        <w:rPr>
          <w:rFonts w:ascii="Arial" w:hAnsi="Arial" w:cs="Arial"/>
          <w:sz w:val="24"/>
          <w:lang w:val="en-GB" w:eastAsia="en-GB"/>
        </w:rPr>
        <w:t>In expansion, the association between Human Asset Administration and hierarchical execution has been focussed to a great extent on the common neighbourliness industry and comparatively small inquire about has been conducted on the effect of Human Capital Management practices on client benefit quality in UK eateries. This contrast is a marker that there's a require for a speci</w:t>
      </w:r>
      <w:r w:rsidR="00360634">
        <w:rPr>
          <w:rFonts w:ascii="Arial" w:hAnsi="Arial" w:cs="Arial"/>
          <w:sz w:val="24"/>
          <w:lang w:val="en-GB" w:eastAsia="en-GB"/>
        </w:rPr>
        <w:t>fic examination</w:t>
      </w:r>
      <w:r w:rsidR="002A00B1" w:rsidRPr="00654B56">
        <w:rPr>
          <w:rFonts w:ascii="Arial" w:hAnsi="Arial" w:cs="Arial"/>
          <w:sz w:val="24"/>
          <w:lang w:val="en-GB" w:eastAsia="en-GB"/>
        </w:rPr>
        <w:t>.</w:t>
      </w:r>
    </w:p>
    <w:p w14:paraId="207464CD" w14:textId="29F2068C" w:rsidR="00583D01" w:rsidRPr="00AD0C7C" w:rsidRDefault="00583D01" w:rsidP="00AD0C7C">
      <w:pPr>
        <w:pStyle w:val="Heading2"/>
        <w:rPr>
          <w:lang w:val="en-GB" w:eastAsia="en-GB"/>
        </w:rPr>
      </w:pPr>
      <w:bookmarkStart w:id="3" w:name="_Toc235095748"/>
      <w:r w:rsidRPr="00654B56">
        <w:rPr>
          <w:lang w:val="en-GB" w:eastAsia="en-GB"/>
        </w:rPr>
        <w:t>1.3 Research Aim</w:t>
      </w:r>
      <w:bookmarkEnd w:id="3"/>
    </w:p>
    <w:p w14:paraId="74F23233" w14:textId="7E22BD33" w:rsidR="00583D01" w:rsidRPr="00654B56" w:rsidRDefault="00127746" w:rsidP="00654B56">
      <w:pPr>
        <w:spacing w:before="240" w:line="360" w:lineRule="auto"/>
        <w:jc w:val="both"/>
        <w:rPr>
          <w:rFonts w:ascii="Arial" w:hAnsi="Arial" w:cs="Arial"/>
          <w:sz w:val="24"/>
          <w:lang w:val="en-GB" w:eastAsia="en-GB"/>
        </w:rPr>
      </w:pPr>
      <w:r>
        <w:rPr>
          <w:rFonts w:ascii="Arial" w:hAnsi="Arial" w:cs="Arial"/>
          <w:sz w:val="24"/>
          <w:lang w:val="en-GB" w:eastAsia="en-GB"/>
        </w:rPr>
        <w:t>T</w:t>
      </w:r>
      <w:r w:rsidR="00583D01" w:rsidRPr="00654B56">
        <w:rPr>
          <w:rFonts w:ascii="Arial" w:hAnsi="Arial" w:cs="Arial"/>
          <w:sz w:val="24"/>
          <w:lang w:val="en-GB" w:eastAsia="en-GB"/>
        </w:rPr>
        <w:t>o examine the influence of Human Capital Management practices on customer service quality in the UK restaurant industry through a qualitat</w:t>
      </w:r>
      <w:r w:rsidR="00AD0C7C">
        <w:rPr>
          <w:rFonts w:ascii="Arial" w:hAnsi="Arial" w:cs="Arial"/>
          <w:sz w:val="24"/>
          <w:lang w:val="en-GB" w:eastAsia="en-GB"/>
        </w:rPr>
        <w:t>ive analysis of secondary data.</w:t>
      </w:r>
    </w:p>
    <w:p w14:paraId="7319F4A3" w14:textId="1BF033A1" w:rsidR="00583D01" w:rsidRPr="00AD0C7C" w:rsidRDefault="00583D01" w:rsidP="00AD0C7C">
      <w:pPr>
        <w:pStyle w:val="Heading2"/>
        <w:rPr>
          <w:lang w:val="en-GB" w:eastAsia="en-GB"/>
        </w:rPr>
      </w:pPr>
      <w:bookmarkStart w:id="4" w:name="_Toc235095749"/>
      <w:r w:rsidRPr="00654B56">
        <w:rPr>
          <w:lang w:val="en-GB" w:eastAsia="en-GB"/>
        </w:rPr>
        <w:t>1.4 Research Objectives</w:t>
      </w:r>
      <w:bookmarkEnd w:id="4"/>
    </w:p>
    <w:p w14:paraId="45CAFC70" w14:textId="21F40D8A" w:rsidR="00583D01" w:rsidRPr="00AD0C7C" w:rsidRDefault="00AD0C7C" w:rsidP="00AD0C7C">
      <w:pPr>
        <w:pStyle w:val="ListParagraph"/>
        <w:numPr>
          <w:ilvl w:val="0"/>
          <w:numId w:val="16"/>
        </w:numPr>
        <w:spacing w:before="240" w:line="360" w:lineRule="auto"/>
        <w:jc w:val="both"/>
        <w:rPr>
          <w:rFonts w:ascii="Arial" w:hAnsi="Arial" w:cs="Arial"/>
          <w:sz w:val="24"/>
          <w:lang w:val="en-GB" w:eastAsia="en-GB"/>
        </w:rPr>
      </w:pPr>
      <w:r w:rsidRPr="00AD0C7C">
        <w:rPr>
          <w:rFonts w:ascii="Arial" w:hAnsi="Arial" w:cs="Arial"/>
          <w:sz w:val="24"/>
          <w:lang w:val="en-GB" w:eastAsia="en-GB"/>
        </w:rPr>
        <w:t>To e</w:t>
      </w:r>
      <w:r w:rsidR="00583D01" w:rsidRPr="00AD0C7C">
        <w:rPr>
          <w:rFonts w:ascii="Arial" w:hAnsi="Arial" w:cs="Arial"/>
          <w:sz w:val="24"/>
          <w:lang w:val="en-GB" w:eastAsia="en-GB"/>
        </w:rPr>
        <w:t>xamine the concept and strategic importance of Human Capital Management in UK restaurants.</w:t>
      </w:r>
    </w:p>
    <w:p w14:paraId="17432BD5" w14:textId="3244D946" w:rsidR="00583D01" w:rsidRPr="00AD0C7C" w:rsidRDefault="00AD0C7C" w:rsidP="00AD0C7C">
      <w:pPr>
        <w:pStyle w:val="ListParagraph"/>
        <w:numPr>
          <w:ilvl w:val="0"/>
          <w:numId w:val="16"/>
        </w:numPr>
        <w:spacing w:before="240" w:line="360" w:lineRule="auto"/>
        <w:jc w:val="both"/>
        <w:rPr>
          <w:rFonts w:ascii="Arial" w:hAnsi="Arial" w:cs="Arial"/>
          <w:sz w:val="24"/>
          <w:lang w:val="en-GB" w:eastAsia="en-GB"/>
        </w:rPr>
      </w:pPr>
      <w:r w:rsidRPr="00AD0C7C">
        <w:rPr>
          <w:rFonts w:ascii="Arial" w:hAnsi="Arial" w:cs="Arial"/>
          <w:sz w:val="24"/>
          <w:lang w:val="en-GB" w:eastAsia="en-GB"/>
        </w:rPr>
        <w:t>To identify Key</w:t>
      </w:r>
      <w:r w:rsidR="00583D01" w:rsidRPr="00AD0C7C">
        <w:rPr>
          <w:rFonts w:ascii="Arial" w:hAnsi="Arial" w:cs="Arial"/>
          <w:sz w:val="24"/>
          <w:lang w:val="en-GB" w:eastAsia="en-GB"/>
        </w:rPr>
        <w:t xml:space="preserve"> Human Capital Management practices influencing customer service quality.</w:t>
      </w:r>
    </w:p>
    <w:p w14:paraId="06F54760" w14:textId="0BD0DE3D" w:rsidR="00583D01" w:rsidRPr="00AD0C7C" w:rsidRDefault="00AD0C7C" w:rsidP="00AD0C7C">
      <w:pPr>
        <w:pStyle w:val="ListParagraph"/>
        <w:numPr>
          <w:ilvl w:val="0"/>
          <w:numId w:val="16"/>
        </w:numPr>
        <w:spacing w:before="240" w:line="360" w:lineRule="auto"/>
        <w:jc w:val="both"/>
        <w:rPr>
          <w:rFonts w:ascii="Arial" w:hAnsi="Arial" w:cs="Arial"/>
          <w:sz w:val="24"/>
          <w:lang w:val="en-GB" w:eastAsia="en-GB"/>
        </w:rPr>
      </w:pPr>
      <w:r w:rsidRPr="00AD0C7C">
        <w:rPr>
          <w:rFonts w:ascii="Arial" w:hAnsi="Arial" w:cs="Arial"/>
          <w:sz w:val="24"/>
          <w:lang w:val="en-GB" w:eastAsia="en-GB"/>
        </w:rPr>
        <w:t xml:space="preserve">To evaluate </w:t>
      </w:r>
      <w:r w:rsidR="00583D01" w:rsidRPr="00AD0C7C">
        <w:rPr>
          <w:rFonts w:ascii="Arial" w:hAnsi="Arial" w:cs="Arial"/>
          <w:sz w:val="24"/>
          <w:lang w:val="en-GB" w:eastAsia="en-GB"/>
        </w:rPr>
        <w:t>how recruitment, training, employee engagement, performance management, rewards, and employee retention affect customer service quality.</w:t>
      </w:r>
    </w:p>
    <w:p w14:paraId="0ABFDBCF" w14:textId="781086E7" w:rsidR="00583D01" w:rsidRPr="00AD0C7C" w:rsidRDefault="00AD0C7C" w:rsidP="00AD0C7C">
      <w:pPr>
        <w:pStyle w:val="ListParagraph"/>
        <w:numPr>
          <w:ilvl w:val="0"/>
          <w:numId w:val="16"/>
        </w:numPr>
        <w:spacing w:before="240" w:line="360" w:lineRule="auto"/>
        <w:jc w:val="both"/>
        <w:rPr>
          <w:rFonts w:ascii="Arial" w:hAnsi="Arial" w:cs="Arial"/>
          <w:sz w:val="24"/>
          <w:lang w:val="en-GB" w:eastAsia="en-GB"/>
        </w:rPr>
      </w:pPr>
      <w:r w:rsidRPr="00AD0C7C">
        <w:rPr>
          <w:rFonts w:ascii="Arial" w:hAnsi="Arial" w:cs="Arial"/>
          <w:sz w:val="24"/>
          <w:lang w:val="en-GB" w:eastAsia="en-GB"/>
        </w:rPr>
        <w:t xml:space="preserve">To recommend </w:t>
      </w:r>
      <w:r w:rsidR="00583D01" w:rsidRPr="00AD0C7C">
        <w:rPr>
          <w:rFonts w:ascii="Arial" w:hAnsi="Arial" w:cs="Arial"/>
          <w:sz w:val="24"/>
          <w:lang w:val="en-GB" w:eastAsia="en-GB"/>
        </w:rPr>
        <w:t>strategies for improving customer service quality through effective Human Capital Management practices.</w:t>
      </w:r>
    </w:p>
    <w:p w14:paraId="786B1DD0" w14:textId="0280385E" w:rsidR="00583D01" w:rsidRPr="00287F99" w:rsidRDefault="00583D01" w:rsidP="00287F99">
      <w:pPr>
        <w:pStyle w:val="Heading2"/>
        <w:rPr>
          <w:lang w:val="en-GB" w:eastAsia="en-GB"/>
        </w:rPr>
      </w:pPr>
      <w:bookmarkStart w:id="5" w:name="_Toc235095750"/>
      <w:r w:rsidRPr="00654B56">
        <w:rPr>
          <w:lang w:val="en-GB" w:eastAsia="en-GB"/>
        </w:rPr>
        <w:t>1.5 Research Questions</w:t>
      </w:r>
      <w:bookmarkEnd w:id="5"/>
    </w:p>
    <w:p w14:paraId="4063A016" w14:textId="77777777" w:rsidR="00583D01" w:rsidRPr="00287F99" w:rsidRDefault="00583D01" w:rsidP="00287F99">
      <w:pPr>
        <w:pStyle w:val="ListParagraph"/>
        <w:numPr>
          <w:ilvl w:val="0"/>
          <w:numId w:val="17"/>
        </w:numPr>
        <w:spacing w:before="240" w:line="360" w:lineRule="auto"/>
        <w:jc w:val="both"/>
        <w:rPr>
          <w:rFonts w:ascii="Arial" w:hAnsi="Arial" w:cs="Arial"/>
          <w:sz w:val="24"/>
          <w:lang w:val="en-GB" w:eastAsia="en-GB"/>
        </w:rPr>
      </w:pPr>
      <w:r w:rsidRPr="00287F99">
        <w:rPr>
          <w:rFonts w:ascii="Arial" w:hAnsi="Arial" w:cs="Arial"/>
          <w:sz w:val="24"/>
          <w:lang w:val="en-GB" w:eastAsia="en-GB"/>
        </w:rPr>
        <w:t>What role does Human Capital Management play in the UK restaurant industry?</w:t>
      </w:r>
    </w:p>
    <w:p w14:paraId="490138A5" w14:textId="77777777" w:rsidR="00583D01" w:rsidRPr="00287F99" w:rsidRDefault="00583D01" w:rsidP="00287F99">
      <w:pPr>
        <w:pStyle w:val="ListParagraph"/>
        <w:numPr>
          <w:ilvl w:val="0"/>
          <w:numId w:val="17"/>
        </w:numPr>
        <w:spacing w:before="240" w:line="360" w:lineRule="auto"/>
        <w:jc w:val="both"/>
        <w:rPr>
          <w:rFonts w:ascii="Arial" w:hAnsi="Arial" w:cs="Arial"/>
          <w:sz w:val="24"/>
          <w:lang w:val="en-GB" w:eastAsia="en-GB"/>
        </w:rPr>
      </w:pPr>
      <w:r w:rsidRPr="00287F99">
        <w:rPr>
          <w:rFonts w:ascii="Arial" w:hAnsi="Arial" w:cs="Arial"/>
          <w:sz w:val="24"/>
          <w:lang w:val="en-GB" w:eastAsia="en-GB"/>
        </w:rPr>
        <w:t>Which Human Capital Management practices most strongly influence customer service quality?</w:t>
      </w:r>
    </w:p>
    <w:p w14:paraId="4EE6E4D0" w14:textId="77777777" w:rsidR="00583D01" w:rsidRPr="00287F99" w:rsidRDefault="00583D01" w:rsidP="00287F99">
      <w:pPr>
        <w:pStyle w:val="ListParagraph"/>
        <w:numPr>
          <w:ilvl w:val="0"/>
          <w:numId w:val="17"/>
        </w:numPr>
        <w:spacing w:before="240" w:line="360" w:lineRule="auto"/>
        <w:jc w:val="both"/>
        <w:rPr>
          <w:rFonts w:ascii="Arial" w:hAnsi="Arial" w:cs="Arial"/>
          <w:sz w:val="24"/>
          <w:lang w:val="en-GB" w:eastAsia="en-GB"/>
        </w:rPr>
      </w:pPr>
      <w:r w:rsidRPr="00287F99">
        <w:rPr>
          <w:rFonts w:ascii="Arial" w:hAnsi="Arial" w:cs="Arial"/>
          <w:sz w:val="24"/>
          <w:lang w:val="en-GB" w:eastAsia="en-GB"/>
        </w:rPr>
        <w:t>How do Human Capital Management practices improve employee performance and customer satisfaction?</w:t>
      </w:r>
    </w:p>
    <w:p w14:paraId="0AE4D55C" w14:textId="77777777" w:rsidR="00583D01" w:rsidRPr="00287F99" w:rsidRDefault="00583D01" w:rsidP="00287F99">
      <w:pPr>
        <w:pStyle w:val="ListParagraph"/>
        <w:numPr>
          <w:ilvl w:val="0"/>
          <w:numId w:val="17"/>
        </w:numPr>
        <w:spacing w:before="240" w:line="360" w:lineRule="auto"/>
        <w:jc w:val="both"/>
        <w:rPr>
          <w:rFonts w:ascii="Arial" w:hAnsi="Arial" w:cs="Arial"/>
          <w:sz w:val="24"/>
          <w:lang w:val="en-GB" w:eastAsia="en-GB"/>
        </w:rPr>
      </w:pPr>
      <w:r w:rsidRPr="00287F99">
        <w:rPr>
          <w:rFonts w:ascii="Arial" w:hAnsi="Arial" w:cs="Arial"/>
          <w:sz w:val="24"/>
          <w:lang w:val="en-GB" w:eastAsia="en-GB"/>
        </w:rPr>
        <w:t>What recommendations can improve customer service quality through effective Human Capital Management?</w:t>
      </w:r>
    </w:p>
    <w:p w14:paraId="68A55A1D" w14:textId="77777777" w:rsidR="00AD65FD" w:rsidRPr="00654B56" w:rsidRDefault="00AD65FD" w:rsidP="009855B6">
      <w:pPr>
        <w:pStyle w:val="Heading2"/>
        <w:rPr>
          <w:lang w:val="en-GB" w:eastAsia="en-GB"/>
        </w:rPr>
      </w:pPr>
      <w:bookmarkStart w:id="6" w:name="_Toc235095751"/>
      <w:r w:rsidRPr="00654B56">
        <w:rPr>
          <w:lang w:val="en-GB" w:eastAsia="en-GB"/>
        </w:rPr>
        <w:t>1.6 Significance of the Study</w:t>
      </w:r>
      <w:bookmarkEnd w:id="6"/>
    </w:p>
    <w:p w14:paraId="670B037C" w14:textId="034B36DA" w:rsidR="00AD65FD" w:rsidRPr="00654B56" w:rsidRDefault="00AD65FD" w:rsidP="00654B56">
      <w:pPr>
        <w:spacing w:before="240" w:line="360" w:lineRule="auto"/>
        <w:jc w:val="both"/>
        <w:rPr>
          <w:rFonts w:ascii="Arial" w:hAnsi="Arial" w:cs="Arial"/>
          <w:sz w:val="24"/>
          <w:lang w:val="en-GB" w:eastAsia="en-GB"/>
        </w:rPr>
      </w:pPr>
      <w:r w:rsidRPr="00654B56">
        <w:rPr>
          <w:rFonts w:ascii="Arial" w:hAnsi="Arial" w:cs="Arial"/>
          <w:sz w:val="24"/>
          <w:lang w:val="en-GB" w:eastAsia="en-GB"/>
        </w:rPr>
        <w:t xml:space="preserve">This research has not only academic value, but practical managerial value as well. From an academic standpoint, it covers an area of ignorance in the existing literature, combining Human Capital theory, Resource Based View, AMO Theory and SERVQUAL model to explore the issue of customer service quality in UK restaurants. On a practical level, the results will support the restaurant manager's evidence-based efforts to develop Human Capital Management strategies to enhance employee performance, customer satisfaction, and </w:t>
      </w:r>
      <w:r w:rsidR="009855B6">
        <w:rPr>
          <w:rFonts w:ascii="Arial" w:hAnsi="Arial" w:cs="Arial"/>
          <w:sz w:val="24"/>
          <w:lang w:val="en-GB" w:eastAsia="en-GB"/>
        </w:rPr>
        <w:t>organisational competitiveness.</w:t>
      </w:r>
    </w:p>
    <w:p w14:paraId="6961FDC0" w14:textId="167AA334" w:rsidR="00AD65FD" w:rsidRPr="00654B56" w:rsidRDefault="009855B6" w:rsidP="009855B6">
      <w:pPr>
        <w:pStyle w:val="Heading2"/>
        <w:rPr>
          <w:lang w:val="en-GB" w:eastAsia="en-GB"/>
        </w:rPr>
      </w:pPr>
      <w:bookmarkStart w:id="7" w:name="_Toc235095752"/>
      <w:r>
        <w:rPr>
          <w:lang w:val="en-GB" w:eastAsia="en-GB"/>
        </w:rPr>
        <w:t>1.7 Scope of the Study</w:t>
      </w:r>
      <w:bookmarkEnd w:id="7"/>
    </w:p>
    <w:p w14:paraId="031B71EC" w14:textId="0148D948" w:rsidR="00AD65FD" w:rsidRPr="00654B56" w:rsidRDefault="00330D1E" w:rsidP="00654B56">
      <w:pPr>
        <w:spacing w:before="240" w:line="360" w:lineRule="auto"/>
        <w:jc w:val="both"/>
        <w:rPr>
          <w:rFonts w:ascii="Arial" w:hAnsi="Arial" w:cs="Arial"/>
          <w:sz w:val="24"/>
          <w:lang w:val="en-GB" w:eastAsia="en-GB"/>
        </w:rPr>
      </w:pPr>
      <w:r w:rsidRPr="00330D1E">
        <w:rPr>
          <w:rFonts w:ascii="Arial" w:hAnsi="Arial" w:cs="Arial"/>
          <w:sz w:val="24"/>
          <w:lang w:val="en-GB" w:eastAsia="en-GB"/>
        </w:rPr>
        <w:t>The investigate as it were bargains with the eatery industry within the Joined Together Kingdom and analyses the association between HCM hones and</w:t>
      </w:r>
      <w:r w:rsidR="00A966AD">
        <w:rPr>
          <w:rFonts w:ascii="Arial" w:hAnsi="Arial" w:cs="Arial"/>
          <w:sz w:val="24"/>
          <w:lang w:val="en-GB" w:eastAsia="en-GB"/>
        </w:rPr>
        <w:t xml:space="preserve"> the quality of client benefit. </w:t>
      </w:r>
      <w:r w:rsidRPr="00330D1E">
        <w:rPr>
          <w:rFonts w:ascii="Arial" w:hAnsi="Arial" w:cs="Arial"/>
          <w:sz w:val="24"/>
          <w:lang w:val="en-GB" w:eastAsia="en-GB"/>
        </w:rPr>
        <w:t xml:space="preserve">The ponder </w:t>
      </w:r>
      <w:r w:rsidR="00A966AD">
        <w:rPr>
          <w:rFonts w:ascii="Arial" w:hAnsi="Arial" w:cs="Arial"/>
          <w:sz w:val="24"/>
          <w:lang w:val="en-GB" w:eastAsia="en-GB"/>
        </w:rPr>
        <w:t>utilis</w:t>
      </w:r>
      <w:r w:rsidRPr="00330D1E">
        <w:rPr>
          <w:rFonts w:ascii="Arial" w:hAnsi="Arial" w:cs="Arial"/>
          <w:sz w:val="24"/>
          <w:lang w:val="en-GB" w:eastAsia="en-GB"/>
        </w:rPr>
        <w:t>es subjective approach and auxiliary information is collected from peer-reviewed diary articles, books, government distributions and industry reports. Essential information collection is past the scope of this inquire about</w:t>
      </w:r>
      <w:r w:rsidR="009855B6">
        <w:rPr>
          <w:rFonts w:ascii="Arial" w:hAnsi="Arial" w:cs="Arial"/>
          <w:sz w:val="24"/>
          <w:lang w:val="en-GB" w:eastAsia="en-GB"/>
        </w:rPr>
        <w:t>.</w:t>
      </w:r>
    </w:p>
    <w:p w14:paraId="21853E39" w14:textId="465AC36B" w:rsidR="00AD65FD" w:rsidRPr="009855B6" w:rsidRDefault="00AD65FD" w:rsidP="009855B6">
      <w:pPr>
        <w:pStyle w:val="Heading2"/>
        <w:rPr>
          <w:lang w:val="en-GB" w:eastAsia="en-GB"/>
        </w:rPr>
      </w:pPr>
      <w:bookmarkStart w:id="8" w:name="_Toc235095753"/>
      <w:r w:rsidRPr="00654B56">
        <w:rPr>
          <w:lang w:val="en-GB" w:eastAsia="en-GB"/>
        </w:rPr>
        <w:t>1.8 Dissertation Structure</w:t>
      </w:r>
      <w:bookmarkEnd w:id="8"/>
    </w:p>
    <w:p w14:paraId="1E8EF2D1" w14:textId="2CD94648" w:rsidR="00CD59FD" w:rsidRPr="00654B56" w:rsidRDefault="00AD65FD" w:rsidP="00654B56">
      <w:pPr>
        <w:spacing w:before="240" w:line="360" w:lineRule="auto"/>
        <w:jc w:val="both"/>
        <w:rPr>
          <w:rFonts w:ascii="Arial" w:hAnsi="Arial" w:cs="Arial"/>
          <w:sz w:val="24"/>
          <w:lang w:val="en-GB" w:eastAsia="en-GB"/>
        </w:rPr>
      </w:pPr>
      <w:r w:rsidRPr="00654B56">
        <w:rPr>
          <w:rFonts w:ascii="Arial" w:hAnsi="Arial" w:cs="Arial"/>
          <w:sz w:val="24"/>
          <w:lang w:val="en-GB" w:eastAsia="en-GB"/>
        </w:rPr>
        <w:t>Th</w:t>
      </w:r>
      <w:r w:rsidR="00E83B62">
        <w:rPr>
          <w:rFonts w:ascii="Arial" w:hAnsi="Arial" w:cs="Arial"/>
          <w:sz w:val="24"/>
          <w:lang w:val="en-GB" w:eastAsia="en-GB"/>
        </w:rPr>
        <w:t>e dissertation consists of s</w:t>
      </w:r>
      <w:r w:rsidR="00E83B62" w:rsidRPr="00E83B62">
        <w:rPr>
          <w:rFonts w:ascii="Arial" w:hAnsi="Arial" w:cs="Arial"/>
          <w:sz w:val="24"/>
          <w:lang w:val="en-GB" w:eastAsia="en-GB"/>
        </w:rPr>
        <w:t>i</w:t>
      </w:r>
      <w:r w:rsidR="00E83B62">
        <w:rPr>
          <w:rFonts w:ascii="Arial" w:hAnsi="Arial" w:cs="Arial"/>
          <w:sz w:val="24"/>
          <w:lang w:val="en-GB" w:eastAsia="en-GB"/>
        </w:rPr>
        <w:t>x</w:t>
      </w:r>
      <w:r w:rsidRPr="00654B56">
        <w:rPr>
          <w:rFonts w:ascii="Arial" w:hAnsi="Arial" w:cs="Arial"/>
          <w:sz w:val="24"/>
          <w:lang w:val="en-GB" w:eastAsia="en-GB"/>
        </w:rPr>
        <w:t xml:space="preserve"> chapters. The research background, problem statement, aim, objectives, research questions, significance, and scope are introduced in Chapter One. Chapter Two critically examines the literature and theories that are relevant. The research methodology is explained in Chapter Three using the Research Onion created by Saunders. This Chapter Four provides the anticipated results and Chapter Five covers the limitations of the study. Research timeframe is given in Chapter Six an</w:t>
      </w:r>
      <w:r w:rsidR="00E83B62">
        <w:rPr>
          <w:rFonts w:ascii="Arial" w:hAnsi="Arial" w:cs="Arial"/>
          <w:sz w:val="24"/>
          <w:lang w:val="en-GB" w:eastAsia="en-GB"/>
        </w:rPr>
        <w:t>d final summary of the research.</w:t>
      </w:r>
    </w:p>
    <w:p w14:paraId="2B5C95E4" w14:textId="46659C04" w:rsidR="0069145A" w:rsidRPr="00654B56" w:rsidRDefault="0069145A" w:rsidP="009855B6">
      <w:pPr>
        <w:pStyle w:val="Heading1"/>
        <w:rPr>
          <w:lang w:val="en-GB" w:eastAsia="en-GB"/>
        </w:rPr>
      </w:pPr>
      <w:bookmarkStart w:id="9" w:name="_Toc235095754"/>
      <w:r w:rsidRPr="00654B56">
        <w:rPr>
          <w:lang w:val="en-GB" w:eastAsia="en-GB"/>
        </w:rPr>
        <w:t>Chapter 2: Literature Review</w:t>
      </w:r>
      <w:bookmarkEnd w:id="9"/>
    </w:p>
    <w:p w14:paraId="0656E4DE" w14:textId="57D39DD1" w:rsidR="0069145A" w:rsidRPr="009855B6" w:rsidRDefault="0069145A" w:rsidP="009855B6">
      <w:pPr>
        <w:pStyle w:val="Heading2"/>
        <w:rPr>
          <w:lang w:val="en-GB" w:eastAsia="en-GB"/>
        </w:rPr>
      </w:pPr>
      <w:bookmarkStart w:id="10" w:name="_Toc235095755"/>
      <w:r w:rsidRPr="00654B56">
        <w:rPr>
          <w:lang w:val="en-GB" w:eastAsia="en-GB"/>
        </w:rPr>
        <w:t>2.1 Introduction</w:t>
      </w:r>
      <w:bookmarkEnd w:id="10"/>
    </w:p>
    <w:p w14:paraId="08728CB3" w14:textId="1AEA56A4" w:rsidR="0069145A" w:rsidRPr="00654B56" w:rsidRDefault="005A3AB3" w:rsidP="00654B56">
      <w:pPr>
        <w:spacing w:before="240" w:line="360" w:lineRule="auto"/>
        <w:jc w:val="both"/>
        <w:rPr>
          <w:rFonts w:ascii="Arial" w:hAnsi="Arial" w:cs="Arial"/>
          <w:sz w:val="24"/>
          <w:lang w:val="en-GB" w:eastAsia="en-GB"/>
        </w:rPr>
      </w:pPr>
      <w:r w:rsidRPr="005A3AB3">
        <w:rPr>
          <w:rFonts w:ascii="Arial" w:hAnsi="Arial" w:cs="Arial"/>
          <w:sz w:val="24"/>
          <w:lang w:val="en-GB" w:eastAsia="en-GB"/>
        </w:rPr>
        <w:t>This chapter basically looks at the writing on Human Capital Administration (HCM) and how it influences the quality of the client benefit within the UK eatery industry</w:t>
      </w:r>
      <w:r w:rsidR="006240E7" w:rsidRPr="00654B56">
        <w:rPr>
          <w:rFonts w:ascii="Arial" w:hAnsi="Arial" w:cs="Arial"/>
          <w:sz w:val="24"/>
          <w:lang w:val="en-GB" w:eastAsia="en-GB"/>
        </w:rPr>
        <w:t>. It covers the important theories, reviews, assesses empirical evidence, points out weaknesses and inconsistencies in existing research and defines the gap that should be addressed by this study</w:t>
      </w:r>
      <w:r w:rsidR="009855B6">
        <w:rPr>
          <w:rFonts w:ascii="Arial" w:hAnsi="Arial" w:cs="Arial"/>
          <w:sz w:val="24"/>
          <w:lang w:val="en-GB" w:eastAsia="en-GB"/>
        </w:rPr>
        <w:t>.</w:t>
      </w:r>
    </w:p>
    <w:p w14:paraId="7E4139CF" w14:textId="3A2E0013" w:rsidR="0069145A" w:rsidRPr="009855B6" w:rsidRDefault="0069145A" w:rsidP="009855B6">
      <w:pPr>
        <w:pStyle w:val="Heading2"/>
        <w:rPr>
          <w:lang w:val="en-GB" w:eastAsia="en-GB"/>
        </w:rPr>
      </w:pPr>
      <w:bookmarkStart w:id="11" w:name="_Toc235095756"/>
      <w:r w:rsidRPr="00654B56">
        <w:rPr>
          <w:lang w:val="en-GB" w:eastAsia="en-GB"/>
        </w:rPr>
        <w:t>2.2 Human Capital Management and Theoretical Perspectives</w:t>
      </w:r>
      <w:bookmarkEnd w:id="11"/>
    </w:p>
    <w:p w14:paraId="2D95A742" w14:textId="772D4A26" w:rsidR="008E6D51" w:rsidRPr="00654B56" w:rsidRDefault="008E6D51" w:rsidP="00654B56">
      <w:pPr>
        <w:spacing w:before="240" w:line="360" w:lineRule="auto"/>
        <w:jc w:val="both"/>
        <w:rPr>
          <w:rFonts w:ascii="Arial" w:hAnsi="Arial" w:cs="Arial"/>
          <w:sz w:val="24"/>
          <w:lang w:val="en-GB" w:eastAsia="en-GB"/>
        </w:rPr>
      </w:pPr>
      <w:r w:rsidRPr="00654B56">
        <w:rPr>
          <w:rFonts w:ascii="Arial" w:hAnsi="Arial" w:cs="Arial"/>
          <w:sz w:val="24"/>
          <w:lang w:val="en-GB" w:eastAsia="en-GB"/>
        </w:rPr>
        <w:t>According to Armstrong and Taylor (2023), Human Capital Management is defined as the rational management of human resources as valuable assets of the organisation which leads to sustainable competitive advantage through the knowledge, skills and capabilities they possess. HCM is not just about managing people; it's about investing in them and the performance of the entire organisation. Collings et al. (2021) state that strategic HCM has a positive impact on productivity and customer satisfaction in organisations while Baum et al. (2020) suggest that the challenges of labour shortage and employee turnover are still impacting the effectiveness of labou</w:t>
      </w:r>
      <w:r w:rsidR="009855B6">
        <w:rPr>
          <w:rFonts w:ascii="Arial" w:hAnsi="Arial" w:cs="Arial"/>
          <w:sz w:val="24"/>
          <w:lang w:val="en-GB" w:eastAsia="en-GB"/>
        </w:rPr>
        <w:t>r in hospitality organisations.</w:t>
      </w:r>
      <w:r w:rsidR="00EA62A1">
        <w:rPr>
          <w:rFonts w:ascii="Arial" w:hAnsi="Arial" w:cs="Arial"/>
          <w:sz w:val="24"/>
          <w:lang w:val="en-GB" w:eastAsia="en-GB"/>
        </w:rPr>
        <w:t xml:space="preserve"> </w:t>
      </w:r>
      <w:r w:rsidRPr="00654B56">
        <w:rPr>
          <w:rFonts w:ascii="Arial" w:hAnsi="Arial" w:cs="Arial"/>
          <w:sz w:val="24"/>
          <w:lang w:val="en-GB" w:eastAsia="en-GB"/>
        </w:rPr>
        <w:t>The theoretical framework for this study is Human Capital Theory (Becker, 1964) which states that investment in employee education, training and development will increase productivity and organisational performance. Although Becker's theory is still widely used, it is not without criticism, with some calling into question how much it considers organisational culture and employee wellbein</w:t>
      </w:r>
      <w:r w:rsidR="009855B6">
        <w:rPr>
          <w:rFonts w:ascii="Arial" w:hAnsi="Arial" w:cs="Arial"/>
          <w:sz w:val="24"/>
          <w:lang w:val="en-GB" w:eastAsia="en-GB"/>
        </w:rPr>
        <w:t xml:space="preserve">g (Armstrong and Taylor, 2023). </w:t>
      </w:r>
    </w:p>
    <w:p w14:paraId="203EAC08" w14:textId="10F92275" w:rsidR="0069145A" w:rsidRPr="00654B56" w:rsidRDefault="008E6D51" w:rsidP="00654B56">
      <w:pPr>
        <w:spacing w:before="240" w:line="360" w:lineRule="auto"/>
        <w:jc w:val="both"/>
        <w:rPr>
          <w:rFonts w:ascii="Arial" w:hAnsi="Arial" w:cs="Arial"/>
          <w:sz w:val="24"/>
          <w:lang w:val="en-GB" w:eastAsia="en-GB"/>
        </w:rPr>
      </w:pPr>
      <w:r w:rsidRPr="00654B56">
        <w:rPr>
          <w:rFonts w:ascii="Arial" w:hAnsi="Arial" w:cs="Arial"/>
          <w:sz w:val="24"/>
          <w:lang w:val="en-GB" w:eastAsia="en-GB"/>
        </w:rPr>
        <w:t>Appellbaum, et al., (2000) introduce the concept of the Ability–Motivation–Opportunity (AMO) Theory which proposes that employees will perform only when they have the ability, motivation and opportunity to do so. While the successful implementation of integrated AMO practice relies on the interplay of supportive organisational culture and effective leadership, organisations with integrated AMO practices show increased employee commitment and organisational performance, according to Jiang et al. (</w:t>
      </w:r>
      <w:r w:rsidR="009855B6">
        <w:rPr>
          <w:rFonts w:ascii="Arial" w:hAnsi="Arial" w:cs="Arial"/>
          <w:sz w:val="24"/>
          <w:lang w:val="en-GB" w:eastAsia="en-GB"/>
        </w:rPr>
        <w:t>2012).</w:t>
      </w:r>
      <w:r w:rsidR="00C51CFC">
        <w:rPr>
          <w:rFonts w:ascii="Arial" w:hAnsi="Arial" w:cs="Arial"/>
          <w:sz w:val="24"/>
          <w:lang w:val="en-GB" w:eastAsia="en-GB"/>
        </w:rPr>
        <w:t xml:space="preserve"> </w:t>
      </w:r>
      <w:r w:rsidRPr="00654B56">
        <w:rPr>
          <w:rFonts w:ascii="Arial" w:hAnsi="Arial" w:cs="Arial"/>
          <w:sz w:val="24"/>
          <w:lang w:val="en-GB" w:eastAsia="en-GB"/>
        </w:rPr>
        <w:t xml:space="preserve">High Performance Work Systems (HPWS) combine recruitment, training, employee participation, performance measurement and reward systems in a way that enhances the </w:t>
      </w:r>
      <w:r w:rsidR="00A966AD">
        <w:rPr>
          <w:rFonts w:ascii="Arial" w:hAnsi="Arial" w:cs="Arial"/>
          <w:sz w:val="24"/>
          <w:lang w:val="en-GB" w:eastAsia="en-GB"/>
        </w:rPr>
        <w:t>organis</w:t>
      </w:r>
      <w:r w:rsidRPr="00654B56">
        <w:rPr>
          <w:rFonts w:ascii="Arial" w:hAnsi="Arial" w:cs="Arial"/>
          <w:sz w:val="24"/>
          <w:lang w:val="en-GB" w:eastAsia="en-GB"/>
        </w:rPr>
        <w:t>ation's re</w:t>
      </w:r>
      <w:r w:rsidR="00C51CFC">
        <w:rPr>
          <w:rFonts w:ascii="Arial" w:hAnsi="Arial" w:cs="Arial"/>
          <w:sz w:val="24"/>
          <w:lang w:val="en-GB" w:eastAsia="en-GB"/>
        </w:rPr>
        <w:t>sults (Boxall and Macky, 2009).</w:t>
      </w:r>
    </w:p>
    <w:p w14:paraId="005E5A73" w14:textId="47E99229" w:rsidR="005A3AB3" w:rsidRPr="005A3AB3" w:rsidRDefault="0069145A" w:rsidP="005A3AB3">
      <w:pPr>
        <w:pStyle w:val="Heading2"/>
        <w:jc w:val="both"/>
        <w:rPr>
          <w:lang w:val="en-GB" w:eastAsia="en-GB"/>
        </w:rPr>
      </w:pPr>
      <w:bookmarkStart w:id="12" w:name="_Toc235095757"/>
      <w:r w:rsidRPr="00654B56">
        <w:rPr>
          <w:lang w:val="en-GB" w:eastAsia="en-GB"/>
        </w:rPr>
        <w:t>2.3 Customer Service Quality and Human Capital Management Practices</w:t>
      </w:r>
      <w:bookmarkEnd w:id="12"/>
    </w:p>
    <w:p w14:paraId="3F325DB3" w14:textId="67B67F0E" w:rsidR="00D674BB" w:rsidRPr="00654B56" w:rsidRDefault="005A3AB3" w:rsidP="005A3AB3">
      <w:pPr>
        <w:spacing w:before="240" w:line="360" w:lineRule="auto"/>
        <w:jc w:val="both"/>
        <w:rPr>
          <w:rFonts w:ascii="Arial" w:hAnsi="Arial" w:cs="Arial"/>
          <w:sz w:val="24"/>
          <w:lang w:val="en-GB" w:eastAsia="en-GB"/>
        </w:rPr>
      </w:pPr>
      <w:r w:rsidRPr="005A3AB3">
        <w:rPr>
          <w:rFonts w:ascii="Arial" w:hAnsi="Arial" w:cs="Arial"/>
          <w:sz w:val="24"/>
          <w:lang w:val="en-GB" w:eastAsia="en-GB"/>
        </w:rPr>
        <w:t xml:space="preserve">Customer service quality is the customers' discernments about the benefit quality within the interaction with the association. Parasuraman, Zeithaml and Berry (1988) made the SERVQUAL demonstrate to survey benefit quality: Unwavering quality, Responsiveness, Assurance, Sympathy and Tangibles. Whereas SERVQUAL is the foremost broadly </w:t>
      </w:r>
      <w:r w:rsidR="00A966AD">
        <w:rPr>
          <w:rFonts w:ascii="Arial" w:hAnsi="Arial" w:cs="Arial"/>
          <w:sz w:val="24"/>
          <w:lang w:val="en-GB" w:eastAsia="en-GB"/>
        </w:rPr>
        <w:t>utilis</w:t>
      </w:r>
      <w:r w:rsidRPr="005A3AB3">
        <w:rPr>
          <w:rFonts w:ascii="Arial" w:hAnsi="Arial" w:cs="Arial"/>
          <w:sz w:val="24"/>
          <w:lang w:val="en-GB" w:eastAsia="en-GB"/>
        </w:rPr>
        <w:t xml:space="preserve">ed approach, Cronin and Taylor (1992) recommend that the actual performance of the benefit ought to be </w:t>
      </w:r>
      <w:r w:rsidR="00A966AD">
        <w:rPr>
          <w:rFonts w:ascii="Arial" w:hAnsi="Arial" w:cs="Arial"/>
          <w:sz w:val="24"/>
          <w:lang w:val="en-GB" w:eastAsia="en-GB"/>
        </w:rPr>
        <w:t>utilis</w:t>
      </w:r>
      <w:r w:rsidRPr="005A3AB3">
        <w:rPr>
          <w:rFonts w:ascii="Arial" w:hAnsi="Arial" w:cs="Arial"/>
          <w:sz w:val="24"/>
          <w:lang w:val="en-GB" w:eastAsia="en-GB"/>
        </w:rPr>
        <w:t>ed to degree benefit execution instead of the hole between benefit desires and benefit execution</w:t>
      </w:r>
      <w:r w:rsidR="00D674BB" w:rsidRPr="00654B56">
        <w:rPr>
          <w:rFonts w:ascii="Arial" w:hAnsi="Arial" w:cs="Arial"/>
          <w:sz w:val="24"/>
          <w:lang w:val="en-GB" w:eastAsia="en-GB"/>
        </w:rPr>
        <w:t xml:space="preserve">. </w:t>
      </w:r>
    </w:p>
    <w:p w14:paraId="3DE0B7EA" w14:textId="154EA5B3" w:rsidR="0069145A" w:rsidRPr="00654B56" w:rsidRDefault="00D674BB" w:rsidP="00654B56">
      <w:pPr>
        <w:spacing w:before="240" w:line="360" w:lineRule="auto"/>
        <w:jc w:val="both"/>
        <w:rPr>
          <w:rFonts w:ascii="Arial" w:hAnsi="Arial" w:cs="Arial"/>
          <w:sz w:val="24"/>
          <w:lang w:val="en-GB" w:eastAsia="en-GB"/>
        </w:rPr>
      </w:pPr>
      <w:r w:rsidRPr="00654B56">
        <w:rPr>
          <w:rFonts w:ascii="Arial" w:hAnsi="Arial" w:cs="Arial"/>
          <w:sz w:val="24"/>
          <w:lang w:val="en-GB" w:eastAsia="en-GB"/>
        </w:rPr>
        <w:t xml:space="preserve">Effective HCM practices have been proven in previous studies to have a significant relationship to improve the quality of customer service. Employee engagement encourages employees to provide proactive and customer-oriented services (Saks, 2022). In recruitment and selection, organisations ensure that they hire people who have the right interpersonal and technical skills, minimize inconsistencies in services (Armstrong and Taylor, 2023). In the same way, good performance management allows employees to progress continuously through feedback, coaching and appraisal processes (Aguinis, 2023). Reward and recognition encourage the employees to have higher </w:t>
      </w:r>
      <w:r w:rsidR="00A966AD">
        <w:rPr>
          <w:rFonts w:ascii="Arial" w:hAnsi="Arial" w:cs="Arial"/>
          <w:sz w:val="24"/>
          <w:lang w:val="en-GB" w:eastAsia="en-GB"/>
        </w:rPr>
        <w:t>organis</w:t>
      </w:r>
      <w:r w:rsidRPr="00654B56">
        <w:rPr>
          <w:rFonts w:ascii="Arial" w:hAnsi="Arial" w:cs="Arial"/>
          <w:sz w:val="24"/>
          <w:lang w:val="en-GB" w:eastAsia="en-GB"/>
        </w:rPr>
        <w:t>ational commitment and job performance (Gerhart and Fang, 2015). Moreover, employee turnover is especially critical in the UK restaurant sector as it leads to service volatility, recruitment expenses, and limits organisational knowledge (Baum et al., 2020)</w:t>
      </w:r>
      <w:r w:rsidR="00CB2C47">
        <w:rPr>
          <w:rFonts w:ascii="Arial" w:hAnsi="Arial" w:cs="Arial"/>
          <w:sz w:val="24"/>
          <w:lang w:val="en-GB" w:eastAsia="en-GB"/>
        </w:rPr>
        <w:t>.</w:t>
      </w:r>
    </w:p>
    <w:p w14:paraId="1AF948BE" w14:textId="5C129FD7" w:rsidR="0069145A" w:rsidRPr="00CB2C47" w:rsidRDefault="0069145A" w:rsidP="00CB2C47">
      <w:pPr>
        <w:pStyle w:val="Heading2"/>
        <w:rPr>
          <w:lang w:val="en-GB" w:eastAsia="en-GB"/>
        </w:rPr>
      </w:pPr>
      <w:bookmarkStart w:id="13" w:name="_Toc235095758"/>
      <w:r w:rsidRPr="00654B56">
        <w:rPr>
          <w:lang w:val="en-GB" w:eastAsia="en-GB"/>
        </w:rPr>
        <w:t>2.4 Critical Comparison of Previous Studies</w:t>
      </w:r>
      <w:bookmarkEnd w:id="13"/>
    </w:p>
    <w:p w14:paraId="73475C87" w14:textId="0DBAC1D6" w:rsidR="00825C4E" w:rsidRPr="00654B56" w:rsidRDefault="00825C4E" w:rsidP="00654B56">
      <w:pPr>
        <w:spacing w:before="240" w:line="360" w:lineRule="auto"/>
        <w:jc w:val="both"/>
        <w:rPr>
          <w:rFonts w:ascii="Arial" w:hAnsi="Arial" w:cs="Arial"/>
          <w:sz w:val="24"/>
          <w:lang w:val="en-GB" w:eastAsia="en-GB"/>
        </w:rPr>
      </w:pPr>
      <w:r w:rsidRPr="00654B56">
        <w:rPr>
          <w:rFonts w:ascii="Arial" w:hAnsi="Arial" w:cs="Arial"/>
          <w:sz w:val="24"/>
          <w:lang w:val="en-GB" w:eastAsia="en-GB"/>
        </w:rPr>
        <w:t>The general consensus of past studies is that HCM has a positive effect on the performance of an organisation, but there is a disagreement whether HCM has a positive impact on customer service quality. While Becker (1964) sees investment in employee capability as important, Barney (1991) considers human capital as an organisational resource that is a strategic tool to achieve competitive advantage. AMO Theory emphasizes on behavioral processes which affect employee performance, and HPWS emphasizes the need to ensure that multiple HCMP practices are implemented together rathe</w:t>
      </w:r>
      <w:r w:rsidR="00CB2C47">
        <w:rPr>
          <w:rFonts w:ascii="Arial" w:hAnsi="Arial" w:cs="Arial"/>
          <w:sz w:val="24"/>
          <w:lang w:val="en-GB" w:eastAsia="en-GB"/>
        </w:rPr>
        <w:t>r than separately.</w:t>
      </w:r>
    </w:p>
    <w:p w14:paraId="78F2C025" w14:textId="28868CB8" w:rsidR="0069145A" w:rsidRPr="00654B56" w:rsidRDefault="00825C4E" w:rsidP="00654B56">
      <w:pPr>
        <w:spacing w:before="240" w:line="360" w:lineRule="auto"/>
        <w:jc w:val="both"/>
        <w:rPr>
          <w:rFonts w:ascii="Arial" w:hAnsi="Arial" w:cs="Arial"/>
          <w:sz w:val="24"/>
          <w:lang w:val="en-GB" w:eastAsia="en-GB"/>
        </w:rPr>
      </w:pPr>
      <w:r w:rsidRPr="00654B56">
        <w:rPr>
          <w:rFonts w:ascii="Arial" w:hAnsi="Arial" w:cs="Arial"/>
          <w:sz w:val="24"/>
          <w:lang w:val="en-GB" w:eastAsia="en-GB"/>
        </w:rPr>
        <w:t>The recent hospitality research confirms the positive correlation between HCM and the service quality as per Collings et al., 2021; Madera et al., 2021. Many studies examine hotels or the entire hospitality sector, though, and not restaurants per se. Also, other research has looked at financial or organisational performance, rather than at customer service quality, yielding mixed results on the links between HCM practices and customer outcomes</w:t>
      </w:r>
      <w:r w:rsidR="0069145A" w:rsidRPr="00654B56">
        <w:rPr>
          <w:rFonts w:ascii="Arial" w:hAnsi="Arial" w:cs="Arial"/>
          <w:sz w:val="24"/>
          <w:lang w:val="en-GB" w:eastAsia="en-GB"/>
        </w:rPr>
        <w:t>.</w:t>
      </w:r>
    </w:p>
    <w:p w14:paraId="1D3C28F4" w14:textId="7D99CA6B" w:rsidR="0069145A" w:rsidRPr="00CB2C47" w:rsidRDefault="0069145A" w:rsidP="00CB2C47">
      <w:pPr>
        <w:pStyle w:val="Heading2"/>
        <w:rPr>
          <w:lang w:val="en-GB" w:eastAsia="en-GB"/>
        </w:rPr>
      </w:pPr>
      <w:bookmarkStart w:id="14" w:name="_Toc235095759"/>
      <w:r w:rsidRPr="00654B56">
        <w:rPr>
          <w:lang w:val="en-GB" w:eastAsia="en-GB"/>
        </w:rPr>
        <w:t>2.5 Research Gap and Conceptual Framework</w:t>
      </w:r>
      <w:bookmarkEnd w:id="14"/>
    </w:p>
    <w:p w14:paraId="62C6958C" w14:textId="7EF68D99" w:rsidR="00556D9E" w:rsidRPr="00654B56" w:rsidRDefault="00556D9E" w:rsidP="00654B56">
      <w:pPr>
        <w:spacing w:before="240" w:line="360" w:lineRule="auto"/>
        <w:jc w:val="both"/>
        <w:rPr>
          <w:rFonts w:ascii="Arial" w:hAnsi="Arial" w:cs="Arial"/>
          <w:sz w:val="24"/>
          <w:lang w:val="en-GB" w:eastAsia="en-GB"/>
        </w:rPr>
      </w:pPr>
      <w:r w:rsidRPr="00654B56">
        <w:rPr>
          <w:rFonts w:ascii="Arial" w:hAnsi="Arial" w:cs="Arial"/>
          <w:sz w:val="24"/>
          <w:lang w:val="en-GB" w:eastAsia="en-GB"/>
        </w:rPr>
        <w:t>Three gaps in the literature were identified. First, there is limited research specifically looking at UK restaurants as these are unique in terms of their workforce issues. Second, there is a lack of studies that examine the quality of customer service in organisations. Third, a relatively small number of studies combine the Human Capital Theory, RBV, AMO Theory, HPWS and SERVQU</w:t>
      </w:r>
      <w:r w:rsidR="00CB2C47">
        <w:rPr>
          <w:rFonts w:ascii="Arial" w:hAnsi="Arial" w:cs="Arial"/>
          <w:sz w:val="24"/>
          <w:lang w:val="en-GB" w:eastAsia="en-GB"/>
        </w:rPr>
        <w:t>AL in one conceptual framework.</w:t>
      </w:r>
    </w:p>
    <w:p w14:paraId="762FC386" w14:textId="16BE86EC" w:rsidR="00C5068B" w:rsidRPr="00654B56" w:rsidRDefault="00CB41A6" w:rsidP="00654B56">
      <w:pPr>
        <w:spacing w:before="240" w:line="360" w:lineRule="auto"/>
        <w:jc w:val="both"/>
        <w:rPr>
          <w:rFonts w:ascii="Arial" w:hAnsi="Arial" w:cs="Arial"/>
          <w:sz w:val="24"/>
          <w:lang w:val="en-GB" w:eastAsia="en-GB"/>
        </w:rPr>
      </w:pPr>
      <w:r w:rsidRPr="00CB41A6">
        <w:rPr>
          <w:rFonts w:ascii="Arial" w:hAnsi="Arial" w:cs="Arial"/>
          <w:sz w:val="24"/>
          <w:lang w:val="en-GB" w:eastAsia="en-GB"/>
        </w:rPr>
        <w:t xml:space="preserve">In this way, this inquire about proposes that Human Capital Administration Hones such as Enrolment and Choice, Preparing and Advancement, Worker Engagement, Execution Administration, Remunerate and Acknowledgment, and Worker Maintenance (autonomous factors) emphatically influence worker execution which can progress the quality of client benefit and eventually the client fulfilment and eatery execution (subordinate factors). This system is </w:t>
      </w:r>
      <w:r w:rsidR="00A966AD">
        <w:rPr>
          <w:rFonts w:ascii="Arial" w:hAnsi="Arial" w:cs="Arial"/>
          <w:sz w:val="24"/>
          <w:lang w:val="en-GB" w:eastAsia="en-GB"/>
        </w:rPr>
        <w:t>utilis</w:t>
      </w:r>
      <w:r w:rsidRPr="00CB41A6">
        <w:rPr>
          <w:rFonts w:ascii="Arial" w:hAnsi="Arial" w:cs="Arial"/>
          <w:sz w:val="24"/>
          <w:lang w:val="en-GB" w:eastAsia="en-GB"/>
        </w:rPr>
        <w:t>ed to get it hypothetically the relationship between vital venture in human capital and feasible competitive advantage within the UK eatery industry</w:t>
      </w:r>
      <w:r w:rsidR="00556D9E" w:rsidRPr="00654B56">
        <w:rPr>
          <w:rFonts w:ascii="Arial" w:hAnsi="Arial" w:cs="Arial"/>
          <w:sz w:val="24"/>
          <w:lang w:val="en-GB" w:eastAsia="en-GB"/>
        </w:rPr>
        <w:t>.</w:t>
      </w:r>
    </w:p>
    <w:p w14:paraId="1829EAB4" w14:textId="77777777" w:rsidR="00C83CA6" w:rsidRPr="00654B56" w:rsidRDefault="00C83CA6" w:rsidP="007E7D0B">
      <w:pPr>
        <w:pStyle w:val="Heading1"/>
        <w:rPr>
          <w:lang w:val="en-GB" w:eastAsia="en-GB"/>
        </w:rPr>
      </w:pPr>
      <w:bookmarkStart w:id="15" w:name="_Toc235095760"/>
      <w:r w:rsidRPr="00654B56">
        <w:rPr>
          <w:lang w:val="en-GB" w:eastAsia="en-GB"/>
        </w:rPr>
        <w:t>Chapter 3: Methodology</w:t>
      </w:r>
      <w:bookmarkEnd w:id="15"/>
    </w:p>
    <w:p w14:paraId="5CC48C94" w14:textId="76AE0FBA" w:rsidR="00C83CA6" w:rsidRPr="007E7D0B" w:rsidRDefault="00C83CA6" w:rsidP="007E7D0B">
      <w:pPr>
        <w:pStyle w:val="Heading2"/>
        <w:rPr>
          <w:lang w:val="en-GB" w:eastAsia="en-GB"/>
        </w:rPr>
      </w:pPr>
      <w:bookmarkStart w:id="16" w:name="_Toc235095761"/>
      <w:r w:rsidRPr="00654B56">
        <w:rPr>
          <w:lang w:val="en-GB" w:eastAsia="en-GB"/>
        </w:rPr>
        <w:t>3.1 Introduction</w:t>
      </w:r>
      <w:bookmarkEnd w:id="16"/>
    </w:p>
    <w:p w14:paraId="10C07589" w14:textId="48B16C0E" w:rsidR="00C83CA6" w:rsidRPr="00654B56" w:rsidRDefault="00DE3069" w:rsidP="00654B56">
      <w:pPr>
        <w:spacing w:before="240" w:line="360" w:lineRule="auto"/>
        <w:jc w:val="both"/>
        <w:rPr>
          <w:rFonts w:ascii="Arial" w:hAnsi="Arial" w:cs="Arial"/>
          <w:sz w:val="24"/>
          <w:lang w:val="en-GB" w:eastAsia="en-GB"/>
        </w:rPr>
      </w:pPr>
      <w:r w:rsidRPr="00DE3069">
        <w:rPr>
          <w:rFonts w:ascii="Arial" w:hAnsi="Arial" w:cs="Arial"/>
          <w:sz w:val="24"/>
          <w:lang w:val="en-GB" w:eastAsia="en-GB"/>
        </w:rPr>
        <w:t xml:space="preserve">The strategy </w:t>
      </w:r>
      <w:r w:rsidR="00A966AD">
        <w:rPr>
          <w:rFonts w:ascii="Arial" w:hAnsi="Arial" w:cs="Arial"/>
          <w:sz w:val="24"/>
          <w:lang w:val="en-GB" w:eastAsia="en-GB"/>
        </w:rPr>
        <w:t>utilis</w:t>
      </w:r>
      <w:r w:rsidRPr="00DE3069">
        <w:rPr>
          <w:rFonts w:ascii="Arial" w:hAnsi="Arial" w:cs="Arial"/>
          <w:sz w:val="24"/>
          <w:lang w:val="en-GB" w:eastAsia="en-GB"/>
        </w:rPr>
        <w:t xml:space="preserve">ed to investigate the impact of Human Capital Administration (HCM) hones on Client Benefit Quality (CSQ) within the UK eatery industry is clarified inside this chapter. The inquire about technique taken after is guided by the Investigate Onion by Saunders, Lewis and Thornhill (2019) which diagrams the distinctive </w:t>
      </w:r>
      <w:r w:rsidR="00C83CA6" w:rsidRPr="00654B56">
        <w:rPr>
          <w:rFonts w:ascii="Arial" w:hAnsi="Arial" w:cs="Arial"/>
          <w:sz w:val="24"/>
          <w:lang w:val="en-GB" w:eastAsia="en-GB"/>
        </w:rPr>
        <w:t xml:space="preserve">levels of selection of the philosophical assumption, research approaches, research strategies, and analytical methods. The study aims to </w:t>
      </w:r>
      <w:r w:rsidR="00A966AD">
        <w:rPr>
          <w:rFonts w:ascii="Arial" w:hAnsi="Arial" w:cs="Arial"/>
          <w:sz w:val="24"/>
          <w:lang w:val="en-GB" w:eastAsia="en-GB"/>
        </w:rPr>
        <w:t>synthesis</w:t>
      </w:r>
      <w:r w:rsidR="00C83CA6" w:rsidRPr="00654B56">
        <w:rPr>
          <w:rFonts w:ascii="Arial" w:hAnsi="Arial" w:cs="Arial"/>
          <w:sz w:val="24"/>
          <w:lang w:val="en-GB" w:eastAsia="en-GB"/>
        </w:rPr>
        <w:t>e existing knowledge and not gather primary data, which leads to using a qualitative</w:t>
      </w:r>
      <w:r w:rsidR="007E7D0B">
        <w:rPr>
          <w:rFonts w:ascii="Arial" w:hAnsi="Arial" w:cs="Arial"/>
          <w:sz w:val="24"/>
          <w:lang w:val="en-GB" w:eastAsia="en-GB"/>
        </w:rPr>
        <w:t xml:space="preserve"> approach using secondary data.</w:t>
      </w:r>
    </w:p>
    <w:p w14:paraId="6C5F1A74" w14:textId="2266EF0E" w:rsidR="00C83CA6" w:rsidRPr="007E7D0B" w:rsidRDefault="00C83CA6" w:rsidP="007E7D0B">
      <w:pPr>
        <w:pStyle w:val="Heading2"/>
        <w:rPr>
          <w:lang w:val="en-GB" w:eastAsia="en-GB"/>
        </w:rPr>
      </w:pPr>
      <w:bookmarkStart w:id="17" w:name="_Toc235095762"/>
      <w:r w:rsidRPr="00654B56">
        <w:rPr>
          <w:lang w:val="en-GB" w:eastAsia="en-GB"/>
        </w:rPr>
        <w:t>3.2 Research Philosophy and Approach</w:t>
      </w:r>
      <w:bookmarkEnd w:id="17"/>
    </w:p>
    <w:p w14:paraId="5AD5DDD3" w14:textId="4CEFDC1F" w:rsidR="00C83CA6" w:rsidRPr="00654B56" w:rsidRDefault="00C83CA6" w:rsidP="00654B56">
      <w:pPr>
        <w:spacing w:before="240" w:line="360" w:lineRule="auto"/>
        <w:jc w:val="both"/>
        <w:rPr>
          <w:rFonts w:ascii="Arial" w:hAnsi="Arial" w:cs="Arial"/>
          <w:sz w:val="24"/>
          <w:lang w:val="en-GB" w:eastAsia="en-GB"/>
        </w:rPr>
      </w:pPr>
      <w:r w:rsidRPr="00654B56">
        <w:rPr>
          <w:rFonts w:ascii="Arial" w:hAnsi="Arial" w:cs="Arial"/>
          <w:sz w:val="24"/>
          <w:lang w:val="en-GB" w:eastAsia="en-GB"/>
        </w:rPr>
        <w:t>The study's philosophy is Interpretivist, suggesting that organisational practices and customer service quality is socially constructed and interpreted through human expe</w:t>
      </w:r>
      <w:r w:rsidR="007E7D0B">
        <w:rPr>
          <w:rFonts w:ascii="Arial" w:hAnsi="Arial" w:cs="Arial"/>
          <w:sz w:val="24"/>
          <w:lang w:val="en-GB" w:eastAsia="en-GB"/>
        </w:rPr>
        <w:t xml:space="preserve">riences (Saunders et al., 2019). </w:t>
      </w:r>
      <w:r w:rsidRPr="00654B56">
        <w:rPr>
          <w:rFonts w:ascii="Arial" w:hAnsi="Arial" w:cs="Arial"/>
          <w:sz w:val="24"/>
          <w:lang w:val="en-GB" w:eastAsia="en-GB"/>
        </w:rPr>
        <w:t xml:space="preserve">Inductive research method is used since the study is one to form conclusions from existing literature instead of test hypotheses. The published research can be analysed and common themes and patterns in Human Capital Management practices in relation to customer service quality can be identified and </w:t>
      </w:r>
      <w:r w:rsidR="00A966AD">
        <w:rPr>
          <w:rFonts w:ascii="Arial" w:hAnsi="Arial" w:cs="Arial"/>
          <w:sz w:val="24"/>
          <w:lang w:val="en-GB" w:eastAsia="en-GB"/>
        </w:rPr>
        <w:t>synthesis</w:t>
      </w:r>
      <w:r w:rsidRPr="00654B56">
        <w:rPr>
          <w:rFonts w:ascii="Arial" w:hAnsi="Arial" w:cs="Arial"/>
          <w:sz w:val="24"/>
          <w:lang w:val="en-GB" w:eastAsia="en-GB"/>
        </w:rPr>
        <w:t>ed to meaningful in</w:t>
      </w:r>
      <w:r w:rsidR="007E7D0B">
        <w:rPr>
          <w:rFonts w:ascii="Arial" w:hAnsi="Arial" w:cs="Arial"/>
          <w:sz w:val="24"/>
          <w:lang w:val="en-GB" w:eastAsia="en-GB"/>
        </w:rPr>
        <w:t>sights (Saunders et al., 2019).</w:t>
      </w:r>
    </w:p>
    <w:p w14:paraId="3132C205" w14:textId="11E06CBB" w:rsidR="00C83CA6" w:rsidRPr="007E7D0B" w:rsidRDefault="00C83CA6" w:rsidP="007E7D0B">
      <w:pPr>
        <w:pStyle w:val="Heading2"/>
        <w:rPr>
          <w:lang w:val="en-GB" w:eastAsia="en-GB"/>
        </w:rPr>
      </w:pPr>
      <w:bookmarkStart w:id="18" w:name="_Toc235095763"/>
      <w:r w:rsidRPr="00654B56">
        <w:rPr>
          <w:lang w:val="en-GB" w:eastAsia="en-GB"/>
        </w:rPr>
        <w:t>3.3 Research Strategy and Design</w:t>
      </w:r>
      <w:bookmarkEnd w:id="18"/>
    </w:p>
    <w:p w14:paraId="4890EBDB" w14:textId="357E00CD" w:rsidR="00C83CA6" w:rsidRPr="00654B56" w:rsidRDefault="00C83CA6" w:rsidP="00654B56">
      <w:pPr>
        <w:spacing w:before="240" w:line="360" w:lineRule="auto"/>
        <w:jc w:val="both"/>
        <w:rPr>
          <w:rFonts w:ascii="Arial" w:hAnsi="Arial" w:cs="Arial"/>
          <w:sz w:val="24"/>
          <w:lang w:val="en-GB" w:eastAsia="en-GB"/>
        </w:rPr>
      </w:pPr>
      <w:r w:rsidRPr="00654B56">
        <w:rPr>
          <w:rFonts w:ascii="Arial" w:hAnsi="Arial" w:cs="Arial"/>
          <w:sz w:val="24"/>
          <w:lang w:val="en-GB" w:eastAsia="en-GB"/>
        </w:rPr>
        <w:t xml:space="preserve">The research strategy used in this research is Systematic Literature Review (SLR). An SLR offers a process that is clear and </w:t>
      </w:r>
      <w:r w:rsidR="00A966AD">
        <w:rPr>
          <w:rFonts w:ascii="Arial" w:hAnsi="Arial" w:cs="Arial"/>
          <w:sz w:val="24"/>
          <w:lang w:val="en-GB" w:eastAsia="en-GB"/>
        </w:rPr>
        <w:t>organis</w:t>
      </w:r>
      <w:r w:rsidRPr="00654B56">
        <w:rPr>
          <w:rFonts w:ascii="Arial" w:hAnsi="Arial" w:cs="Arial"/>
          <w:sz w:val="24"/>
          <w:lang w:val="en-GB" w:eastAsia="en-GB"/>
        </w:rPr>
        <w:t xml:space="preserve">ed for identifying, selecting, and critically examining relevant academic literature, which helps to limit researcher bias and increase the credibility of the review (Snyder, 2019). The qualitative research design is </w:t>
      </w:r>
      <w:r w:rsidR="00A966AD">
        <w:rPr>
          <w:rFonts w:ascii="Arial" w:hAnsi="Arial" w:cs="Arial"/>
          <w:sz w:val="24"/>
          <w:lang w:val="en-GB" w:eastAsia="en-GB"/>
        </w:rPr>
        <w:t>utilis</w:t>
      </w:r>
      <w:r w:rsidRPr="00654B56">
        <w:rPr>
          <w:rFonts w:ascii="Arial" w:hAnsi="Arial" w:cs="Arial"/>
          <w:sz w:val="24"/>
          <w:lang w:val="en-GB" w:eastAsia="en-GB"/>
        </w:rPr>
        <w:t xml:space="preserve">ed because it does not aim to measure but its purpose is to gain insight into the theoretical views and empirical results. This kind of design can be used to study complicated </w:t>
      </w:r>
      <w:r w:rsidR="00A966AD">
        <w:rPr>
          <w:rFonts w:ascii="Arial" w:hAnsi="Arial" w:cs="Arial"/>
          <w:sz w:val="24"/>
          <w:lang w:val="en-GB" w:eastAsia="en-GB"/>
        </w:rPr>
        <w:t>organis</w:t>
      </w:r>
      <w:r w:rsidRPr="00654B56">
        <w:rPr>
          <w:rFonts w:ascii="Arial" w:hAnsi="Arial" w:cs="Arial"/>
          <w:sz w:val="24"/>
          <w:lang w:val="en-GB" w:eastAsia="en-GB"/>
        </w:rPr>
        <w:t>ational problems like employee management and qual</w:t>
      </w:r>
      <w:r w:rsidR="007E7D0B">
        <w:rPr>
          <w:rFonts w:ascii="Arial" w:hAnsi="Arial" w:cs="Arial"/>
          <w:sz w:val="24"/>
          <w:lang w:val="en-GB" w:eastAsia="en-GB"/>
        </w:rPr>
        <w:t>ity of service to the customer.</w:t>
      </w:r>
    </w:p>
    <w:p w14:paraId="0C828912" w14:textId="0A3660AB" w:rsidR="00C83CA6" w:rsidRPr="007E7D0B" w:rsidRDefault="00C83CA6" w:rsidP="007E7D0B">
      <w:pPr>
        <w:pStyle w:val="Heading2"/>
        <w:rPr>
          <w:lang w:val="en-GB" w:eastAsia="en-GB"/>
        </w:rPr>
      </w:pPr>
      <w:bookmarkStart w:id="19" w:name="_Toc235095764"/>
      <w:r w:rsidRPr="00654B56">
        <w:rPr>
          <w:lang w:val="en-GB" w:eastAsia="en-GB"/>
        </w:rPr>
        <w:t>3.4 Data Sources and Data Collection</w:t>
      </w:r>
      <w:bookmarkEnd w:id="19"/>
    </w:p>
    <w:p w14:paraId="2AE6A428" w14:textId="2BAB4960" w:rsidR="00C83CA6" w:rsidRPr="00654B56" w:rsidRDefault="000C6C44" w:rsidP="00654B56">
      <w:pPr>
        <w:spacing w:before="240" w:line="360" w:lineRule="auto"/>
        <w:jc w:val="both"/>
        <w:rPr>
          <w:rFonts w:ascii="Arial" w:hAnsi="Arial" w:cs="Arial"/>
          <w:sz w:val="24"/>
          <w:lang w:val="en-GB" w:eastAsia="en-GB"/>
        </w:rPr>
      </w:pPr>
      <w:r w:rsidRPr="000C6C44">
        <w:rPr>
          <w:rFonts w:ascii="Arial" w:hAnsi="Arial" w:cs="Arial"/>
          <w:sz w:val="24"/>
          <w:lang w:val="en-GB" w:eastAsia="en-GB"/>
        </w:rPr>
        <w:t xml:space="preserve">The think about is based totally on secondary data gotten from peer-reviewed diary articles, scholarly books, government archives and industry reports. Scholastic writing will be distinguished </w:t>
      </w:r>
      <w:r w:rsidR="00A966AD">
        <w:rPr>
          <w:rFonts w:ascii="Arial" w:hAnsi="Arial" w:cs="Arial"/>
          <w:sz w:val="24"/>
          <w:lang w:val="en-GB" w:eastAsia="en-GB"/>
        </w:rPr>
        <w:t>utilis</w:t>
      </w:r>
      <w:r w:rsidRPr="000C6C44">
        <w:rPr>
          <w:rFonts w:ascii="Arial" w:hAnsi="Arial" w:cs="Arial"/>
          <w:sz w:val="24"/>
          <w:lang w:val="en-GB" w:eastAsia="en-GB"/>
        </w:rPr>
        <w:t xml:space="preserve">ing significant scholarly databases such as Science Coordinate, Scopus, Emerald Understanding, Springer Connect, Taylor &amp; Francis Online and Google Researcher. The industry reports of associations like </w:t>
      </w:r>
      <w:r w:rsidR="00F20224" w:rsidRPr="000C6C44">
        <w:rPr>
          <w:rFonts w:ascii="Arial" w:hAnsi="Arial" w:cs="Arial"/>
          <w:sz w:val="24"/>
          <w:lang w:val="en-GB" w:eastAsia="en-GB"/>
        </w:rPr>
        <w:t>Neighbourliness</w:t>
      </w:r>
      <w:r w:rsidRPr="000C6C44">
        <w:rPr>
          <w:rFonts w:ascii="Arial" w:hAnsi="Arial" w:cs="Arial"/>
          <w:sz w:val="24"/>
          <w:lang w:val="en-GB" w:eastAsia="en-GB"/>
        </w:rPr>
        <w:t xml:space="preserve">, Office for National Insights (ONS) and Chartered Established of Faculty and Improvement (CIPD) will moreover be looked at. The writing look will be primarily from 2020-2025, and seminal inquire about will be </w:t>
      </w:r>
      <w:r w:rsidR="00A966AD">
        <w:rPr>
          <w:rFonts w:ascii="Arial" w:hAnsi="Arial" w:cs="Arial"/>
          <w:sz w:val="24"/>
          <w:lang w:val="en-GB" w:eastAsia="en-GB"/>
        </w:rPr>
        <w:t>utilis</w:t>
      </w:r>
      <w:r w:rsidRPr="000C6C44">
        <w:rPr>
          <w:rFonts w:ascii="Arial" w:hAnsi="Arial" w:cs="Arial"/>
          <w:sz w:val="24"/>
          <w:lang w:val="en-GB" w:eastAsia="en-GB"/>
        </w:rPr>
        <w:t>ed to construct a hypothetical base</w:t>
      </w:r>
      <w:r w:rsidR="007E7D0B">
        <w:rPr>
          <w:rFonts w:ascii="Arial" w:hAnsi="Arial" w:cs="Arial"/>
          <w:sz w:val="24"/>
          <w:lang w:val="en-GB" w:eastAsia="en-GB"/>
        </w:rPr>
        <w:t xml:space="preserve">. </w:t>
      </w:r>
      <w:r w:rsidR="00C83CA6" w:rsidRPr="00654B56">
        <w:rPr>
          <w:rFonts w:ascii="Arial" w:hAnsi="Arial" w:cs="Arial"/>
          <w:sz w:val="24"/>
          <w:lang w:val="en-GB" w:eastAsia="en-GB"/>
        </w:rPr>
        <w:t xml:space="preserve">Only peer-reviewed studies in English that directly address the issue of relevance and quality, and have a direct bearing on the subject of Human Capital Management, Customer Service Quality, and the hospitality or restaurant sector will be included. </w:t>
      </w:r>
    </w:p>
    <w:p w14:paraId="0AC77CE2" w14:textId="535317DB" w:rsidR="00C83CA6" w:rsidRPr="00323F9F" w:rsidRDefault="00C83CA6" w:rsidP="00323F9F">
      <w:pPr>
        <w:pStyle w:val="Heading2"/>
        <w:rPr>
          <w:lang w:val="en-GB" w:eastAsia="en-GB"/>
        </w:rPr>
      </w:pPr>
      <w:bookmarkStart w:id="20" w:name="_Toc235095765"/>
      <w:r w:rsidRPr="00654B56">
        <w:rPr>
          <w:lang w:val="en-GB" w:eastAsia="en-GB"/>
        </w:rPr>
        <w:t>3.5 Data Analysis, Reliability and Ethical Considerations</w:t>
      </w:r>
      <w:bookmarkEnd w:id="20"/>
    </w:p>
    <w:p w14:paraId="1B812E89" w14:textId="34B536E3" w:rsidR="00C5068B" w:rsidRPr="00654B56" w:rsidRDefault="005A4098" w:rsidP="00654B56">
      <w:pPr>
        <w:spacing w:before="240" w:line="360" w:lineRule="auto"/>
        <w:jc w:val="both"/>
        <w:rPr>
          <w:rFonts w:ascii="Arial" w:hAnsi="Arial" w:cs="Arial"/>
          <w:sz w:val="24"/>
          <w:lang w:val="en-GB" w:eastAsia="en-GB"/>
        </w:rPr>
      </w:pPr>
      <w:r w:rsidRPr="005A4098">
        <w:rPr>
          <w:rFonts w:ascii="Arial" w:hAnsi="Arial" w:cs="Arial"/>
          <w:sz w:val="24"/>
          <w:lang w:val="en-GB" w:eastAsia="en-GB"/>
        </w:rPr>
        <w:t xml:space="preserve">Data will be examined from four points by applying Topical Examination (Braun and Clarke, 2006). The stages of this handle incorporate getting recognizable with the writing, introductory coding, subject recognizable proof, subject audit, subject definition and elucidation of discoveries. Topics on enrolment, preparing, representative engagement, representative execution administration, compensate frameworks, worker maintenance and client benefit quality will be combined and orchestrated to meet the inquire about destinations. Frameworks of looking, well-defined consideration and prohibition criteria and </w:t>
      </w:r>
      <w:r w:rsidR="00A966AD">
        <w:rPr>
          <w:rFonts w:ascii="Arial" w:hAnsi="Arial" w:cs="Arial"/>
          <w:sz w:val="24"/>
          <w:lang w:val="en-GB" w:eastAsia="en-GB"/>
        </w:rPr>
        <w:t>utilis</w:t>
      </w:r>
      <w:r w:rsidRPr="005A4098">
        <w:rPr>
          <w:rFonts w:ascii="Arial" w:hAnsi="Arial" w:cs="Arial"/>
          <w:sz w:val="24"/>
          <w:lang w:val="en-GB" w:eastAsia="en-GB"/>
        </w:rPr>
        <w:t>e of tall quality peer-reviewed sources will progress the unwavering quality and legitimacy of inquire about. When comes about of a few thinks about are compared, this too increments the certainty within the conclusions (Saunders et al., 2019). Since the investigate is based exclusively on auxiliary information, moral dangers are negligible</w:t>
      </w:r>
      <w:r w:rsidR="00C83CA6" w:rsidRPr="00654B56">
        <w:rPr>
          <w:rFonts w:ascii="Arial" w:hAnsi="Arial" w:cs="Arial"/>
          <w:sz w:val="24"/>
          <w:lang w:val="en-GB" w:eastAsia="en-GB"/>
        </w:rPr>
        <w:t xml:space="preserve">. </w:t>
      </w:r>
    </w:p>
    <w:p w14:paraId="0FA9C5A3" w14:textId="4FD21910" w:rsidR="004A5D98" w:rsidRPr="00654B56" w:rsidRDefault="00FC3C81" w:rsidP="00FC3C81">
      <w:pPr>
        <w:pStyle w:val="Heading1"/>
        <w:rPr>
          <w:lang w:val="en-GB" w:eastAsia="en-GB"/>
        </w:rPr>
      </w:pPr>
      <w:bookmarkStart w:id="21" w:name="_Toc235095766"/>
      <w:r>
        <w:rPr>
          <w:lang w:val="en-GB" w:eastAsia="en-GB"/>
        </w:rPr>
        <w:t>Chapter 4: Expected Findings</w:t>
      </w:r>
      <w:bookmarkEnd w:id="21"/>
    </w:p>
    <w:p w14:paraId="18E13C4F" w14:textId="43797C74" w:rsidR="004A5D98" w:rsidRPr="00654B56" w:rsidRDefault="0056144B" w:rsidP="00654B56">
      <w:pPr>
        <w:spacing w:before="240" w:line="360" w:lineRule="auto"/>
        <w:jc w:val="both"/>
        <w:rPr>
          <w:rFonts w:ascii="Arial" w:hAnsi="Arial" w:cs="Arial"/>
          <w:sz w:val="24"/>
          <w:lang w:val="en-GB" w:eastAsia="en-GB"/>
        </w:rPr>
      </w:pPr>
      <w:r w:rsidRPr="0056144B">
        <w:rPr>
          <w:rFonts w:ascii="Arial" w:hAnsi="Arial" w:cs="Arial"/>
          <w:sz w:val="24"/>
          <w:lang w:val="en-GB" w:eastAsia="en-GB"/>
        </w:rPr>
        <w:t xml:space="preserve">It is anticipated that this think about will be able to recognize the positive relationship of the viable Human Capital Administration (HCM) hones with the execution of representatives and in the long run progress the quality of the benefit given by clients, client </w:t>
      </w:r>
      <w:r w:rsidR="00A966AD" w:rsidRPr="0056144B">
        <w:rPr>
          <w:rFonts w:ascii="Arial" w:hAnsi="Arial" w:cs="Arial"/>
          <w:sz w:val="24"/>
          <w:lang w:val="en-GB" w:eastAsia="en-GB"/>
        </w:rPr>
        <w:t>fulfilment</w:t>
      </w:r>
      <w:r w:rsidRPr="0056144B">
        <w:rPr>
          <w:rFonts w:ascii="Arial" w:hAnsi="Arial" w:cs="Arial"/>
          <w:sz w:val="24"/>
          <w:lang w:val="en-GB" w:eastAsia="en-GB"/>
        </w:rPr>
        <w:t xml:space="preserve"> and by and large execution of the eatery in UK eatery industry. Based on Human Capital Hypothesis, the Asset Based See (RBV), AMO Hypothesis and Tall Execution Work Frameworks (HPWS),</w:t>
      </w:r>
      <w:r w:rsidR="004A5D98" w:rsidRPr="00654B56">
        <w:rPr>
          <w:rFonts w:ascii="Arial" w:hAnsi="Arial" w:cs="Arial"/>
          <w:sz w:val="24"/>
          <w:lang w:val="en-GB" w:eastAsia="en-GB"/>
        </w:rPr>
        <w:t xml:space="preserve"> it is hypothesized that by investing in the human resources (HR) of employees through appropriate recruitment, training, performance management, reward systems, employee engagement and retention policies, knowledge, motivation and service capability of employees will be enhanced (Becker, 1964; Barney, 1991; Jiang </w:t>
      </w:r>
      <w:r w:rsidR="00FC3C81">
        <w:rPr>
          <w:rFonts w:ascii="Arial" w:hAnsi="Arial" w:cs="Arial"/>
          <w:sz w:val="24"/>
          <w:lang w:val="en-GB" w:eastAsia="en-GB"/>
        </w:rPr>
        <w:t>et al., 2012).</w:t>
      </w:r>
    </w:p>
    <w:p w14:paraId="32BF44CE" w14:textId="2104B603" w:rsidR="004A5D98" w:rsidRPr="00654B56" w:rsidRDefault="004A5D98" w:rsidP="00654B56">
      <w:pPr>
        <w:spacing w:before="240" w:line="360" w:lineRule="auto"/>
        <w:jc w:val="both"/>
        <w:rPr>
          <w:rFonts w:ascii="Arial" w:hAnsi="Arial" w:cs="Arial"/>
          <w:sz w:val="24"/>
          <w:lang w:val="en-GB" w:eastAsia="en-GB"/>
        </w:rPr>
      </w:pPr>
      <w:r w:rsidRPr="00654B56">
        <w:rPr>
          <w:rFonts w:ascii="Arial" w:hAnsi="Arial" w:cs="Arial"/>
          <w:sz w:val="24"/>
          <w:lang w:val="en-GB" w:eastAsia="en-GB"/>
        </w:rPr>
        <w:t>This will be expected to yield better productivity and customer service performance by employees, which will translate into better reliability, responsiveness and customer orientation to service delivery and therefore customer satisfaction and better customer loyalty. According to previous research, companies that have motivated and educated employees consistently provide better service experiences, which ensures greater competitive advantage and business performance (Parasuraman, Zeithaml and Berry, 1988; Collings et al., 2021). Hence, the purpose of this study is to establish the indirect effect of HCM practices on the performance of restaurants through their effect on employee effectiveness, restaurant service quality, and customer satisfaction and to make some recommendations for the managers who are concerned abou</w:t>
      </w:r>
      <w:r w:rsidR="00FC3C81">
        <w:rPr>
          <w:rFonts w:ascii="Arial" w:hAnsi="Arial" w:cs="Arial"/>
          <w:sz w:val="24"/>
          <w:lang w:val="en-GB" w:eastAsia="en-GB"/>
        </w:rPr>
        <w:t>t doing their jobs sustainably.</w:t>
      </w:r>
    </w:p>
    <w:p w14:paraId="3D15A46C" w14:textId="3453CA02" w:rsidR="004A5D98" w:rsidRPr="00FC3C81" w:rsidRDefault="004A5D98" w:rsidP="00FC3C81">
      <w:pPr>
        <w:pStyle w:val="Heading1"/>
        <w:rPr>
          <w:lang w:val="en-GB" w:eastAsia="en-GB"/>
        </w:rPr>
      </w:pPr>
      <w:bookmarkStart w:id="22" w:name="_Toc235095767"/>
      <w:r w:rsidRPr="00654B56">
        <w:rPr>
          <w:lang w:val="en-GB" w:eastAsia="en-GB"/>
        </w:rPr>
        <w:t>Chapter 5: Limitations</w:t>
      </w:r>
      <w:bookmarkEnd w:id="22"/>
    </w:p>
    <w:p w14:paraId="324B818D" w14:textId="625E025E" w:rsidR="00006051" w:rsidRPr="00654B56" w:rsidRDefault="004A5D98" w:rsidP="00654B56">
      <w:pPr>
        <w:spacing w:before="240" w:line="360" w:lineRule="auto"/>
        <w:jc w:val="both"/>
        <w:rPr>
          <w:rFonts w:ascii="Arial" w:hAnsi="Arial" w:cs="Arial"/>
          <w:sz w:val="24"/>
          <w:lang w:val="en-GB" w:eastAsia="en-GB"/>
        </w:rPr>
      </w:pPr>
      <w:r w:rsidRPr="00654B56">
        <w:rPr>
          <w:rFonts w:ascii="Arial" w:hAnsi="Arial" w:cs="Arial"/>
          <w:sz w:val="24"/>
          <w:lang w:val="en-GB" w:eastAsia="en-GB"/>
        </w:rPr>
        <w:t>This study has several limitations that need to be taken into account when interpreting the results of this study. First of all, the research uses only secondary data, and thus the conclusions are drawn from previously collected information rather than from first-hand information from restaurant staff members and customers. The study therefore does not reflect the actual practices at organisations or their individual experiences. Second, the depth of the analysis could be limited due to company-specific information being unavailable or not readily accessible, such as Internal Human Capital Management policies, employees' perform</w:t>
      </w:r>
      <w:r w:rsidR="00FC3C81">
        <w:rPr>
          <w:rFonts w:ascii="Arial" w:hAnsi="Arial" w:cs="Arial"/>
          <w:sz w:val="24"/>
          <w:lang w:val="en-GB" w:eastAsia="en-GB"/>
        </w:rPr>
        <w:t xml:space="preserve">ance, or customer satisfaction. </w:t>
      </w:r>
      <w:r w:rsidRPr="00654B56">
        <w:rPr>
          <w:rFonts w:ascii="Arial" w:hAnsi="Arial" w:cs="Arial"/>
          <w:sz w:val="24"/>
          <w:lang w:val="en-GB" w:eastAsia="en-GB"/>
        </w:rPr>
        <w:t>Lastly, it is possible that publication bias could have occurred, meaning that studies with positive results are more likely to be published than those with inconclusive or negative results. These drawbacks will not detract from the overall quality of the findings of the systematic review as it is anticipated that the use of high quality peer-reviewed sources and the systematic review approach will increase the credibility and reliability of the research findings</w:t>
      </w:r>
      <w:r w:rsidR="00006051" w:rsidRPr="00654B56">
        <w:rPr>
          <w:rFonts w:ascii="Arial" w:hAnsi="Arial" w:cs="Arial"/>
          <w:sz w:val="24"/>
          <w:lang w:val="en-GB" w:eastAsia="en-GB"/>
        </w:rPr>
        <w:t>.</w:t>
      </w:r>
    </w:p>
    <w:p w14:paraId="11A0F698" w14:textId="4426E163" w:rsidR="00001E0F" w:rsidRPr="00E33035" w:rsidRDefault="00001E0F" w:rsidP="00E33035">
      <w:pPr>
        <w:pStyle w:val="Heading1"/>
        <w:rPr>
          <w:lang w:val="en-GB" w:eastAsia="en-GB"/>
        </w:rPr>
      </w:pPr>
      <w:bookmarkStart w:id="23" w:name="_Toc235095768"/>
      <w:r w:rsidRPr="00654B56">
        <w:rPr>
          <w:lang w:val="en-GB" w:eastAsia="en-GB"/>
        </w:rPr>
        <w:t>Chapter 6: Timeframe</w:t>
      </w:r>
      <w:bookmarkEnd w:id="23"/>
    </w:p>
    <w:p w14:paraId="72D54E72" w14:textId="4C3CB170" w:rsidR="00001E0F" w:rsidRPr="00654B56" w:rsidRDefault="00001E0F" w:rsidP="00654B56">
      <w:pPr>
        <w:spacing w:before="240" w:line="360" w:lineRule="auto"/>
        <w:jc w:val="both"/>
        <w:rPr>
          <w:rFonts w:ascii="Arial" w:hAnsi="Arial" w:cs="Arial"/>
          <w:sz w:val="24"/>
          <w:lang w:val="en-GB" w:eastAsia="en-GB"/>
        </w:rPr>
      </w:pPr>
      <w:r w:rsidRPr="00654B56">
        <w:rPr>
          <w:rFonts w:ascii="Arial" w:hAnsi="Arial" w:cs="Arial"/>
          <w:sz w:val="24"/>
          <w:lang w:val="en-GB" w:eastAsia="en-GB"/>
        </w:rPr>
        <w:t xml:space="preserve">The schedule begins with proposal approval and proceeds through the literature review, data collection, data screening, thematic analysis, writing, editing, and final submission. </w:t>
      </w:r>
    </w:p>
    <w:p w14:paraId="3F01A398" w14:textId="2F3C5AD9" w:rsidR="00001E0F" w:rsidRPr="00E33035" w:rsidRDefault="00001E0F" w:rsidP="00654B56">
      <w:pPr>
        <w:spacing w:before="240" w:line="360" w:lineRule="auto"/>
        <w:jc w:val="both"/>
        <w:rPr>
          <w:rFonts w:ascii="Arial" w:hAnsi="Arial" w:cs="Arial"/>
          <w:b/>
          <w:sz w:val="24"/>
          <w:lang w:val="en-GB" w:eastAsia="en-GB"/>
        </w:rPr>
      </w:pPr>
      <w:r w:rsidRPr="00E33035">
        <w:rPr>
          <w:rFonts w:ascii="Arial" w:hAnsi="Arial" w:cs="Arial"/>
          <w:b/>
          <w:sz w:val="24"/>
          <w:lang w:val="en-GB" w:eastAsia="en-GB"/>
        </w:rPr>
        <w:t>T</w:t>
      </w:r>
      <w:r w:rsidR="00E33035">
        <w:rPr>
          <w:rFonts w:ascii="Arial" w:hAnsi="Arial" w:cs="Arial"/>
          <w:b/>
          <w:sz w:val="24"/>
          <w:lang w:val="en-GB" w:eastAsia="en-GB"/>
        </w:rPr>
        <w:t>able 6.1: Six-Month Gantt Chart</w:t>
      </w:r>
    </w:p>
    <w:tbl>
      <w:tblPr>
        <w:tblStyle w:val="TableGrid"/>
        <w:tblW w:w="0" w:type="auto"/>
        <w:tblLook w:val="04A0" w:firstRow="1" w:lastRow="0" w:firstColumn="1" w:lastColumn="0" w:noHBand="0" w:noVBand="1"/>
      </w:tblPr>
      <w:tblGrid>
        <w:gridCol w:w="1795"/>
        <w:gridCol w:w="1170"/>
        <w:gridCol w:w="1215"/>
        <w:gridCol w:w="1209"/>
        <w:gridCol w:w="1209"/>
        <w:gridCol w:w="1209"/>
        <w:gridCol w:w="1209"/>
      </w:tblGrid>
      <w:tr w:rsidR="00001E0F" w:rsidRPr="00654B56" w14:paraId="6609E180" w14:textId="77777777" w:rsidTr="00250DD2">
        <w:tc>
          <w:tcPr>
            <w:tcW w:w="1795" w:type="dxa"/>
          </w:tcPr>
          <w:p w14:paraId="434EF672" w14:textId="77777777" w:rsidR="00001E0F" w:rsidRPr="00E33035" w:rsidRDefault="00001E0F" w:rsidP="00250DD2">
            <w:pPr>
              <w:spacing w:before="240" w:line="360" w:lineRule="auto"/>
              <w:jc w:val="center"/>
              <w:rPr>
                <w:rFonts w:ascii="Arial" w:hAnsi="Arial" w:cs="Arial"/>
                <w:b/>
                <w:sz w:val="24"/>
                <w:lang w:val="en-GB" w:eastAsia="en-GB"/>
              </w:rPr>
            </w:pPr>
            <w:r w:rsidRPr="00E33035">
              <w:rPr>
                <w:rFonts w:ascii="Arial" w:hAnsi="Arial" w:cs="Arial"/>
                <w:b/>
                <w:sz w:val="24"/>
                <w:lang w:val="en-GB" w:eastAsia="en-GB"/>
              </w:rPr>
              <w:t>Research Activities</w:t>
            </w:r>
          </w:p>
        </w:tc>
        <w:tc>
          <w:tcPr>
            <w:tcW w:w="1170" w:type="dxa"/>
          </w:tcPr>
          <w:p w14:paraId="47515BCA" w14:textId="77777777" w:rsidR="00001E0F" w:rsidRPr="00E33035" w:rsidRDefault="00001E0F" w:rsidP="00250DD2">
            <w:pPr>
              <w:spacing w:before="240" w:line="360" w:lineRule="auto"/>
              <w:jc w:val="center"/>
              <w:rPr>
                <w:rFonts w:ascii="Arial" w:hAnsi="Arial" w:cs="Arial"/>
                <w:b/>
                <w:sz w:val="24"/>
                <w:lang w:val="en-GB" w:eastAsia="en-GB"/>
              </w:rPr>
            </w:pPr>
            <w:r w:rsidRPr="00E33035">
              <w:rPr>
                <w:rFonts w:ascii="Arial" w:hAnsi="Arial" w:cs="Arial"/>
                <w:b/>
                <w:sz w:val="24"/>
                <w:lang w:val="en-GB" w:eastAsia="en-GB"/>
              </w:rPr>
              <w:t>Month 1</w:t>
            </w:r>
          </w:p>
        </w:tc>
        <w:tc>
          <w:tcPr>
            <w:tcW w:w="1215" w:type="dxa"/>
          </w:tcPr>
          <w:p w14:paraId="173B2F33" w14:textId="77777777" w:rsidR="00001E0F" w:rsidRPr="00E33035" w:rsidRDefault="00001E0F" w:rsidP="00250DD2">
            <w:pPr>
              <w:spacing w:before="240" w:line="360" w:lineRule="auto"/>
              <w:jc w:val="center"/>
              <w:rPr>
                <w:rFonts w:ascii="Arial" w:hAnsi="Arial" w:cs="Arial"/>
                <w:b/>
                <w:sz w:val="24"/>
                <w:lang w:val="en-GB" w:eastAsia="en-GB"/>
              </w:rPr>
            </w:pPr>
            <w:r w:rsidRPr="00E33035">
              <w:rPr>
                <w:rFonts w:ascii="Arial" w:hAnsi="Arial" w:cs="Arial"/>
                <w:b/>
                <w:sz w:val="24"/>
                <w:lang w:val="en-GB" w:eastAsia="en-GB"/>
              </w:rPr>
              <w:t>Month 2</w:t>
            </w:r>
          </w:p>
        </w:tc>
        <w:tc>
          <w:tcPr>
            <w:tcW w:w="1209" w:type="dxa"/>
          </w:tcPr>
          <w:p w14:paraId="548E70B2" w14:textId="77777777" w:rsidR="00001E0F" w:rsidRPr="00E33035" w:rsidRDefault="00001E0F" w:rsidP="00250DD2">
            <w:pPr>
              <w:spacing w:before="240" w:line="360" w:lineRule="auto"/>
              <w:jc w:val="center"/>
              <w:rPr>
                <w:rFonts w:ascii="Arial" w:hAnsi="Arial" w:cs="Arial"/>
                <w:b/>
                <w:sz w:val="24"/>
                <w:lang w:val="en-GB" w:eastAsia="en-GB"/>
              </w:rPr>
            </w:pPr>
            <w:r w:rsidRPr="00E33035">
              <w:rPr>
                <w:rFonts w:ascii="Arial" w:hAnsi="Arial" w:cs="Arial"/>
                <w:b/>
                <w:sz w:val="24"/>
                <w:lang w:val="en-GB" w:eastAsia="en-GB"/>
              </w:rPr>
              <w:t>Month 3</w:t>
            </w:r>
          </w:p>
        </w:tc>
        <w:tc>
          <w:tcPr>
            <w:tcW w:w="1209" w:type="dxa"/>
          </w:tcPr>
          <w:p w14:paraId="77864D34" w14:textId="77777777" w:rsidR="00001E0F" w:rsidRPr="00E33035" w:rsidRDefault="00001E0F" w:rsidP="00250DD2">
            <w:pPr>
              <w:spacing w:before="240" w:line="360" w:lineRule="auto"/>
              <w:jc w:val="center"/>
              <w:rPr>
                <w:rFonts w:ascii="Arial" w:hAnsi="Arial" w:cs="Arial"/>
                <w:b/>
                <w:sz w:val="24"/>
                <w:lang w:val="en-GB" w:eastAsia="en-GB"/>
              </w:rPr>
            </w:pPr>
            <w:r w:rsidRPr="00E33035">
              <w:rPr>
                <w:rFonts w:ascii="Arial" w:hAnsi="Arial" w:cs="Arial"/>
                <w:b/>
                <w:sz w:val="24"/>
                <w:lang w:val="en-GB" w:eastAsia="en-GB"/>
              </w:rPr>
              <w:t>Month 4</w:t>
            </w:r>
          </w:p>
        </w:tc>
        <w:tc>
          <w:tcPr>
            <w:tcW w:w="1209" w:type="dxa"/>
          </w:tcPr>
          <w:p w14:paraId="764CBD59" w14:textId="77777777" w:rsidR="00001E0F" w:rsidRPr="00E33035" w:rsidRDefault="00001E0F" w:rsidP="00250DD2">
            <w:pPr>
              <w:spacing w:before="240" w:line="360" w:lineRule="auto"/>
              <w:jc w:val="center"/>
              <w:rPr>
                <w:rFonts w:ascii="Arial" w:hAnsi="Arial" w:cs="Arial"/>
                <w:b/>
                <w:sz w:val="24"/>
                <w:lang w:val="en-GB" w:eastAsia="en-GB"/>
              </w:rPr>
            </w:pPr>
            <w:r w:rsidRPr="00E33035">
              <w:rPr>
                <w:rFonts w:ascii="Arial" w:hAnsi="Arial" w:cs="Arial"/>
                <w:b/>
                <w:sz w:val="24"/>
                <w:lang w:val="en-GB" w:eastAsia="en-GB"/>
              </w:rPr>
              <w:t>Month 5</w:t>
            </w:r>
          </w:p>
        </w:tc>
        <w:tc>
          <w:tcPr>
            <w:tcW w:w="1209" w:type="dxa"/>
          </w:tcPr>
          <w:p w14:paraId="7908EA1A" w14:textId="77777777" w:rsidR="00001E0F" w:rsidRPr="00E33035" w:rsidRDefault="00001E0F" w:rsidP="00250DD2">
            <w:pPr>
              <w:spacing w:before="240" w:line="360" w:lineRule="auto"/>
              <w:jc w:val="center"/>
              <w:rPr>
                <w:rFonts w:ascii="Arial" w:hAnsi="Arial" w:cs="Arial"/>
                <w:b/>
                <w:sz w:val="24"/>
                <w:lang w:val="en-GB" w:eastAsia="en-GB"/>
              </w:rPr>
            </w:pPr>
            <w:r w:rsidRPr="00E33035">
              <w:rPr>
                <w:rFonts w:ascii="Arial" w:hAnsi="Arial" w:cs="Arial"/>
                <w:b/>
                <w:sz w:val="24"/>
                <w:lang w:val="en-GB" w:eastAsia="en-GB"/>
              </w:rPr>
              <w:t>Month 6</w:t>
            </w:r>
          </w:p>
        </w:tc>
      </w:tr>
      <w:tr w:rsidR="00001E0F" w:rsidRPr="00654B56" w14:paraId="15BD9554" w14:textId="77777777" w:rsidTr="00250DD2">
        <w:tc>
          <w:tcPr>
            <w:tcW w:w="1795" w:type="dxa"/>
          </w:tcPr>
          <w:p w14:paraId="241CE7A9" w14:textId="77777777" w:rsidR="00001E0F" w:rsidRPr="00E33035" w:rsidRDefault="00001E0F" w:rsidP="00250DD2">
            <w:pPr>
              <w:spacing w:before="240" w:line="360" w:lineRule="auto"/>
              <w:jc w:val="center"/>
              <w:rPr>
                <w:rFonts w:ascii="Arial" w:hAnsi="Arial" w:cs="Arial"/>
                <w:b/>
                <w:sz w:val="24"/>
                <w:lang w:val="en-GB" w:eastAsia="en-GB"/>
              </w:rPr>
            </w:pPr>
            <w:r w:rsidRPr="00E33035">
              <w:rPr>
                <w:rFonts w:ascii="Arial" w:hAnsi="Arial" w:cs="Arial"/>
                <w:b/>
                <w:sz w:val="24"/>
                <w:lang w:val="en-GB" w:eastAsia="en-GB"/>
              </w:rPr>
              <w:t>Proposal approval</w:t>
            </w:r>
          </w:p>
        </w:tc>
        <w:tc>
          <w:tcPr>
            <w:tcW w:w="1170" w:type="dxa"/>
          </w:tcPr>
          <w:p w14:paraId="03EFF10D" w14:textId="33D3A01B" w:rsidR="00001E0F" w:rsidRPr="00654B56" w:rsidRDefault="00877CAB" w:rsidP="00250DD2">
            <w:pPr>
              <w:spacing w:before="240" w:line="360" w:lineRule="auto"/>
              <w:jc w:val="center"/>
              <w:rPr>
                <w:rFonts w:ascii="Arial" w:hAnsi="Arial" w:cs="Arial"/>
                <w:sz w:val="24"/>
                <w:lang w:val="en-GB" w:eastAsia="en-GB"/>
              </w:rPr>
            </w:pPr>
            <w:r>
              <w:rPr>
                <w:rFonts w:ascii="Arial" w:hAnsi="Arial" w:cs="Arial"/>
                <w:sz w:val="24"/>
                <w:lang w:val="en-GB" w:eastAsia="en-GB"/>
              </w:rPr>
              <w:t>√</w:t>
            </w:r>
          </w:p>
        </w:tc>
        <w:tc>
          <w:tcPr>
            <w:tcW w:w="1215" w:type="dxa"/>
          </w:tcPr>
          <w:p w14:paraId="26FF2B1C"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26258B2B"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0958BABB"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2C003DB3"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204BC47C" w14:textId="77777777" w:rsidR="00001E0F" w:rsidRPr="00654B56" w:rsidRDefault="00001E0F" w:rsidP="00250DD2">
            <w:pPr>
              <w:spacing w:before="240" w:line="360" w:lineRule="auto"/>
              <w:jc w:val="center"/>
              <w:rPr>
                <w:rFonts w:ascii="Arial" w:hAnsi="Arial" w:cs="Arial"/>
                <w:sz w:val="24"/>
                <w:lang w:val="en-GB" w:eastAsia="en-GB"/>
              </w:rPr>
            </w:pPr>
          </w:p>
        </w:tc>
      </w:tr>
      <w:tr w:rsidR="00001E0F" w:rsidRPr="00654B56" w14:paraId="0692E430" w14:textId="77777777" w:rsidTr="00250DD2">
        <w:tc>
          <w:tcPr>
            <w:tcW w:w="1795" w:type="dxa"/>
          </w:tcPr>
          <w:p w14:paraId="2516678C" w14:textId="77777777" w:rsidR="00001E0F" w:rsidRPr="00E33035" w:rsidRDefault="00001E0F" w:rsidP="00250DD2">
            <w:pPr>
              <w:spacing w:before="240" w:line="360" w:lineRule="auto"/>
              <w:jc w:val="center"/>
              <w:rPr>
                <w:rFonts w:ascii="Arial" w:hAnsi="Arial" w:cs="Arial"/>
                <w:b/>
                <w:sz w:val="24"/>
                <w:lang w:val="en-GB" w:eastAsia="en-GB"/>
              </w:rPr>
            </w:pPr>
            <w:r w:rsidRPr="00E33035">
              <w:rPr>
                <w:rFonts w:ascii="Arial" w:hAnsi="Arial" w:cs="Arial"/>
                <w:b/>
                <w:sz w:val="24"/>
                <w:lang w:val="en-GB" w:eastAsia="en-GB"/>
              </w:rPr>
              <w:t>Literature review</w:t>
            </w:r>
          </w:p>
        </w:tc>
        <w:tc>
          <w:tcPr>
            <w:tcW w:w="1170" w:type="dxa"/>
          </w:tcPr>
          <w:p w14:paraId="678F29E4" w14:textId="26025D15" w:rsidR="00001E0F" w:rsidRPr="00654B56" w:rsidRDefault="00877CAB" w:rsidP="00250DD2">
            <w:pPr>
              <w:spacing w:before="240" w:line="360" w:lineRule="auto"/>
              <w:jc w:val="center"/>
              <w:rPr>
                <w:rFonts w:ascii="Arial" w:hAnsi="Arial" w:cs="Arial"/>
                <w:sz w:val="24"/>
                <w:lang w:val="en-GB" w:eastAsia="en-GB"/>
              </w:rPr>
            </w:pPr>
            <m:oMathPara>
              <m:oMath>
                <m:r>
                  <w:rPr>
                    <w:rFonts w:ascii="Cambria Math" w:hAnsi="Cambria Math" w:cs="Arial"/>
                    <w:sz w:val="24"/>
                    <w:lang w:val="en-GB" w:eastAsia="en-GB"/>
                  </w:rPr>
                  <m:t>√</m:t>
                </m:r>
              </m:oMath>
            </m:oMathPara>
          </w:p>
        </w:tc>
        <w:tc>
          <w:tcPr>
            <w:tcW w:w="1215" w:type="dxa"/>
          </w:tcPr>
          <w:p w14:paraId="7A470D54" w14:textId="48272D2D" w:rsidR="00001E0F" w:rsidRPr="00654B56" w:rsidRDefault="00877CAB" w:rsidP="00250DD2">
            <w:pPr>
              <w:spacing w:before="240" w:line="360" w:lineRule="auto"/>
              <w:jc w:val="center"/>
              <w:rPr>
                <w:rFonts w:ascii="Arial" w:hAnsi="Arial" w:cs="Arial"/>
                <w:sz w:val="24"/>
                <w:lang w:val="en-GB" w:eastAsia="en-GB"/>
              </w:rPr>
            </w:pPr>
            <w:r>
              <w:rPr>
                <w:rFonts w:ascii="Arial" w:hAnsi="Arial" w:cs="Arial"/>
                <w:sz w:val="24"/>
                <w:lang w:val="en-GB" w:eastAsia="en-GB"/>
              </w:rPr>
              <w:t>√</w:t>
            </w:r>
          </w:p>
        </w:tc>
        <w:tc>
          <w:tcPr>
            <w:tcW w:w="1209" w:type="dxa"/>
          </w:tcPr>
          <w:p w14:paraId="12D7593D"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6A87273D"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5DF94432"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3EBA27BA" w14:textId="77777777" w:rsidR="00001E0F" w:rsidRPr="00654B56" w:rsidRDefault="00001E0F" w:rsidP="00250DD2">
            <w:pPr>
              <w:spacing w:before="240" w:line="360" w:lineRule="auto"/>
              <w:jc w:val="center"/>
              <w:rPr>
                <w:rFonts w:ascii="Arial" w:hAnsi="Arial" w:cs="Arial"/>
                <w:sz w:val="24"/>
                <w:lang w:val="en-GB" w:eastAsia="en-GB"/>
              </w:rPr>
            </w:pPr>
          </w:p>
        </w:tc>
      </w:tr>
      <w:tr w:rsidR="00001E0F" w:rsidRPr="00654B56" w14:paraId="578F5111" w14:textId="77777777" w:rsidTr="00250DD2">
        <w:tc>
          <w:tcPr>
            <w:tcW w:w="1795" w:type="dxa"/>
          </w:tcPr>
          <w:p w14:paraId="4C48C234" w14:textId="77777777" w:rsidR="00001E0F" w:rsidRPr="00E33035" w:rsidRDefault="00001E0F" w:rsidP="00250DD2">
            <w:pPr>
              <w:spacing w:before="240" w:line="360" w:lineRule="auto"/>
              <w:jc w:val="center"/>
              <w:rPr>
                <w:rFonts w:ascii="Arial" w:hAnsi="Arial" w:cs="Arial"/>
                <w:b/>
                <w:sz w:val="24"/>
                <w:lang w:val="en-GB" w:eastAsia="en-GB"/>
              </w:rPr>
            </w:pPr>
            <w:r w:rsidRPr="00E33035">
              <w:rPr>
                <w:rFonts w:ascii="Arial" w:hAnsi="Arial" w:cs="Arial"/>
                <w:b/>
                <w:sz w:val="24"/>
                <w:lang w:val="en-GB" w:eastAsia="en-GB"/>
              </w:rPr>
              <w:t>Secondary data collection</w:t>
            </w:r>
          </w:p>
        </w:tc>
        <w:tc>
          <w:tcPr>
            <w:tcW w:w="1170" w:type="dxa"/>
          </w:tcPr>
          <w:p w14:paraId="1E4F2AA5" w14:textId="77777777" w:rsidR="00001E0F" w:rsidRPr="00654B56" w:rsidRDefault="00001E0F" w:rsidP="00250DD2">
            <w:pPr>
              <w:spacing w:before="240" w:line="360" w:lineRule="auto"/>
              <w:jc w:val="center"/>
              <w:rPr>
                <w:rFonts w:ascii="Arial" w:hAnsi="Arial" w:cs="Arial"/>
                <w:sz w:val="24"/>
                <w:lang w:val="en-GB" w:eastAsia="en-GB"/>
              </w:rPr>
            </w:pPr>
          </w:p>
        </w:tc>
        <w:tc>
          <w:tcPr>
            <w:tcW w:w="1215" w:type="dxa"/>
          </w:tcPr>
          <w:p w14:paraId="5E23C90B" w14:textId="009DC607" w:rsidR="00001E0F" w:rsidRPr="00654B56" w:rsidRDefault="00877CAB" w:rsidP="00250DD2">
            <w:pPr>
              <w:spacing w:before="240" w:line="360" w:lineRule="auto"/>
              <w:jc w:val="center"/>
              <w:rPr>
                <w:rFonts w:ascii="Arial" w:hAnsi="Arial" w:cs="Arial"/>
                <w:sz w:val="24"/>
                <w:lang w:val="en-GB" w:eastAsia="en-GB"/>
              </w:rPr>
            </w:pPr>
            <w:r>
              <w:rPr>
                <w:rFonts w:ascii="Arial" w:hAnsi="Arial" w:cs="Arial"/>
                <w:sz w:val="24"/>
                <w:lang w:val="en-GB" w:eastAsia="en-GB"/>
              </w:rPr>
              <w:t>√</w:t>
            </w:r>
          </w:p>
        </w:tc>
        <w:tc>
          <w:tcPr>
            <w:tcW w:w="1209" w:type="dxa"/>
          </w:tcPr>
          <w:p w14:paraId="1DE48151" w14:textId="285BE15B" w:rsidR="00001E0F" w:rsidRPr="00654B56" w:rsidRDefault="00877CAB" w:rsidP="00250DD2">
            <w:pPr>
              <w:spacing w:before="240" w:line="360" w:lineRule="auto"/>
              <w:jc w:val="center"/>
              <w:rPr>
                <w:rFonts w:ascii="Arial" w:hAnsi="Arial" w:cs="Arial"/>
                <w:sz w:val="24"/>
                <w:lang w:val="en-GB" w:eastAsia="en-GB"/>
              </w:rPr>
            </w:pPr>
            <w:r>
              <w:rPr>
                <w:rFonts w:ascii="Arial" w:hAnsi="Arial" w:cs="Arial"/>
                <w:sz w:val="24"/>
                <w:lang w:val="en-GB" w:eastAsia="en-GB"/>
              </w:rPr>
              <w:t>√</w:t>
            </w:r>
          </w:p>
        </w:tc>
        <w:tc>
          <w:tcPr>
            <w:tcW w:w="1209" w:type="dxa"/>
          </w:tcPr>
          <w:p w14:paraId="6241BD7E"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0F0F660A"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5CCA4A40" w14:textId="77777777" w:rsidR="00001E0F" w:rsidRPr="00654B56" w:rsidRDefault="00001E0F" w:rsidP="00250DD2">
            <w:pPr>
              <w:spacing w:before="240" w:line="360" w:lineRule="auto"/>
              <w:jc w:val="center"/>
              <w:rPr>
                <w:rFonts w:ascii="Arial" w:hAnsi="Arial" w:cs="Arial"/>
                <w:sz w:val="24"/>
                <w:lang w:val="en-GB" w:eastAsia="en-GB"/>
              </w:rPr>
            </w:pPr>
          </w:p>
        </w:tc>
      </w:tr>
      <w:tr w:rsidR="00001E0F" w:rsidRPr="00654B56" w14:paraId="077C315A" w14:textId="77777777" w:rsidTr="00250DD2">
        <w:tc>
          <w:tcPr>
            <w:tcW w:w="1795" w:type="dxa"/>
          </w:tcPr>
          <w:p w14:paraId="3025CE85" w14:textId="77777777" w:rsidR="00001E0F" w:rsidRPr="00E33035" w:rsidRDefault="00001E0F" w:rsidP="00250DD2">
            <w:pPr>
              <w:spacing w:before="240" w:line="360" w:lineRule="auto"/>
              <w:jc w:val="center"/>
              <w:rPr>
                <w:rFonts w:ascii="Arial" w:hAnsi="Arial" w:cs="Arial"/>
                <w:b/>
                <w:sz w:val="24"/>
                <w:lang w:val="en-GB" w:eastAsia="en-GB"/>
              </w:rPr>
            </w:pPr>
            <w:r w:rsidRPr="00E33035">
              <w:rPr>
                <w:rFonts w:ascii="Arial" w:hAnsi="Arial" w:cs="Arial"/>
                <w:b/>
                <w:sz w:val="24"/>
                <w:lang w:val="en-GB" w:eastAsia="en-GB"/>
              </w:rPr>
              <w:t>Data screening and selection</w:t>
            </w:r>
          </w:p>
        </w:tc>
        <w:tc>
          <w:tcPr>
            <w:tcW w:w="1170" w:type="dxa"/>
          </w:tcPr>
          <w:p w14:paraId="357099E3" w14:textId="77777777" w:rsidR="00001E0F" w:rsidRPr="00654B56" w:rsidRDefault="00001E0F" w:rsidP="00250DD2">
            <w:pPr>
              <w:spacing w:before="240" w:line="360" w:lineRule="auto"/>
              <w:jc w:val="center"/>
              <w:rPr>
                <w:rFonts w:ascii="Arial" w:hAnsi="Arial" w:cs="Arial"/>
                <w:sz w:val="24"/>
                <w:lang w:val="en-GB" w:eastAsia="en-GB"/>
              </w:rPr>
            </w:pPr>
          </w:p>
        </w:tc>
        <w:tc>
          <w:tcPr>
            <w:tcW w:w="1215" w:type="dxa"/>
          </w:tcPr>
          <w:p w14:paraId="3BCC5D93"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2A2EAE84" w14:textId="4526AD5C" w:rsidR="00001E0F" w:rsidRPr="00654B56" w:rsidRDefault="00877CAB" w:rsidP="00250DD2">
            <w:pPr>
              <w:spacing w:before="240" w:line="360" w:lineRule="auto"/>
              <w:jc w:val="center"/>
              <w:rPr>
                <w:rFonts w:ascii="Arial" w:hAnsi="Arial" w:cs="Arial"/>
                <w:sz w:val="24"/>
                <w:lang w:val="en-GB" w:eastAsia="en-GB"/>
              </w:rPr>
            </w:pPr>
            <w:r>
              <w:rPr>
                <w:rFonts w:ascii="Arial" w:hAnsi="Arial" w:cs="Arial"/>
                <w:sz w:val="24"/>
                <w:lang w:val="en-GB" w:eastAsia="en-GB"/>
              </w:rPr>
              <w:t>√</w:t>
            </w:r>
          </w:p>
        </w:tc>
        <w:tc>
          <w:tcPr>
            <w:tcW w:w="1209" w:type="dxa"/>
          </w:tcPr>
          <w:p w14:paraId="5BE9B6D3"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30179153"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132EDA5F" w14:textId="77777777" w:rsidR="00001E0F" w:rsidRPr="00654B56" w:rsidRDefault="00001E0F" w:rsidP="00250DD2">
            <w:pPr>
              <w:spacing w:before="240" w:line="360" w:lineRule="auto"/>
              <w:jc w:val="center"/>
              <w:rPr>
                <w:rFonts w:ascii="Arial" w:hAnsi="Arial" w:cs="Arial"/>
                <w:sz w:val="24"/>
                <w:lang w:val="en-GB" w:eastAsia="en-GB"/>
              </w:rPr>
            </w:pPr>
          </w:p>
        </w:tc>
      </w:tr>
      <w:tr w:rsidR="00001E0F" w:rsidRPr="00654B56" w14:paraId="4E56328E" w14:textId="77777777" w:rsidTr="00250DD2">
        <w:tc>
          <w:tcPr>
            <w:tcW w:w="1795" w:type="dxa"/>
          </w:tcPr>
          <w:p w14:paraId="427DFE12" w14:textId="77777777" w:rsidR="00001E0F" w:rsidRPr="00E33035" w:rsidRDefault="00001E0F" w:rsidP="00250DD2">
            <w:pPr>
              <w:spacing w:before="240" w:line="360" w:lineRule="auto"/>
              <w:jc w:val="center"/>
              <w:rPr>
                <w:rFonts w:ascii="Arial" w:hAnsi="Arial" w:cs="Arial"/>
                <w:b/>
                <w:sz w:val="24"/>
                <w:lang w:val="en-GB" w:eastAsia="en-GB"/>
              </w:rPr>
            </w:pPr>
            <w:r w:rsidRPr="00E33035">
              <w:rPr>
                <w:rFonts w:ascii="Arial" w:hAnsi="Arial" w:cs="Arial"/>
                <w:b/>
                <w:sz w:val="24"/>
                <w:lang w:val="en-GB" w:eastAsia="en-GB"/>
              </w:rPr>
              <w:t>Thematic data analysis</w:t>
            </w:r>
          </w:p>
        </w:tc>
        <w:tc>
          <w:tcPr>
            <w:tcW w:w="1170" w:type="dxa"/>
          </w:tcPr>
          <w:p w14:paraId="7688D11A" w14:textId="77777777" w:rsidR="00001E0F" w:rsidRPr="00654B56" w:rsidRDefault="00001E0F" w:rsidP="00250DD2">
            <w:pPr>
              <w:spacing w:before="240" w:line="360" w:lineRule="auto"/>
              <w:jc w:val="center"/>
              <w:rPr>
                <w:rFonts w:ascii="Arial" w:hAnsi="Arial" w:cs="Arial"/>
                <w:sz w:val="24"/>
                <w:lang w:val="en-GB" w:eastAsia="en-GB"/>
              </w:rPr>
            </w:pPr>
          </w:p>
        </w:tc>
        <w:tc>
          <w:tcPr>
            <w:tcW w:w="1215" w:type="dxa"/>
          </w:tcPr>
          <w:p w14:paraId="79CAC71B"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73454FF7" w14:textId="5180655E" w:rsidR="00001E0F" w:rsidRPr="00654B56" w:rsidRDefault="00877CAB" w:rsidP="00250DD2">
            <w:pPr>
              <w:spacing w:before="240" w:line="360" w:lineRule="auto"/>
              <w:jc w:val="center"/>
              <w:rPr>
                <w:rFonts w:ascii="Arial" w:hAnsi="Arial" w:cs="Arial"/>
                <w:sz w:val="24"/>
                <w:lang w:val="en-GB" w:eastAsia="en-GB"/>
              </w:rPr>
            </w:pPr>
            <w:r>
              <w:rPr>
                <w:rFonts w:ascii="Arial" w:hAnsi="Arial" w:cs="Arial"/>
                <w:sz w:val="24"/>
                <w:lang w:val="en-GB" w:eastAsia="en-GB"/>
              </w:rPr>
              <w:t>√</w:t>
            </w:r>
          </w:p>
        </w:tc>
        <w:tc>
          <w:tcPr>
            <w:tcW w:w="1209" w:type="dxa"/>
          </w:tcPr>
          <w:p w14:paraId="4519ABFE" w14:textId="18FDC2C1" w:rsidR="00001E0F" w:rsidRPr="00654B56" w:rsidRDefault="00877CAB" w:rsidP="00250DD2">
            <w:pPr>
              <w:spacing w:before="240" w:line="360" w:lineRule="auto"/>
              <w:jc w:val="center"/>
              <w:rPr>
                <w:rFonts w:ascii="Arial" w:hAnsi="Arial" w:cs="Arial"/>
                <w:sz w:val="24"/>
                <w:lang w:val="en-GB" w:eastAsia="en-GB"/>
              </w:rPr>
            </w:pPr>
            <w:r>
              <w:rPr>
                <w:rFonts w:ascii="Arial" w:hAnsi="Arial" w:cs="Arial"/>
                <w:sz w:val="24"/>
                <w:lang w:val="en-GB" w:eastAsia="en-GB"/>
              </w:rPr>
              <w:t>√</w:t>
            </w:r>
          </w:p>
        </w:tc>
        <w:tc>
          <w:tcPr>
            <w:tcW w:w="1209" w:type="dxa"/>
          </w:tcPr>
          <w:p w14:paraId="04E81375"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563F1D5C" w14:textId="77777777" w:rsidR="00001E0F" w:rsidRPr="00654B56" w:rsidRDefault="00001E0F" w:rsidP="00250DD2">
            <w:pPr>
              <w:spacing w:before="240" w:line="360" w:lineRule="auto"/>
              <w:jc w:val="center"/>
              <w:rPr>
                <w:rFonts w:ascii="Arial" w:hAnsi="Arial" w:cs="Arial"/>
                <w:sz w:val="24"/>
                <w:lang w:val="en-GB" w:eastAsia="en-GB"/>
              </w:rPr>
            </w:pPr>
          </w:p>
        </w:tc>
      </w:tr>
      <w:tr w:rsidR="00001E0F" w:rsidRPr="00654B56" w14:paraId="665B8994" w14:textId="77777777" w:rsidTr="00250DD2">
        <w:tc>
          <w:tcPr>
            <w:tcW w:w="1795" w:type="dxa"/>
          </w:tcPr>
          <w:p w14:paraId="5BDE4D26" w14:textId="77777777" w:rsidR="00001E0F" w:rsidRPr="00E33035" w:rsidRDefault="00001E0F" w:rsidP="00250DD2">
            <w:pPr>
              <w:spacing w:before="240" w:line="360" w:lineRule="auto"/>
              <w:jc w:val="center"/>
              <w:rPr>
                <w:rFonts w:ascii="Arial" w:hAnsi="Arial" w:cs="Arial"/>
                <w:b/>
                <w:sz w:val="24"/>
                <w:lang w:val="en-GB" w:eastAsia="en-GB"/>
              </w:rPr>
            </w:pPr>
            <w:r w:rsidRPr="00E33035">
              <w:rPr>
                <w:rFonts w:ascii="Arial" w:hAnsi="Arial" w:cs="Arial"/>
                <w:b/>
                <w:sz w:val="24"/>
                <w:lang w:val="en-GB" w:eastAsia="en-GB"/>
              </w:rPr>
              <w:t>Interpretation of findings</w:t>
            </w:r>
          </w:p>
        </w:tc>
        <w:tc>
          <w:tcPr>
            <w:tcW w:w="1170" w:type="dxa"/>
          </w:tcPr>
          <w:p w14:paraId="7A42834B" w14:textId="77777777" w:rsidR="00001E0F" w:rsidRPr="00654B56" w:rsidRDefault="00001E0F" w:rsidP="00250DD2">
            <w:pPr>
              <w:spacing w:before="240" w:line="360" w:lineRule="auto"/>
              <w:jc w:val="center"/>
              <w:rPr>
                <w:rFonts w:ascii="Arial" w:hAnsi="Arial" w:cs="Arial"/>
                <w:sz w:val="24"/>
                <w:lang w:val="en-GB" w:eastAsia="en-GB"/>
              </w:rPr>
            </w:pPr>
          </w:p>
        </w:tc>
        <w:tc>
          <w:tcPr>
            <w:tcW w:w="1215" w:type="dxa"/>
          </w:tcPr>
          <w:p w14:paraId="64B3C1F0"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5F241164"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05BC172D" w14:textId="5E6A2F79" w:rsidR="00001E0F" w:rsidRPr="00654B56" w:rsidRDefault="00877CAB" w:rsidP="00250DD2">
            <w:pPr>
              <w:spacing w:before="240" w:line="360" w:lineRule="auto"/>
              <w:jc w:val="center"/>
              <w:rPr>
                <w:rFonts w:ascii="Arial" w:hAnsi="Arial" w:cs="Arial"/>
                <w:sz w:val="24"/>
                <w:lang w:val="en-GB" w:eastAsia="en-GB"/>
              </w:rPr>
            </w:pPr>
            <w:r>
              <w:rPr>
                <w:rFonts w:ascii="Arial" w:hAnsi="Arial" w:cs="Arial"/>
                <w:sz w:val="24"/>
                <w:lang w:val="en-GB" w:eastAsia="en-GB"/>
              </w:rPr>
              <w:t>√</w:t>
            </w:r>
          </w:p>
        </w:tc>
        <w:tc>
          <w:tcPr>
            <w:tcW w:w="1209" w:type="dxa"/>
          </w:tcPr>
          <w:p w14:paraId="1BD1D7C4"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5C4F3971" w14:textId="77777777" w:rsidR="00001E0F" w:rsidRPr="00654B56" w:rsidRDefault="00001E0F" w:rsidP="00250DD2">
            <w:pPr>
              <w:spacing w:before="240" w:line="360" w:lineRule="auto"/>
              <w:jc w:val="center"/>
              <w:rPr>
                <w:rFonts w:ascii="Arial" w:hAnsi="Arial" w:cs="Arial"/>
                <w:sz w:val="24"/>
                <w:lang w:val="en-GB" w:eastAsia="en-GB"/>
              </w:rPr>
            </w:pPr>
          </w:p>
        </w:tc>
      </w:tr>
      <w:tr w:rsidR="00001E0F" w:rsidRPr="00654B56" w14:paraId="38AD5947" w14:textId="77777777" w:rsidTr="00250DD2">
        <w:tc>
          <w:tcPr>
            <w:tcW w:w="1795" w:type="dxa"/>
          </w:tcPr>
          <w:p w14:paraId="60B9D153" w14:textId="77777777" w:rsidR="00001E0F" w:rsidRPr="00E33035" w:rsidRDefault="00001E0F" w:rsidP="00250DD2">
            <w:pPr>
              <w:spacing w:before="240" w:line="360" w:lineRule="auto"/>
              <w:jc w:val="center"/>
              <w:rPr>
                <w:rFonts w:ascii="Arial" w:hAnsi="Arial" w:cs="Arial"/>
                <w:b/>
                <w:sz w:val="24"/>
                <w:lang w:val="en-GB" w:eastAsia="en-GB"/>
              </w:rPr>
            </w:pPr>
            <w:r w:rsidRPr="00E33035">
              <w:rPr>
                <w:rFonts w:ascii="Arial" w:hAnsi="Arial" w:cs="Arial"/>
                <w:b/>
                <w:sz w:val="24"/>
                <w:lang w:val="en-GB" w:eastAsia="en-GB"/>
              </w:rPr>
              <w:t>Dissertation writing</w:t>
            </w:r>
          </w:p>
        </w:tc>
        <w:tc>
          <w:tcPr>
            <w:tcW w:w="1170" w:type="dxa"/>
          </w:tcPr>
          <w:p w14:paraId="53A03FD5" w14:textId="77777777" w:rsidR="00001E0F" w:rsidRPr="00654B56" w:rsidRDefault="00001E0F" w:rsidP="00250DD2">
            <w:pPr>
              <w:spacing w:before="240" w:line="360" w:lineRule="auto"/>
              <w:jc w:val="center"/>
              <w:rPr>
                <w:rFonts w:ascii="Arial" w:hAnsi="Arial" w:cs="Arial"/>
                <w:sz w:val="24"/>
                <w:lang w:val="en-GB" w:eastAsia="en-GB"/>
              </w:rPr>
            </w:pPr>
          </w:p>
        </w:tc>
        <w:tc>
          <w:tcPr>
            <w:tcW w:w="1215" w:type="dxa"/>
          </w:tcPr>
          <w:p w14:paraId="45BDB0AF"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19300F68"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63CBB67C" w14:textId="25CBF944" w:rsidR="00001E0F" w:rsidRPr="00654B56" w:rsidRDefault="00877CAB" w:rsidP="00250DD2">
            <w:pPr>
              <w:spacing w:before="240" w:line="360" w:lineRule="auto"/>
              <w:jc w:val="center"/>
              <w:rPr>
                <w:rFonts w:ascii="Arial" w:hAnsi="Arial" w:cs="Arial"/>
                <w:sz w:val="24"/>
                <w:lang w:val="en-GB" w:eastAsia="en-GB"/>
              </w:rPr>
            </w:pPr>
            <w:r>
              <w:rPr>
                <w:rFonts w:ascii="Arial" w:hAnsi="Arial" w:cs="Arial"/>
                <w:sz w:val="24"/>
                <w:lang w:val="en-GB" w:eastAsia="en-GB"/>
              </w:rPr>
              <w:t>√</w:t>
            </w:r>
          </w:p>
        </w:tc>
        <w:tc>
          <w:tcPr>
            <w:tcW w:w="1209" w:type="dxa"/>
          </w:tcPr>
          <w:p w14:paraId="1924AB9C" w14:textId="666E2665" w:rsidR="00001E0F" w:rsidRPr="00654B56" w:rsidRDefault="00877CAB" w:rsidP="00250DD2">
            <w:pPr>
              <w:spacing w:before="240" w:line="360" w:lineRule="auto"/>
              <w:jc w:val="center"/>
              <w:rPr>
                <w:rFonts w:ascii="Arial" w:hAnsi="Arial" w:cs="Arial"/>
                <w:sz w:val="24"/>
                <w:lang w:val="en-GB" w:eastAsia="en-GB"/>
              </w:rPr>
            </w:pPr>
            <w:r>
              <w:rPr>
                <w:rFonts w:ascii="Arial" w:hAnsi="Arial" w:cs="Arial"/>
                <w:sz w:val="24"/>
                <w:lang w:val="en-GB" w:eastAsia="en-GB"/>
              </w:rPr>
              <w:t>√</w:t>
            </w:r>
          </w:p>
        </w:tc>
        <w:tc>
          <w:tcPr>
            <w:tcW w:w="1209" w:type="dxa"/>
          </w:tcPr>
          <w:p w14:paraId="2ED83D1D" w14:textId="77777777" w:rsidR="00001E0F" w:rsidRPr="00654B56" w:rsidRDefault="00001E0F" w:rsidP="00250DD2">
            <w:pPr>
              <w:spacing w:before="240" w:line="360" w:lineRule="auto"/>
              <w:jc w:val="center"/>
              <w:rPr>
                <w:rFonts w:ascii="Arial" w:hAnsi="Arial" w:cs="Arial"/>
                <w:sz w:val="24"/>
                <w:lang w:val="en-GB" w:eastAsia="en-GB"/>
              </w:rPr>
            </w:pPr>
          </w:p>
        </w:tc>
      </w:tr>
      <w:tr w:rsidR="00001E0F" w:rsidRPr="00654B56" w14:paraId="5AC75C5D" w14:textId="77777777" w:rsidTr="00250DD2">
        <w:tc>
          <w:tcPr>
            <w:tcW w:w="1795" w:type="dxa"/>
          </w:tcPr>
          <w:p w14:paraId="6D46C72A" w14:textId="77777777" w:rsidR="00001E0F" w:rsidRPr="00E33035" w:rsidRDefault="00001E0F" w:rsidP="00250DD2">
            <w:pPr>
              <w:spacing w:before="240" w:line="360" w:lineRule="auto"/>
              <w:jc w:val="center"/>
              <w:rPr>
                <w:rFonts w:ascii="Arial" w:hAnsi="Arial" w:cs="Arial"/>
                <w:b/>
                <w:sz w:val="24"/>
                <w:lang w:val="en-GB" w:eastAsia="en-GB"/>
              </w:rPr>
            </w:pPr>
            <w:r w:rsidRPr="00E33035">
              <w:rPr>
                <w:rFonts w:ascii="Arial" w:hAnsi="Arial" w:cs="Arial"/>
                <w:b/>
                <w:sz w:val="24"/>
                <w:lang w:val="en-GB" w:eastAsia="en-GB"/>
              </w:rPr>
              <w:t>Editing and proofreading</w:t>
            </w:r>
          </w:p>
        </w:tc>
        <w:tc>
          <w:tcPr>
            <w:tcW w:w="1170" w:type="dxa"/>
          </w:tcPr>
          <w:p w14:paraId="4F53964F" w14:textId="77777777" w:rsidR="00001E0F" w:rsidRPr="00654B56" w:rsidRDefault="00001E0F" w:rsidP="00250DD2">
            <w:pPr>
              <w:spacing w:before="240" w:line="360" w:lineRule="auto"/>
              <w:jc w:val="center"/>
              <w:rPr>
                <w:rFonts w:ascii="Arial" w:hAnsi="Arial" w:cs="Arial"/>
                <w:sz w:val="24"/>
                <w:lang w:val="en-GB" w:eastAsia="en-GB"/>
              </w:rPr>
            </w:pPr>
          </w:p>
        </w:tc>
        <w:tc>
          <w:tcPr>
            <w:tcW w:w="1215" w:type="dxa"/>
          </w:tcPr>
          <w:p w14:paraId="54BA3EDF"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080AD99E"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234B2564"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14E64080" w14:textId="35C4837E" w:rsidR="00001E0F" w:rsidRPr="00654B56" w:rsidRDefault="00877CAB" w:rsidP="00250DD2">
            <w:pPr>
              <w:spacing w:before="240" w:line="360" w:lineRule="auto"/>
              <w:jc w:val="center"/>
              <w:rPr>
                <w:rFonts w:ascii="Arial" w:hAnsi="Arial" w:cs="Arial"/>
                <w:sz w:val="24"/>
                <w:lang w:val="en-GB" w:eastAsia="en-GB"/>
              </w:rPr>
            </w:pPr>
            <w:r>
              <w:rPr>
                <w:rFonts w:ascii="Arial" w:hAnsi="Arial" w:cs="Arial"/>
                <w:sz w:val="24"/>
                <w:lang w:val="en-GB" w:eastAsia="en-GB"/>
              </w:rPr>
              <w:t>√</w:t>
            </w:r>
          </w:p>
        </w:tc>
        <w:tc>
          <w:tcPr>
            <w:tcW w:w="1209" w:type="dxa"/>
          </w:tcPr>
          <w:p w14:paraId="604539CD" w14:textId="77777777" w:rsidR="00001E0F" w:rsidRPr="00654B56" w:rsidRDefault="00001E0F" w:rsidP="00250DD2">
            <w:pPr>
              <w:spacing w:before="240" w:line="360" w:lineRule="auto"/>
              <w:jc w:val="center"/>
              <w:rPr>
                <w:rFonts w:ascii="Arial" w:hAnsi="Arial" w:cs="Arial"/>
                <w:sz w:val="24"/>
                <w:lang w:val="en-GB" w:eastAsia="en-GB"/>
              </w:rPr>
            </w:pPr>
          </w:p>
        </w:tc>
      </w:tr>
      <w:tr w:rsidR="00001E0F" w:rsidRPr="00654B56" w14:paraId="62526664" w14:textId="77777777" w:rsidTr="00250DD2">
        <w:tc>
          <w:tcPr>
            <w:tcW w:w="1795" w:type="dxa"/>
          </w:tcPr>
          <w:p w14:paraId="2D2F5565" w14:textId="77777777" w:rsidR="00001E0F" w:rsidRPr="00E33035" w:rsidRDefault="00001E0F" w:rsidP="00250DD2">
            <w:pPr>
              <w:spacing w:before="240" w:line="360" w:lineRule="auto"/>
              <w:jc w:val="center"/>
              <w:rPr>
                <w:rFonts w:ascii="Arial" w:hAnsi="Arial" w:cs="Arial"/>
                <w:b/>
                <w:sz w:val="24"/>
                <w:lang w:val="en-GB" w:eastAsia="en-GB"/>
              </w:rPr>
            </w:pPr>
            <w:r w:rsidRPr="00E33035">
              <w:rPr>
                <w:rFonts w:ascii="Arial" w:hAnsi="Arial" w:cs="Arial"/>
                <w:b/>
                <w:sz w:val="24"/>
                <w:lang w:val="en-GB" w:eastAsia="en-GB"/>
              </w:rPr>
              <w:t>Final formatting and referencing</w:t>
            </w:r>
          </w:p>
        </w:tc>
        <w:tc>
          <w:tcPr>
            <w:tcW w:w="1170" w:type="dxa"/>
          </w:tcPr>
          <w:p w14:paraId="0BEBD5F7" w14:textId="77777777" w:rsidR="00001E0F" w:rsidRPr="00654B56" w:rsidRDefault="00001E0F" w:rsidP="00250DD2">
            <w:pPr>
              <w:spacing w:before="240" w:line="360" w:lineRule="auto"/>
              <w:jc w:val="center"/>
              <w:rPr>
                <w:rFonts w:ascii="Arial" w:hAnsi="Arial" w:cs="Arial"/>
                <w:sz w:val="24"/>
                <w:lang w:val="en-GB" w:eastAsia="en-GB"/>
              </w:rPr>
            </w:pPr>
          </w:p>
        </w:tc>
        <w:tc>
          <w:tcPr>
            <w:tcW w:w="1215" w:type="dxa"/>
          </w:tcPr>
          <w:p w14:paraId="717C2923"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43431DB3"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00D72AC8"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5990EA76" w14:textId="30DD0BD5" w:rsidR="00001E0F" w:rsidRPr="00654B56" w:rsidRDefault="00877CAB" w:rsidP="00250DD2">
            <w:pPr>
              <w:spacing w:before="240" w:line="360" w:lineRule="auto"/>
              <w:jc w:val="center"/>
              <w:rPr>
                <w:rFonts w:ascii="Arial" w:hAnsi="Arial" w:cs="Arial"/>
                <w:sz w:val="24"/>
                <w:lang w:val="en-GB" w:eastAsia="en-GB"/>
              </w:rPr>
            </w:pPr>
            <w:r>
              <w:rPr>
                <w:rFonts w:ascii="Arial" w:hAnsi="Arial" w:cs="Arial"/>
                <w:sz w:val="24"/>
                <w:lang w:val="en-GB" w:eastAsia="en-GB"/>
              </w:rPr>
              <w:t>√</w:t>
            </w:r>
          </w:p>
        </w:tc>
        <w:tc>
          <w:tcPr>
            <w:tcW w:w="1209" w:type="dxa"/>
          </w:tcPr>
          <w:p w14:paraId="277F865D" w14:textId="77777777" w:rsidR="00001E0F" w:rsidRPr="00654B56" w:rsidRDefault="00001E0F" w:rsidP="00250DD2">
            <w:pPr>
              <w:spacing w:before="240" w:line="360" w:lineRule="auto"/>
              <w:jc w:val="center"/>
              <w:rPr>
                <w:rFonts w:ascii="Arial" w:hAnsi="Arial" w:cs="Arial"/>
                <w:sz w:val="24"/>
                <w:lang w:val="en-GB" w:eastAsia="en-GB"/>
              </w:rPr>
            </w:pPr>
          </w:p>
        </w:tc>
      </w:tr>
      <w:tr w:rsidR="00001E0F" w:rsidRPr="00654B56" w14:paraId="6C008A8C" w14:textId="77777777" w:rsidTr="00250DD2">
        <w:tc>
          <w:tcPr>
            <w:tcW w:w="1795" w:type="dxa"/>
          </w:tcPr>
          <w:p w14:paraId="0E2EE48C" w14:textId="77777777" w:rsidR="00001E0F" w:rsidRPr="00E33035" w:rsidRDefault="00001E0F" w:rsidP="00250DD2">
            <w:pPr>
              <w:spacing w:before="240" w:line="360" w:lineRule="auto"/>
              <w:jc w:val="center"/>
              <w:rPr>
                <w:rFonts w:ascii="Arial" w:hAnsi="Arial" w:cs="Arial"/>
                <w:b/>
                <w:sz w:val="24"/>
                <w:lang w:val="en-GB" w:eastAsia="en-GB"/>
              </w:rPr>
            </w:pPr>
            <w:r w:rsidRPr="00E33035">
              <w:rPr>
                <w:rFonts w:ascii="Arial" w:hAnsi="Arial" w:cs="Arial"/>
                <w:b/>
                <w:sz w:val="24"/>
                <w:lang w:val="en-GB" w:eastAsia="en-GB"/>
              </w:rPr>
              <w:t>Final submission</w:t>
            </w:r>
          </w:p>
        </w:tc>
        <w:tc>
          <w:tcPr>
            <w:tcW w:w="1170" w:type="dxa"/>
          </w:tcPr>
          <w:p w14:paraId="380276A6" w14:textId="77777777" w:rsidR="00001E0F" w:rsidRPr="00654B56" w:rsidRDefault="00001E0F" w:rsidP="00250DD2">
            <w:pPr>
              <w:spacing w:before="240" w:line="360" w:lineRule="auto"/>
              <w:jc w:val="center"/>
              <w:rPr>
                <w:rFonts w:ascii="Arial" w:hAnsi="Arial" w:cs="Arial"/>
                <w:sz w:val="24"/>
                <w:lang w:val="en-GB" w:eastAsia="en-GB"/>
              </w:rPr>
            </w:pPr>
          </w:p>
        </w:tc>
        <w:tc>
          <w:tcPr>
            <w:tcW w:w="1215" w:type="dxa"/>
          </w:tcPr>
          <w:p w14:paraId="518E8317"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6347D974"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566E17A6"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588E1358" w14:textId="77777777" w:rsidR="00001E0F" w:rsidRPr="00654B56" w:rsidRDefault="00001E0F" w:rsidP="00250DD2">
            <w:pPr>
              <w:spacing w:before="240" w:line="360" w:lineRule="auto"/>
              <w:jc w:val="center"/>
              <w:rPr>
                <w:rFonts w:ascii="Arial" w:hAnsi="Arial" w:cs="Arial"/>
                <w:sz w:val="24"/>
                <w:lang w:val="en-GB" w:eastAsia="en-GB"/>
              </w:rPr>
            </w:pPr>
          </w:p>
        </w:tc>
        <w:tc>
          <w:tcPr>
            <w:tcW w:w="1209" w:type="dxa"/>
          </w:tcPr>
          <w:p w14:paraId="5D890137" w14:textId="641DE02F" w:rsidR="00001E0F" w:rsidRPr="00654B56" w:rsidRDefault="00877CAB" w:rsidP="00250DD2">
            <w:pPr>
              <w:spacing w:before="240" w:line="360" w:lineRule="auto"/>
              <w:jc w:val="center"/>
              <w:rPr>
                <w:rFonts w:ascii="Arial" w:hAnsi="Arial" w:cs="Arial"/>
                <w:sz w:val="24"/>
                <w:lang w:val="en-GB" w:eastAsia="en-GB"/>
              </w:rPr>
            </w:pPr>
            <w:r>
              <w:rPr>
                <w:rFonts w:ascii="Arial" w:hAnsi="Arial" w:cs="Arial"/>
                <w:sz w:val="24"/>
                <w:lang w:val="en-GB" w:eastAsia="en-GB"/>
              </w:rPr>
              <w:t>√</w:t>
            </w:r>
          </w:p>
        </w:tc>
      </w:tr>
    </w:tbl>
    <w:p w14:paraId="2DFBF770" w14:textId="4D85D2E4" w:rsidR="00BB2189" w:rsidRPr="00654B56" w:rsidRDefault="00BB2189" w:rsidP="00654B56">
      <w:pPr>
        <w:spacing w:before="240" w:after="0" w:line="360" w:lineRule="auto"/>
        <w:jc w:val="both"/>
        <w:rPr>
          <w:rFonts w:ascii="Arial" w:eastAsia="Times New Roman" w:hAnsi="Arial" w:cs="Arial"/>
          <w:sz w:val="24"/>
          <w:szCs w:val="24"/>
          <w:lang w:val="en-GB" w:eastAsia="en-GB"/>
        </w:rPr>
      </w:pPr>
    </w:p>
    <w:p w14:paraId="64915F67" w14:textId="24281E41" w:rsidR="00D016C5" w:rsidRPr="00E33035" w:rsidRDefault="00D016C5" w:rsidP="00E33035">
      <w:pPr>
        <w:pStyle w:val="Heading1"/>
        <w:rPr>
          <w:rFonts w:eastAsia="Times New Roman"/>
          <w:lang w:val="en-GB" w:eastAsia="en-GB"/>
        </w:rPr>
      </w:pPr>
      <w:bookmarkStart w:id="24" w:name="_Toc235095769"/>
      <w:r w:rsidRPr="00654B56">
        <w:rPr>
          <w:rFonts w:eastAsia="Times New Roman"/>
          <w:lang w:val="en-GB" w:eastAsia="en-GB"/>
        </w:rPr>
        <w:t>Chapter 7: Conclusion</w:t>
      </w:r>
      <w:bookmarkEnd w:id="24"/>
    </w:p>
    <w:p w14:paraId="778FA173" w14:textId="777F97C5" w:rsidR="00CD59FD" w:rsidRPr="00CD59FD" w:rsidRDefault="0048678A" w:rsidP="00654B56">
      <w:pPr>
        <w:spacing w:before="240" w:after="0" w:line="360" w:lineRule="auto"/>
        <w:jc w:val="both"/>
        <w:rPr>
          <w:rFonts w:ascii="Arial" w:eastAsia="Times New Roman" w:hAnsi="Arial" w:cs="Arial"/>
          <w:sz w:val="24"/>
          <w:szCs w:val="24"/>
          <w:lang w:val="en-GB" w:eastAsia="en-GB"/>
        </w:rPr>
      </w:pPr>
      <w:r w:rsidRPr="0048678A">
        <w:rPr>
          <w:rFonts w:ascii="Arial" w:eastAsia="Times New Roman" w:hAnsi="Arial" w:cs="Arial"/>
          <w:sz w:val="24"/>
          <w:szCs w:val="24"/>
          <w:lang w:val="en-GB" w:eastAsia="en-GB"/>
        </w:rPr>
        <w:t>The point of this proposition is to investigate how Human Capital Administration (HCM) hones influence client benefit quality within the eatery division within the Joined Together Kingdom (UK) through a subjective orderly audit of auxiliary information. This ponder is noteworthy due to its centre on the current issues within the workforce such as work deficiencies, worker turnover and client desires. For the investigate, the Human Capital Hypothesis, Asset Based See, AMO Hypothesis, HPWS and SERVQUAL demonstrate are anticipated to bring an all-encompassing see to the writing on key venture in representatives and the positive relationship between representative venture and benefit quality and organisational execution. The comes about will give viable exhortation to eatery directors to extend their workforce administration in arrange to improve the fulfilment of their clients as well as making a commitment to the scholastic inquire about writing as a parcel of the archived crevice connecting Human Capital Administration and client benefit quality for the UK eatery industry</w:t>
      </w:r>
      <w:r w:rsidR="00D016C5" w:rsidRPr="00654B56">
        <w:rPr>
          <w:rFonts w:ascii="Arial" w:eastAsia="Times New Roman" w:hAnsi="Arial" w:cs="Arial"/>
          <w:sz w:val="24"/>
          <w:szCs w:val="24"/>
          <w:lang w:val="en-GB" w:eastAsia="en-GB"/>
        </w:rPr>
        <w:t>.</w:t>
      </w:r>
    </w:p>
    <w:p w14:paraId="572DB250" w14:textId="0DB22C1E" w:rsidR="00CD59FD" w:rsidRPr="00CD59FD" w:rsidRDefault="00CD59FD" w:rsidP="00CD59FD">
      <w:pPr>
        <w:spacing w:after="0" w:line="240" w:lineRule="auto"/>
        <w:rPr>
          <w:rFonts w:ascii="Times New Roman" w:eastAsia="Times New Roman" w:hAnsi="Times New Roman" w:cs="Times New Roman"/>
          <w:sz w:val="24"/>
          <w:szCs w:val="24"/>
          <w:lang w:val="en-GB" w:eastAsia="en-GB"/>
        </w:rPr>
      </w:pPr>
    </w:p>
    <w:p w14:paraId="54113C87" w14:textId="5DD69136" w:rsidR="00CD59FD" w:rsidRPr="00CD59FD" w:rsidRDefault="00CD59FD" w:rsidP="00CD59FD">
      <w:pPr>
        <w:spacing w:after="0" w:line="240" w:lineRule="auto"/>
        <w:rPr>
          <w:rFonts w:ascii="Times New Roman" w:eastAsia="Times New Roman" w:hAnsi="Times New Roman" w:cs="Times New Roman"/>
          <w:sz w:val="24"/>
          <w:szCs w:val="24"/>
          <w:lang w:val="en-GB" w:eastAsia="en-GB"/>
        </w:rPr>
      </w:pPr>
    </w:p>
    <w:p w14:paraId="4656DCD5" w14:textId="3F6064CD" w:rsidR="007F026C" w:rsidRDefault="007F026C" w:rsidP="00E048A7">
      <w:pPr>
        <w:spacing w:line="360" w:lineRule="auto"/>
        <w:jc w:val="both"/>
        <w:rPr>
          <w:rFonts w:ascii="Arial" w:hAnsi="Arial" w:cs="Arial"/>
          <w:sz w:val="24"/>
          <w:szCs w:val="24"/>
          <w:lang w:val="en-GB" w:eastAsia="en-GB"/>
        </w:rPr>
      </w:pPr>
    </w:p>
    <w:p w14:paraId="7007DAEC" w14:textId="50E95C28" w:rsidR="005F55E5" w:rsidRDefault="005F55E5" w:rsidP="00E048A7">
      <w:pPr>
        <w:spacing w:line="360" w:lineRule="auto"/>
        <w:jc w:val="both"/>
        <w:rPr>
          <w:rFonts w:ascii="Arial" w:hAnsi="Arial" w:cs="Arial"/>
          <w:sz w:val="24"/>
          <w:szCs w:val="24"/>
          <w:lang w:val="en-GB" w:eastAsia="en-GB"/>
        </w:rPr>
      </w:pPr>
    </w:p>
    <w:p w14:paraId="23815994" w14:textId="5387E45D" w:rsidR="005F55E5" w:rsidRDefault="005F55E5" w:rsidP="00E048A7">
      <w:pPr>
        <w:spacing w:line="360" w:lineRule="auto"/>
        <w:jc w:val="both"/>
        <w:rPr>
          <w:rFonts w:ascii="Arial" w:hAnsi="Arial" w:cs="Arial"/>
          <w:sz w:val="24"/>
          <w:szCs w:val="24"/>
          <w:lang w:val="en-GB" w:eastAsia="en-GB"/>
        </w:rPr>
      </w:pPr>
    </w:p>
    <w:p w14:paraId="1F50ACC3" w14:textId="59BD9926" w:rsidR="005F55E5" w:rsidRDefault="005F55E5" w:rsidP="00E048A7">
      <w:pPr>
        <w:spacing w:line="360" w:lineRule="auto"/>
        <w:jc w:val="both"/>
        <w:rPr>
          <w:rFonts w:ascii="Arial" w:hAnsi="Arial" w:cs="Arial"/>
          <w:sz w:val="24"/>
          <w:szCs w:val="24"/>
          <w:lang w:val="en-GB" w:eastAsia="en-GB"/>
        </w:rPr>
      </w:pPr>
    </w:p>
    <w:p w14:paraId="31209B59" w14:textId="6368F7FB" w:rsidR="005F55E5" w:rsidRPr="00E048A7" w:rsidRDefault="005F55E5" w:rsidP="00E048A7">
      <w:pPr>
        <w:spacing w:line="360" w:lineRule="auto"/>
        <w:jc w:val="both"/>
        <w:rPr>
          <w:rFonts w:ascii="Arial" w:hAnsi="Arial" w:cs="Arial"/>
          <w:sz w:val="24"/>
          <w:szCs w:val="24"/>
          <w:lang w:val="en-GB" w:eastAsia="en-GB"/>
        </w:rPr>
      </w:pPr>
    </w:p>
    <w:p w14:paraId="74A08730" w14:textId="77777777" w:rsidR="000B2756" w:rsidRPr="000B2756" w:rsidRDefault="000B2756" w:rsidP="00D44498">
      <w:pPr>
        <w:pStyle w:val="Heading1"/>
        <w:rPr>
          <w:rFonts w:eastAsia="Times New Roman"/>
          <w:lang w:val="en-GB" w:eastAsia="en-GB"/>
        </w:rPr>
      </w:pPr>
      <w:bookmarkStart w:id="25" w:name="_Toc235095770"/>
      <w:r w:rsidRPr="000B2756">
        <w:rPr>
          <w:rFonts w:eastAsia="Times New Roman"/>
          <w:lang w:val="en-GB" w:eastAsia="en-GB"/>
        </w:rPr>
        <w:t>References</w:t>
      </w:r>
      <w:bookmarkEnd w:id="25"/>
    </w:p>
    <w:p w14:paraId="3DE2EBDE" w14:textId="02C5D08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Aguinis, H. (2023) </w:t>
      </w:r>
      <w:r w:rsidRPr="008F5A01">
        <w:rPr>
          <w:rFonts w:ascii="Arial" w:eastAsia="Times New Roman" w:hAnsi="Arial" w:cs="Arial"/>
          <w:i/>
          <w:iCs/>
          <w:sz w:val="24"/>
          <w:szCs w:val="24"/>
          <w:lang w:val="en-GB" w:eastAsia="en-GB"/>
        </w:rPr>
        <w:t>Performance management</w:t>
      </w:r>
      <w:r w:rsidRPr="008F5A01">
        <w:rPr>
          <w:rFonts w:ascii="Arial" w:eastAsia="Times New Roman" w:hAnsi="Arial" w:cs="Arial"/>
          <w:sz w:val="24"/>
          <w:szCs w:val="24"/>
          <w:lang w:val="en-GB" w:eastAsia="en-GB"/>
        </w:rPr>
        <w:t xml:space="preserve">. 5th edn. Chicago: Chicago Business Press. Available at: </w:t>
      </w:r>
      <w:hyperlink r:id="rId11" w:history="1">
        <w:r w:rsidR="008E36CF" w:rsidRPr="008D3902">
          <w:rPr>
            <w:rStyle w:val="Hyperlink"/>
            <w:rFonts w:ascii="Arial" w:eastAsia="Times New Roman" w:hAnsi="Arial" w:cs="Arial"/>
            <w:sz w:val="24"/>
            <w:szCs w:val="24"/>
            <w:lang w:val="en-GB" w:eastAsia="en-GB"/>
          </w:rPr>
          <w:t>https://www.hcbridge.com/performance-management-book/</w:t>
        </w:r>
      </w:hyperlink>
      <w:r w:rsidR="008E36CF">
        <w:rPr>
          <w:rFonts w:ascii="Arial" w:eastAsia="Times New Roman" w:hAnsi="Arial" w:cs="Arial"/>
          <w:sz w:val="24"/>
          <w:szCs w:val="24"/>
          <w:lang w:val="en-GB" w:eastAsia="en-GB"/>
        </w:rPr>
        <w:t xml:space="preserve"> </w:t>
      </w:r>
    </w:p>
    <w:p w14:paraId="457F88F4" w14:textId="727DDE4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Appelbaum, E., Bailey, T., Berg, P. and Kalleberg, A.L. (2000) </w:t>
      </w:r>
      <w:r w:rsidRPr="008F5A01">
        <w:rPr>
          <w:rFonts w:ascii="Arial" w:eastAsia="Times New Roman" w:hAnsi="Arial" w:cs="Arial"/>
          <w:i/>
          <w:iCs/>
          <w:sz w:val="24"/>
          <w:szCs w:val="24"/>
          <w:lang w:val="en-GB" w:eastAsia="en-GB"/>
        </w:rPr>
        <w:t>Manufacturing advantage: Why high-performance work systems pay off</w:t>
      </w:r>
      <w:r w:rsidRPr="008F5A01">
        <w:rPr>
          <w:rFonts w:ascii="Arial" w:eastAsia="Times New Roman" w:hAnsi="Arial" w:cs="Arial"/>
          <w:sz w:val="24"/>
          <w:szCs w:val="24"/>
          <w:lang w:val="en-GB" w:eastAsia="en-GB"/>
        </w:rPr>
        <w:t xml:space="preserve">. Ithaca, NY: Cornell </w:t>
      </w:r>
      <w:r w:rsidR="00250DD2">
        <w:rPr>
          <w:rFonts w:ascii="Arial" w:eastAsia="Times New Roman" w:hAnsi="Arial" w:cs="Arial"/>
          <w:sz w:val="24"/>
          <w:szCs w:val="24"/>
          <w:lang w:val="en-GB" w:eastAsia="en-GB"/>
        </w:rPr>
        <w:t xml:space="preserve">University Press. Available at: </w:t>
      </w:r>
      <w:hyperlink r:id="rId12" w:history="1">
        <w:r w:rsidR="008E36CF" w:rsidRPr="008D3902">
          <w:rPr>
            <w:rStyle w:val="Hyperlink"/>
            <w:rFonts w:ascii="Arial" w:eastAsia="Times New Roman" w:hAnsi="Arial" w:cs="Arial"/>
            <w:sz w:val="24"/>
            <w:szCs w:val="24"/>
            <w:lang w:val="en-GB" w:eastAsia="en-GB"/>
          </w:rPr>
          <w:t>https://www.cornellpress.cornell.edu/book/9780801486332/manufacturing-advantage/</w:t>
        </w:r>
      </w:hyperlink>
      <w:r w:rsidR="008E36CF">
        <w:rPr>
          <w:rFonts w:ascii="Arial" w:eastAsia="Times New Roman" w:hAnsi="Arial" w:cs="Arial"/>
          <w:sz w:val="24"/>
          <w:szCs w:val="24"/>
          <w:lang w:val="en-GB" w:eastAsia="en-GB"/>
        </w:rPr>
        <w:t xml:space="preserve"> </w:t>
      </w:r>
    </w:p>
    <w:p w14:paraId="48B5C24C" w14:textId="25C8E426"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Armstrong, M. and Taylor, S. (2023) </w:t>
      </w:r>
      <w:r w:rsidRPr="008F5A01">
        <w:rPr>
          <w:rFonts w:ascii="Arial" w:eastAsia="Times New Roman" w:hAnsi="Arial" w:cs="Arial"/>
          <w:i/>
          <w:iCs/>
          <w:sz w:val="24"/>
          <w:szCs w:val="24"/>
          <w:lang w:val="en-GB" w:eastAsia="en-GB"/>
        </w:rPr>
        <w:t>Armstrong's handbook of human resource management practice</w:t>
      </w:r>
      <w:r w:rsidRPr="008F5A01">
        <w:rPr>
          <w:rFonts w:ascii="Arial" w:eastAsia="Times New Roman" w:hAnsi="Arial" w:cs="Arial"/>
          <w:sz w:val="24"/>
          <w:szCs w:val="24"/>
          <w:lang w:val="en-GB" w:eastAsia="en-GB"/>
        </w:rPr>
        <w:t xml:space="preserve">. 16th edn. London: Kogan Page. Available at: </w:t>
      </w:r>
      <w:hyperlink r:id="rId13" w:history="1">
        <w:r w:rsidR="008E36CF" w:rsidRPr="008D3902">
          <w:rPr>
            <w:rStyle w:val="Hyperlink"/>
            <w:rFonts w:ascii="Arial" w:eastAsia="Times New Roman" w:hAnsi="Arial" w:cs="Arial"/>
            <w:sz w:val="24"/>
            <w:szCs w:val="24"/>
            <w:lang w:val="en-GB" w:eastAsia="en-GB"/>
          </w:rPr>
          <w:t>https://www.koganpage.com/product/armstrongs-handbook-of-human-resource-management-practice-9781398613217</w:t>
        </w:r>
      </w:hyperlink>
      <w:r w:rsidR="008E36CF">
        <w:rPr>
          <w:rFonts w:ascii="Arial" w:eastAsia="Times New Roman" w:hAnsi="Arial" w:cs="Arial"/>
          <w:sz w:val="24"/>
          <w:szCs w:val="24"/>
          <w:lang w:val="en-GB" w:eastAsia="en-GB"/>
        </w:rPr>
        <w:t xml:space="preserve"> </w:t>
      </w:r>
    </w:p>
    <w:p w14:paraId="7FEBA649"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Bailey, C., Madden, A., Alfes, K. and Fletcher, L. (2017) 'The meaning, antecedents and outcomes of employee engagement: A narrative synthesis', </w:t>
      </w:r>
      <w:r w:rsidRPr="008F5A01">
        <w:rPr>
          <w:rFonts w:ascii="Arial" w:eastAsia="Times New Roman" w:hAnsi="Arial" w:cs="Arial"/>
          <w:i/>
          <w:iCs/>
          <w:sz w:val="24"/>
          <w:szCs w:val="24"/>
          <w:lang w:val="en-GB" w:eastAsia="en-GB"/>
        </w:rPr>
        <w:t>International Journal of Management Reviews</w:t>
      </w:r>
      <w:r w:rsidRPr="008F5A01">
        <w:rPr>
          <w:rFonts w:ascii="Arial" w:eastAsia="Times New Roman" w:hAnsi="Arial" w:cs="Arial"/>
          <w:sz w:val="24"/>
          <w:szCs w:val="24"/>
          <w:lang w:val="en-GB" w:eastAsia="en-GB"/>
        </w:rPr>
        <w:t xml:space="preserve">, 19(1), pp. 31–53. </w:t>
      </w:r>
      <w:hyperlink r:id="rId14" w:tgtFrame="_new" w:history="1">
        <w:r w:rsidRPr="008F5A01">
          <w:rPr>
            <w:rFonts w:ascii="Arial" w:eastAsia="Times New Roman" w:hAnsi="Arial" w:cs="Arial"/>
            <w:color w:val="0000FF"/>
            <w:sz w:val="24"/>
            <w:szCs w:val="24"/>
            <w:u w:val="single"/>
            <w:lang w:val="en-GB" w:eastAsia="en-GB"/>
          </w:rPr>
          <w:t>https://doi.org/10.1111/ijmr.12077</w:t>
        </w:r>
      </w:hyperlink>
    </w:p>
    <w:p w14:paraId="0E574611"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Barney, J. (1991) 'Firm resources and sustained competitive advantage', </w:t>
      </w:r>
      <w:r w:rsidRPr="008F5A01">
        <w:rPr>
          <w:rFonts w:ascii="Arial" w:eastAsia="Times New Roman" w:hAnsi="Arial" w:cs="Arial"/>
          <w:i/>
          <w:iCs/>
          <w:sz w:val="24"/>
          <w:szCs w:val="24"/>
          <w:lang w:val="en-GB" w:eastAsia="en-GB"/>
        </w:rPr>
        <w:t>Journal of Management</w:t>
      </w:r>
      <w:r w:rsidRPr="008F5A01">
        <w:rPr>
          <w:rFonts w:ascii="Arial" w:eastAsia="Times New Roman" w:hAnsi="Arial" w:cs="Arial"/>
          <w:sz w:val="24"/>
          <w:szCs w:val="24"/>
          <w:lang w:val="en-GB" w:eastAsia="en-GB"/>
        </w:rPr>
        <w:t xml:space="preserve">, 17(1), pp. 99–120. </w:t>
      </w:r>
      <w:hyperlink r:id="rId15" w:tgtFrame="_new" w:history="1">
        <w:r w:rsidRPr="008F5A01">
          <w:rPr>
            <w:rFonts w:ascii="Arial" w:eastAsia="Times New Roman" w:hAnsi="Arial" w:cs="Arial"/>
            <w:color w:val="0000FF"/>
            <w:sz w:val="24"/>
            <w:szCs w:val="24"/>
            <w:u w:val="single"/>
            <w:lang w:val="en-GB" w:eastAsia="en-GB"/>
          </w:rPr>
          <w:t>https://doi.org/10.1177/014920639101700108</w:t>
        </w:r>
      </w:hyperlink>
    </w:p>
    <w:p w14:paraId="4527C448" w14:textId="75479D40"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Baum, T., Kralj, A., Robinson, R.N.S. and Solnet, D. (2020) 'Tourism workforce research: A review, taxonomy and agenda', </w:t>
      </w:r>
      <w:r w:rsidRPr="008F5A01">
        <w:rPr>
          <w:rFonts w:ascii="Arial" w:eastAsia="Times New Roman" w:hAnsi="Arial" w:cs="Arial"/>
          <w:i/>
          <w:iCs/>
          <w:sz w:val="24"/>
          <w:szCs w:val="24"/>
          <w:lang w:val="en-GB" w:eastAsia="en-GB"/>
        </w:rPr>
        <w:t>Annals of Tourism Research</w:t>
      </w:r>
      <w:r w:rsidRPr="008F5A01">
        <w:rPr>
          <w:rFonts w:ascii="Arial" w:eastAsia="Times New Roman" w:hAnsi="Arial" w:cs="Arial"/>
          <w:sz w:val="24"/>
          <w:szCs w:val="24"/>
          <w:lang w:val="en-GB" w:eastAsia="en-GB"/>
        </w:rPr>
        <w:t xml:space="preserve">, 82, 102914. </w:t>
      </w:r>
      <w:hyperlink r:id="rId16" w:history="1">
        <w:r w:rsidR="008E36CF" w:rsidRPr="008D3902">
          <w:rPr>
            <w:rStyle w:val="Hyperlink"/>
            <w:rFonts w:ascii="Arial" w:eastAsia="Times New Roman" w:hAnsi="Arial" w:cs="Arial"/>
            <w:sz w:val="24"/>
            <w:szCs w:val="24"/>
            <w:lang w:val="en-GB" w:eastAsia="en-GB"/>
          </w:rPr>
          <w:t>https://doi.org/10.1016/j.annals.2020.102914</w:t>
        </w:r>
      </w:hyperlink>
      <w:r w:rsidR="008E36CF">
        <w:rPr>
          <w:rFonts w:ascii="Arial" w:eastAsia="Times New Roman" w:hAnsi="Arial" w:cs="Arial"/>
          <w:sz w:val="24"/>
          <w:szCs w:val="24"/>
          <w:lang w:val="en-GB" w:eastAsia="en-GB"/>
        </w:rPr>
        <w:t xml:space="preserve"> </w:t>
      </w:r>
    </w:p>
    <w:p w14:paraId="21A1CA49"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Becker, G.S. (1964) </w:t>
      </w:r>
      <w:r w:rsidRPr="008F5A01">
        <w:rPr>
          <w:rFonts w:ascii="Arial" w:eastAsia="Times New Roman" w:hAnsi="Arial" w:cs="Arial"/>
          <w:i/>
          <w:iCs/>
          <w:sz w:val="24"/>
          <w:szCs w:val="24"/>
          <w:lang w:val="en-GB" w:eastAsia="en-GB"/>
        </w:rPr>
        <w:t>Human capital: A theoretical and empirical analysis, with special reference to education</w:t>
      </w:r>
      <w:r w:rsidRPr="008F5A01">
        <w:rPr>
          <w:rFonts w:ascii="Arial" w:eastAsia="Times New Roman" w:hAnsi="Arial" w:cs="Arial"/>
          <w:sz w:val="24"/>
          <w:szCs w:val="24"/>
          <w:lang w:val="en-GB" w:eastAsia="en-GB"/>
        </w:rPr>
        <w:t xml:space="preserve">. New York: Columbia University Press. Available at: </w:t>
      </w:r>
      <w:hyperlink r:id="rId17" w:tgtFrame="_new" w:history="1">
        <w:r w:rsidRPr="008F5A01">
          <w:rPr>
            <w:rFonts w:ascii="Arial" w:eastAsia="Times New Roman" w:hAnsi="Arial" w:cs="Arial"/>
            <w:color w:val="0000FF"/>
            <w:sz w:val="24"/>
            <w:szCs w:val="24"/>
            <w:u w:val="single"/>
            <w:lang w:val="en-GB" w:eastAsia="en-GB"/>
          </w:rPr>
          <w:t>https://www.nber.org/books-and-chapters/human-capital-theoretical-and-empirical-analysis-special-reference-education-first-edition</w:t>
        </w:r>
      </w:hyperlink>
    </w:p>
    <w:p w14:paraId="56DA1AF9"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Boon, C., Den Hartog, D.N. and Lepak, D.P. (2019) 'A systematic review of human resource management systems and organisational performance', </w:t>
      </w:r>
      <w:r w:rsidRPr="008F5A01">
        <w:rPr>
          <w:rFonts w:ascii="Arial" w:eastAsia="Times New Roman" w:hAnsi="Arial" w:cs="Arial"/>
          <w:i/>
          <w:iCs/>
          <w:sz w:val="24"/>
          <w:szCs w:val="24"/>
          <w:lang w:val="en-GB" w:eastAsia="en-GB"/>
        </w:rPr>
        <w:t>Journal of Management</w:t>
      </w:r>
      <w:r w:rsidRPr="008F5A01">
        <w:rPr>
          <w:rFonts w:ascii="Arial" w:eastAsia="Times New Roman" w:hAnsi="Arial" w:cs="Arial"/>
          <w:sz w:val="24"/>
          <w:szCs w:val="24"/>
          <w:lang w:val="en-GB" w:eastAsia="en-GB"/>
        </w:rPr>
        <w:t xml:space="preserve">, 45(6), pp. 2498–2537. </w:t>
      </w:r>
      <w:hyperlink r:id="rId18" w:tgtFrame="_new" w:history="1">
        <w:r w:rsidRPr="008F5A01">
          <w:rPr>
            <w:rFonts w:ascii="Arial" w:eastAsia="Times New Roman" w:hAnsi="Arial" w:cs="Arial"/>
            <w:color w:val="0000FF"/>
            <w:sz w:val="24"/>
            <w:szCs w:val="24"/>
            <w:u w:val="single"/>
            <w:lang w:val="en-GB" w:eastAsia="en-GB"/>
          </w:rPr>
          <w:t>https://doi.org/10.1177/0149206318818718</w:t>
        </w:r>
      </w:hyperlink>
    </w:p>
    <w:p w14:paraId="0849B51A" w14:textId="3D84F3A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Boxall, P. and Macky, K. (2009) 'Research and theory on high-performance work systems', </w:t>
      </w:r>
      <w:r w:rsidRPr="008F5A01">
        <w:rPr>
          <w:rFonts w:ascii="Arial" w:eastAsia="Times New Roman" w:hAnsi="Arial" w:cs="Arial"/>
          <w:i/>
          <w:iCs/>
          <w:sz w:val="24"/>
          <w:szCs w:val="24"/>
          <w:lang w:val="en-GB" w:eastAsia="en-GB"/>
        </w:rPr>
        <w:t>Human Resource Management Journal</w:t>
      </w:r>
      <w:r w:rsidRPr="008F5A01">
        <w:rPr>
          <w:rFonts w:ascii="Arial" w:eastAsia="Times New Roman" w:hAnsi="Arial" w:cs="Arial"/>
          <w:sz w:val="24"/>
          <w:szCs w:val="24"/>
          <w:lang w:val="en-GB" w:eastAsia="en-GB"/>
        </w:rPr>
        <w:t xml:space="preserve">, 19(1), pp. 3–23. </w:t>
      </w:r>
      <w:hyperlink r:id="rId19" w:history="1">
        <w:r w:rsidR="008E36CF" w:rsidRPr="008D3902">
          <w:rPr>
            <w:rStyle w:val="Hyperlink"/>
            <w:rFonts w:ascii="Arial" w:eastAsia="Times New Roman" w:hAnsi="Arial" w:cs="Arial"/>
            <w:sz w:val="24"/>
            <w:szCs w:val="24"/>
            <w:lang w:val="en-GB" w:eastAsia="en-GB"/>
          </w:rPr>
          <w:t>https://doi.org/10.1111/j.1748-8583.2008.00082.x</w:t>
        </w:r>
      </w:hyperlink>
      <w:r w:rsidR="008E36CF">
        <w:rPr>
          <w:rFonts w:ascii="Arial" w:eastAsia="Times New Roman" w:hAnsi="Arial" w:cs="Arial"/>
          <w:sz w:val="24"/>
          <w:szCs w:val="24"/>
          <w:lang w:val="en-GB" w:eastAsia="en-GB"/>
        </w:rPr>
        <w:t xml:space="preserve">  </w:t>
      </w:r>
    </w:p>
    <w:p w14:paraId="0EB5567A"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Braun, V. and Clarke, V. (2006) 'Using thematic analysis in psychology', </w:t>
      </w:r>
      <w:r w:rsidRPr="008F5A01">
        <w:rPr>
          <w:rFonts w:ascii="Arial" w:eastAsia="Times New Roman" w:hAnsi="Arial" w:cs="Arial"/>
          <w:i/>
          <w:iCs/>
          <w:sz w:val="24"/>
          <w:szCs w:val="24"/>
          <w:lang w:val="en-GB" w:eastAsia="en-GB"/>
        </w:rPr>
        <w:t>Qualitative Research in Psychology</w:t>
      </w:r>
      <w:r w:rsidRPr="008F5A01">
        <w:rPr>
          <w:rFonts w:ascii="Arial" w:eastAsia="Times New Roman" w:hAnsi="Arial" w:cs="Arial"/>
          <w:sz w:val="24"/>
          <w:szCs w:val="24"/>
          <w:lang w:val="en-GB" w:eastAsia="en-GB"/>
        </w:rPr>
        <w:t xml:space="preserve">, 3(2), pp. 77–101. </w:t>
      </w:r>
      <w:hyperlink r:id="rId20" w:tgtFrame="_new" w:history="1">
        <w:r w:rsidRPr="008F5A01">
          <w:rPr>
            <w:rFonts w:ascii="Arial" w:eastAsia="Times New Roman" w:hAnsi="Arial" w:cs="Arial"/>
            <w:color w:val="0000FF"/>
            <w:sz w:val="24"/>
            <w:szCs w:val="24"/>
            <w:u w:val="single"/>
            <w:lang w:val="en-GB" w:eastAsia="en-GB"/>
          </w:rPr>
          <w:t>https://doi.org/10.1191/1478088706qp063oa</w:t>
        </w:r>
      </w:hyperlink>
    </w:p>
    <w:p w14:paraId="5DC34A5B"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Chartered Institute of Personnel and Development (2024) </w:t>
      </w:r>
      <w:r w:rsidRPr="008F5A01">
        <w:rPr>
          <w:rFonts w:ascii="Arial" w:eastAsia="Times New Roman" w:hAnsi="Arial" w:cs="Arial"/>
          <w:i/>
          <w:iCs/>
          <w:sz w:val="24"/>
          <w:szCs w:val="24"/>
          <w:lang w:val="en-GB" w:eastAsia="en-GB"/>
        </w:rPr>
        <w:t>Good Work Index 2024</w:t>
      </w:r>
      <w:r w:rsidRPr="008F5A01">
        <w:rPr>
          <w:rFonts w:ascii="Arial" w:eastAsia="Times New Roman" w:hAnsi="Arial" w:cs="Arial"/>
          <w:sz w:val="24"/>
          <w:szCs w:val="24"/>
          <w:lang w:val="en-GB" w:eastAsia="en-GB"/>
        </w:rPr>
        <w:t xml:space="preserve">. London: CIPD. Available at: </w:t>
      </w:r>
      <w:hyperlink r:id="rId21" w:tgtFrame="_new" w:history="1">
        <w:r w:rsidRPr="008F5A01">
          <w:rPr>
            <w:rFonts w:ascii="Arial" w:eastAsia="Times New Roman" w:hAnsi="Arial" w:cs="Arial"/>
            <w:color w:val="0000FF"/>
            <w:sz w:val="24"/>
            <w:szCs w:val="24"/>
            <w:u w:val="single"/>
            <w:lang w:val="en-GB" w:eastAsia="en-GB"/>
          </w:rPr>
          <w:t>https://www.cipd.org/uk/knowledge/reports/goodwork/</w:t>
        </w:r>
      </w:hyperlink>
    </w:p>
    <w:p w14:paraId="28085C34"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Collings, D.G., McMackin, J., Nyberg, A.J. and Wright, P.M. (2021) 'Strategic human resource management and COVID-19: Emerging challenges and research opportunities', </w:t>
      </w:r>
      <w:r w:rsidRPr="008F5A01">
        <w:rPr>
          <w:rFonts w:ascii="Arial" w:eastAsia="Times New Roman" w:hAnsi="Arial" w:cs="Arial"/>
          <w:i/>
          <w:iCs/>
          <w:sz w:val="24"/>
          <w:szCs w:val="24"/>
          <w:lang w:val="en-GB" w:eastAsia="en-GB"/>
        </w:rPr>
        <w:t>Journal of Management Studies</w:t>
      </w:r>
      <w:r w:rsidRPr="008F5A01">
        <w:rPr>
          <w:rFonts w:ascii="Arial" w:eastAsia="Times New Roman" w:hAnsi="Arial" w:cs="Arial"/>
          <w:sz w:val="24"/>
          <w:szCs w:val="24"/>
          <w:lang w:val="en-GB" w:eastAsia="en-GB"/>
        </w:rPr>
        <w:t xml:space="preserve">, 58(5), pp. 1378–1382. </w:t>
      </w:r>
      <w:hyperlink r:id="rId22" w:tgtFrame="_new" w:history="1">
        <w:r w:rsidRPr="008F5A01">
          <w:rPr>
            <w:rFonts w:ascii="Arial" w:eastAsia="Times New Roman" w:hAnsi="Arial" w:cs="Arial"/>
            <w:color w:val="0000FF"/>
            <w:sz w:val="24"/>
            <w:szCs w:val="24"/>
            <w:u w:val="single"/>
            <w:lang w:val="en-GB" w:eastAsia="en-GB"/>
          </w:rPr>
          <w:t>https://doi.org/10.1111/joms.12695</w:t>
        </w:r>
      </w:hyperlink>
    </w:p>
    <w:p w14:paraId="63C5F3E1" w14:textId="6955C001"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Creswell, J.W. and Creswell, J.D. (2023) </w:t>
      </w:r>
      <w:r w:rsidRPr="008F5A01">
        <w:rPr>
          <w:rFonts w:ascii="Arial" w:eastAsia="Times New Roman" w:hAnsi="Arial" w:cs="Arial"/>
          <w:i/>
          <w:iCs/>
          <w:sz w:val="24"/>
          <w:szCs w:val="24"/>
          <w:lang w:val="en-GB" w:eastAsia="en-GB"/>
        </w:rPr>
        <w:t>Research design: Qualitative, quantitative and mixed methods approaches</w:t>
      </w:r>
      <w:r w:rsidRPr="008F5A01">
        <w:rPr>
          <w:rFonts w:ascii="Arial" w:eastAsia="Times New Roman" w:hAnsi="Arial" w:cs="Arial"/>
          <w:sz w:val="24"/>
          <w:szCs w:val="24"/>
          <w:lang w:val="en-GB" w:eastAsia="en-GB"/>
        </w:rPr>
        <w:t xml:space="preserve">. 6th edn. Thousand Oaks, CA: Sage. Available at: </w:t>
      </w:r>
      <w:hyperlink r:id="rId23" w:history="1">
        <w:r w:rsidR="008E36CF" w:rsidRPr="008D3902">
          <w:rPr>
            <w:rStyle w:val="Hyperlink"/>
            <w:rFonts w:ascii="Arial" w:eastAsia="Times New Roman" w:hAnsi="Arial" w:cs="Arial"/>
            <w:sz w:val="24"/>
            <w:szCs w:val="24"/>
            <w:lang w:val="en-GB" w:eastAsia="en-GB"/>
          </w:rPr>
          <w:t>https://us.sagepub.com/</w:t>
        </w:r>
      </w:hyperlink>
      <w:r w:rsidR="008E36CF">
        <w:rPr>
          <w:rFonts w:ascii="Arial" w:eastAsia="Times New Roman" w:hAnsi="Arial" w:cs="Arial"/>
          <w:sz w:val="24"/>
          <w:szCs w:val="24"/>
          <w:lang w:val="en-GB" w:eastAsia="en-GB"/>
        </w:rPr>
        <w:t xml:space="preserve"> </w:t>
      </w:r>
    </w:p>
    <w:p w14:paraId="3C29F965"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Cronin, J.J. and Taylor, S.A. (1992) 'Measuring service quality: A re-examination and extension', </w:t>
      </w:r>
      <w:r w:rsidRPr="008F5A01">
        <w:rPr>
          <w:rFonts w:ascii="Arial" w:eastAsia="Times New Roman" w:hAnsi="Arial" w:cs="Arial"/>
          <w:i/>
          <w:iCs/>
          <w:sz w:val="24"/>
          <w:szCs w:val="24"/>
          <w:lang w:val="en-GB" w:eastAsia="en-GB"/>
        </w:rPr>
        <w:t>Journal of Marketing</w:t>
      </w:r>
      <w:r w:rsidRPr="008F5A01">
        <w:rPr>
          <w:rFonts w:ascii="Arial" w:eastAsia="Times New Roman" w:hAnsi="Arial" w:cs="Arial"/>
          <w:sz w:val="24"/>
          <w:szCs w:val="24"/>
          <w:lang w:val="en-GB" w:eastAsia="en-GB"/>
        </w:rPr>
        <w:t xml:space="preserve">, 56(3), pp. 55–68. </w:t>
      </w:r>
      <w:hyperlink r:id="rId24" w:tgtFrame="_new" w:history="1">
        <w:r w:rsidRPr="008F5A01">
          <w:rPr>
            <w:rFonts w:ascii="Arial" w:eastAsia="Times New Roman" w:hAnsi="Arial" w:cs="Arial"/>
            <w:color w:val="0000FF"/>
            <w:sz w:val="24"/>
            <w:szCs w:val="24"/>
            <w:u w:val="single"/>
            <w:lang w:val="en-GB" w:eastAsia="en-GB"/>
          </w:rPr>
          <w:t>https://doi.org/10.1177/002224299205600304</w:t>
        </w:r>
      </w:hyperlink>
    </w:p>
    <w:p w14:paraId="31517ECB"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Department for Business and Trade (2024) </w:t>
      </w:r>
      <w:r w:rsidRPr="008F5A01">
        <w:rPr>
          <w:rFonts w:ascii="Arial" w:eastAsia="Times New Roman" w:hAnsi="Arial" w:cs="Arial"/>
          <w:i/>
          <w:iCs/>
          <w:sz w:val="24"/>
          <w:szCs w:val="24"/>
          <w:lang w:val="en-GB" w:eastAsia="en-GB"/>
        </w:rPr>
        <w:t>UK hospitality sector overview</w:t>
      </w:r>
      <w:r w:rsidRPr="008F5A01">
        <w:rPr>
          <w:rFonts w:ascii="Arial" w:eastAsia="Times New Roman" w:hAnsi="Arial" w:cs="Arial"/>
          <w:sz w:val="24"/>
          <w:szCs w:val="24"/>
          <w:lang w:val="en-GB" w:eastAsia="en-GB"/>
        </w:rPr>
        <w:t xml:space="preserve">. London: Department for Business and Trade. Available at: </w:t>
      </w:r>
      <w:hyperlink r:id="rId25" w:tgtFrame="_new" w:history="1">
        <w:r w:rsidRPr="008F5A01">
          <w:rPr>
            <w:rFonts w:ascii="Arial" w:eastAsia="Times New Roman" w:hAnsi="Arial" w:cs="Arial"/>
            <w:color w:val="0000FF"/>
            <w:sz w:val="24"/>
            <w:szCs w:val="24"/>
            <w:u w:val="single"/>
            <w:lang w:val="en-GB" w:eastAsia="en-GB"/>
          </w:rPr>
          <w:t>https://www.gov.uk/government/organisations/department-for-business-and-trade</w:t>
        </w:r>
      </w:hyperlink>
    </w:p>
    <w:p w14:paraId="1E7A0931" w14:textId="4968846A"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Deloitte (2024) </w:t>
      </w:r>
      <w:r w:rsidRPr="008F5A01">
        <w:rPr>
          <w:rFonts w:ascii="Arial" w:eastAsia="Times New Roman" w:hAnsi="Arial" w:cs="Arial"/>
          <w:i/>
          <w:iCs/>
          <w:sz w:val="24"/>
          <w:szCs w:val="24"/>
          <w:lang w:val="en-GB" w:eastAsia="en-GB"/>
        </w:rPr>
        <w:t>2024 Global Human Capital Trends</w:t>
      </w:r>
      <w:r w:rsidRPr="008F5A01">
        <w:rPr>
          <w:rFonts w:ascii="Arial" w:eastAsia="Times New Roman" w:hAnsi="Arial" w:cs="Arial"/>
          <w:sz w:val="24"/>
          <w:szCs w:val="24"/>
          <w:lang w:val="en-GB" w:eastAsia="en-GB"/>
        </w:rPr>
        <w:t xml:space="preserve">. London: Deloitte. Available at: </w:t>
      </w:r>
      <w:hyperlink r:id="rId26" w:history="1">
        <w:r w:rsidR="008E36CF" w:rsidRPr="008D3902">
          <w:rPr>
            <w:rStyle w:val="Hyperlink"/>
            <w:rFonts w:ascii="Arial" w:eastAsia="Times New Roman" w:hAnsi="Arial" w:cs="Arial"/>
            <w:sz w:val="24"/>
            <w:szCs w:val="24"/>
            <w:lang w:val="en-GB" w:eastAsia="en-GB"/>
          </w:rPr>
          <w:t>https://www.deloitte.com/global/en/issues/work/human-capital-trends.html</w:t>
        </w:r>
      </w:hyperlink>
      <w:r w:rsidR="008E36CF">
        <w:rPr>
          <w:rFonts w:ascii="Arial" w:eastAsia="Times New Roman" w:hAnsi="Arial" w:cs="Arial"/>
          <w:sz w:val="24"/>
          <w:szCs w:val="24"/>
          <w:lang w:val="en-GB" w:eastAsia="en-GB"/>
        </w:rPr>
        <w:t xml:space="preserve"> </w:t>
      </w:r>
    </w:p>
    <w:p w14:paraId="4ABF4F4D" w14:textId="7EEE5206"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Gerhart, B. and Fang, M. (2015) 'Pay for (individual) performance: Issues, claims, evidence and the role of sorting effects', </w:t>
      </w:r>
      <w:r w:rsidRPr="008F5A01">
        <w:rPr>
          <w:rFonts w:ascii="Arial" w:eastAsia="Times New Roman" w:hAnsi="Arial" w:cs="Arial"/>
          <w:i/>
          <w:iCs/>
          <w:sz w:val="24"/>
          <w:szCs w:val="24"/>
          <w:lang w:val="en-GB" w:eastAsia="en-GB"/>
        </w:rPr>
        <w:t>Human Resource Management Review</w:t>
      </w:r>
      <w:r w:rsidRPr="008F5A01">
        <w:rPr>
          <w:rFonts w:ascii="Arial" w:eastAsia="Times New Roman" w:hAnsi="Arial" w:cs="Arial"/>
          <w:sz w:val="24"/>
          <w:szCs w:val="24"/>
          <w:lang w:val="en-GB" w:eastAsia="en-GB"/>
        </w:rPr>
        <w:t xml:space="preserve">, 25(1), pp. 41–52. </w:t>
      </w:r>
      <w:hyperlink r:id="rId27" w:history="1">
        <w:r w:rsidR="008E36CF" w:rsidRPr="008D3902">
          <w:rPr>
            <w:rStyle w:val="Hyperlink"/>
            <w:rFonts w:ascii="Arial" w:eastAsia="Times New Roman" w:hAnsi="Arial" w:cs="Arial"/>
            <w:sz w:val="24"/>
            <w:szCs w:val="24"/>
            <w:lang w:val="en-GB" w:eastAsia="en-GB"/>
          </w:rPr>
          <w:t>https://doi.org/10.1016/j.hrmr.2014.08.010</w:t>
        </w:r>
      </w:hyperlink>
      <w:r w:rsidR="008E36CF">
        <w:rPr>
          <w:rFonts w:ascii="Arial" w:eastAsia="Times New Roman" w:hAnsi="Arial" w:cs="Arial"/>
          <w:sz w:val="24"/>
          <w:szCs w:val="24"/>
          <w:lang w:val="en-GB" w:eastAsia="en-GB"/>
        </w:rPr>
        <w:t xml:space="preserve">  </w:t>
      </w:r>
    </w:p>
    <w:p w14:paraId="28522726" w14:textId="5BC2440F"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Heskett, J.L., Jones, T.O., Loveman, G.W., Sasser, W.E. and Schlesinger, L.A. (1994) 'Putting the service-profit chain to work', </w:t>
      </w:r>
      <w:r w:rsidRPr="008F5A01">
        <w:rPr>
          <w:rFonts w:ascii="Arial" w:eastAsia="Times New Roman" w:hAnsi="Arial" w:cs="Arial"/>
          <w:i/>
          <w:iCs/>
          <w:sz w:val="24"/>
          <w:szCs w:val="24"/>
          <w:lang w:val="en-GB" w:eastAsia="en-GB"/>
        </w:rPr>
        <w:t>Harvard Business Review</w:t>
      </w:r>
      <w:r w:rsidRPr="008F5A01">
        <w:rPr>
          <w:rFonts w:ascii="Arial" w:eastAsia="Times New Roman" w:hAnsi="Arial" w:cs="Arial"/>
          <w:sz w:val="24"/>
          <w:szCs w:val="24"/>
          <w:lang w:val="en-GB" w:eastAsia="en-GB"/>
        </w:rPr>
        <w:t xml:space="preserve">, 72(2), pp. 164–174. Available at: </w:t>
      </w:r>
      <w:hyperlink r:id="rId28" w:history="1">
        <w:r w:rsidR="008E36CF" w:rsidRPr="008D3902">
          <w:rPr>
            <w:rStyle w:val="Hyperlink"/>
            <w:rFonts w:ascii="Arial" w:eastAsia="Times New Roman" w:hAnsi="Arial" w:cs="Arial"/>
            <w:sz w:val="24"/>
            <w:szCs w:val="24"/>
            <w:lang w:val="en-GB" w:eastAsia="en-GB"/>
          </w:rPr>
          <w:t>https://hbr.org/1994/03/putting-the-service-profit-chain-to-work</w:t>
        </w:r>
      </w:hyperlink>
      <w:r w:rsidR="008E36CF">
        <w:rPr>
          <w:rFonts w:ascii="Arial" w:eastAsia="Times New Roman" w:hAnsi="Arial" w:cs="Arial"/>
          <w:sz w:val="24"/>
          <w:szCs w:val="24"/>
          <w:lang w:val="en-GB" w:eastAsia="en-GB"/>
        </w:rPr>
        <w:t xml:space="preserve"> </w:t>
      </w:r>
    </w:p>
    <w:p w14:paraId="72B49F0A"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Hospitality Ulster (2023) </w:t>
      </w:r>
      <w:r w:rsidRPr="008F5A01">
        <w:rPr>
          <w:rFonts w:ascii="Arial" w:eastAsia="Times New Roman" w:hAnsi="Arial" w:cs="Arial"/>
          <w:i/>
          <w:iCs/>
          <w:sz w:val="24"/>
          <w:szCs w:val="24"/>
          <w:lang w:val="en-GB" w:eastAsia="en-GB"/>
        </w:rPr>
        <w:t>Hospitality Workforce Report</w:t>
      </w:r>
      <w:r w:rsidRPr="008F5A01">
        <w:rPr>
          <w:rFonts w:ascii="Arial" w:eastAsia="Times New Roman" w:hAnsi="Arial" w:cs="Arial"/>
          <w:sz w:val="24"/>
          <w:szCs w:val="24"/>
          <w:lang w:val="en-GB" w:eastAsia="en-GB"/>
        </w:rPr>
        <w:t xml:space="preserve">. Belfast: Hospitality Ulster. Available at: </w:t>
      </w:r>
      <w:hyperlink r:id="rId29" w:tgtFrame="_new" w:history="1">
        <w:r w:rsidRPr="008F5A01">
          <w:rPr>
            <w:rFonts w:ascii="Arial" w:eastAsia="Times New Roman" w:hAnsi="Arial" w:cs="Arial"/>
            <w:color w:val="0000FF"/>
            <w:sz w:val="24"/>
            <w:szCs w:val="24"/>
            <w:u w:val="single"/>
            <w:lang w:val="en-GB" w:eastAsia="en-GB"/>
          </w:rPr>
          <w:t>https://hospitalityulster.org/</w:t>
        </w:r>
      </w:hyperlink>
    </w:p>
    <w:p w14:paraId="1646325B" w14:textId="02780061"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International Labour </w:t>
      </w:r>
      <w:r w:rsidR="00A966AD">
        <w:rPr>
          <w:rFonts w:ascii="Arial" w:eastAsia="Times New Roman" w:hAnsi="Arial" w:cs="Arial"/>
          <w:sz w:val="24"/>
          <w:szCs w:val="24"/>
          <w:lang w:val="en-GB" w:eastAsia="en-GB"/>
        </w:rPr>
        <w:t>Organis</w:t>
      </w:r>
      <w:r w:rsidRPr="008F5A01">
        <w:rPr>
          <w:rFonts w:ascii="Arial" w:eastAsia="Times New Roman" w:hAnsi="Arial" w:cs="Arial"/>
          <w:sz w:val="24"/>
          <w:szCs w:val="24"/>
          <w:lang w:val="en-GB" w:eastAsia="en-GB"/>
        </w:rPr>
        <w:t xml:space="preserve">ation (2023) </w:t>
      </w:r>
      <w:r w:rsidRPr="008F5A01">
        <w:rPr>
          <w:rFonts w:ascii="Arial" w:eastAsia="Times New Roman" w:hAnsi="Arial" w:cs="Arial"/>
          <w:i/>
          <w:iCs/>
          <w:sz w:val="24"/>
          <w:szCs w:val="24"/>
          <w:lang w:val="en-GB" w:eastAsia="en-GB"/>
        </w:rPr>
        <w:t>World Employment and Social Outlook 2023</w:t>
      </w:r>
      <w:r w:rsidRPr="008F5A01">
        <w:rPr>
          <w:rFonts w:ascii="Arial" w:eastAsia="Times New Roman" w:hAnsi="Arial" w:cs="Arial"/>
          <w:sz w:val="24"/>
          <w:szCs w:val="24"/>
          <w:lang w:val="en-GB" w:eastAsia="en-GB"/>
        </w:rPr>
        <w:t xml:space="preserve">. Geneva: ILO. Available at: </w:t>
      </w:r>
      <w:hyperlink r:id="rId30" w:history="1">
        <w:r w:rsidR="008E36CF" w:rsidRPr="008D3902">
          <w:rPr>
            <w:rStyle w:val="Hyperlink"/>
            <w:rFonts w:ascii="Arial" w:eastAsia="Times New Roman" w:hAnsi="Arial" w:cs="Arial"/>
            <w:sz w:val="24"/>
            <w:szCs w:val="24"/>
            <w:lang w:val="en-GB" w:eastAsia="en-GB"/>
          </w:rPr>
          <w:t>https://www.ilo.org/global/research/global-reports/weso</w:t>
        </w:r>
      </w:hyperlink>
      <w:r w:rsidR="008E36CF">
        <w:rPr>
          <w:rFonts w:ascii="Arial" w:eastAsia="Times New Roman" w:hAnsi="Arial" w:cs="Arial"/>
          <w:sz w:val="24"/>
          <w:szCs w:val="24"/>
          <w:lang w:val="en-GB" w:eastAsia="en-GB"/>
        </w:rPr>
        <w:t xml:space="preserve"> </w:t>
      </w:r>
    </w:p>
    <w:p w14:paraId="1E0679F1"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Jiang, K., Lepak, D.P., Hu, J. and Baer, J.C. (2012) 'How does human resource management influence organisational outcomes? A meta-analytic investigation of mediating mechanisms', </w:t>
      </w:r>
      <w:r w:rsidRPr="008F5A01">
        <w:rPr>
          <w:rFonts w:ascii="Arial" w:eastAsia="Times New Roman" w:hAnsi="Arial" w:cs="Arial"/>
          <w:i/>
          <w:iCs/>
          <w:sz w:val="24"/>
          <w:szCs w:val="24"/>
          <w:lang w:val="en-GB" w:eastAsia="en-GB"/>
        </w:rPr>
        <w:t>Academy of Management Journal</w:t>
      </w:r>
      <w:r w:rsidRPr="008F5A01">
        <w:rPr>
          <w:rFonts w:ascii="Arial" w:eastAsia="Times New Roman" w:hAnsi="Arial" w:cs="Arial"/>
          <w:sz w:val="24"/>
          <w:szCs w:val="24"/>
          <w:lang w:val="en-GB" w:eastAsia="en-GB"/>
        </w:rPr>
        <w:t xml:space="preserve">, 55(6), pp. 1264–1294. </w:t>
      </w:r>
      <w:hyperlink r:id="rId31" w:tgtFrame="_new" w:history="1">
        <w:r w:rsidRPr="008F5A01">
          <w:rPr>
            <w:rFonts w:ascii="Arial" w:eastAsia="Times New Roman" w:hAnsi="Arial" w:cs="Arial"/>
            <w:color w:val="0000FF"/>
            <w:sz w:val="24"/>
            <w:szCs w:val="24"/>
            <w:u w:val="single"/>
            <w:lang w:val="en-GB" w:eastAsia="en-GB"/>
          </w:rPr>
          <w:t>https://doi.org/10.5465/amj.2011.0088</w:t>
        </w:r>
      </w:hyperlink>
    </w:p>
    <w:p w14:paraId="7980E4D2"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Kahn, W.A. (1990) 'Psychological conditions of personal engagement and disengagement at work', </w:t>
      </w:r>
      <w:r w:rsidRPr="008F5A01">
        <w:rPr>
          <w:rFonts w:ascii="Arial" w:eastAsia="Times New Roman" w:hAnsi="Arial" w:cs="Arial"/>
          <w:i/>
          <w:iCs/>
          <w:sz w:val="24"/>
          <w:szCs w:val="24"/>
          <w:lang w:val="en-GB" w:eastAsia="en-GB"/>
        </w:rPr>
        <w:t>Academy of Management Journal</w:t>
      </w:r>
      <w:r w:rsidRPr="008F5A01">
        <w:rPr>
          <w:rFonts w:ascii="Arial" w:eastAsia="Times New Roman" w:hAnsi="Arial" w:cs="Arial"/>
          <w:sz w:val="24"/>
          <w:szCs w:val="24"/>
          <w:lang w:val="en-GB" w:eastAsia="en-GB"/>
        </w:rPr>
        <w:t xml:space="preserve">, 33(4), pp. 692–724. </w:t>
      </w:r>
      <w:hyperlink r:id="rId32" w:tgtFrame="_new" w:history="1">
        <w:r w:rsidRPr="008F5A01">
          <w:rPr>
            <w:rFonts w:ascii="Arial" w:eastAsia="Times New Roman" w:hAnsi="Arial" w:cs="Arial"/>
            <w:color w:val="0000FF"/>
            <w:sz w:val="24"/>
            <w:szCs w:val="24"/>
            <w:u w:val="single"/>
            <w:lang w:val="en-GB" w:eastAsia="en-GB"/>
          </w:rPr>
          <w:t>https://doi.org/10.5465/256287</w:t>
        </w:r>
      </w:hyperlink>
    </w:p>
    <w:p w14:paraId="60D7370F" w14:textId="5A96526D"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Karatepe, O.M. (2013) 'High-performance work practices and hotel employee performance', </w:t>
      </w:r>
      <w:r w:rsidRPr="008F5A01">
        <w:rPr>
          <w:rFonts w:ascii="Arial" w:eastAsia="Times New Roman" w:hAnsi="Arial" w:cs="Arial"/>
          <w:i/>
          <w:iCs/>
          <w:sz w:val="24"/>
          <w:szCs w:val="24"/>
          <w:lang w:val="en-GB" w:eastAsia="en-GB"/>
        </w:rPr>
        <w:t>International Journal of Hospitality Management</w:t>
      </w:r>
      <w:r w:rsidRPr="008F5A01">
        <w:rPr>
          <w:rFonts w:ascii="Arial" w:eastAsia="Times New Roman" w:hAnsi="Arial" w:cs="Arial"/>
          <w:sz w:val="24"/>
          <w:szCs w:val="24"/>
          <w:lang w:val="en-GB" w:eastAsia="en-GB"/>
        </w:rPr>
        <w:t xml:space="preserve">, 32, pp. 132–140. </w:t>
      </w:r>
      <w:hyperlink r:id="rId33" w:history="1">
        <w:r w:rsidR="008E36CF" w:rsidRPr="008D3902">
          <w:rPr>
            <w:rStyle w:val="Hyperlink"/>
            <w:rFonts w:ascii="Arial" w:eastAsia="Times New Roman" w:hAnsi="Arial" w:cs="Arial"/>
            <w:sz w:val="24"/>
            <w:szCs w:val="24"/>
            <w:lang w:val="en-GB" w:eastAsia="en-GB"/>
          </w:rPr>
          <w:t>https://doi.org/10.1016/j.ijhm.2012.04.003</w:t>
        </w:r>
      </w:hyperlink>
      <w:r w:rsidR="008E36CF">
        <w:rPr>
          <w:rFonts w:ascii="Arial" w:eastAsia="Times New Roman" w:hAnsi="Arial" w:cs="Arial"/>
          <w:sz w:val="24"/>
          <w:szCs w:val="24"/>
          <w:lang w:val="en-GB" w:eastAsia="en-GB"/>
        </w:rPr>
        <w:t xml:space="preserve"> </w:t>
      </w:r>
    </w:p>
    <w:p w14:paraId="3B683482"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Kim, W.G. and Lee, S. (2022) 'Employee engagement and customer satisfaction in hospitality organisations', </w:t>
      </w:r>
      <w:r w:rsidRPr="008F5A01">
        <w:rPr>
          <w:rFonts w:ascii="Arial" w:eastAsia="Times New Roman" w:hAnsi="Arial" w:cs="Arial"/>
          <w:i/>
          <w:iCs/>
          <w:sz w:val="24"/>
          <w:szCs w:val="24"/>
          <w:lang w:val="en-GB" w:eastAsia="en-GB"/>
        </w:rPr>
        <w:t>International Journal of Hospitality Management</w:t>
      </w:r>
      <w:r w:rsidRPr="008F5A01">
        <w:rPr>
          <w:rFonts w:ascii="Arial" w:eastAsia="Times New Roman" w:hAnsi="Arial" w:cs="Arial"/>
          <w:sz w:val="24"/>
          <w:szCs w:val="24"/>
          <w:lang w:val="en-GB" w:eastAsia="en-GB"/>
        </w:rPr>
        <w:t xml:space="preserve">, 103, 103194. Available at: </w:t>
      </w:r>
      <w:hyperlink r:id="rId34" w:tgtFrame="_new" w:history="1">
        <w:r w:rsidRPr="008F5A01">
          <w:rPr>
            <w:rFonts w:ascii="Arial" w:eastAsia="Times New Roman" w:hAnsi="Arial" w:cs="Arial"/>
            <w:color w:val="0000FF"/>
            <w:sz w:val="24"/>
            <w:szCs w:val="24"/>
            <w:u w:val="single"/>
            <w:lang w:val="en-GB" w:eastAsia="en-GB"/>
          </w:rPr>
          <w:t>https://www.sciencedirect.com/journal/international-journal-of-hospitality-management</w:t>
        </w:r>
      </w:hyperlink>
    </w:p>
    <w:p w14:paraId="27B334F2"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Madera, J.M., Dawson, M., Guchait, P. and Belarmino, A.M. (2021) 'Strategic human resource management in the hospitality industry', </w:t>
      </w:r>
      <w:r w:rsidRPr="008F5A01">
        <w:rPr>
          <w:rFonts w:ascii="Arial" w:eastAsia="Times New Roman" w:hAnsi="Arial" w:cs="Arial"/>
          <w:i/>
          <w:iCs/>
          <w:sz w:val="24"/>
          <w:szCs w:val="24"/>
          <w:lang w:val="en-GB" w:eastAsia="en-GB"/>
        </w:rPr>
        <w:t>International Journal of Hospitality Management</w:t>
      </w:r>
      <w:r w:rsidRPr="008F5A01">
        <w:rPr>
          <w:rFonts w:ascii="Arial" w:eastAsia="Times New Roman" w:hAnsi="Arial" w:cs="Arial"/>
          <w:sz w:val="24"/>
          <w:szCs w:val="24"/>
          <w:lang w:val="en-GB" w:eastAsia="en-GB"/>
        </w:rPr>
        <w:t xml:space="preserve">, 95, 102947. Available at: </w:t>
      </w:r>
      <w:hyperlink r:id="rId35" w:tgtFrame="_new" w:history="1">
        <w:r w:rsidRPr="008F5A01">
          <w:rPr>
            <w:rFonts w:ascii="Arial" w:eastAsia="Times New Roman" w:hAnsi="Arial" w:cs="Arial"/>
            <w:color w:val="0000FF"/>
            <w:sz w:val="24"/>
            <w:szCs w:val="24"/>
            <w:u w:val="single"/>
            <w:lang w:val="en-GB" w:eastAsia="en-GB"/>
          </w:rPr>
          <w:t>https://www.sciencedirect.com/journal/international-journal-of-hospitality-management</w:t>
        </w:r>
      </w:hyperlink>
    </w:p>
    <w:p w14:paraId="2102F9F6" w14:textId="0752687A"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McKinsey &amp; Company (2023) </w:t>
      </w:r>
      <w:r w:rsidRPr="008F5A01">
        <w:rPr>
          <w:rFonts w:ascii="Arial" w:eastAsia="Times New Roman" w:hAnsi="Arial" w:cs="Arial"/>
          <w:i/>
          <w:iCs/>
          <w:sz w:val="24"/>
          <w:szCs w:val="24"/>
          <w:lang w:val="en-GB" w:eastAsia="en-GB"/>
        </w:rPr>
        <w:t xml:space="preserve">The State of </w:t>
      </w:r>
      <w:r w:rsidR="00A966AD">
        <w:rPr>
          <w:rFonts w:ascii="Arial" w:eastAsia="Times New Roman" w:hAnsi="Arial" w:cs="Arial"/>
          <w:i/>
          <w:iCs/>
          <w:sz w:val="24"/>
          <w:szCs w:val="24"/>
          <w:lang w:val="en-GB" w:eastAsia="en-GB"/>
        </w:rPr>
        <w:t>Organis</w:t>
      </w:r>
      <w:r w:rsidRPr="008F5A01">
        <w:rPr>
          <w:rFonts w:ascii="Arial" w:eastAsia="Times New Roman" w:hAnsi="Arial" w:cs="Arial"/>
          <w:i/>
          <w:iCs/>
          <w:sz w:val="24"/>
          <w:szCs w:val="24"/>
          <w:lang w:val="en-GB" w:eastAsia="en-GB"/>
        </w:rPr>
        <w:t>ations 2023</w:t>
      </w:r>
      <w:r w:rsidRPr="008F5A01">
        <w:rPr>
          <w:rFonts w:ascii="Arial" w:eastAsia="Times New Roman" w:hAnsi="Arial" w:cs="Arial"/>
          <w:sz w:val="24"/>
          <w:szCs w:val="24"/>
          <w:lang w:val="en-GB" w:eastAsia="en-GB"/>
        </w:rPr>
        <w:t xml:space="preserve">. New York: McKinsey &amp; Company. Available at: </w:t>
      </w:r>
      <w:hyperlink r:id="rId36" w:tgtFrame="_new" w:history="1">
        <w:r w:rsidRPr="008F5A01">
          <w:rPr>
            <w:rFonts w:ascii="Arial" w:eastAsia="Times New Roman" w:hAnsi="Arial" w:cs="Arial"/>
            <w:color w:val="0000FF"/>
            <w:sz w:val="24"/>
            <w:szCs w:val="24"/>
            <w:u w:val="single"/>
            <w:lang w:val="en-GB" w:eastAsia="en-GB"/>
          </w:rPr>
          <w:t>https://www.mckinsey.com/</w:t>
        </w:r>
      </w:hyperlink>
    </w:p>
    <w:p w14:paraId="0A3C283D"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Office for National Statistics (2024) </w:t>
      </w:r>
      <w:r w:rsidRPr="008F5A01">
        <w:rPr>
          <w:rFonts w:ascii="Arial" w:eastAsia="Times New Roman" w:hAnsi="Arial" w:cs="Arial"/>
          <w:i/>
          <w:iCs/>
          <w:sz w:val="24"/>
          <w:szCs w:val="24"/>
          <w:lang w:val="en-GB" w:eastAsia="en-GB"/>
        </w:rPr>
        <w:t>Business insights and conditions survey: Accommodation and food service activities</w:t>
      </w:r>
      <w:r w:rsidRPr="008F5A01">
        <w:rPr>
          <w:rFonts w:ascii="Arial" w:eastAsia="Times New Roman" w:hAnsi="Arial" w:cs="Arial"/>
          <w:sz w:val="24"/>
          <w:szCs w:val="24"/>
          <w:lang w:val="en-GB" w:eastAsia="en-GB"/>
        </w:rPr>
        <w:t xml:space="preserve">. Newport: ONS. Available at: </w:t>
      </w:r>
      <w:hyperlink r:id="rId37" w:tgtFrame="_new" w:history="1">
        <w:r w:rsidRPr="008F5A01">
          <w:rPr>
            <w:rFonts w:ascii="Arial" w:eastAsia="Times New Roman" w:hAnsi="Arial" w:cs="Arial"/>
            <w:color w:val="0000FF"/>
            <w:sz w:val="24"/>
            <w:szCs w:val="24"/>
            <w:u w:val="single"/>
            <w:lang w:val="en-GB" w:eastAsia="en-GB"/>
          </w:rPr>
          <w:t>https://www.ons.gov.uk/</w:t>
        </w:r>
      </w:hyperlink>
    </w:p>
    <w:p w14:paraId="40E065C8" w14:textId="14FF7CE9"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Organisation for Economic Co-operation and Development (2023) </w:t>
      </w:r>
      <w:r w:rsidRPr="008F5A01">
        <w:rPr>
          <w:rFonts w:ascii="Arial" w:eastAsia="Times New Roman" w:hAnsi="Arial" w:cs="Arial"/>
          <w:i/>
          <w:iCs/>
          <w:sz w:val="24"/>
          <w:szCs w:val="24"/>
          <w:lang w:val="en-GB" w:eastAsia="en-GB"/>
        </w:rPr>
        <w:t>OECD Employment Outlook 2023</w:t>
      </w:r>
      <w:r w:rsidRPr="008F5A01">
        <w:rPr>
          <w:rFonts w:ascii="Arial" w:eastAsia="Times New Roman" w:hAnsi="Arial" w:cs="Arial"/>
          <w:sz w:val="24"/>
          <w:szCs w:val="24"/>
          <w:lang w:val="en-GB" w:eastAsia="en-GB"/>
        </w:rPr>
        <w:t xml:space="preserve">. Paris: OECD. Available at: </w:t>
      </w:r>
      <w:hyperlink r:id="rId38" w:history="1">
        <w:r w:rsidR="008E36CF" w:rsidRPr="008D3902">
          <w:rPr>
            <w:rStyle w:val="Hyperlink"/>
            <w:rFonts w:ascii="Arial" w:eastAsia="Times New Roman" w:hAnsi="Arial" w:cs="Arial"/>
            <w:sz w:val="24"/>
            <w:szCs w:val="24"/>
            <w:lang w:val="en-GB" w:eastAsia="en-GB"/>
          </w:rPr>
          <w:t>https://www.oecd.org/employment-outlook/</w:t>
        </w:r>
      </w:hyperlink>
      <w:r w:rsidR="008E36CF">
        <w:rPr>
          <w:rFonts w:ascii="Arial" w:eastAsia="Times New Roman" w:hAnsi="Arial" w:cs="Arial"/>
          <w:sz w:val="24"/>
          <w:szCs w:val="24"/>
          <w:lang w:val="en-GB" w:eastAsia="en-GB"/>
        </w:rPr>
        <w:t xml:space="preserve"> </w:t>
      </w:r>
    </w:p>
    <w:p w14:paraId="7BAD7747"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Parasuraman, A., Zeithaml, V.A. and Berry, L.L. (1988) 'SERVQUAL: A multiple-item scale for measuring consumer perceptions of service quality', </w:t>
      </w:r>
      <w:r w:rsidRPr="008F5A01">
        <w:rPr>
          <w:rFonts w:ascii="Arial" w:eastAsia="Times New Roman" w:hAnsi="Arial" w:cs="Arial"/>
          <w:i/>
          <w:iCs/>
          <w:sz w:val="24"/>
          <w:szCs w:val="24"/>
          <w:lang w:val="en-GB" w:eastAsia="en-GB"/>
        </w:rPr>
        <w:t>Journal of Retailing</w:t>
      </w:r>
      <w:r w:rsidRPr="008F5A01">
        <w:rPr>
          <w:rFonts w:ascii="Arial" w:eastAsia="Times New Roman" w:hAnsi="Arial" w:cs="Arial"/>
          <w:sz w:val="24"/>
          <w:szCs w:val="24"/>
          <w:lang w:val="en-GB" w:eastAsia="en-GB"/>
        </w:rPr>
        <w:t>, 64(1), pp. 12–40.</w:t>
      </w:r>
    </w:p>
    <w:p w14:paraId="48C5E5E3" w14:textId="45D7C7F6"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Priem, R.L. and Butler, J.E. (2001) 'Is the resource-based "view" a useful perspective for strategic management research?', </w:t>
      </w:r>
      <w:r w:rsidRPr="008F5A01">
        <w:rPr>
          <w:rFonts w:ascii="Arial" w:eastAsia="Times New Roman" w:hAnsi="Arial" w:cs="Arial"/>
          <w:i/>
          <w:iCs/>
          <w:sz w:val="24"/>
          <w:szCs w:val="24"/>
          <w:lang w:val="en-GB" w:eastAsia="en-GB"/>
        </w:rPr>
        <w:t>Academy of Management Review</w:t>
      </w:r>
      <w:r w:rsidRPr="008F5A01">
        <w:rPr>
          <w:rFonts w:ascii="Arial" w:eastAsia="Times New Roman" w:hAnsi="Arial" w:cs="Arial"/>
          <w:sz w:val="24"/>
          <w:szCs w:val="24"/>
          <w:lang w:val="en-GB" w:eastAsia="en-GB"/>
        </w:rPr>
        <w:t xml:space="preserve">, 26(1), pp. 22–40. </w:t>
      </w:r>
      <w:hyperlink r:id="rId39" w:history="1">
        <w:r w:rsidR="008E36CF" w:rsidRPr="008D3902">
          <w:rPr>
            <w:rStyle w:val="Hyperlink"/>
            <w:rFonts w:ascii="Arial" w:eastAsia="Times New Roman" w:hAnsi="Arial" w:cs="Arial"/>
            <w:sz w:val="24"/>
            <w:szCs w:val="24"/>
            <w:lang w:val="en-GB" w:eastAsia="en-GB"/>
          </w:rPr>
          <w:t>https://doi.org/10.5465/amr.2001.4011928</w:t>
        </w:r>
      </w:hyperlink>
      <w:r w:rsidR="008E36CF">
        <w:rPr>
          <w:rFonts w:ascii="Arial" w:eastAsia="Times New Roman" w:hAnsi="Arial" w:cs="Arial"/>
          <w:sz w:val="24"/>
          <w:szCs w:val="24"/>
          <w:lang w:val="en-GB" w:eastAsia="en-GB"/>
        </w:rPr>
        <w:t xml:space="preserve"> </w:t>
      </w:r>
    </w:p>
    <w:p w14:paraId="6B11227C" w14:textId="5DBA53B3"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Saks, A.M. (2022) </w:t>
      </w:r>
      <w:r w:rsidRPr="008F5A01">
        <w:rPr>
          <w:rFonts w:ascii="Arial" w:eastAsia="Times New Roman" w:hAnsi="Arial" w:cs="Arial"/>
          <w:i/>
          <w:iCs/>
          <w:sz w:val="24"/>
          <w:szCs w:val="24"/>
          <w:lang w:val="en-GB" w:eastAsia="en-GB"/>
        </w:rPr>
        <w:t>Employee engagement</w:t>
      </w:r>
      <w:r w:rsidRPr="008F5A01">
        <w:rPr>
          <w:rFonts w:ascii="Arial" w:eastAsia="Times New Roman" w:hAnsi="Arial" w:cs="Arial"/>
          <w:sz w:val="24"/>
          <w:szCs w:val="24"/>
          <w:lang w:val="en-GB" w:eastAsia="en-GB"/>
        </w:rPr>
        <w:t xml:space="preserve">. 2nd edn. Cham: Springer. Available at: </w:t>
      </w:r>
      <w:hyperlink r:id="rId40" w:history="1">
        <w:r w:rsidR="008E36CF" w:rsidRPr="008D3902">
          <w:rPr>
            <w:rStyle w:val="Hyperlink"/>
            <w:rFonts w:ascii="Arial" w:eastAsia="Times New Roman" w:hAnsi="Arial" w:cs="Arial"/>
            <w:sz w:val="24"/>
            <w:szCs w:val="24"/>
            <w:lang w:val="en-GB" w:eastAsia="en-GB"/>
          </w:rPr>
          <w:t>https://link.springer.com/book/10.1007/978-3-030-78553-2</w:t>
        </w:r>
      </w:hyperlink>
      <w:r w:rsidR="008E36CF">
        <w:rPr>
          <w:rFonts w:ascii="Arial" w:eastAsia="Times New Roman" w:hAnsi="Arial" w:cs="Arial"/>
          <w:sz w:val="24"/>
          <w:szCs w:val="24"/>
          <w:lang w:val="en-GB" w:eastAsia="en-GB"/>
        </w:rPr>
        <w:t xml:space="preserve"> </w:t>
      </w:r>
    </w:p>
    <w:p w14:paraId="0B64D3E7"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Saunders, M., Lewis, P. and Thornhill, A. (2019) </w:t>
      </w:r>
      <w:r w:rsidRPr="008F5A01">
        <w:rPr>
          <w:rFonts w:ascii="Arial" w:eastAsia="Times New Roman" w:hAnsi="Arial" w:cs="Arial"/>
          <w:i/>
          <w:iCs/>
          <w:sz w:val="24"/>
          <w:szCs w:val="24"/>
          <w:lang w:val="en-GB" w:eastAsia="en-GB"/>
        </w:rPr>
        <w:t>Research methods for business students</w:t>
      </w:r>
      <w:r w:rsidRPr="008F5A01">
        <w:rPr>
          <w:rFonts w:ascii="Arial" w:eastAsia="Times New Roman" w:hAnsi="Arial" w:cs="Arial"/>
          <w:sz w:val="24"/>
          <w:szCs w:val="24"/>
          <w:lang w:val="en-GB" w:eastAsia="en-GB"/>
        </w:rPr>
        <w:t xml:space="preserve">. 8th edn. Harlow: Pearson. Available at: </w:t>
      </w:r>
      <w:hyperlink r:id="rId41" w:tgtFrame="_new" w:history="1">
        <w:r w:rsidRPr="008F5A01">
          <w:rPr>
            <w:rFonts w:ascii="Arial" w:eastAsia="Times New Roman" w:hAnsi="Arial" w:cs="Arial"/>
            <w:color w:val="0000FF"/>
            <w:sz w:val="24"/>
            <w:szCs w:val="24"/>
            <w:u w:val="single"/>
            <w:lang w:val="en-GB" w:eastAsia="en-GB"/>
          </w:rPr>
          <w:t>https://www.pearson.com/</w:t>
        </w:r>
      </w:hyperlink>
    </w:p>
    <w:p w14:paraId="36220B47" w14:textId="60D91763"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Shin, H. and Hur, W.M. (2021) 'The effects of employee empowerment on service quality and customer satisfaction', </w:t>
      </w:r>
      <w:r w:rsidRPr="008F5A01">
        <w:rPr>
          <w:rFonts w:ascii="Arial" w:eastAsia="Times New Roman" w:hAnsi="Arial" w:cs="Arial"/>
          <w:i/>
          <w:iCs/>
          <w:sz w:val="24"/>
          <w:szCs w:val="24"/>
          <w:lang w:val="en-GB" w:eastAsia="en-GB"/>
        </w:rPr>
        <w:t>Service Business</w:t>
      </w:r>
      <w:r w:rsidRPr="008F5A01">
        <w:rPr>
          <w:rFonts w:ascii="Arial" w:eastAsia="Times New Roman" w:hAnsi="Arial" w:cs="Arial"/>
          <w:sz w:val="24"/>
          <w:szCs w:val="24"/>
          <w:lang w:val="en-GB" w:eastAsia="en-GB"/>
        </w:rPr>
        <w:t xml:space="preserve">, 15(4), pp. 731–752. </w:t>
      </w:r>
      <w:hyperlink r:id="rId42" w:history="1">
        <w:r w:rsidR="008E36CF" w:rsidRPr="008D3902">
          <w:rPr>
            <w:rStyle w:val="Hyperlink"/>
            <w:rFonts w:ascii="Arial" w:eastAsia="Times New Roman" w:hAnsi="Arial" w:cs="Arial"/>
            <w:sz w:val="24"/>
            <w:szCs w:val="24"/>
            <w:lang w:val="en-GB" w:eastAsia="en-GB"/>
          </w:rPr>
          <w:t>https://doi.org/10.1007/s11628-021-00462-3</w:t>
        </w:r>
      </w:hyperlink>
      <w:r w:rsidR="008E36CF">
        <w:rPr>
          <w:rFonts w:ascii="Arial" w:eastAsia="Times New Roman" w:hAnsi="Arial" w:cs="Arial"/>
          <w:sz w:val="24"/>
          <w:szCs w:val="24"/>
          <w:lang w:val="en-GB" w:eastAsia="en-GB"/>
        </w:rPr>
        <w:t xml:space="preserve"> </w:t>
      </w:r>
    </w:p>
    <w:p w14:paraId="53176BC6"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Snyder, H. (2019) 'Literature review as a research methodology: An overview and guidelines', </w:t>
      </w:r>
      <w:r w:rsidRPr="008F5A01">
        <w:rPr>
          <w:rFonts w:ascii="Arial" w:eastAsia="Times New Roman" w:hAnsi="Arial" w:cs="Arial"/>
          <w:i/>
          <w:iCs/>
          <w:sz w:val="24"/>
          <w:szCs w:val="24"/>
          <w:lang w:val="en-GB" w:eastAsia="en-GB"/>
        </w:rPr>
        <w:t>Journal of Business Research</w:t>
      </w:r>
      <w:r w:rsidRPr="008F5A01">
        <w:rPr>
          <w:rFonts w:ascii="Arial" w:eastAsia="Times New Roman" w:hAnsi="Arial" w:cs="Arial"/>
          <w:sz w:val="24"/>
          <w:szCs w:val="24"/>
          <w:lang w:val="en-GB" w:eastAsia="en-GB"/>
        </w:rPr>
        <w:t xml:space="preserve">, 104, pp. 333–339. </w:t>
      </w:r>
      <w:hyperlink r:id="rId43" w:tgtFrame="_new" w:history="1">
        <w:r w:rsidRPr="008F5A01">
          <w:rPr>
            <w:rFonts w:ascii="Arial" w:eastAsia="Times New Roman" w:hAnsi="Arial" w:cs="Arial"/>
            <w:color w:val="0000FF"/>
            <w:sz w:val="24"/>
            <w:szCs w:val="24"/>
            <w:u w:val="single"/>
            <w:lang w:val="en-GB" w:eastAsia="en-GB"/>
          </w:rPr>
          <w:t>https://doi.org/10.1016/j.jbusres.2019.07.039</w:t>
        </w:r>
      </w:hyperlink>
    </w:p>
    <w:p w14:paraId="448E619F"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UKHospitality (2024) </w:t>
      </w:r>
      <w:r w:rsidRPr="008F5A01">
        <w:rPr>
          <w:rFonts w:ascii="Arial" w:eastAsia="Times New Roman" w:hAnsi="Arial" w:cs="Arial"/>
          <w:i/>
          <w:iCs/>
          <w:sz w:val="24"/>
          <w:szCs w:val="24"/>
          <w:lang w:val="en-GB" w:eastAsia="en-GB"/>
        </w:rPr>
        <w:t>Workforce strategy for hospitality</w:t>
      </w:r>
      <w:r w:rsidRPr="008F5A01">
        <w:rPr>
          <w:rFonts w:ascii="Arial" w:eastAsia="Times New Roman" w:hAnsi="Arial" w:cs="Arial"/>
          <w:sz w:val="24"/>
          <w:szCs w:val="24"/>
          <w:lang w:val="en-GB" w:eastAsia="en-GB"/>
        </w:rPr>
        <w:t xml:space="preserve">. London: UKHospitality. Available at: </w:t>
      </w:r>
      <w:hyperlink r:id="rId44" w:tgtFrame="_new" w:history="1">
        <w:r w:rsidRPr="008F5A01">
          <w:rPr>
            <w:rFonts w:ascii="Arial" w:eastAsia="Times New Roman" w:hAnsi="Arial" w:cs="Arial"/>
            <w:color w:val="0000FF"/>
            <w:sz w:val="24"/>
            <w:szCs w:val="24"/>
            <w:u w:val="single"/>
            <w:lang w:val="en-GB" w:eastAsia="en-GB"/>
          </w:rPr>
          <w:t>https://www.ukhospitality.org.uk/</w:t>
        </w:r>
      </w:hyperlink>
    </w:p>
    <w:p w14:paraId="2543F0AC"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Van Esch, P., Black, J.S. and Ferolie, J. (2021) 'Marketing AI recruitment: The next phase in job application and selection', </w:t>
      </w:r>
      <w:r w:rsidRPr="008F5A01">
        <w:rPr>
          <w:rFonts w:ascii="Arial" w:eastAsia="Times New Roman" w:hAnsi="Arial" w:cs="Arial"/>
          <w:i/>
          <w:iCs/>
          <w:sz w:val="24"/>
          <w:szCs w:val="24"/>
          <w:lang w:val="en-GB" w:eastAsia="en-GB"/>
        </w:rPr>
        <w:t>Computers in Human Behavior</w:t>
      </w:r>
      <w:r w:rsidRPr="008F5A01">
        <w:rPr>
          <w:rFonts w:ascii="Arial" w:eastAsia="Times New Roman" w:hAnsi="Arial" w:cs="Arial"/>
          <w:sz w:val="24"/>
          <w:szCs w:val="24"/>
          <w:lang w:val="en-GB" w:eastAsia="en-GB"/>
        </w:rPr>
        <w:t xml:space="preserve">, 117, 106658. </w:t>
      </w:r>
      <w:hyperlink r:id="rId45" w:tgtFrame="_new" w:history="1">
        <w:r w:rsidRPr="008F5A01">
          <w:rPr>
            <w:rFonts w:ascii="Arial" w:eastAsia="Times New Roman" w:hAnsi="Arial" w:cs="Arial"/>
            <w:color w:val="0000FF"/>
            <w:sz w:val="24"/>
            <w:szCs w:val="24"/>
            <w:u w:val="single"/>
            <w:lang w:val="en-GB" w:eastAsia="en-GB"/>
          </w:rPr>
          <w:t>https://doi.org/10.1016/j.chb.2020.106658</w:t>
        </w:r>
      </w:hyperlink>
    </w:p>
    <w:p w14:paraId="3A74BD24"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World Economic Forum (2023) </w:t>
      </w:r>
      <w:r w:rsidRPr="008F5A01">
        <w:rPr>
          <w:rFonts w:ascii="Arial" w:eastAsia="Times New Roman" w:hAnsi="Arial" w:cs="Arial"/>
          <w:i/>
          <w:iCs/>
          <w:sz w:val="24"/>
          <w:szCs w:val="24"/>
          <w:lang w:val="en-GB" w:eastAsia="en-GB"/>
        </w:rPr>
        <w:t>The Future of Jobs Report 2023</w:t>
      </w:r>
      <w:r w:rsidRPr="008F5A01">
        <w:rPr>
          <w:rFonts w:ascii="Arial" w:eastAsia="Times New Roman" w:hAnsi="Arial" w:cs="Arial"/>
          <w:sz w:val="24"/>
          <w:szCs w:val="24"/>
          <w:lang w:val="en-GB" w:eastAsia="en-GB"/>
        </w:rPr>
        <w:t xml:space="preserve">. Geneva: World Economic Forum. Available at: </w:t>
      </w:r>
      <w:hyperlink r:id="rId46" w:tgtFrame="_new" w:history="1">
        <w:r w:rsidRPr="008F5A01">
          <w:rPr>
            <w:rFonts w:ascii="Arial" w:eastAsia="Times New Roman" w:hAnsi="Arial" w:cs="Arial"/>
            <w:color w:val="0000FF"/>
            <w:sz w:val="24"/>
            <w:szCs w:val="24"/>
            <w:u w:val="single"/>
            <w:lang w:val="en-GB" w:eastAsia="en-GB"/>
          </w:rPr>
          <w:t>https://www.weforum.org/reports/the-future-of-jobs-report-2023/</w:t>
        </w:r>
      </w:hyperlink>
    </w:p>
    <w:p w14:paraId="2B88F2EF"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World Travel &amp; Tourism Council (2024) </w:t>
      </w:r>
      <w:r w:rsidRPr="008F5A01">
        <w:rPr>
          <w:rFonts w:ascii="Arial" w:eastAsia="Times New Roman" w:hAnsi="Arial" w:cs="Arial"/>
          <w:i/>
          <w:iCs/>
          <w:sz w:val="24"/>
          <w:szCs w:val="24"/>
          <w:lang w:val="en-GB" w:eastAsia="en-GB"/>
        </w:rPr>
        <w:t>Economic Impact Report: United Kingdom</w:t>
      </w:r>
      <w:r w:rsidRPr="008F5A01">
        <w:rPr>
          <w:rFonts w:ascii="Arial" w:eastAsia="Times New Roman" w:hAnsi="Arial" w:cs="Arial"/>
          <w:sz w:val="24"/>
          <w:szCs w:val="24"/>
          <w:lang w:val="en-GB" w:eastAsia="en-GB"/>
        </w:rPr>
        <w:t xml:space="preserve">. London: WTTC. Available at: </w:t>
      </w:r>
      <w:hyperlink r:id="rId47" w:tgtFrame="_new" w:history="1">
        <w:r w:rsidRPr="008F5A01">
          <w:rPr>
            <w:rFonts w:ascii="Arial" w:eastAsia="Times New Roman" w:hAnsi="Arial" w:cs="Arial"/>
            <w:color w:val="0000FF"/>
            <w:sz w:val="24"/>
            <w:szCs w:val="24"/>
            <w:u w:val="single"/>
            <w:lang w:val="en-GB" w:eastAsia="en-GB"/>
          </w:rPr>
          <w:t>https://wttc.org/research/economic-impact</w:t>
        </w:r>
      </w:hyperlink>
    </w:p>
    <w:p w14:paraId="3FDC8108"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Wright, P.M. and McMahan, G.C. (2011) 'Exploring human capital: Putting “human” back into strategic human resource management', </w:t>
      </w:r>
      <w:r w:rsidRPr="008F5A01">
        <w:rPr>
          <w:rFonts w:ascii="Arial" w:eastAsia="Times New Roman" w:hAnsi="Arial" w:cs="Arial"/>
          <w:i/>
          <w:iCs/>
          <w:sz w:val="24"/>
          <w:szCs w:val="24"/>
          <w:lang w:val="en-GB" w:eastAsia="en-GB"/>
        </w:rPr>
        <w:t>Human Resource Management Journal</w:t>
      </w:r>
      <w:r w:rsidRPr="008F5A01">
        <w:rPr>
          <w:rFonts w:ascii="Arial" w:eastAsia="Times New Roman" w:hAnsi="Arial" w:cs="Arial"/>
          <w:sz w:val="24"/>
          <w:szCs w:val="24"/>
          <w:lang w:val="en-GB" w:eastAsia="en-GB"/>
        </w:rPr>
        <w:t xml:space="preserve">, 21(2), pp. 93–104. </w:t>
      </w:r>
      <w:hyperlink r:id="rId48" w:tgtFrame="_new" w:history="1">
        <w:r w:rsidRPr="008F5A01">
          <w:rPr>
            <w:rFonts w:ascii="Arial" w:eastAsia="Times New Roman" w:hAnsi="Arial" w:cs="Arial"/>
            <w:color w:val="0000FF"/>
            <w:sz w:val="24"/>
            <w:szCs w:val="24"/>
            <w:u w:val="single"/>
            <w:lang w:val="en-GB" w:eastAsia="en-GB"/>
          </w:rPr>
          <w:t>https://doi.org/10.1111/j.1748-8583.2010.00165.x</w:t>
        </w:r>
      </w:hyperlink>
    </w:p>
    <w:p w14:paraId="094EF151" w14:textId="77777777" w:rsidR="008F5A01" w:rsidRPr="008F5A01" w:rsidRDefault="008F5A01" w:rsidP="008F5A01">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Yin, R.K. (2018) </w:t>
      </w:r>
      <w:r w:rsidRPr="008F5A01">
        <w:rPr>
          <w:rFonts w:ascii="Arial" w:eastAsia="Times New Roman" w:hAnsi="Arial" w:cs="Arial"/>
          <w:i/>
          <w:iCs/>
          <w:sz w:val="24"/>
          <w:szCs w:val="24"/>
          <w:lang w:val="en-GB" w:eastAsia="en-GB"/>
        </w:rPr>
        <w:t>Case study research and applications: Design and methods</w:t>
      </w:r>
      <w:r w:rsidRPr="008F5A01">
        <w:rPr>
          <w:rFonts w:ascii="Arial" w:eastAsia="Times New Roman" w:hAnsi="Arial" w:cs="Arial"/>
          <w:sz w:val="24"/>
          <w:szCs w:val="24"/>
          <w:lang w:val="en-GB" w:eastAsia="en-GB"/>
        </w:rPr>
        <w:t>. 6th edn. Thousand Oaks, CA: Sage. Available at: https://us.sagepub.com/</w:t>
      </w:r>
    </w:p>
    <w:p w14:paraId="5AC4ECF6" w14:textId="6E23351A" w:rsidR="00335E27" w:rsidRPr="008E36CF" w:rsidRDefault="008F5A01" w:rsidP="008E36CF">
      <w:pPr>
        <w:pStyle w:val="ListParagraph"/>
        <w:numPr>
          <w:ilvl w:val="0"/>
          <w:numId w:val="15"/>
        </w:numPr>
        <w:spacing w:before="100" w:beforeAutospacing="1" w:after="100" w:afterAutospacing="1" w:line="360" w:lineRule="auto"/>
        <w:jc w:val="both"/>
        <w:rPr>
          <w:rFonts w:ascii="Arial" w:eastAsia="Times New Roman" w:hAnsi="Arial" w:cs="Arial"/>
          <w:sz w:val="24"/>
          <w:szCs w:val="24"/>
          <w:lang w:val="en-GB" w:eastAsia="en-GB"/>
        </w:rPr>
      </w:pPr>
      <w:r w:rsidRPr="008F5A01">
        <w:rPr>
          <w:rFonts w:ascii="Arial" w:eastAsia="Times New Roman" w:hAnsi="Arial" w:cs="Arial"/>
          <w:sz w:val="24"/>
          <w:szCs w:val="24"/>
          <w:lang w:val="en-GB" w:eastAsia="en-GB"/>
        </w:rPr>
        <w:t xml:space="preserve">Zeithaml, V.A., Bitner, M.J. and Gremler, D.D. (2020) </w:t>
      </w:r>
      <w:r w:rsidRPr="008F5A01">
        <w:rPr>
          <w:rFonts w:ascii="Arial" w:eastAsia="Times New Roman" w:hAnsi="Arial" w:cs="Arial"/>
          <w:i/>
          <w:iCs/>
          <w:sz w:val="24"/>
          <w:szCs w:val="24"/>
          <w:lang w:val="en-GB" w:eastAsia="en-GB"/>
        </w:rPr>
        <w:t>Services marketing: Integrating customer focus across the firm</w:t>
      </w:r>
      <w:r w:rsidRPr="008F5A01">
        <w:rPr>
          <w:rFonts w:ascii="Arial" w:eastAsia="Times New Roman" w:hAnsi="Arial" w:cs="Arial"/>
          <w:sz w:val="24"/>
          <w:szCs w:val="24"/>
          <w:lang w:val="en-GB" w:eastAsia="en-GB"/>
        </w:rPr>
        <w:t xml:space="preserve">. 8th edn. New York: McGraw-Hill. Available at: </w:t>
      </w:r>
      <w:hyperlink r:id="rId49" w:tgtFrame="_new" w:history="1">
        <w:r w:rsidRPr="008F5A01">
          <w:rPr>
            <w:rFonts w:ascii="Arial" w:eastAsia="Times New Roman" w:hAnsi="Arial" w:cs="Arial"/>
            <w:color w:val="0000FF"/>
            <w:sz w:val="24"/>
            <w:szCs w:val="24"/>
            <w:u w:val="single"/>
            <w:lang w:val="en-GB" w:eastAsia="en-GB"/>
          </w:rPr>
          <w:t>https://www.mheducation.com/</w:t>
        </w:r>
      </w:hyperlink>
    </w:p>
    <w:sectPr w:rsidR="00335E27" w:rsidRPr="008E36CF" w:rsidSect="00B50C6B">
      <w:headerReference w:type="default" r:id="rId50"/>
      <w:footerReference w:type="default" r:id="rId5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29E937" w14:textId="77777777" w:rsidR="007A0BBE" w:rsidRDefault="007A0BBE" w:rsidP="00226B65">
      <w:pPr>
        <w:spacing w:after="0" w:line="240" w:lineRule="auto"/>
      </w:pPr>
      <w:r>
        <w:separator/>
      </w:r>
    </w:p>
  </w:endnote>
  <w:endnote w:type="continuationSeparator" w:id="0">
    <w:p w14:paraId="4C4C2F8C" w14:textId="77777777" w:rsidR="007A0BBE" w:rsidRDefault="007A0BBE"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4435508"/>
      <w:docPartObj>
        <w:docPartGallery w:val="Page Numbers (Bottom of Page)"/>
        <w:docPartUnique/>
      </w:docPartObj>
    </w:sdtPr>
    <w:sdtEndPr>
      <w:rPr>
        <w:noProof/>
      </w:rPr>
    </w:sdtEndPr>
    <w:sdtContent>
      <w:p w14:paraId="11FBF282" w14:textId="1629EE63" w:rsidR="00E23192" w:rsidRDefault="00E23192">
        <w:pPr>
          <w:pStyle w:val="Footer"/>
          <w:jc w:val="center"/>
        </w:pPr>
        <w:r>
          <w:fldChar w:fldCharType="begin"/>
        </w:r>
        <w:r>
          <w:instrText xml:space="preserve"> PAGE   \* MERGEFORMAT </w:instrText>
        </w:r>
        <w:r>
          <w:fldChar w:fldCharType="separate"/>
        </w:r>
        <w:r w:rsidR="00A966AD">
          <w:rPr>
            <w:noProof/>
          </w:rPr>
          <w:t>i</w:t>
        </w:r>
        <w:r>
          <w:rPr>
            <w:noProof/>
          </w:rPr>
          <w:fldChar w:fldCharType="end"/>
        </w:r>
      </w:p>
    </w:sdtContent>
  </w:sdt>
  <w:p w14:paraId="09932598" w14:textId="77777777" w:rsidR="00E23192" w:rsidRDefault="00E231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1161675"/>
      <w:docPartObj>
        <w:docPartGallery w:val="Page Numbers (Bottom of Page)"/>
        <w:docPartUnique/>
      </w:docPartObj>
    </w:sdtPr>
    <w:sdtEndPr>
      <w:rPr>
        <w:noProof/>
      </w:rPr>
    </w:sdtEndPr>
    <w:sdtContent>
      <w:p w14:paraId="3135B97B" w14:textId="5D74001C" w:rsidR="004664C0" w:rsidRDefault="004664C0">
        <w:pPr>
          <w:pStyle w:val="Footer"/>
          <w:jc w:val="center"/>
        </w:pPr>
        <w:r>
          <w:fldChar w:fldCharType="begin"/>
        </w:r>
        <w:r>
          <w:instrText xml:space="preserve"> PAGE   \* MERGEFORMAT </w:instrText>
        </w:r>
        <w:r>
          <w:fldChar w:fldCharType="separate"/>
        </w:r>
        <w:r w:rsidR="00A966AD">
          <w:rPr>
            <w:noProof/>
          </w:rPr>
          <w:t>14</w:t>
        </w:r>
        <w:r>
          <w:rPr>
            <w:noProof/>
          </w:rPr>
          <w:fldChar w:fldCharType="end"/>
        </w:r>
      </w:p>
    </w:sdtContent>
  </w:sdt>
  <w:p w14:paraId="751981B7" w14:textId="77777777" w:rsidR="004664C0" w:rsidRPr="00F706E3" w:rsidRDefault="004664C0">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78DD03" w14:textId="77777777" w:rsidR="007A0BBE" w:rsidRDefault="007A0BBE" w:rsidP="00226B65">
      <w:pPr>
        <w:spacing w:after="0" w:line="240" w:lineRule="auto"/>
      </w:pPr>
      <w:r>
        <w:separator/>
      </w:r>
    </w:p>
  </w:footnote>
  <w:footnote w:type="continuationSeparator" w:id="0">
    <w:p w14:paraId="034192CA" w14:textId="77777777" w:rsidR="007A0BBE" w:rsidRDefault="007A0BBE" w:rsidP="00226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04CB" w14:textId="77777777" w:rsidR="009658A9" w:rsidRDefault="009658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D3C90"/>
    <w:multiLevelType w:val="hybridMultilevel"/>
    <w:tmpl w:val="61B0F7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4D2EFB"/>
    <w:multiLevelType w:val="multilevel"/>
    <w:tmpl w:val="0C0ED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105242"/>
    <w:multiLevelType w:val="multilevel"/>
    <w:tmpl w:val="074C6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5A1770"/>
    <w:multiLevelType w:val="hybridMultilevel"/>
    <w:tmpl w:val="A54609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875903"/>
    <w:multiLevelType w:val="multilevel"/>
    <w:tmpl w:val="1838A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5C1BAF"/>
    <w:multiLevelType w:val="hybridMultilevel"/>
    <w:tmpl w:val="65BC4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170CE7"/>
    <w:multiLevelType w:val="hybridMultilevel"/>
    <w:tmpl w:val="7B3408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814795"/>
    <w:multiLevelType w:val="hybridMultilevel"/>
    <w:tmpl w:val="D9E47C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AF38D1"/>
    <w:multiLevelType w:val="multilevel"/>
    <w:tmpl w:val="BAE43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594DB6"/>
    <w:multiLevelType w:val="multilevel"/>
    <w:tmpl w:val="F1562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721886"/>
    <w:multiLevelType w:val="multilevel"/>
    <w:tmpl w:val="E7288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511B21"/>
    <w:multiLevelType w:val="hybridMultilevel"/>
    <w:tmpl w:val="CB4CBBEA"/>
    <w:lvl w:ilvl="0" w:tplc="0809000B">
      <w:start w:val="1"/>
      <w:numFmt w:val="bullet"/>
      <w:lvlText w:val=""/>
      <w:lvlJc w:val="left"/>
      <w:pPr>
        <w:ind w:left="840" w:hanging="48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9B429C"/>
    <w:multiLevelType w:val="multilevel"/>
    <w:tmpl w:val="26981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F344E6"/>
    <w:multiLevelType w:val="multilevel"/>
    <w:tmpl w:val="BD9C9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D60692"/>
    <w:multiLevelType w:val="multilevel"/>
    <w:tmpl w:val="6DA25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492CD0"/>
    <w:multiLevelType w:val="multilevel"/>
    <w:tmpl w:val="E078D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D11310"/>
    <w:multiLevelType w:val="hybridMultilevel"/>
    <w:tmpl w:val="E3F81E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8325143">
    <w:abstractNumId w:val="5"/>
  </w:num>
  <w:num w:numId="2" w16cid:durableId="1940525201">
    <w:abstractNumId w:val="11"/>
  </w:num>
  <w:num w:numId="3" w16cid:durableId="1367217011">
    <w:abstractNumId w:val="6"/>
  </w:num>
  <w:num w:numId="4" w16cid:durableId="1309751445">
    <w:abstractNumId w:val="16"/>
  </w:num>
  <w:num w:numId="5" w16cid:durableId="1201935166">
    <w:abstractNumId w:val="14"/>
  </w:num>
  <w:num w:numId="6" w16cid:durableId="1629430022">
    <w:abstractNumId w:val="2"/>
  </w:num>
  <w:num w:numId="7" w16cid:durableId="1780105446">
    <w:abstractNumId w:val="1"/>
  </w:num>
  <w:num w:numId="8" w16cid:durableId="103960304">
    <w:abstractNumId w:val="12"/>
  </w:num>
  <w:num w:numId="9" w16cid:durableId="1219896667">
    <w:abstractNumId w:val="8"/>
  </w:num>
  <w:num w:numId="10" w16cid:durableId="401831193">
    <w:abstractNumId w:val="13"/>
  </w:num>
  <w:num w:numId="11" w16cid:durableId="591280689">
    <w:abstractNumId w:val="9"/>
  </w:num>
  <w:num w:numId="12" w16cid:durableId="1906331243">
    <w:abstractNumId w:val="4"/>
  </w:num>
  <w:num w:numId="13" w16cid:durableId="1781147210">
    <w:abstractNumId w:val="15"/>
  </w:num>
  <w:num w:numId="14" w16cid:durableId="1371370568">
    <w:abstractNumId w:val="10"/>
  </w:num>
  <w:num w:numId="15" w16cid:durableId="1730567065">
    <w:abstractNumId w:val="7"/>
  </w:num>
  <w:num w:numId="16" w16cid:durableId="207453099">
    <w:abstractNumId w:val="3"/>
  </w:num>
  <w:num w:numId="17" w16cid:durableId="121978604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7F30"/>
    <w:rsid w:val="00001E0F"/>
    <w:rsid w:val="00002FED"/>
    <w:rsid w:val="00004D04"/>
    <w:rsid w:val="00004D6C"/>
    <w:rsid w:val="00006051"/>
    <w:rsid w:val="000117E4"/>
    <w:rsid w:val="00012261"/>
    <w:rsid w:val="00013335"/>
    <w:rsid w:val="0001370B"/>
    <w:rsid w:val="00023F18"/>
    <w:rsid w:val="0002406A"/>
    <w:rsid w:val="00034FE7"/>
    <w:rsid w:val="00036E37"/>
    <w:rsid w:val="000438AB"/>
    <w:rsid w:val="00044370"/>
    <w:rsid w:val="000447C7"/>
    <w:rsid w:val="00046CE1"/>
    <w:rsid w:val="000479E1"/>
    <w:rsid w:val="00047C8C"/>
    <w:rsid w:val="000507C6"/>
    <w:rsid w:val="00052669"/>
    <w:rsid w:val="000573C7"/>
    <w:rsid w:val="00064403"/>
    <w:rsid w:val="000720BB"/>
    <w:rsid w:val="00072CF9"/>
    <w:rsid w:val="00074493"/>
    <w:rsid w:val="000755AF"/>
    <w:rsid w:val="00082254"/>
    <w:rsid w:val="00085D19"/>
    <w:rsid w:val="00094C6A"/>
    <w:rsid w:val="00095B12"/>
    <w:rsid w:val="000A0440"/>
    <w:rsid w:val="000A0721"/>
    <w:rsid w:val="000A297B"/>
    <w:rsid w:val="000A7D86"/>
    <w:rsid w:val="000B2756"/>
    <w:rsid w:val="000B3E28"/>
    <w:rsid w:val="000B4507"/>
    <w:rsid w:val="000B755B"/>
    <w:rsid w:val="000C4DA0"/>
    <w:rsid w:val="000C6B7F"/>
    <w:rsid w:val="000C6C44"/>
    <w:rsid w:val="000C7D8E"/>
    <w:rsid w:val="000C7FAD"/>
    <w:rsid w:val="000D5F4B"/>
    <w:rsid w:val="000E1B28"/>
    <w:rsid w:val="000E4678"/>
    <w:rsid w:val="000E76ED"/>
    <w:rsid w:val="000F0747"/>
    <w:rsid w:val="000F5EA9"/>
    <w:rsid w:val="00100F99"/>
    <w:rsid w:val="00104F45"/>
    <w:rsid w:val="00105DB6"/>
    <w:rsid w:val="00106CC9"/>
    <w:rsid w:val="00114D7F"/>
    <w:rsid w:val="00120896"/>
    <w:rsid w:val="00122C26"/>
    <w:rsid w:val="00124FA6"/>
    <w:rsid w:val="001254F4"/>
    <w:rsid w:val="001269B6"/>
    <w:rsid w:val="00127746"/>
    <w:rsid w:val="001346AE"/>
    <w:rsid w:val="00134C55"/>
    <w:rsid w:val="001371A1"/>
    <w:rsid w:val="0014628F"/>
    <w:rsid w:val="00152F0C"/>
    <w:rsid w:val="00154BCB"/>
    <w:rsid w:val="001640E8"/>
    <w:rsid w:val="0016692E"/>
    <w:rsid w:val="00167C72"/>
    <w:rsid w:val="001702E4"/>
    <w:rsid w:val="001801FE"/>
    <w:rsid w:val="00187F30"/>
    <w:rsid w:val="001906A4"/>
    <w:rsid w:val="001929B4"/>
    <w:rsid w:val="001962E4"/>
    <w:rsid w:val="001963E2"/>
    <w:rsid w:val="001A08AB"/>
    <w:rsid w:val="001A2504"/>
    <w:rsid w:val="001A2812"/>
    <w:rsid w:val="001A3DEB"/>
    <w:rsid w:val="001A70A9"/>
    <w:rsid w:val="001A7189"/>
    <w:rsid w:val="001B2A01"/>
    <w:rsid w:val="001C26FD"/>
    <w:rsid w:val="001C6401"/>
    <w:rsid w:val="001D3EBB"/>
    <w:rsid w:val="001D4137"/>
    <w:rsid w:val="001D5EF2"/>
    <w:rsid w:val="001E1B83"/>
    <w:rsid w:val="001E64B7"/>
    <w:rsid w:val="001E7CB3"/>
    <w:rsid w:val="001F09BC"/>
    <w:rsid w:val="001F27A2"/>
    <w:rsid w:val="001F2B4D"/>
    <w:rsid w:val="001F39EA"/>
    <w:rsid w:val="002049FF"/>
    <w:rsid w:val="002068A4"/>
    <w:rsid w:val="00211196"/>
    <w:rsid w:val="00211268"/>
    <w:rsid w:val="002119EB"/>
    <w:rsid w:val="002129FD"/>
    <w:rsid w:val="00212ED5"/>
    <w:rsid w:val="00220A5E"/>
    <w:rsid w:val="00221E59"/>
    <w:rsid w:val="002235C7"/>
    <w:rsid w:val="0022580B"/>
    <w:rsid w:val="00226B65"/>
    <w:rsid w:val="00236100"/>
    <w:rsid w:val="00241AE4"/>
    <w:rsid w:val="00244702"/>
    <w:rsid w:val="00244CCB"/>
    <w:rsid w:val="00244FAE"/>
    <w:rsid w:val="00250651"/>
    <w:rsid w:val="00250DD2"/>
    <w:rsid w:val="00250DE4"/>
    <w:rsid w:val="00265497"/>
    <w:rsid w:val="0027486E"/>
    <w:rsid w:val="00284522"/>
    <w:rsid w:val="00287F99"/>
    <w:rsid w:val="00287FB7"/>
    <w:rsid w:val="002920E6"/>
    <w:rsid w:val="002930B6"/>
    <w:rsid w:val="00293DE1"/>
    <w:rsid w:val="00294FF8"/>
    <w:rsid w:val="002A00B1"/>
    <w:rsid w:val="002A1E74"/>
    <w:rsid w:val="002A72BC"/>
    <w:rsid w:val="002B3460"/>
    <w:rsid w:val="002B719C"/>
    <w:rsid w:val="002B7538"/>
    <w:rsid w:val="002C23A0"/>
    <w:rsid w:val="002C3413"/>
    <w:rsid w:val="002C6544"/>
    <w:rsid w:val="002D3B13"/>
    <w:rsid w:val="002D3C6B"/>
    <w:rsid w:val="002D4A25"/>
    <w:rsid w:val="002D6462"/>
    <w:rsid w:val="002D7021"/>
    <w:rsid w:val="002E2D64"/>
    <w:rsid w:val="002E4DF0"/>
    <w:rsid w:val="002E5287"/>
    <w:rsid w:val="002F6A3D"/>
    <w:rsid w:val="00302559"/>
    <w:rsid w:val="00304029"/>
    <w:rsid w:val="00306545"/>
    <w:rsid w:val="00312AF4"/>
    <w:rsid w:val="003145AB"/>
    <w:rsid w:val="0031596D"/>
    <w:rsid w:val="00323F9F"/>
    <w:rsid w:val="00325211"/>
    <w:rsid w:val="00326EBB"/>
    <w:rsid w:val="0032756A"/>
    <w:rsid w:val="00330D1E"/>
    <w:rsid w:val="00335E27"/>
    <w:rsid w:val="0034076E"/>
    <w:rsid w:val="00340969"/>
    <w:rsid w:val="00345B65"/>
    <w:rsid w:val="00351120"/>
    <w:rsid w:val="003554EF"/>
    <w:rsid w:val="00357A33"/>
    <w:rsid w:val="00360634"/>
    <w:rsid w:val="00361722"/>
    <w:rsid w:val="00361E3B"/>
    <w:rsid w:val="0037334C"/>
    <w:rsid w:val="00376D86"/>
    <w:rsid w:val="0038198C"/>
    <w:rsid w:val="00383247"/>
    <w:rsid w:val="0038380B"/>
    <w:rsid w:val="0039798E"/>
    <w:rsid w:val="003A6E3B"/>
    <w:rsid w:val="003B1110"/>
    <w:rsid w:val="003B22ED"/>
    <w:rsid w:val="003B280D"/>
    <w:rsid w:val="003B45AB"/>
    <w:rsid w:val="003B5695"/>
    <w:rsid w:val="003B7552"/>
    <w:rsid w:val="003C26CE"/>
    <w:rsid w:val="003C45F7"/>
    <w:rsid w:val="003C550C"/>
    <w:rsid w:val="003C7318"/>
    <w:rsid w:val="003C7AA1"/>
    <w:rsid w:val="003D071E"/>
    <w:rsid w:val="003D7187"/>
    <w:rsid w:val="003E554F"/>
    <w:rsid w:val="003F047C"/>
    <w:rsid w:val="004028CD"/>
    <w:rsid w:val="00403881"/>
    <w:rsid w:val="00410EE2"/>
    <w:rsid w:val="0041343D"/>
    <w:rsid w:val="00415A7C"/>
    <w:rsid w:val="0042275E"/>
    <w:rsid w:val="004229B7"/>
    <w:rsid w:val="00422ACC"/>
    <w:rsid w:val="00426935"/>
    <w:rsid w:val="004303AE"/>
    <w:rsid w:val="00433D54"/>
    <w:rsid w:val="004439A2"/>
    <w:rsid w:val="00446A06"/>
    <w:rsid w:val="00453801"/>
    <w:rsid w:val="004664C0"/>
    <w:rsid w:val="00473A33"/>
    <w:rsid w:val="00474904"/>
    <w:rsid w:val="00475CF8"/>
    <w:rsid w:val="004769BA"/>
    <w:rsid w:val="004778E6"/>
    <w:rsid w:val="00482C55"/>
    <w:rsid w:val="00484540"/>
    <w:rsid w:val="0048678A"/>
    <w:rsid w:val="0048704A"/>
    <w:rsid w:val="00493CD3"/>
    <w:rsid w:val="00494567"/>
    <w:rsid w:val="00496CD9"/>
    <w:rsid w:val="00497383"/>
    <w:rsid w:val="004A3190"/>
    <w:rsid w:val="004A3ACD"/>
    <w:rsid w:val="004A4D7C"/>
    <w:rsid w:val="004A5D98"/>
    <w:rsid w:val="004A7C6B"/>
    <w:rsid w:val="004B2D5C"/>
    <w:rsid w:val="004B7BCB"/>
    <w:rsid w:val="004C0434"/>
    <w:rsid w:val="004C1558"/>
    <w:rsid w:val="004C5F1B"/>
    <w:rsid w:val="004C6BDB"/>
    <w:rsid w:val="004D0A7B"/>
    <w:rsid w:val="004D721E"/>
    <w:rsid w:val="004E1EC1"/>
    <w:rsid w:val="004E485B"/>
    <w:rsid w:val="004E5561"/>
    <w:rsid w:val="004F10C9"/>
    <w:rsid w:val="004F1B8C"/>
    <w:rsid w:val="005007A7"/>
    <w:rsid w:val="0050370C"/>
    <w:rsid w:val="00504664"/>
    <w:rsid w:val="0050713D"/>
    <w:rsid w:val="00511101"/>
    <w:rsid w:val="00512825"/>
    <w:rsid w:val="005174E7"/>
    <w:rsid w:val="00520D8F"/>
    <w:rsid w:val="0052139C"/>
    <w:rsid w:val="00523130"/>
    <w:rsid w:val="00523927"/>
    <w:rsid w:val="00526E02"/>
    <w:rsid w:val="005275FB"/>
    <w:rsid w:val="00531CEC"/>
    <w:rsid w:val="00532B48"/>
    <w:rsid w:val="00534005"/>
    <w:rsid w:val="005356A2"/>
    <w:rsid w:val="00535FBC"/>
    <w:rsid w:val="005365E3"/>
    <w:rsid w:val="005410CD"/>
    <w:rsid w:val="00547219"/>
    <w:rsid w:val="00550C19"/>
    <w:rsid w:val="00552B8F"/>
    <w:rsid w:val="00556D9E"/>
    <w:rsid w:val="005572AB"/>
    <w:rsid w:val="0056144B"/>
    <w:rsid w:val="00562A0A"/>
    <w:rsid w:val="0056563A"/>
    <w:rsid w:val="00573E08"/>
    <w:rsid w:val="00574648"/>
    <w:rsid w:val="00583BA8"/>
    <w:rsid w:val="00583D01"/>
    <w:rsid w:val="005846CF"/>
    <w:rsid w:val="005859A6"/>
    <w:rsid w:val="0059125D"/>
    <w:rsid w:val="005935D1"/>
    <w:rsid w:val="005A3143"/>
    <w:rsid w:val="005A3AB3"/>
    <w:rsid w:val="005A3FB6"/>
    <w:rsid w:val="005A4098"/>
    <w:rsid w:val="005A4E1A"/>
    <w:rsid w:val="005A5A78"/>
    <w:rsid w:val="005A6570"/>
    <w:rsid w:val="005B203B"/>
    <w:rsid w:val="005B5001"/>
    <w:rsid w:val="005B5C16"/>
    <w:rsid w:val="005C08FE"/>
    <w:rsid w:val="005C1FC9"/>
    <w:rsid w:val="005C5A1B"/>
    <w:rsid w:val="005D5DFF"/>
    <w:rsid w:val="005D7E96"/>
    <w:rsid w:val="005E651E"/>
    <w:rsid w:val="005E7AC0"/>
    <w:rsid w:val="005F32BF"/>
    <w:rsid w:val="005F55E5"/>
    <w:rsid w:val="00604954"/>
    <w:rsid w:val="006130A6"/>
    <w:rsid w:val="006150A1"/>
    <w:rsid w:val="00622191"/>
    <w:rsid w:val="006240E7"/>
    <w:rsid w:val="00624EC2"/>
    <w:rsid w:val="0063171D"/>
    <w:rsid w:val="00633343"/>
    <w:rsid w:val="00641A51"/>
    <w:rsid w:val="00642665"/>
    <w:rsid w:val="0065437D"/>
    <w:rsid w:val="00654B56"/>
    <w:rsid w:val="006562F7"/>
    <w:rsid w:val="00656CC7"/>
    <w:rsid w:val="0066363C"/>
    <w:rsid w:val="006657D1"/>
    <w:rsid w:val="00666BD6"/>
    <w:rsid w:val="0066772B"/>
    <w:rsid w:val="0067434B"/>
    <w:rsid w:val="006759BF"/>
    <w:rsid w:val="00676A71"/>
    <w:rsid w:val="00682321"/>
    <w:rsid w:val="006828AF"/>
    <w:rsid w:val="00683B26"/>
    <w:rsid w:val="00685B04"/>
    <w:rsid w:val="0069026C"/>
    <w:rsid w:val="006905C8"/>
    <w:rsid w:val="0069145A"/>
    <w:rsid w:val="00691DE2"/>
    <w:rsid w:val="00691E03"/>
    <w:rsid w:val="006A5392"/>
    <w:rsid w:val="006A67AF"/>
    <w:rsid w:val="006B0B70"/>
    <w:rsid w:val="006B10AA"/>
    <w:rsid w:val="006B2BF5"/>
    <w:rsid w:val="006B2C43"/>
    <w:rsid w:val="006B2F97"/>
    <w:rsid w:val="006B4CFC"/>
    <w:rsid w:val="006B4F02"/>
    <w:rsid w:val="006B68BD"/>
    <w:rsid w:val="006C1E78"/>
    <w:rsid w:val="006C7061"/>
    <w:rsid w:val="006D021F"/>
    <w:rsid w:val="006D0F86"/>
    <w:rsid w:val="006D1ABF"/>
    <w:rsid w:val="006D3621"/>
    <w:rsid w:val="006D386B"/>
    <w:rsid w:val="006D4429"/>
    <w:rsid w:val="006D527A"/>
    <w:rsid w:val="006E02B8"/>
    <w:rsid w:val="006E19FF"/>
    <w:rsid w:val="006E29E7"/>
    <w:rsid w:val="006E45FD"/>
    <w:rsid w:val="006E4CEC"/>
    <w:rsid w:val="006E6B3E"/>
    <w:rsid w:val="006F4044"/>
    <w:rsid w:val="006F5AA8"/>
    <w:rsid w:val="00705DEF"/>
    <w:rsid w:val="00706755"/>
    <w:rsid w:val="00710133"/>
    <w:rsid w:val="00710897"/>
    <w:rsid w:val="00713EF8"/>
    <w:rsid w:val="00714606"/>
    <w:rsid w:val="00717230"/>
    <w:rsid w:val="007238C4"/>
    <w:rsid w:val="007313BE"/>
    <w:rsid w:val="007327F1"/>
    <w:rsid w:val="00741047"/>
    <w:rsid w:val="00741A4B"/>
    <w:rsid w:val="007510F2"/>
    <w:rsid w:val="007650F8"/>
    <w:rsid w:val="0076720A"/>
    <w:rsid w:val="00767602"/>
    <w:rsid w:val="0077010D"/>
    <w:rsid w:val="00771D07"/>
    <w:rsid w:val="007732CB"/>
    <w:rsid w:val="00773DB6"/>
    <w:rsid w:val="00774EB3"/>
    <w:rsid w:val="00776EF3"/>
    <w:rsid w:val="00780295"/>
    <w:rsid w:val="00783E97"/>
    <w:rsid w:val="00787832"/>
    <w:rsid w:val="007912E0"/>
    <w:rsid w:val="00794174"/>
    <w:rsid w:val="007958E5"/>
    <w:rsid w:val="007A0BBE"/>
    <w:rsid w:val="007A2F5B"/>
    <w:rsid w:val="007A7768"/>
    <w:rsid w:val="007B0C7A"/>
    <w:rsid w:val="007B10D8"/>
    <w:rsid w:val="007B17AF"/>
    <w:rsid w:val="007B2D07"/>
    <w:rsid w:val="007B44E5"/>
    <w:rsid w:val="007B5032"/>
    <w:rsid w:val="007C50AF"/>
    <w:rsid w:val="007D20A3"/>
    <w:rsid w:val="007D2241"/>
    <w:rsid w:val="007D6B38"/>
    <w:rsid w:val="007D762A"/>
    <w:rsid w:val="007E1958"/>
    <w:rsid w:val="007E238F"/>
    <w:rsid w:val="007E7D0B"/>
    <w:rsid w:val="007F026C"/>
    <w:rsid w:val="007F03BE"/>
    <w:rsid w:val="007F44DE"/>
    <w:rsid w:val="007F46AC"/>
    <w:rsid w:val="00801A51"/>
    <w:rsid w:val="008028C3"/>
    <w:rsid w:val="00803CCB"/>
    <w:rsid w:val="008058A4"/>
    <w:rsid w:val="0080740B"/>
    <w:rsid w:val="00813166"/>
    <w:rsid w:val="0082312C"/>
    <w:rsid w:val="00825C4E"/>
    <w:rsid w:val="00830A28"/>
    <w:rsid w:val="00835E9A"/>
    <w:rsid w:val="0084379F"/>
    <w:rsid w:val="00846ED2"/>
    <w:rsid w:val="008505D3"/>
    <w:rsid w:val="00856BBB"/>
    <w:rsid w:val="0085794C"/>
    <w:rsid w:val="008603EF"/>
    <w:rsid w:val="008630F0"/>
    <w:rsid w:val="00864625"/>
    <w:rsid w:val="0086473A"/>
    <w:rsid w:val="00873C00"/>
    <w:rsid w:val="008740F8"/>
    <w:rsid w:val="00877CAB"/>
    <w:rsid w:val="00887DE5"/>
    <w:rsid w:val="00892027"/>
    <w:rsid w:val="00893394"/>
    <w:rsid w:val="008A0DD0"/>
    <w:rsid w:val="008A4171"/>
    <w:rsid w:val="008A6569"/>
    <w:rsid w:val="008B36D7"/>
    <w:rsid w:val="008B3DDF"/>
    <w:rsid w:val="008B519F"/>
    <w:rsid w:val="008B52D5"/>
    <w:rsid w:val="008C0F42"/>
    <w:rsid w:val="008C346C"/>
    <w:rsid w:val="008D295A"/>
    <w:rsid w:val="008E36CF"/>
    <w:rsid w:val="008E4F3D"/>
    <w:rsid w:val="008E5283"/>
    <w:rsid w:val="008E6D51"/>
    <w:rsid w:val="008F05D2"/>
    <w:rsid w:val="008F3937"/>
    <w:rsid w:val="008F5A01"/>
    <w:rsid w:val="00901F1B"/>
    <w:rsid w:val="00903846"/>
    <w:rsid w:val="009049B6"/>
    <w:rsid w:val="00906685"/>
    <w:rsid w:val="009132F1"/>
    <w:rsid w:val="00913951"/>
    <w:rsid w:val="00914EC8"/>
    <w:rsid w:val="00915D41"/>
    <w:rsid w:val="0092313B"/>
    <w:rsid w:val="00925C31"/>
    <w:rsid w:val="00934AA0"/>
    <w:rsid w:val="00941029"/>
    <w:rsid w:val="00942173"/>
    <w:rsid w:val="00946E58"/>
    <w:rsid w:val="009478CB"/>
    <w:rsid w:val="00947912"/>
    <w:rsid w:val="009634FA"/>
    <w:rsid w:val="00963A0E"/>
    <w:rsid w:val="00963F41"/>
    <w:rsid w:val="009658A9"/>
    <w:rsid w:val="00965A5E"/>
    <w:rsid w:val="009764C4"/>
    <w:rsid w:val="00977C2D"/>
    <w:rsid w:val="0098403E"/>
    <w:rsid w:val="009855B6"/>
    <w:rsid w:val="009860C8"/>
    <w:rsid w:val="009A4E85"/>
    <w:rsid w:val="009A710A"/>
    <w:rsid w:val="009B2B4A"/>
    <w:rsid w:val="009B5010"/>
    <w:rsid w:val="009C1D77"/>
    <w:rsid w:val="009C31FA"/>
    <w:rsid w:val="009C4671"/>
    <w:rsid w:val="009C7909"/>
    <w:rsid w:val="009D6963"/>
    <w:rsid w:val="009E13CB"/>
    <w:rsid w:val="009E77E0"/>
    <w:rsid w:val="009F613F"/>
    <w:rsid w:val="00A00497"/>
    <w:rsid w:val="00A02DC5"/>
    <w:rsid w:val="00A04741"/>
    <w:rsid w:val="00A11C56"/>
    <w:rsid w:val="00A122FA"/>
    <w:rsid w:val="00A14AD2"/>
    <w:rsid w:val="00A161D9"/>
    <w:rsid w:val="00A31DCA"/>
    <w:rsid w:val="00A32809"/>
    <w:rsid w:val="00A353A2"/>
    <w:rsid w:val="00A359D9"/>
    <w:rsid w:val="00A40A61"/>
    <w:rsid w:val="00A41559"/>
    <w:rsid w:val="00A41950"/>
    <w:rsid w:val="00A43194"/>
    <w:rsid w:val="00A44DC1"/>
    <w:rsid w:val="00A46CDF"/>
    <w:rsid w:val="00A553F3"/>
    <w:rsid w:val="00A61981"/>
    <w:rsid w:val="00A629F8"/>
    <w:rsid w:val="00A6667F"/>
    <w:rsid w:val="00A7047A"/>
    <w:rsid w:val="00A819B4"/>
    <w:rsid w:val="00A819B9"/>
    <w:rsid w:val="00A85AAC"/>
    <w:rsid w:val="00A966AD"/>
    <w:rsid w:val="00A9718C"/>
    <w:rsid w:val="00AB2619"/>
    <w:rsid w:val="00AB2863"/>
    <w:rsid w:val="00AB36A3"/>
    <w:rsid w:val="00AB3CEB"/>
    <w:rsid w:val="00AB400A"/>
    <w:rsid w:val="00AB5361"/>
    <w:rsid w:val="00AB5E8C"/>
    <w:rsid w:val="00AC24F6"/>
    <w:rsid w:val="00AC5594"/>
    <w:rsid w:val="00AD0545"/>
    <w:rsid w:val="00AD0C7C"/>
    <w:rsid w:val="00AD507F"/>
    <w:rsid w:val="00AD5653"/>
    <w:rsid w:val="00AD65FD"/>
    <w:rsid w:val="00AF137C"/>
    <w:rsid w:val="00AF152B"/>
    <w:rsid w:val="00AF39EE"/>
    <w:rsid w:val="00AF45A9"/>
    <w:rsid w:val="00AF73F2"/>
    <w:rsid w:val="00B01263"/>
    <w:rsid w:val="00B10013"/>
    <w:rsid w:val="00B1495C"/>
    <w:rsid w:val="00B16CDD"/>
    <w:rsid w:val="00B2002C"/>
    <w:rsid w:val="00B226A4"/>
    <w:rsid w:val="00B261B1"/>
    <w:rsid w:val="00B30498"/>
    <w:rsid w:val="00B33501"/>
    <w:rsid w:val="00B37F80"/>
    <w:rsid w:val="00B40B83"/>
    <w:rsid w:val="00B41158"/>
    <w:rsid w:val="00B413F3"/>
    <w:rsid w:val="00B4323B"/>
    <w:rsid w:val="00B46763"/>
    <w:rsid w:val="00B4783C"/>
    <w:rsid w:val="00B50C6B"/>
    <w:rsid w:val="00B6513D"/>
    <w:rsid w:val="00B72173"/>
    <w:rsid w:val="00B72AA4"/>
    <w:rsid w:val="00B74188"/>
    <w:rsid w:val="00B753F2"/>
    <w:rsid w:val="00B76C33"/>
    <w:rsid w:val="00B807C7"/>
    <w:rsid w:val="00B82C18"/>
    <w:rsid w:val="00B8415D"/>
    <w:rsid w:val="00B84A59"/>
    <w:rsid w:val="00B92C9F"/>
    <w:rsid w:val="00BA160D"/>
    <w:rsid w:val="00BA2693"/>
    <w:rsid w:val="00BA4F22"/>
    <w:rsid w:val="00BA765C"/>
    <w:rsid w:val="00BB2189"/>
    <w:rsid w:val="00BC0CC7"/>
    <w:rsid w:val="00BC30E7"/>
    <w:rsid w:val="00BC3E68"/>
    <w:rsid w:val="00BD2270"/>
    <w:rsid w:val="00BD744C"/>
    <w:rsid w:val="00BD74DA"/>
    <w:rsid w:val="00BE751F"/>
    <w:rsid w:val="00BF0DEC"/>
    <w:rsid w:val="00BF4F28"/>
    <w:rsid w:val="00C02036"/>
    <w:rsid w:val="00C0563D"/>
    <w:rsid w:val="00C056A3"/>
    <w:rsid w:val="00C13F03"/>
    <w:rsid w:val="00C14FFA"/>
    <w:rsid w:val="00C15073"/>
    <w:rsid w:val="00C17CDD"/>
    <w:rsid w:val="00C25348"/>
    <w:rsid w:val="00C26FE0"/>
    <w:rsid w:val="00C34222"/>
    <w:rsid w:val="00C34763"/>
    <w:rsid w:val="00C36142"/>
    <w:rsid w:val="00C370CE"/>
    <w:rsid w:val="00C37F76"/>
    <w:rsid w:val="00C5065E"/>
    <w:rsid w:val="00C5068B"/>
    <w:rsid w:val="00C51CFC"/>
    <w:rsid w:val="00C5256C"/>
    <w:rsid w:val="00C53AD1"/>
    <w:rsid w:val="00C53B43"/>
    <w:rsid w:val="00C666C9"/>
    <w:rsid w:val="00C75BAC"/>
    <w:rsid w:val="00C810A4"/>
    <w:rsid w:val="00C83CA6"/>
    <w:rsid w:val="00C9473E"/>
    <w:rsid w:val="00C95F86"/>
    <w:rsid w:val="00CA4146"/>
    <w:rsid w:val="00CA5379"/>
    <w:rsid w:val="00CA566B"/>
    <w:rsid w:val="00CB058D"/>
    <w:rsid w:val="00CB0BDC"/>
    <w:rsid w:val="00CB2C47"/>
    <w:rsid w:val="00CB41A6"/>
    <w:rsid w:val="00CC1A9A"/>
    <w:rsid w:val="00CC7EF2"/>
    <w:rsid w:val="00CD1582"/>
    <w:rsid w:val="00CD28A4"/>
    <w:rsid w:val="00CD4059"/>
    <w:rsid w:val="00CD4126"/>
    <w:rsid w:val="00CD442F"/>
    <w:rsid w:val="00CD59FD"/>
    <w:rsid w:val="00CD7FD3"/>
    <w:rsid w:val="00CF1B54"/>
    <w:rsid w:val="00CF23AF"/>
    <w:rsid w:val="00CF4B19"/>
    <w:rsid w:val="00CF5763"/>
    <w:rsid w:val="00D016C5"/>
    <w:rsid w:val="00D11636"/>
    <w:rsid w:val="00D21550"/>
    <w:rsid w:val="00D26AC0"/>
    <w:rsid w:val="00D441EA"/>
    <w:rsid w:val="00D44498"/>
    <w:rsid w:val="00D45A22"/>
    <w:rsid w:val="00D47C5A"/>
    <w:rsid w:val="00D500CC"/>
    <w:rsid w:val="00D6099D"/>
    <w:rsid w:val="00D674BB"/>
    <w:rsid w:val="00D67855"/>
    <w:rsid w:val="00D737D1"/>
    <w:rsid w:val="00D77754"/>
    <w:rsid w:val="00D814EC"/>
    <w:rsid w:val="00D859A2"/>
    <w:rsid w:val="00D90E1F"/>
    <w:rsid w:val="00D938DF"/>
    <w:rsid w:val="00D94176"/>
    <w:rsid w:val="00D9426E"/>
    <w:rsid w:val="00D9693D"/>
    <w:rsid w:val="00D96CE1"/>
    <w:rsid w:val="00DA15E7"/>
    <w:rsid w:val="00DA3D95"/>
    <w:rsid w:val="00DB4DC8"/>
    <w:rsid w:val="00DB4F88"/>
    <w:rsid w:val="00DC0322"/>
    <w:rsid w:val="00DC2C68"/>
    <w:rsid w:val="00DC42E2"/>
    <w:rsid w:val="00DC4E73"/>
    <w:rsid w:val="00DD3D48"/>
    <w:rsid w:val="00DD48C1"/>
    <w:rsid w:val="00DE2680"/>
    <w:rsid w:val="00DE2DBB"/>
    <w:rsid w:val="00DE3069"/>
    <w:rsid w:val="00DE516A"/>
    <w:rsid w:val="00DE6ADF"/>
    <w:rsid w:val="00DE7AA6"/>
    <w:rsid w:val="00DF1267"/>
    <w:rsid w:val="00DF1613"/>
    <w:rsid w:val="00DF29A4"/>
    <w:rsid w:val="00DF6E27"/>
    <w:rsid w:val="00DF7256"/>
    <w:rsid w:val="00E005EF"/>
    <w:rsid w:val="00E01760"/>
    <w:rsid w:val="00E036D0"/>
    <w:rsid w:val="00E048A7"/>
    <w:rsid w:val="00E04D4C"/>
    <w:rsid w:val="00E0797A"/>
    <w:rsid w:val="00E10BC4"/>
    <w:rsid w:val="00E122C3"/>
    <w:rsid w:val="00E130DE"/>
    <w:rsid w:val="00E1314E"/>
    <w:rsid w:val="00E16AE8"/>
    <w:rsid w:val="00E23192"/>
    <w:rsid w:val="00E2725F"/>
    <w:rsid w:val="00E277A8"/>
    <w:rsid w:val="00E328EB"/>
    <w:rsid w:val="00E33035"/>
    <w:rsid w:val="00E343F5"/>
    <w:rsid w:val="00E4513A"/>
    <w:rsid w:val="00E523A8"/>
    <w:rsid w:val="00E54B39"/>
    <w:rsid w:val="00E61039"/>
    <w:rsid w:val="00E614A3"/>
    <w:rsid w:val="00E665BE"/>
    <w:rsid w:val="00E76418"/>
    <w:rsid w:val="00E83B62"/>
    <w:rsid w:val="00E8440D"/>
    <w:rsid w:val="00E912D1"/>
    <w:rsid w:val="00E91C72"/>
    <w:rsid w:val="00E93AFA"/>
    <w:rsid w:val="00E9427E"/>
    <w:rsid w:val="00E95158"/>
    <w:rsid w:val="00E9640E"/>
    <w:rsid w:val="00E97712"/>
    <w:rsid w:val="00EA0A17"/>
    <w:rsid w:val="00EA12D2"/>
    <w:rsid w:val="00EA62A1"/>
    <w:rsid w:val="00EB14D2"/>
    <w:rsid w:val="00EC073C"/>
    <w:rsid w:val="00EC0791"/>
    <w:rsid w:val="00EC3740"/>
    <w:rsid w:val="00EC390E"/>
    <w:rsid w:val="00ED0921"/>
    <w:rsid w:val="00ED2724"/>
    <w:rsid w:val="00ED2EA7"/>
    <w:rsid w:val="00ED6E75"/>
    <w:rsid w:val="00EE27B8"/>
    <w:rsid w:val="00EF1C26"/>
    <w:rsid w:val="00F03D62"/>
    <w:rsid w:val="00F0627D"/>
    <w:rsid w:val="00F10817"/>
    <w:rsid w:val="00F108E7"/>
    <w:rsid w:val="00F10F8D"/>
    <w:rsid w:val="00F12DAD"/>
    <w:rsid w:val="00F132E8"/>
    <w:rsid w:val="00F179A0"/>
    <w:rsid w:val="00F20224"/>
    <w:rsid w:val="00F21C9E"/>
    <w:rsid w:val="00F22236"/>
    <w:rsid w:val="00F252C2"/>
    <w:rsid w:val="00F25E76"/>
    <w:rsid w:val="00F32037"/>
    <w:rsid w:val="00F356CD"/>
    <w:rsid w:val="00F35AF2"/>
    <w:rsid w:val="00F44C9E"/>
    <w:rsid w:val="00F4746D"/>
    <w:rsid w:val="00F5170D"/>
    <w:rsid w:val="00F521F8"/>
    <w:rsid w:val="00F5577F"/>
    <w:rsid w:val="00F660EC"/>
    <w:rsid w:val="00F706E3"/>
    <w:rsid w:val="00F72EAF"/>
    <w:rsid w:val="00F74612"/>
    <w:rsid w:val="00F76BAB"/>
    <w:rsid w:val="00F833B7"/>
    <w:rsid w:val="00F84131"/>
    <w:rsid w:val="00F929E9"/>
    <w:rsid w:val="00FA1545"/>
    <w:rsid w:val="00FA67F3"/>
    <w:rsid w:val="00FB7E3E"/>
    <w:rsid w:val="00FC12C2"/>
    <w:rsid w:val="00FC239A"/>
    <w:rsid w:val="00FC2848"/>
    <w:rsid w:val="00FC3C81"/>
    <w:rsid w:val="00FC44BA"/>
    <w:rsid w:val="00FD023E"/>
    <w:rsid w:val="00FD07B4"/>
    <w:rsid w:val="00FD2C9A"/>
    <w:rsid w:val="00FE27F9"/>
    <w:rsid w:val="00FE5C3C"/>
    <w:rsid w:val="00FE6FF5"/>
    <w:rsid w:val="00FF4E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5FF80EB"/>
  <w15:chartTrackingRefBased/>
  <w15:docId w15:val="{4724AF2D-6F3E-4101-B8CB-AD6A0530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0A3"/>
    <w:pPr>
      <w:spacing w:line="259" w:lineRule="auto"/>
    </w:pPr>
    <w:rPr>
      <w:kern w:val="0"/>
      <w:sz w:val="22"/>
      <w:szCs w:val="22"/>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F0DE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BF0DEC"/>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uiPriority w:val="34"/>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CA414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2">
    <w:name w:val="Unresolved Mention2"/>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367184">
      <w:bodyDiv w:val="1"/>
      <w:marLeft w:val="0"/>
      <w:marRight w:val="0"/>
      <w:marTop w:val="0"/>
      <w:marBottom w:val="0"/>
      <w:divBdr>
        <w:top w:val="none" w:sz="0" w:space="0" w:color="auto"/>
        <w:left w:val="none" w:sz="0" w:space="0" w:color="auto"/>
        <w:bottom w:val="none" w:sz="0" w:space="0" w:color="auto"/>
        <w:right w:val="none" w:sz="0" w:space="0" w:color="auto"/>
      </w:divBdr>
    </w:div>
    <w:div w:id="129833043">
      <w:bodyDiv w:val="1"/>
      <w:marLeft w:val="0"/>
      <w:marRight w:val="0"/>
      <w:marTop w:val="0"/>
      <w:marBottom w:val="0"/>
      <w:divBdr>
        <w:top w:val="none" w:sz="0" w:space="0" w:color="auto"/>
        <w:left w:val="none" w:sz="0" w:space="0" w:color="auto"/>
        <w:bottom w:val="none" w:sz="0" w:space="0" w:color="auto"/>
        <w:right w:val="none" w:sz="0" w:space="0" w:color="auto"/>
      </w:divBdr>
    </w:div>
    <w:div w:id="185947356">
      <w:bodyDiv w:val="1"/>
      <w:marLeft w:val="0"/>
      <w:marRight w:val="0"/>
      <w:marTop w:val="0"/>
      <w:marBottom w:val="0"/>
      <w:divBdr>
        <w:top w:val="none" w:sz="0" w:space="0" w:color="auto"/>
        <w:left w:val="none" w:sz="0" w:space="0" w:color="auto"/>
        <w:bottom w:val="none" w:sz="0" w:space="0" w:color="auto"/>
        <w:right w:val="none" w:sz="0" w:space="0" w:color="auto"/>
      </w:divBdr>
    </w:div>
    <w:div w:id="280647611">
      <w:bodyDiv w:val="1"/>
      <w:marLeft w:val="0"/>
      <w:marRight w:val="0"/>
      <w:marTop w:val="0"/>
      <w:marBottom w:val="0"/>
      <w:divBdr>
        <w:top w:val="none" w:sz="0" w:space="0" w:color="auto"/>
        <w:left w:val="none" w:sz="0" w:space="0" w:color="auto"/>
        <w:bottom w:val="none" w:sz="0" w:space="0" w:color="auto"/>
        <w:right w:val="none" w:sz="0" w:space="0" w:color="auto"/>
      </w:divBdr>
    </w:div>
    <w:div w:id="373776778">
      <w:bodyDiv w:val="1"/>
      <w:marLeft w:val="0"/>
      <w:marRight w:val="0"/>
      <w:marTop w:val="0"/>
      <w:marBottom w:val="0"/>
      <w:divBdr>
        <w:top w:val="none" w:sz="0" w:space="0" w:color="auto"/>
        <w:left w:val="none" w:sz="0" w:space="0" w:color="auto"/>
        <w:bottom w:val="none" w:sz="0" w:space="0" w:color="auto"/>
        <w:right w:val="none" w:sz="0" w:space="0" w:color="auto"/>
      </w:divBdr>
    </w:div>
    <w:div w:id="393697766">
      <w:bodyDiv w:val="1"/>
      <w:marLeft w:val="0"/>
      <w:marRight w:val="0"/>
      <w:marTop w:val="0"/>
      <w:marBottom w:val="0"/>
      <w:divBdr>
        <w:top w:val="none" w:sz="0" w:space="0" w:color="auto"/>
        <w:left w:val="none" w:sz="0" w:space="0" w:color="auto"/>
        <w:bottom w:val="none" w:sz="0" w:space="0" w:color="auto"/>
        <w:right w:val="none" w:sz="0" w:space="0" w:color="auto"/>
      </w:divBdr>
    </w:div>
    <w:div w:id="435101445">
      <w:bodyDiv w:val="1"/>
      <w:marLeft w:val="0"/>
      <w:marRight w:val="0"/>
      <w:marTop w:val="0"/>
      <w:marBottom w:val="0"/>
      <w:divBdr>
        <w:top w:val="none" w:sz="0" w:space="0" w:color="auto"/>
        <w:left w:val="none" w:sz="0" w:space="0" w:color="auto"/>
        <w:bottom w:val="none" w:sz="0" w:space="0" w:color="auto"/>
        <w:right w:val="none" w:sz="0" w:space="0" w:color="auto"/>
      </w:divBdr>
    </w:div>
    <w:div w:id="442502197">
      <w:bodyDiv w:val="1"/>
      <w:marLeft w:val="0"/>
      <w:marRight w:val="0"/>
      <w:marTop w:val="0"/>
      <w:marBottom w:val="0"/>
      <w:divBdr>
        <w:top w:val="none" w:sz="0" w:space="0" w:color="auto"/>
        <w:left w:val="none" w:sz="0" w:space="0" w:color="auto"/>
        <w:bottom w:val="none" w:sz="0" w:space="0" w:color="auto"/>
        <w:right w:val="none" w:sz="0" w:space="0" w:color="auto"/>
      </w:divBdr>
    </w:div>
    <w:div w:id="555624108">
      <w:bodyDiv w:val="1"/>
      <w:marLeft w:val="0"/>
      <w:marRight w:val="0"/>
      <w:marTop w:val="0"/>
      <w:marBottom w:val="0"/>
      <w:divBdr>
        <w:top w:val="none" w:sz="0" w:space="0" w:color="auto"/>
        <w:left w:val="none" w:sz="0" w:space="0" w:color="auto"/>
        <w:bottom w:val="none" w:sz="0" w:space="0" w:color="auto"/>
        <w:right w:val="none" w:sz="0" w:space="0" w:color="auto"/>
      </w:divBdr>
    </w:div>
    <w:div w:id="659314017">
      <w:bodyDiv w:val="1"/>
      <w:marLeft w:val="0"/>
      <w:marRight w:val="0"/>
      <w:marTop w:val="0"/>
      <w:marBottom w:val="0"/>
      <w:divBdr>
        <w:top w:val="none" w:sz="0" w:space="0" w:color="auto"/>
        <w:left w:val="none" w:sz="0" w:space="0" w:color="auto"/>
        <w:bottom w:val="none" w:sz="0" w:space="0" w:color="auto"/>
        <w:right w:val="none" w:sz="0" w:space="0" w:color="auto"/>
      </w:divBdr>
    </w:div>
    <w:div w:id="668868252">
      <w:bodyDiv w:val="1"/>
      <w:marLeft w:val="0"/>
      <w:marRight w:val="0"/>
      <w:marTop w:val="0"/>
      <w:marBottom w:val="0"/>
      <w:divBdr>
        <w:top w:val="none" w:sz="0" w:space="0" w:color="auto"/>
        <w:left w:val="none" w:sz="0" w:space="0" w:color="auto"/>
        <w:bottom w:val="none" w:sz="0" w:space="0" w:color="auto"/>
        <w:right w:val="none" w:sz="0" w:space="0" w:color="auto"/>
      </w:divBdr>
    </w:div>
    <w:div w:id="684285268">
      <w:bodyDiv w:val="1"/>
      <w:marLeft w:val="0"/>
      <w:marRight w:val="0"/>
      <w:marTop w:val="0"/>
      <w:marBottom w:val="0"/>
      <w:divBdr>
        <w:top w:val="none" w:sz="0" w:space="0" w:color="auto"/>
        <w:left w:val="none" w:sz="0" w:space="0" w:color="auto"/>
        <w:bottom w:val="none" w:sz="0" w:space="0" w:color="auto"/>
        <w:right w:val="none" w:sz="0" w:space="0" w:color="auto"/>
      </w:divBdr>
    </w:div>
    <w:div w:id="691734889">
      <w:bodyDiv w:val="1"/>
      <w:marLeft w:val="0"/>
      <w:marRight w:val="0"/>
      <w:marTop w:val="0"/>
      <w:marBottom w:val="0"/>
      <w:divBdr>
        <w:top w:val="none" w:sz="0" w:space="0" w:color="auto"/>
        <w:left w:val="none" w:sz="0" w:space="0" w:color="auto"/>
        <w:bottom w:val="none" w:sz="0" w:space="0" w:color="auto"/>
        <w:right w:val="none" w:sz="0" w:space="0" w:color="auto"/>
      </w:divBdr>
    </w:div>
    <w:div w:id="810171020">
      <w:bodyDiv w:val="1"/>
      <w:marLeft w:val="0"/>
      <w:marRight w:val="0"/>
      <w:marTop w:val="0"/>
      <w:marBottom w:val="0"/>
      <w:divBdr>
        <w:top w:val="none" w:sz="0" w:space="0" w:color="auto"/>
        <w:left w:val="none" w:sz="0" w:space="0" w:color="auto"/>
        <w:bottom w:val="none" w:sz="0" w:space="0" w:color="auto"/>
        <w:right w:val="none" w:sz="0" w:space="0" w:color="auto"/>
      </w:divBdr>
    </w:div>
    <w:div w:id="842352189">
      <w:bodyDiv w:val="1"/>
      <w:marLeft w:val="0"/>
      <w:marRight w:val="0"/>
      <w:marTop w:val="0"/>
      <w:marBottom w:val="0"/>
      <w:divBdr>
        <w:top w:val="none" w:sz="0" w:space="0" w:color="auto"/>
        <w:left w:val="none" w:sz="0" w:space="0" w:color="auto"/>
        <w:bottom w:val="none" w:sz="0" w:space="0" w:color="auto"/>
        <w:right w:val="none" w:sz="0" w:space="0" w:color="auto"/>
      </w:divBdr>
    </w:div>
    <w:div w:id="927931438">
      <w:bodyDiv w:val="1"/>
      <w:marLeft w:val="0"/>
      <w:marRight w:val="0"/>
      <w:marTop w:val="0"/>
      <w:marBottom w:val="0"/>
      <w:divBdr>
        <w:top w:val="none" w:sz="0" w:space="0" w:color="auto"/>
        <w:left w:val="none" w:sz="0" w:space="0" w:color="auto"/>
        <w:bottom w:val="none" w:sz="0" w:space="0" w:color="auto"/>
        <w:right w:val="none" w:sz="0" w:space="0" w:color="auto"/>
      </w:divBdr>
    </w:div>
    <w:div w:id="938563974">
      <w:bodyDiv w:val="1"/>
      <w:marLeft w:val="0"/>
      <w:marRight w:val="0"/>
      <w:marTop w:val="0"/>
      <w:marBottom w:val="0"/>
      <w:divBdr>
        <w:top w:val="none" w:sz="0" w:space="0" w:color="auto"/>
        <w:left w:val="none" w:sz="0" w:space="0" w:color="auto"/>
        <w:bottom w:val="none" w:sz="0" w:space="0" w:color="auto"/>
        <w:right w:val="none" w:sz="0" w:space="0" w:color="auto"/>
      </w:divBdr>
    </w:div>
    <w:div w:id="971834379">
      <w:bodyDiv w:val="1"/>
      <w:marLeft w:val="0"/>
      <w:marRight w:val="0"/>
      <w:marTop w:val="0"/>
      <w:marBottom w:val="0"/>
      <w:divBdr>
        <w:top w:val="none" w:sz="0" w:space="0" w:color="auto"/>
        <w:left w:val="none" w:sz="0" w:space="0" w:color="auto"/>
        <w:bottom w:val="none" w:sz="0" w:space="0" w:color="auto"/>
        <w:right w:val="none" w:sz="0" w:space="0" w:color="auto"/>
      </w:divBdr>
    </w:div>
    <w:div w:id="971907089">
      <w:bodyDiv w:val="1"/>
      <w:marLeft w:val="0"/>
      <w:marRight w:val="0"/>
      <w:marTop w:val="0"/>
      <w:marBottom w:val="0"/>
      <w:divBdr>
        <w:top w:val="none" w:sz="0" w:space="0" w:color="auto"/>
        <w:left w:val="none" w:sz="0" w:space="0" w:color="auto"/>
        <w:bottom w:val="none" w:sz="0" w:space="0" w:color="auto"/>
        <w:right w:val="none" w:sz="0" w:space="0" w:color="auto"/>
      </w:divBdr>
    </w:div>
    <w:div w:id="978077235">
      <w:bodyDiv w:val="1"/>
      <w:marLeft w:val="0"/>
      <w:marRight w:val="0"/>
      <w:marTop w:val="0"/>
      <w:marBottom w:val="0"/>
      <w:divBdr>
        <w:top w:val="none" w:sz="0" w:space="0" w:color="auto"/>
        <w:left w:val="none" w:sz="0" w:space="0" w:color="auto"/>
        <w:bottom w:val="none" w:sz="0" w:space="0" w:color="auto"/>
        <w:right w:val="none" w:sz="0" w:space="0" w:color="auto"/>
      </w:divBdr>
    </w:div>
    <w:div w:id="990014788">
      <w:bodyDiv w:val="1"/>
      <w:marLeft w:val="0"/>
      <w:marRight w:val="0"/>
      <w:marTop w:val="0"/>
      <w:marBottom w:val="0"/>
      <w:divBdr>
        <w:top w:val="none" w:sz="0" w:space="0" w:color="auto"/>
        <w:left w:val="none" w:sz="0" w:space="0" w:color="auto"/>
        <w:bottom w:val="none" w:sz="0" w:space="0" w:color="auto"/>
        <w:right w:val="none" w:sz="0" w:space="0" w:color="auto"/>
      </w:divBdr>
    </w:div>
    <w:div w:id="1089232695">
      <w:bodyDiv w:val="1"/>
      <w:marLeft w:val="0"/>
      <w:marRight w:val="0"/>
      <w:marTop w:val="0"/>
      <w:marBottom w:val="0"/>
      <w:divBdr>
        <w:top w:val="none" w:sz="0" w:space="0" w:color="auto"/>
        <w:left w:val="none" w:sz="0" w:space="0" w:color="auto"/>
        <w:bottom w:val="none" w:sz="0" w:space="0" w:color="auto"/>
        <w:right w:val="none" w:sz="0" w:space="0" w:color="auto"/>
      </w:divBdr>
      <w:divsChild>
        <w:div w:id="1648053009">
          <w:marLeft w:val="0"/>
          <w:marRight w:val="0"/>
          <w:marTop w:val="0"/>
          <w:marBottom w:val="0"/>
          <w:divBdr>
            <w:top w:val="none" w:sz="0" w:space="0" w:color="auto"/>
            <w:left w:val="none" w:sz="0" w:space="0" w:color="auto"/>
            <w:bottom w:val="none" w:sz="0" w:space="0" w:color="auto"/>
            <w:right w:val="none" w:sz="0" w:space="0" w:color="auto"/>
          </w:divBdr>
          <w:divsChild>
            <w:div w:id="62137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89649">
      <w:bodyDiv w:val="1"/>
      <w:marLeft w:val="0"/>
      <w:marRight w:val="0"/>
      <w:marTop w:val="0"/>
      <w:marBottom w:val="0"/>
      <w:divBdr>
        <w:top w:val="none" w:sz="0" w:space="0" w:color="auto"/>
        <w:left w:val="none" w:sz="0" w:space="0" w:color="auto"/>
        <w:bottom w:val="none" w:sz="0" w:space="0" w:color="auto"/>
        <w:right w:val="none" w:sz="0" w:space="0" w:color="auto"/>
      </w:divBdr>
    </w:div>
    <w:div w:id="1304314046">
      <w:bodyDiv w:val="1"/>
      <w:marLeft w:val="0"/>
      <w:marRight w:val="0"/>
      <w:marTop w:val="0"/>
      <w:marBottom w:val="0"/>
      <w:divBdr>
        <w:top w:val="none" w:sz="0" w:space="0" w:color="auto"/>
        <w:left w:val="none" w:sz="0" w:space="0" w:color="auto"/>
        <w:bottom w:val="none" w:sz="0" w:space="0" w:color="auto"/>
        <w:right w:val="none" w:sz="0" w:space="0" w:color="auto"/>
      </w:divBdr>
    </w:div>
    <w:div w:id="1333148151">
      <w:bodyDiv w:val="1"/>
      <w:marLeft w:val="0"/>
      <w:marRight w:val="0"/>
      <w:marTop w:val="0"/>
      <w:marBottom w:val="0"/>
      <w:divBdr>
        <w:top w:val="none" w:sz="0" w:space="0" w:color="auto"/>
        <w:left w:val="none" w:sz="0" w:space="0" w:color="auto"/>
        <w:bottom w:val="none" w:sz="0" w:space="0" w:color="auto"/>
        <w:right w:val="none" w:sz="0" w:space="0" w:color="auto"/>
      </w:divBdr>
    </w:div>
    <w:div w:id="1432162738">
      <w:bodyDiv w:val="1"/>
      <w:marLeft w:val="0"/>
      <w:marRight w:val="0"/>
      <w:marTop w:val="0"/>
      <w:marBottom w:val="0"/>
      <w:divBdr>
        <w:top w:val="none" w:sz="0" w:space="0" w:color="auto"/>
        <w:left w:val="none" w:sz="0" w:space="0" w:color="auto"/>
        <w:bottom w:val="none" w:sz="0" w:space="0" w:color="auto"/>
        <w:right w:val="none" w:sz="0" w:space="0" w:color="auto"/>
      </w:divBdr>
    </w:div>
    <w:div w:id="1468402507">
      <w:bodyDiv w:val="1"/>
      <w:marLeft w:val="0"/>
      <w:marRight w:val="0"/>
      <w:marTop w:val="0"/>
      <w:marBottom w:val="0"/>
      <w:divBdr>
        <w:top w:val="none" w:sz="0" w:space="0" w:color="auto"/>
        <w:left w:val="none" w:sz="0" w:space="0" w:color="auto"/>
        <w:bottom w:val="none" w:sz="0" w:space="0" w:color="auto"/>
        <w:right w:val="none" w:sz="0" w:space="0" w:color="auto"/>
      </w:divBdr>
    </w:div>
    <w:div w:id="1530609863">
      <w:bodyDiv w:val="1"/>
      <w:marLeft w:val="0"/>
      <w:marRight w:val="0"/>
      <w:marTop w:val="0"/>
      <w:marBottom w:val="0"/>
      <w:divBdr>
        <w:top w:val="none" w:sz="0" w:space="0" w:color="auto"/>
        <w:left w:val="none" w:sz="0" w:space="0" w:color="auto"/>
        <w:bottom w:val="none" w:sz="0" w:space="0" w:color="auto"/>
        <w:right w:val="none" w:sz="0" w:space="0" w:color="auto"/>
      </w:divBdr>
      <w:divsChild>
        <w:div w:id="367336046">
          <w:marLeft w:val="0"/>
          <w:marRight w:val="0"/>
          <w:marTop w:val="0"/>
          <w:marBottom w:val="0"/>
          <w:divBdr>
            <w:top w:val="none" w:sz="0" w:space="0" w:color="auto"/>
            <w:left w:val="none" w:sz="0" w:space="0" w:color="auto"/>
            <w:bottom w:val="none" w:sz="0" w:space="0" w:color="auto"/>
            <w:right w:val="none" w:sz="0" w:space="0" w:color="auto"/>
          </w:divBdr>
          <w:divsChild>
            <w:div w:id="1098602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556198">
      <w:bodyDiv w:val="1"/>
      <w:marLeft w:val="0"/>
      <w:marRight w:val="0"/>
      <w:marTop w:val="0"/>
      <w:marBottom w:val="0"/>
      <w:divBdr>
        <w:top w:val="none" w:sz="0" w:space="0" w:color="auto"/>
        <w:left w:val="none" w:sz="0" w:space="0" w:color="auto"/>
        <w:bottom w:val="none" w:sz="0" w:space="0" w:color="auto"/>
        <w:right w:val="none" w:sz="0" w:space="0" w:color="auto"/>
      </w:divBdr>
    </w:div>
    <w:div w:id="1587347906">
      <w:bodyDiv w:val="1"/>
      <w:marLeft w:val="0"/>
      <w:marRight w:val="0"/>
      <w:marTop w:val="0"/>
      <w:marBottom w:val="0"/>
      <w:divBdr>
        <w:top w:val="none" w:sz="0" w:space="0" w:color="auto"/>
        <w:left w:val="none" w:sz="0" w:space="0" w:color="auto"/>
        <w:bottom w:val="none" w:sz="0" w:space="0" w:color="auto"/>
        <w:right w:val="none" w:sz="0" w:space="0" w:color="auto"/>
      </w:divBdr>
    </w:div>
    <w:div w:id="1720015228">
      <w:bodyDiv w:val="1"/>
      <w:marLeft w:val="0"/>
      <w:marRight w:val="0"/>
      <w:marTop w:val="0"/>
      <w:marBottom w:val="0"/>
      <w:divBdr>
        <w:top w:val="none" w:sz="0" w:space="0" w:color="auto"/>
        <w:left w:val="none" w:sz="0" w:space="0" w:color="auto"/>
        <w:bottom w:val="none" w:sz="0" w:space="0" w:color="auto"/>
        <w:right w:val="none" w:sz="0" w:space="0" w:color="auto"/>
      </w:divBdr>
    </w:div>
    <w:div w:id="1849248185">
      <w:bodyDiv w:val="1"/>
      <w:marLeft w:val="0"/>
      <w:marRight w:val="0"/>
      <w:marTop w:val="0"/>
      <w:marBottom w:val="0"/>
      <w:divBdr>
        <w:top w:val="none" w:sz="0" w:space="0" w:color="auto"/>
        <w:left w:val="none" w:sz="0" w:space="0" w:color="auto"/>
        <w:bottom w:val="none" w:sz="0" w:space="0" w:color="auto"/>
        <w:right w:val="none" w:sz="0" w:space="0" w:color="auto"/>
      </w:divBdr>
    </w:div>
    <w:div w:id="1868594843">
      <w:bodyDiv w:val="1"/>
      <w:marLeft w:val="0"/>
      <w:marRight w:val="0"/>
      <w:marTop w:val="0"/>
      <w:marBottom w:val="0"/>
      <w:divBdr>
        <w:top w:val="none" w:sz="0" w:space="0" w:color="auto"/>
        <w:left w:val="none" w:sz="0" w:space="0" w:color="auto"/>
        <w:bottom w:val="none" w:sz="0" w:space="0" w:color="auto"/>
        <w:right w:val="none" w:sz="0" w:space="0" w:color="auto"/>
      </w:divBdr>
    </w:div>
    <w:div w:id="1874346627">
      <w:bodyDiv w:val="1"/>
      <w:marLeft w:val="0"/>
      <w:marRight w:val="0"/>
      <w:marTop w:val="0"/>
      <w:marBottom w:val="0"/>
      <w:divBdr>
        <w:top w:val="none" w:sz="0" w:space="0" w:color="auto"/>
        <w:left w:val="none" w:sz="0" w:space="0" w:color="auto"/>
        <w:bottom w:val="none" w:sz="0" w:space="0" w:color="auto"/>
        <w:right w:val="none" w:sz="0" w:space="0" w:color="auto"/>
      </w:divBdr>
      <w:divsChild>
        <w:div w:id="180703371">
          <w:marLeft w:val="0"/>
          <w:marRight w:val="0"/>
          <w:marTop w:val="0"/>
          <w:marBottom w:val="0"/>
          <w:divBdr>
            <w:top w:val="none" w:sz="0" w:space="0" w:color="auto"/>
            <w:left w:val="none" w:sz="0" w:space="0" w:color="auto"/>
            <w:bottom w:val="none" w:sz="0" w:space="0" w:color="auto"/>
            <w:right w:val="none" w:sz="0" w:space="0" w:color="auto"/>
          </w:divBdr>
          <w:divsChild>
            <w:div w:id="91417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076178">
      <w:bodyDiv w:val="1"/>
      <w:marLeft w:val="0"/>
      <w:marRight w:val="0"/>
      <w:marTop w:val="0"/>
      <w:marBottom w:val="0"/>
      <w:divBdr>
        <w:top w:val="none" w:sz="0" w:space="0" w:color="auto"/>
        <w:left w:val="none" w:sz="0" w:space="0" w:color="auto"/>
        <w:bottom w:val="none" w:sz="0" w:space="0" w:color="auto"/>
        <w:right w:val="none" w:sz="0" w:space="0" w:color="auto"/>
      </w:divBdr>
    </w:div>
    <w:div w:id="1933053721">
      <w:bodyDiv w:val="1"/>
      <w:marLeft w:val="0"/>
      <w:marRight w:val="0"/>
      <w:marTop w:val="0"/>
      <w:marBottom w:val="0"/>
      <w:divBdr>
        <w:top w:val="none" w:sz="0" w:space="0" w:color="auto"/>
        <w:left w:val="none" w:sz="0" w:space="0" w:color="auto"/>
        <w:bottom w:val="none" w:sz="0" w:space="0" w:color="auto"/>
        <w:right w:val="none" w:sz="0" w:space="0" w:color="auto"/>
      </w:divBdr>
    </w:div>
    <w:div w:id="1966540037">
      <w:bodyDiv w:val="1"/>
      <w:marLeft w:val="0"/>
      <w:marRight w:val="0"/>
      <w:marTop w:val="0"/>
      <w:marBottom w:val="0"/>
      <w:divBdr>
        <w:top w:val="none" w:sz="0" w:space="0" w:color="auto"/>
        <w:left w:val="none" w:sz="0" w:space="0" w:color="auto"/>
        <w:bottom w:val="none" w:sz="0" w:space="0" w:color="auto"/>
        <w:right w:val="none" w:sz="0" w:space="0" w:color="auto"/>
      </w:divBdr>
    </w:div>
    <w:div w:id="2006930037">
      <w:bodyDiv w:val="1"/>
      <w:marLeft w:val="0"/>
      <w:marRight w:val="0"/>
      <w:marTop w:val="0"/>
      <w:marBottom w:val="0"/>
      <w:divBdr>
        <w:top w:val="none" w:sz="0" w:space="0" w:color="auto"/>
        <w:left w:val="none" w:sz="0" w:space="0" w:color="auto"/>
        <w:bottom w:val="none" w:sz="0" w:space="0" w:color="auto"/>
        <w:right w:val="none" w:sz="0" w:space="0" w:color="auto"/>
      </w:divBdr>
    </w:div>
    <w:div w:id="2049794254">
      <w:bodyDiv w:val="1"/>
      <w:marLeft w:val="0"/>
      <w:marRight w:val="0"/>
      <w:marTop w:val="0"/>
      <w:marBottom w:val="0"/>
      <w:divBdr>
        <w:top w:val="none" w:sz="0" w:space="0" w:color="auto"/>
        <w:left w:val="none" w:sz="0" w:space="0" w:color="auto"/>
        <w:bottom w:val="none" w:sz="0" w:space="0" w:color="auto"/>
        <w:right w:val="none" w:sz="0" w:space="0" w:color="auto"/>
      </w:divBdr>
    </w:div>
    <w:div w:id="2078702434">
      <w:bodyDiv w:val="1"/>
      <w:marLeft w:val="0"/>
      <w:marRight w:val="0"/>
      <w:marTop w:val="0"/>
      <w:marBottom w:val="0"/>
      <w:divBdr>
        <w:top w:val="none" w:sz="0" w:space="0" w:color="auto"/>
        <w:left w:val="none" w:sz="0" w:space="0" w:color="auto"/>
        <w:bottom w:val="none" w:sz="0" w:space="0" w:color="auto"/>
        <w:right w:val="none" w:sz="0" w:space="0" w:color="auto"/>
      </w:divBdr>
    </w:div>
    <w:div w:id="2087067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koganpage.com/product/armstrongs-handbook-of-human-resource-management-practice-9781398613217" TargetMode="External" /><Relationship Id="rId18" Type="http://schemas.openxmlformats.org/officeDocument/2006/relationships/hyperlink" Target="https://doi.org/10.1177/0149206318818718" TargetMode="External" /><Relationship Id="rId26" Type="http://schemas.openxmlformats.org/officeDocument/2006/relationships/hyperlink" Target="https://www.deloitte.com/global/en/issues/work/human-capital-trends.html" TargetMode="External" /><Relationship Id="rId39" Type="http://schemas.openxmlformats.org/officeDocument/2006/relationships/hyperlink" Target="https://doi.org/10.5465/amr.2001.4011928" TargetMode="External" /><Relationship Id="rId3" Type="http://schemas.openxmlformats.org/officeDocument/2006/relationships/styles" Target="styles.xml" /><Relationship Id="rId21" Type="http://schemas.openxmlformats.org/officeDocument/2006/relationships/hyperlink" Target="https://www.cipd.org/uk/knowledge/reports/goodwork/" TargetMode="External" /><Relationship Id="rId34" Type="http://schemas.openxmlformats.org/officeDocument/2006/relationships/hyperlink" Target="https://www.sciencedirect.com/journal/international-journal-of-hospitality-management" TargetMode="External" /><Relationship Id="rId42" Type="http://schemas.openxmlformats.org/officeDocument/2006/relationships/hyperlink" Target="https://doi.org/10.1007/s11628-021-00462-3" TargetMode="External" /><Relationship Id="rId47" Type="http://schemas.openxmlformats.org/officeDocument/2006/relationships/hyperlink" Target="https://wttc.org/research/economic-impact" TargetMode="External" /><Relationship Id="rId50" Type="http://schemas.openxmlformats.org/officeDocument/2006/relationships/header" Target="header1.xml" /><Relationship Id="rId7" Type="http://schemas.openxmlformats.org/officeDocument/2006/relationships/endnotes" Target="endnotes.xml" /><Relationship Id="rId12" Type="http://schemas.openxmlformats.org/officeDocument/2006/relationships/hyperlink" Target="https://www.cornellpress.cornell.edu/book/9780801486332/manufacturing-advantage/" TargetMode="External" /><Relationship Id="rId17" Type="http://schemas.openxmlformats.org/officeDocument/2006/relationships/hyperlink" Target="https://www.nber.org/books-and-chapters/human-capital-theoretical-and-empirical-analysis-special-reference-education-first-edition" TargetMode="External" /><Relationship Id="rId25" Type="http://schemas.openxmlformats.org/officeDocument/2006/relationships/hyperlink" Target="https://www.gov.uk/government/organisations/department-for-business-and-trade" TargetMode="External" /><Relationship Id="rId33" Type="http://schemas.openxmlformats.org/officeDocument/2006/relationships/hyperlink" Target="https://doi.org/10.1016/j.ijhm.2012.04.003" TargetMode="External" /><Relationship Id="rId38" Type="http://schemas.openxmlformats.org/officeDocument/2006/relationships/hyperlink" Target="https://www.oecd.org/employment-outlook/" TargetMode="External" /><Relationship Id="rId46" Type="http://schemas.openxmlformats.org/officeDocument/2006/relationships/hyperlink" Target="https://www.weforum.org/reports/the-future-of-jobs-report-2023/" TargetMode="External" /><Relationship Id="rId2" Type="http://schemas.openxmlformats.org/officeDocument/2006/relationships/numbering" Target="numbering.xml" /><Relationship Id="rId16" Type="http://schemas.openxmlformats.org/officeDocument/2006/relationships/hyperlink" Target="https://doi.org/10.1016/j.annals.2020.102914" TargetMode="External" /><Relationship Id="rId20" Type="http://schemas.openxmlformats.org/officeDocument/2006/relationships/hyperlink" Target="https://doi.org/10.1191/1478088706qp063oa" TargetMode="External" /><Relationship Id="rId29" Type="http://schemas.openxmlformats.org/officeDocument/2006/relationships/hyperlink" Target="https://hospitalityulster.org/" TargetMode="External" /><Relationship Id="rId41" Type="http://schemas.openxmlformats.org/officeDocument/2006/relationships/hyperlink" Target="https://www.pearson.com/"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hcbridge.com/performance-management-book/" TargetMode="External" /><Relationship Id="rId24" Type="http://schemas.openxmlformats.org/officeDocument/2006/relationships/hyperlink" Target="https://doi.org/10.1177/002224299205600304" TargetMode="External" /><Relationship Id="rId32" Type="http://schemas.openxmlformats.org/officeDocument/2006/relationships/hyperlink" Target="https://doi.org/10.5465/256287" TargetMode="External" /><Relationship Id="rId37" Type="http://schemas.openxmlformats.org/officeDocument/2006/relationships/hyperlink" Target="https://www.ons.gov.uk/" TargetMode="External" /><Relationship Id="rId40" Type="http://schemas.openxmlformats.org/officeDocument/2006/relationships/hyperlink" Target="https://link.springer.com/book/10.1007/978-3-030-78553-2" TargetMode="External" /><Relationship Id="rId45" Type="http://schemas.openxmlformats.org/officeDocument/2006/relationships/hyperlink" Target="https://doi.org/10.1016/j.chb.2020.106658" TargetMode="External" /><Relationship Id="rId53"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doi.org/10.1177/014920639101700108" TargetMode="External" /><Relationship Id="rId23" Type="http://schemas.openxmlformats.org/officeDocument/2006/relationships/hyperlink" Target="https://us.sagepub.com/" TargetMode="External" /><Relationship Id="rId28" Type="http://schemas.openxmlformats.org/officeDocument/2006/relationships/hyperlink" Target="https://hbr.org/1994/03/putting-the-service-profit-chain-to-work" TargetMode="External" /><Relationship Id="rId36" Type="http://schemas.openxmlformats.org/officeDocument/2006/relationships/hyperlink" Target="https://www.mckinsey.com/" TargetMode="External" /><Relationship Id="rId49" Type="http://schemas.openxmlformats.org/officeDocument/2006/relationships/hyperlink" Target="https://www.mheducation.com/" TargetMode="External" /><Relationship Id="rId10" Type="http://schemas.openxmlformats.org/officeDocument/2006/relationships/footer" Target="footer1.xml" /><Relationship Id="rId19" Type="http://schemas.openxmlformats.org/officeDocument/2006/relationships/hyperlink" Target="https://doi.org/10.1111/j.1748-8583.2008.00082.x" TargetMode="External" /><Relationship Id="rId31" Type="http://schemas.openxmlformats.org/officeDocument/2006/relationships/hyperlink" Target="https://doi.org/10.5465/amj.2011.0088" TargetMode="External" /><Relationship Id="rId44" Type="http://schemas.openxmlformats.org/officeDocument/2006/relationships/hyperlink" Target="https://www.ukhospitality.org.uk/" TargetMode="External" /><Relationship Id="rId52" Type="http://schemas.openxmlformats.org/officeDocument/2006/relationships/fontTable" Target="fontTable.xml" /><Relationship Id="rId4" Type="http://schemas.openxmlformats.org/officeDocument/2006/relationships/settings" Target="settings.xml" /><Relationship Id="rId9" Type="http://schemas.microsoft.com/office/2007/relationships/hdphoto" Target="media/hdphoto1.wdp" /><Relationship Id="rId14" Type="http://schemas.openxmlformats.org/officeDocument/2006/relationships/hyperlink" Target="https://doi.org/10.1111/ijmr.12077" TargetMode="External" /><Relationship Id="rId22" Type="http://schemas.openxmlformats.org/officeDocument/2006/relationships/hyperlink" Target="https://doi.org/10.1111/joms.12695" TargetMode="External" /><Relationship Id="rId27" Type="http://schemas.openxmlformats.org/officeDocument/2006/relationships/hyperlink" Target="https://doi.org/10.1016/j.hrmr.2014.08.010" TargetMode="External" /><Relationship Id="rId30" Type="http://schemas.openxmlformats.org/officeDocument/2006/relationships/hyperlink" Target="https://www.ilo.org/global/research/global-reports/weso" TargetMode="External" /><Relationship Id="rId35" Type="http://schemas.openxmlformats.org/officeDocument/2006/relationships/hyperlink" Target="https://www.sciencedirect.com/journal/international-journal-of-hospitality-management" TargetMode="External" /><Relationship Id="rId43" Type="http://schemas.openxmlformats.org/officeDocument/2006/relationships/hyperlink" Target="https://doi.org/10.1016/j.jbusres.2019.07.039" TargetMode="External" /><Relationship Id="rId48" Type="http://schemas.openxmlformats.org/officeDocument/2006/relationships/hyperlink" Target="https://doi.org/10.1111/j.1748-8583.2010.00165.x" TargetMode="External" /><Relationship Id="rId8" Type="http://schemas.openxmlformats.org/officeDocument/2006/relationships/image" Target="media/image1.png" /><Relationship Id="rId51"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5D5923-3E8B-4EEB-9F5A-C7499FC208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4948</Words>
  <Characters>28209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Sultana Akter</dc:creator>
  <cp:keywords/>
  <dc:description/>
  <cp:lastModifiedBy>Sultana Akter</cp:lastModifiedBy>
  <cp:revision>2</cp:revision>
  <cp:lastPrinted>2025-09-29T07:23:00Z</cp:lastPrinted>
  <dcterms:created xsi:type="dcterms:W3CDTF">2026-07-17T05:13:00Z</dcterms:created>
  <dcterms:modified xsi:type="dcterms:W3CDTF">2026-07-17T05:13:00Z</dcterms:modified>
</cp:coreProperties>
</file>