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tblpY="534"/>
        <w:tblW w:w="0" w:type="auto"/>
        <w:tblLook w:val="04A0" w:firstRow="1" w:lastRow="0" w:firstColumn="1" w:lastColumn="0" w:noHBand="0" w:noVBand="1"/>
      </w:tblPr>
      <w:tblGrid>
        <w:gridCol w:w="3397"/>
        <w:gridCol w:w="2726"/>
        <w:gridCol w:w="2887"/>
      </w:tblGrid>
      <w:tr w:rsidR="004A3573" w14:paraId="23F8EB9E" w14:textId="175F31BC" w:rsidTr="00C52B48">
        <w:trPr>
          <w:trHeight w:val="384"/>
        </w:trPr>
        <w:tc>
          <w:tcPr>
            <w:tcW w:w="3397" w:type="dxa"/>
          </w:tcPr>
          <w:p w14:paraId="4070DD85" w14:textId="77777777" w:rsidR="004A3573" w:rsidRPr="00045E53" w:rsidRDefault="004A3573" w:rsidP="007C0BE2">
            <w:pPr>
              <w:rPr>
                <w:rFonts w:ascii="Arial" w:hAnsi="Arial" w:cs="Arial"/>
                <w:b/>
                <w:bCs/>
              </w:rPr>
            </w:pPr>
            <w:r w:rsidRPr="00045E53">
              <w:rPr>
                <w:rFonts w:ascii="Arial" w:hAnsi="Arial" w:cs="Arial"/>
                <w:b/>
                <w:bCs/>
              </w:rPr>
              <w:t xml:space="preserve">Targets </w:t>
            </w:r>
          </w:p>
        </w:tc>
        <w:tc>
          <w:tcPr>
            <w:tcW w:w="2726" w:type="dxa"/>
          </w:tcPr>
          <w:p w14:paraId="44EF1B58" w14:textId="77777777" w:rsidR="004A3573" w:rsidRPr="00045E53" w:rsidRDefault="004A3573" w:rsidP="007C0BE2">
            <w:pPr>
              <w:rPr>
                <w:rFonts w:ascii="Arial" w:hAnsi="Arial" w:cs="Arial"/>
                <w:b/>
                <w:bCs/>
              </w:rPr>
            </w:pPr>
            <w:r w:rsidRPr="00045E53">
              <w:rPr>
                <w:rFonts w:ascii="Arial" w:hAnsi="Arial" w:cs="Arial"/>
                <w:b/>
                <w:bCs/>
              </w:rPr>
              <w:t>How have you worked on this?</w:t>
            </w:r>
          </w:p>
        </w:tc>
        <w:tc>
          <w:tcPr>
            <w:tcW w:w="2887" w:type="dxa"/>
          </w:tcPr>
          <w:p w14:paraId="3A03B338" w14:textId="2F7CAA22" w:rsidR="004A3573" w:rsidRPr="00045E53" w:rsidRDefault="004A3573" w:rsidP="007C0BE2">
            <w:pPr>
              <w:rPr>
                <w:rFonts w:ascii="Arial" w:hAnsi="Arial" w:cs="Arial"/>
                <w:b/>
                <w:bCs/>
              </w:rPr>
            </w:pPr>
            <w:r>
              <w:rPr>
                <w:rFonts w:ascii="Arial" w:hAnsi="Arial" w:cs="Arial"/>
                <w:b/>
                <w:bCs/>
              </w:rPr>
              <w:t xml:space="preserve">An example can be found on </w:t>
            </w:r>
          </w:p>
        </w:tc>
      </w:tr>
      <w:tr w:rsidR="004A3573" w14:paraId="06CBC251" w14:textId="3AFF2E7B" w:rsidTr="00C52B48">
        <w:trPr>
          <w:trHeight w:val="756"/>
        </w:trPr>
        <w:tc>
          <w:tcPr>
            <w:tcW w:w="3397" w:type="dxa"/>
          </w:tcPr>
          <w:p w14:paraId="1F73CE6A" w14:textId="53941856" w:rsidR="004A3573" w:rsidRDefault="004A3573" w:rsidP="007C0BE2">
            <w:pPr>
              <w:rPr>
                <w:rFonts w:ascii="Arial" w:hAnsi="Arial" w:cs="Arial"/>
                <w:b/>
                <w:bCs/>
              </w:rPr>
            </w:pPr>
            <w:r w:rsidRPr="00045E53">
              <w:rPr>
                <w:rFonts w:ascii="Arial" w:hAnsi="Arial" w:cs="Arial"/>
                <w:b/>
                <w:bCs/>
              </w:rPr>
              <w:t>Target 1</w:t>
            </w:r>
          </w:p>
          <w:p w14:paraId="7376894F" w14:textId="7A9B1360" w:rsidR="009970F6" w:rsidRPr="009970F6" w:rsidRDefault="009970F6" w:rsidP="009970F6">
            <w:pPr>
              <w:spacing w:line="360" w:lineRule="auto"/>
              <w:rPr>
                <w:rFonts w:ascii="Arial" w:hAnsi="Arial" w:cs="Arial"/>
                <w:sz w:val="22"/>
                <w:szCs w:val="22"/>
              </w:rPr>
            </w:pPr>
            <w:r w:rsidRPr="009970F6">
              <w:rPr>
                <w:rFonts w:ascii="Arial" w:hAnsi="Arial" w:cs="Arial"/>
                <w:sz w:val="22"/>
                <w:szCs w:val="22"/>
              </w:rPr>
              <w:t>Proof read to avoid minor writing inaccuracies</w:t>
            </w:r>
            <w:r>
              <w:rPr>
                <w:rFonts w:ascii="Arial" w:hAnsi="Arial" w:cs="Arial"/>
                <w:sz w:val="22"/>
                <w:szCs w:val="22"/>
              </w:rPr>
              <w:t>.</w:t>
            </w:r>
          </w:p>
          <w:p w14:paraId="38C26CF5" w14:textId="76C0F947" w:rsidR="004A3573" w:rsidRPr="00386D73" w:rsidRDefault="004A3573" w:rsidP="007C0BE2">
            <w:pPr>
              <w:rPr>
                <w:rFonts w:ascii="Arial" w:hAnsi="Arial" w:cs="Arial"/>
                <w:b/>
                <w:bCs/>
              </w:rPr>
            </w:pPr>
          </w:p>
        </w:tc>
        <w:tc>
          <w:tcPr>
            <w:tcW w:w="2726" w:type="dxa"/>
          </w:tcPr>
          <w:p w14:paraId="15DAD28A" w14:textId="34AA4669" w:rsidR="004A3573" w:rsidRPr="00B27DE1" w:rsidRDefault="00B27DE1" w:rsidP="00B27DE1">
            <w:pPr>
              <w:spacing w:line="360" w:lineRule="auto"/>
              <w:rPr>
                <w:sz w:val="22"/>
                <w:szCs w:val="22"/>
              </w:rPr>
            </w:pPr>
            <w:r>
              <w:rPr>
                <w:sz w:val="22"/>
                <w:szCs w:val="22"/>
              </w:rPr>
              <w:t xml:space="preserve">I have proof read my assignment numerous times. </w:t>
            </w:r>
          </w:p>
        </w:tc>
        <w:tc>
          <w:tcPr>
            <w:tcW w:w="2887" w:type="dxa"/>
          </w:tcPr>
          <w:p w14:paraId="6AA6F4EE" w14:textId="7959C729" w:rsidR="004A3573" w:rsidRDefault="000B78C2" w:rsidP="000B78C2">
            <w:pPr>
              <w:spacing w:line="360" w:lineRule="auto"/>
            </w:pPr>
            <w:r w:rsidRPr="000B78C2">
              <w:rPr>
                <w:sz w:val="22"/>
                <w:szCs w:val="22"/>
              </w:rPr>
              <w:t xml:space="preserve">Throughout. </w:t>
            </w:r>
          </w:p>
        </w:tc>
      </w:tr>
      <w:tr w:rsidR="004A3573" w14:paraId="588615DD" w14:textId="220F3CE8" w:rsidTr="00C52B48">
        <w:trPr>
          <w:trHeight w:val="879"/>
        </w:trPr>
        <w:tc>
          <w:tcPr>
            <w:tcW w:w="3397" w:type="dxa"/>
          </w:tcPr>
          <w:p w14:paraId="390F54DC" w14:textId="77777777" w:rsidR="009970F6" w:rsidRDefault="004A3573" w:rsidP="007C0BE2">
            <w:pPr>
              <w:rPr>
                <w:rFonts w:ascii="Arial" w:hAnsi="Arial" w:cs="Arial"/>
                <w:b/>
                <w:bCs/>
              </w:rPr>
            </w:pPr>
            <w:r w:rsidRPr="00045E53">
              <w:rPr>
                <w:rFonts w:ascii="Arial" w:hAnsi="Arial" w:cs="Arial"/>
                <w:b/>
                <w:bCs/>
              </w:rPr>
              <w:t xml:space="preserve">Target 2 </w:t>
            </w:r>
          </w:p>
          <w:p w14:paraId="242BCB3B" w14:textId="005081BC" w:rsidR="009970F6" w:rsidRPr="009970F6" w:rsidRDefault="009970F6" w:rsidP="009970F6">
            <w:pPr>
              <w:spacing w:line="360" w:lineRule="auto"/>
              <w:rPr>
                <w:rFonts w:ascii="Arial" w:hAnsi="Arial" w:cs="Arial"/>
                <w:sz w:val="22"/>
                <w:szCs w:val="22"/>
              </w:rPr>
            </w:pPr>
            <w:r>
              <w:rPr>
                <w:rFonts w:ascii="Arial" w:hAnsi="Arial" w:cs="Arial"/>
                <w:sz w:val="22"/>
                <w:szCs w:val="22"/>
              </w:rPr>
              <w:t>Revise Harvard referencing guidelines.</w:t>
            </w:r>
          </w:p>
        </w:tc>
        <w:tc>
          <w:tcPr>
            <w:tcW w:w="2726" w:type="dxa"/>
          </w:tcPr>
          <w:p w14:paraId="3F206316" w14:textId="2A98F4FC" w:rsidR="004A3573" w:rsidRPr="00492DF9" w:rsidRDefault="00492DF9" w:rsidP="00492DF9">
            <w:pPr>
              <w:spacing w:line="360" w:lineRule="auto"/>
              <w:rPr>
                <w:sz w:val="22"/>
                <w:szCs w:val="22"/>
              </w:rPr>
            </w:pPr>
            <w:r w:rsidRPr="00492DF9">
              <w:rPr>
                <w:sz w:val="22"/>
                <w:szCs w:val="22"/>
              </w:rPr>
              <w:t xml:space="preserve">I ensured that I had the referencing guide to hand whilst completing all references. </w:t>
            </w:r>
          </w:p>
        </w:tc>
        <w:tc>
          <w:tcPr>
            <w:tcW w:w="2887" w:type="dxa"/>
          </w:tcPr>
          <w:p w14:paraId="3DA06015" w14:textId="3DAB2249" w:rsidR="004A3573" w:rsidRDefault="00492DF9" w:rsidP="00492DF9">
            <w:pPr>
              <w:spacing w:line="360" w:lineRule="auto"/>
            </w:pPr>
            <w:r w:rsidRPr="00492DF9">
              <w:rPr>
                <w:sz w:val="22"/>
                <w:szCs w:val="22"/>
              </w:rPr>
              <w:t xml:space="preserve">Reference list. </w:t>
            </w:r>
          </w:p>
        </w:tc>
      </w:tr>
      <w:tr w:rsidR="009970F6" w14:paraId="06AEE355" w14:textId="77777777" w:rsidTr="00C52B48">
        <w:trPr>
          <w:trHeight w:val="879"/>
        </w:trPr>
        <w:tc>
          <w:tcPr>
            <w:tcW w:w="3397" w:type="dxa"/>
          </w:tcPr>
          <w:p w14:paraId="61B936B8" w14:textId="77777777" w:rsidR="009970F6" w:rsidRDefault="009970F6" w:rsidP="007C0BE2">
            <w:pPr>
              <w:rPr>
                <w:rFonts w:ascii="Arial" w:hAnsi="Arial" w:cs="Arial"/>
                <w:b/>
                <w:bCs/>
              </w:rPr>
            </w:pPr>
            <w:r>
              <w:rPr>
                <w:rFonts w:ascii="Arial" w:hAnsi="Arial" w:cs="Arial"/>
                <w:b/>
                <w:bCs/>
              </w:rPr>
              <w:t>Target 3</w:t>
            </w:r>
          </w:p>
          <w:p w14:paraId="467DFE4C" w14:textId="6005B65C" w:rsidR="009970F6" w:rsidRPr="009970F6" w:rsidRDefault="009970F6" w:rsidP="00C52B48">
            <w:pPr>
              <w:spacing w:line="360" w:lineRule="auto"/>
              <w:rPr>
                <w:rFonts w:ascii="Arial" w:hAnsi="Arial" w:cs="Arial"/>
              </w:rPr>
            </w:pPr>
            <w:r w:rsidRPr="00C52B48">
              <w:rPr>
                <w:rFonts w:ascii="Arial" w:hAnsi="Arial" w:cs="Arial"/>
                <w:sz w:val="22"/>
                <w:szCs w:val="22"/>
              </w:rPr>
              <w:t xml:space="preserve">Ensure explicit links are made </w:t>
            </w:r>
            <w:r w:rsidR="00C52B48" w:rsidRPr="00C52B48">
              <w:rPr>
                <w:rFonts w:ascii="Arial" w:hAnsi="Arial" w:cs="Arial"/>
                <w:sz w:val="22"/>
                <w:szCs w:val="22"/>
              </w:rPr>
              <w:t xml:space="preserve">between theory and practice throughout your assignment. </w:t>
            </w:r>
          </w:p>
        </w:tc>
        <w:tc>
          <w:tcPr>
            <w:tcW w:w="2726" w:type="dxa"/>
          </w:tcPr>
          <w:p w14:paraId="6A918A31" w14:textId="5C120B5F" w:rsidR="009970F6" w:rsidRDefault="00F8067D" w:rsidP="00F8067D">
            <w:pPr>
              <w:spacing w:line="360" w:lineRule="auto"/>
            </w:pPr>
            <w:r w:rsidRPr="00F8067D">
              <w:rPr>
                <w:sz w:val="22"/>
                <w:szCs w:val="22"/>
              </w:rPr>
              <w:t xml:space="preserve">Where possible, I have aimed to link theory to practice throughout the literature review and conclusion. </w:t>
            </w:r>
          </w:p>
        </w:tc>
        <w:tc>
          <w:tcPr>
            <w:tcW w:w="2887" w:type="dxa"/>
          </w:tcPr>
          <w:p w14:paraId="4E89C0CF" w14:textId="77777777" w:rsidR="009970F6" w:rsidRDefault="00F8067D" w:rsidP="00F8067D">
            <w:pPr>
              <w:spacing w:line="360" w:lineRule="auto"/>
              <w:rPr>
                <w:sz w:val="22"/>
                <w:szCs w:val="22"/>
              </w:rPr>
            </w:pPr>
            <w:r w:rsidRPr="00F8067D">
              <w:rPr>
                <w:sz w:val="22"/>
                <w:szCs w:val="22"/>
              </w:rPr>
              <w:t xml:space="preserve">p.4. </w:t>
            </w:r>
          </w:p>
          <w:p w14:paraId="6C6F58CF" w14:textId="3EBD5193" w:rsidR="00F8067D" w:rsidRDefault="00F8067D" w:rsidP="00F8067D">
            <w:pPr>
              <w:spacing w:line="360" w:lineRule="auto"/>
            </w:pPr>
            <w:r>
              <w:rPr>
                <w:sz w:val="22"/>
                <w:szCs w:val="22"/>
              </w:rPr>
              <w:t xml:space="preserve">p. 5. </w:t>
            </w:r>
          </w:p>
        </w:tc>
      </w:tr>
    </w:tbl>
    <w:p w14:paraId="4D673255" w14:textId="4C706137" w:rsidR="009F52F8" w:rsidRPr="00860A8C" w:rsidRDefault="009F52F8" w:rsidP="00CF49EE">
      <w:pPr>
        <w:spacing w:line="360" w:lineRule="auto"/>
        <w:rPr>
          <w:rFonts w:ascii="Arial" w:hAnsi="Arial" w:cs="Arial"/>
        </w:rPr>
      </w:pPr>
    </w:p>
    <w:p w14:paraId="0E4E5DF7" w14:textId="6F777E2E" w:rsidR="00726D27" w:rsidRPr="00860A8C" w:rsidRDefault="00726D27" w:rsidP="00CF49EE">
      <w:pPr>
        <w:spacing w:line="360" w:lineRule="auto"/>
        <w:rPr>
          <w:rFonts w:ascii="Arial" w:hAnsi="Arial" w:cs="Arial"/>
        </w:rPr>
      </w:pPr>
    </w:p>
    <w:p w14:paraId="5630A66B" w14:textId="236D2C84" w:rsidR="00726D27" w:rsidRPr="00860A8C" w:rsidRDefault="00726D27" w:rsidP="00CF49EE">
      <w:pPr>
        <w:spacing w:line="360" w:lineRule="auto"/>
        <w:rPr>
          <w:rFonts w:ascii="Arial" w:hAnsi="Arial" w:cs="Arial"/>
        </w:rPr>
      </w:pPr>
    </w:p>
    <w:p w14:paraId="5D04B7EB" w14:textId="0CDD95ED" w:rsidR="00726D27" w:rsidRPr="00860A8C" w:rsidRDefault="00726D27" w:rsidP="000F7566">
      <w:pPr>
        <w:tabs>
          <w:tab w:val="left" w:pos="2095"/>
        </w:tabs>
        <w:spacing w:line="360" w:lineRule="auto"/>
        <w:jc w:val="center"/>
        <w:rPr>
          <w:rFonts w:ascii="Arial" w:hAnsi="Arial" w:cs="Arial"/>
          <w:b/>
          <w:bCs/>
          <w:sz w:val="36"/>
          <w:szCs w:val="36"/>
          <w:u w:val="single"/>
        </w:rPr>
      </w:pPr>
      <w:r w:rsidRPr="00860A8C">
        <w:rPr>
          <w:rFonts w:ascii="Arial" w:hAnsi="Arial" w:cs="Arial"/>
          <w:b/>
          <w:bCs/>
          <w:sz w:val="36"/>
          <w:szCs w:val="36"/>
          <w:u w:val="single"/>
        </w:rPr>
        <w:t>Critically reflect on your progress in planning, preparing, and teaching lessons that incorporate specific pedagogical principles. Identify up to three of these pedagogical principles as an area for development and justify the next steps in your development.</w:t>
      </w:r>
    </w:p>
    <w:p w14:paraId="2116EDF4" w14:textId="77777777" w:rsidR="000F7566" w:rsidRDefault="000F7566" w:rsidP="000F7566">
      <w:pPr>
        <w:tabs>
          <w:tab w:val="left" w:pos="2095"/>
        </w:tabs>
        <w:spacing w:line="360" w:lineRule="auto"/>
        <w:jc w:val="center"/>
        <w:rPr>
          <w:rFonts w:ascii="Arial" w:hAnsi="Arial" w:cs="Arial"/>
          <w:b/>
          <w:bCs/>
          <w:sz w:val="36"/>
          <w:szCs w:val="36"/>
          <w:u w:val="single"/>
        </w:rPr>
      </w:pPr>
    </w:p>
    <w:p w14:paraId="63F8463B" w14:textId="07B36DFB" w:rsidR="00535418" w:rsidRPr="00860A8C" w:rsidRDefault="00535418" w:rsidP="000F7566">
      <w:pPr>
        <w:tabs>
          <w:tab w:val="left" w:pos="2095"/>
        </w:tabs>
        <w:spacing w:line="360" w:lineRule="auto"/>
        <w:jc w:val="center"/>
        <w:rPr>
          <w:rFonts w:ascii="Arial" w:hAnsi="Arial" w:cs="Arial"/>
          <w:b/>
          <w:bCs/>
          <w:sz w:val="28"/>
          <w:szCs w:val="28"/>
        </w:rPr>
      </w:pPr>
      <w:r w:rsidRPr="00860A8C">
        <w:rPr>
          <w:rFonts w:ascii="Arial" w:hAnsi="Arial" w:cs="Arial"/>
          <w:b/>
          <w:bCs/>
          <w:sz w:val="28"/>
          <w:szCs w:val="28"/>
        </w:rPr>
        <w:t>Emelia Thomas</w:t>
      </w:r>
    </w:p>
    <w:p w14:paraId="46AB3860" w14:textId="34AE2C17" w:rsidR="00535418" w:rsidRPr="00860A8C" w:rsidRDefault="00535418" w:rsidP="00CF49EE">
      <w:pPr>
        <w:tabs>
          <w:tab w:val="left" w:pos="2095"/>
        </w:tabs>
        <w:spacing w:line="360" w:lineRule="auto"/>
        <w:jc w:val="center"/>
        <w:rPr>
          <w:rFonts w:ascii="Arial" w:hAnsi="Arial" w:cs="Arial"/>
          <w:b/>
          <w:bCs/>
          <w:sz w:val="28"/>
          <w:szCs w:val="28"/>
        </w:rPr>
      </w:pPr>
      <w:r w:rsidRPr="00860A8C">
        <w:rPr>
          <w:rFonts w:ascii="Arial" w:hAnsi="Arial" w:cs="Arial"/>
          <w:b/>
          <w:bCs/>
          <w:sz w:val="28"/>
          <w:szCs w:val="28"/>
        </w:rPr>
        <w:t>Student number: 1902818</w:t>
      </w:r>
    </w:p>
    <w:p w14:paraId="48ACE0D4" w14:textId="77777777" w:rsidR="000F7566" w:rsidRDefault="000F7566" w:rsidP="000F7566">
      <w:pPr>
        <w:tabs>
          <w:tab w:val="left" w:pos="2095"/>
        </w:tabs>
        <w:spacing w:line="360" w:lineRule="auto"/>
        <w:jc w:val="center"/>
        <w:rPr>
          <w:rFonts w:ascii="Arial" w:hAnsi="Arial" w:cs="Arial"/>
          <w:sz w:val="22"/>
          <w:szCs w:val="22"/>
        </w:rPr>
      </w:pPr>
    </w:p>
    <w:p w14:paraId="16561163" w14:textId="7C19185B" w:rsidR="00BC09F0" w:rsidRPr="00860A8C" w:rsidRDefault="00BC09F0" w:rsidP="000F7566">
      <w:pPr>
        <w:tabs>
          <w:tab w:val="left" w:pos="2095"/>
        </w:tabs>
        <w:spacing w:line="360" w:lineRule="auto"/>
        <w:jc w:val="center"/>
        <w:rPr>
          <w:rFonts w:ascii="Arial" w:hAnsi="Arial" w:cs="Arial"/>
          <w:sz w:val="22"/>
          <w:szCs w:val="22"/>
        </w:rPr>
      </w:pPr>
      <w:r>
        <w:rPr>
          <w:rFonts w:ascii="Arial" w:hAnsi="Arial" w:cs="Arial"/>
          <w:sz w:val="22"/>
          <w:szCs w:val="22"/>
        </w:rPr>
        <w:t>Word Count: 4527</w:t>
      </w:r>
    </w:p>
    <w:p w14:paraId="77F99BCC" w14:textId="77777777" w:rsidR="00577350" w:rsidRDefault="00577350" w:rsidP="00CF49EE">
      <w:pPr>
        <w:tabs>
          <w:tab w:val="left" w:pos="3718"/>
        </w:tabs>
        <w:spacing w:line="360" w:lineRule="auto"/>
        <w:rPr>
          <w:rFonts w:ascii="Arial" w:hAnsi="Arial" w:cs="Arial"/>
          <w:u w:val="single"/>
        </w:rPr>
      </w:pPr>
    </w:p>
    <w:p w14:paraId="4D0F957D" w14:textId="77777777" w:rsidR="00506B7A" w:rsidRDefault="00506B7A" w:rsidP="00CF49EE">
      <w:pPr>
        <w:tabs>
          <w:tab w:val="left" w:pos="3718"/>
        </w:tabs>
        <w:spacing w:line="360" w:lineRule="auto"/>
        <w:rPr>
          <w:rFonts w:ascii="Arial" w:hAnsi="Arial" w:cs="Arial"/>
          <w:u w:val="single"/>
        </w:rPr>
      </w:pPr>
    </w:p>
    <w:p w14:paraId="02D3A544" w14:textId="061ACBF8" w:rsidR="007C6213" w:rsidRPr="00076493" w:rsidRDefault="00506B7A" w:rsidP="00CF49EE">
      <w:pPr>
        <w:tabs>
          <w:tab w:val="left" w:pos="3718"/>
        </w:tabs>
        <w:spacing w:line="360" w:lineRule="auto"/>
        <w:rPr>
          <w:rFonts w:ascii="Arial" w:hAnsi="Arial" w:cs="Arial"/>
          <w:b/>
          <w:bCs/>
          <w:sz w:val="28"/>
          <w:szCs w:val="28"/>
          <w:u w:val="single"/>
        </w:rPr>
      </w:pPr>
      <w:r w:rsidRPr="00076493">
        <w:rPr>
          <w:rFonts w:ascii="Arial" w:hAnsi="Arial" w:cs="Arial"/>
          <w:b/>
          <w:bCs/>
          <w:sz w:val="28"/>
          <w:szCs w:val="28"/>
          <w:u w:val="single"/>
        </w:rPr>
        <w:lastRenderedPageBreak/>
        <w:t xml:space="preserve">Part One </w:t>
      </w: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6E3259" w14:paraId="74514C17" w14:textId="77777777" w:rsidTr="00306AD4">
        <w:tc>
          <w:tcPr>
            <w:tcW w:w="2689" w:type="dxa"/>
          </w:tcPr>
          <w:p w14:paraId="0D8A81B2" w14:textId="77777777" w:rsidR="006E3259" w:rsidRDefault="006E3259" w:rsidP="00306AD4">
            <w:pPr>
              <w:pStyle w:val="Heading2"/>
              <w:jc w:val="center"/>
            </w:pPr>
            <w:r>
              <w:t xml:space="preserve">Professional Experience </w:t>
            </w:r>
            <w:r w:rsidRPr="00CD1E5D">
              <w:t>Template</w:t>
            </w:r>
            <w:r>
              <w:t xml:space="preserve"> 1</w:t>
            </w:r>
          </w:p>
        </w:tc>
        <w:tc>
          <w:tcPr>
            <w:tcW w:w="6327" w:type="dxa"/>
          </w:tcPr>
          <w:p w14:paraId="159E4888" w14:textId="77777777" w:rsidR="006E3259" w:rsidRPr="006F6DDF" w:rsidRDefault="006E3259" w:rsidP="00306AD4">
            <w:pPr>
              <w:spacing w:line="360" w:lineRule="auto"/>
              <w:rPr>
                <w:b/>
                <w:bCs/>
              </w:rPr>
            </w:pPr>
            <w:r w:rsidRPr="006F6DDF">
              <w:rPr>
                <w:b/>
                <w:bCs/>
              </w:rPr>
              <w:t xml:space="preserve">PTE 3 </w:t>
            </w:r>
            <w:r>
              <w:rPr>
                <w:b/>
                <w:bCs/>
              </w:rPr>
              <w:t xml:space="preserve">Year 1/2 </w:t>
            </w:r>
            <w:r w:rsidRPr="006F6DDF">
              <w:rPr>
                <w:b/>
                <w:bCs/>
              </w:rPr>
              <w:t xml:space="preserve">Haiku Poems – Questioning and success criteria. </w:t>
            </w:r>
          </w:p>
        </w:tc>
      </w:tr>
      <w:tr w:rsidR="006E3259" w14:paraId="7720751E" w14:textId="77777777" w:rsidTr="00306AD4">
        <w:tc>
          <w:tcPr>
            <w:tcW w:w="2689" w:type="dxa"/>
          </w:tcPr>
          <w:p w14:paraId="6DE10185" w14:textId="77777777" w:rsidR="006E3259" w:rsidRDefault="006E3259" w:rsidP="00306AD4">
            <w:pPr>
              <w:pStyle w:val="Heading2"/>
              <w:jc w:val="center"/>
            </w:pPr>
            <w:r>
              <w:t>Pedagogy Standard</w:t>
            </w:r>
          </w:p>
        </w:tc>
        <w:tc>
          <w:tcPr>
            <w:tcW w:w="6327" w:type="dxa"/>
          </w:tcPr>
          <w:p w14:paraId="6C042C32" w14:textId="77777777" w:rsidR="006E3259" w:rsidRPr="00860793" w:rsidRDefault="006E3259" w:rsidP="00306AD4">
            <w:pPr>
              <w:rPr>
                <w:sz w:val="28"/>
                <w:szCs w:val="28"/>
              </w:rPr>
            </w:pPr>
            <w:r w:rsidRPr="00860793">
              <w:rPr>
                <w:rFonts w:cstheme="minorHAnsi"/>
                <w:color w:val="2F5496" w:themeColor="accent1" w:themeShade="BF"/>
                <w:sz w:val="28"/>
                <w:szCs w:val="28"/>
              </w:rPr>
              <w:t>Assessment for learning</w:t>
            </w:r>
          </w:p>
        </w:tc>
      </w:tr>
      <w:tr w:rsidR="006E3259" w14:paraId="5F6BDDB4" w14:textId="77777777" w:rsidTr="00306AD4">
        <w:tc>
          <w:tcPr>
            <w:tcW w:w="2689" w:type="dxa"/>
          </w:tcPr>
          <w:p w14:paraId="333A02F3" w14:textId="77777777" w:rsidR="006E3259" w:rsidRDefault="006E3259" w:rsidP="00306AD4">
            <w:pPr>
              <w:pStyle w:val="Heading3"/>
              <w:jc w:val="center"/>
            </w:pPr>
            <w:r>
              <w:t>What did you do and why?</w:t>
            </w:r>
          </w:p>
          <w:p w14:paraId="538FF247" w14:textId="77777777" w:rsidR="006E3259" w:rsidRDefault="006E3259" w:rsidP="00306AD4">
            <w:pPr>
              <w:jc w:val="center"/>
            </w:pPr>
          </w:p>
        </w:tc>
        <w:tc>
          <w:tcPr>
            <w:tcW w:w="6327" w:type="dxa"/>
          </w:tcPr>
          <w:p w14:paraId="544E6B01" w14:textId="77777777" w:rsidR="006E3259" w:rsidRDefault="006E3259" w:rsidP="00306AD4">
            <w:pPr>
              <w:spacing w:line="360" w:lineRule="auto"/>
            </w:pPr>
            <w:r>
              <w:t xml:space="preserve">As part of a two-week rich task surrounding St. David’s Day, I planned for and taught a lesson on haiku poems. The poems the children created were linked to St. David’s Day and Wales. As a part of the lesson, I introduced haiku poems and syllables to the children and used questioning in order to gain an understanding of the children’s understanding. A success criteria was created for the children to look at prior to the activity and to refer back to following the activity. The traffic light strategy was also used for children to complete following the activity where the children were to reflect on their learning and indicated their understanding using green, yellow, and red colours. The traffic lights strategy was also used within other lessons I had taught throughout PTE3. </w:t>
            </w:r>
          </w:p>
        </w:tc>
      </w:tr>
      <w:tr w:rsidR="006E3259" w14:paraId="6B1B113B" w14:textId="77777777" w:rsidTr="00306AD4">
        <w:tc>
          <w:tcPr>
            <w:tcW w:w="2689" w:type="dxa"/>
          </w:tcPr>
          <w:p w14:paraId="48252226" w14:textId="77777777" w:rsidR="006E3259" w:rsidRDefault="006E3259" w:rsidP="00306AD4">
            <w:pPr>
              <w:pStyle w:val="Heading3"/>
              <w:jc w:val="center"/>
            </w:pPr>
            <w:r>
              <w:t>What have you learned?</w:t>
            </w:r>
          </w:p>
          <w:p w14:paraId="539BEAE3" w14:textId="77777777" w:rsidR="006E3259" w:rsidRDefault="006E3259" w:rsidP="00306AD4">
            <w:pPr>
              <w:jc w:val="center"/>
            </w:pPr>
          </w:p>
        </w:tc>
        <w:tc>
          <w:tcPr>
            <w:tcW w:w="6327" w:type="dxa"/>
          </w:tcPr>
          <w:p w14:paraId="1F8EF390" w14:textId="77777777" w:rsidR="006E3259" w:rsidRDefault="006E3259" w:rsidP="00306AD4">
            <w:pPr>
              <w:spacing w:line="360" w:lineRule="auto"/>
            </w:pPr>
            <w:r>
              <w:t>Through using these AfL strategies, I have gained a deeper understanding of the importance of using questioning as a strategy in order ascertain the children’s understanding. However, during this lesson and throughout PTE, I have learned that in order to make effective use of questioning, planning appropriate questions prior to the lesson is significantly important (</w:t>
            </w:r>
            <w:proofErr w:type="spellStart"/>
            <w:r>
              <w:t>Wiliam</w:t>
            </w:r>
            <w:proofErr w:type="spellEnd"/>
            <w:r>
              <w:t xml:space="preserve">, 2011). </w:t>
            </w:r>
          </w:p>
          <w:p w14:paraId="4A22A0C5" w14:textId="77777777" w:rsidR="006E3259" w:rsidRDefault="006E3259" w:rsidP="00306AD4">
            <w:pPr>
              <w:spacing w:line="360" w:lineRule="auto"/>
            </w:pPr>
            <w:r>
              <w:t xml:space="preserve">Using traffic lights against the success criteria as a means of self-evaluation is useful strategy to provide learners with a visual ‘checklist’ to follow throughout the lesson. Although, it is important for the learners to all have a clear understanding of what it is and why they are using it. It was clear that some </w:t>
            </w:r>
            <w:r>
              <w:lastRenderedPageBreak/>
              <w:t xml:space="preserve">of the children were completing the traffic lights at the end of the lesson without thought. This meant that the children were not benefiting from its use. This happened particularly with the lower ability groups, and some children needed support reading the success criteria in order to accurately complete the self-evaluation. Allocating more time during the lesson to go through the success criteria checklist is something that may have supported the children in understanding how to engage better in the self-assessment process. </w:t>
            </w:r>
          </w:p>
          <w:p w14:paraId="2D7E8E05" w14:textId="77777777" w:rsidR="006E3259" w:rsidRDefault="006E3259" w:rsidP="00306AD4">
            <w:pPr>
              <w:spacing w:line="360" w:lineRule="auto"/>
            </w:pPr>
          </w:p>
        </w:tc>
      </w:tr>
      <w:tr w:rsidR="006E3259" w14:paraId="079D3F32" w14:textId="77777777" w:rsidTr="00306AD4">
        <w:tc>
          <w:tcPr>
            <w:tcW w:w="2689" w:type="dxa"/>
          </w:tcPr>
          <w:p w14:paraId="08710637" w14:textId="77777777" w:rsidR="006E3259" w:rsidRPr="007C32AA" w:rsidRDefault="006E3259" w:rsidP="00306AD4">
            <w:pPr>
              <w:pStyle w:val="Heading3"/>
              <w:jc w:val="center"/>
            </w:pPr>
            <w:r>
              <w:lastRenderedPageBreak/>
              <w:t>What next?</w:t>
            </w:r>
          </w:p>
          <w:p w14:paraId="7308102B" w14:textId="77777777" w:rsidR="006E3259" w:rsidRDefault="006E3259" w:rsidP="00306AD4">
            <w:pPr>
              <w:jc w:val="center"/>
            </w:pPr>
          </w:p>
        </w:tc>
        <w:tc>
          <w:tcPr>
            <w:tcW w:w="6327" w:type="dxa"/>
          </w:tcPr>
          <w:p w14:paraId="17613790" w14:textId="77777777" w:rsidR="006E3259" w:rsidRDefault="006E3259" w:rsidP="00306AD4">
            <w:pPr>
              <w:spacing w:line="360" w:lineRule="auto"/>
            </w:pPr>
            <w:r>
              <w:t xml:space="preserve">In future practice, I will aim to ensure that the children all understand the concept of effective self-assessment in order to support their learning and development. To do this, I will ensure that enough time is spent at the beginning of the lesson to explain the success criteria and to highlight to the children what it is they need to do in order to colour their traffic lights green, in addition I will ensure time at the end of the lesson is allocated for the children to spend enough time self-assessing their work effectively. I will also continue to research and develop my own knowledge of AfL techniques in order to support effective practice. </w:t>
            </w:r>
          </w:p>
        </w:tc>
      </w:tr>
    </w:tbl>
    <w:p w14:paraId="6CA75278" w14:textId="77777777" w:rsidR="007C6213" w:rsidRDefault="007C6213" w:rsidP="00CF49EE">
      <w:pPr>
        <w:tabs>
          <w:tab w:val="left" w:pos="3718"/>
        </w:tabs>
        <w:spacing w:line="360" w:lineRule="auto"/>
        <w:rPr>
          <w:rFonts w:ascii="Arial" w:hAnsi="Arial" w:cs="Arial"/>
          <w:u w:val="single"/>
        </w:rPr>
      </w:pPr>
    </w:p>
    <w:p w14:paraId="10C059A4" w14:textId="77777777" w:rsidR="007C6213" w:rsidRDefault="007C6213" w:rsidP="00CF49EE">
      <w:pPr>
        <w:tabs>
          <w:tab w:val="left" w:pos="3718"/>
        </w:tabs>
        <w:spacing w:line="360" w:lineRule="auto"/>
        <w:rPr>
          <w:rFonts w:ascii="Arial" w:hAnsi="Arial" w:cs="Arial"/>
          <w:u w:val="single"/>
        </w:rPr>
      </w:pPr>
    </w:p>
    <w:p w14:paraId="12991756" w14:textId="77777777" w:rsidR="007C6213" w:rsidRDefault="007C6213" w:rsidP="00CF49EE">
      <w:pPr>
        <w:tabs>
          <w:tab w:val="left" w:pos="3718"/>
        </w:tabs>
        <w:spacing w:line="360" w:lineRule="auto"/>
        <w:rPr>
          <w:rFonts w:ascii="Arial" w:hAnsi="Arial" w:cs="Arial"/>
          <w:u w:val="single"/>
        </w:rPr>
      </w:pPr>
    </w:p>
    <w:p w14:paraId="083C5926" w14:textId="77777777" w:rsidR="007C6213" w:rsidRDefault="007C6213" w:rsidP="00CF49EE">
      <w:pPr>
        <w:tabs>
          <w:tab w:val="left" w:pos="3718"/>
        </w:tabs>
        <w:spacing w:line="360" w:lineRule="auto"/>
        <w:rPr>
          <w:rFonts w:ascii="Arial" w:hAnsi="Arial" w:cs="Arial"/>
          <w:u w:val="single"/>
        </w:rPr>
      </w:pPr>
    </w:p>
    <w:p w14:paraId="19BB383C" w14:textId="77777777" w:rsidR="007C6213" w:rsidRDefault="007C6213" w:rsidP="00CF49EE">
      <w:pPr>
        <w:tabs>
          <w:tab w:val="left" w:pos="3718"/>
        </w:tabs>
        <w:spacing w:line="360" w:lineRule="auto"/>
        <w:rPr>
          <w:rFonts w:ascii="Arial" w:hAnsi="Arial" w:cs="Arial"/>
          <w:u w:val="single"/>
        </w:rPr>
      </w:pPr>
    </w:p>
    <w:p w14:paraId="5EDD70DE" w14:textId="077A4C10" w:rsidR="007C6213" w:rsidRDefault="007C6213" w:rsidP="00CF49EE">
      <w:pPr>
        <w:tabs>
          <w:tab w:val="left" w:pos="3718"/>
        </w:tabs>
        <w:spacing w:line="360" w:lineRule="auto"/>
        <w:rPr>
          <w:rFonts w:ascii="Arial" w:hAnsi="Arial" w:cs="Arial"/>
          <w:u w:val="single"/>
        </w:rPr>
      </w:pPr>
    </w:p>
    <w:p w14:paraId="79C4B1B0" w14:textId="09E1AFC4" w:rsidR="007C6213" w:rsidRDefault="007C6213" w:rsidP="00CF49EE">
      <w:pPr>
        <w:tabs>
          <w:tab w:val="left" w:pos="3718"/>
        </w:tabs>
        <w:spacing w:line="360" w:lineRule="auto"/>
        <w:rPr>
          <w:rFonts w:ascii="Arial" w:hAnsi="Arial" w:cs="Arial"/>
          <w:u w:val="single"/>
        </w:rPr>
      </w:pPr>
    </w:p>
    <w:p w14:paraId="3220AB60" w14:textId="2A5B4C0E" w:rsidR="007C6213" w:rsidRDefault="007C6213" w:rsidP="00CF49EE">
      <w:pPr>
        <w:tabs>
          <w:tab w:val="left" w:pos="3718"/>
        </w:tabs>
        <w:spacing w:line="360" w:lineRule="auto"/>
        <w:rPr>
          <w:rFonts w:ascii="Arial" w:hAnsi="Arial" w:cs="Arial"/>
          <w:u w:val="single"/>
        </w:rPr>
      </w:pPr>
    </w:p>
    <w:p w14:paraId="0B81882F" w14:textId="0352376A" w:rsidR="007C6213" w:rsidRDefault="007C6213" w:rsidP="00CF49EE">
      <w:pPr>
        <w:tabs>
          <w:tab w:val="left" w:pos="3718"/>
        </w:tabs>
        <w:spacing w:line="360" w:lineRule="auto"/>
        <w:rPr>
          <w:rFonts w:ascii="Arial" w:hAnsi="Arial" w:cs="Arial"/>
          <w:u w:val="single"/>
        </w:rPr>
      </w:pPr>
    </w:p>
    <w:p w14:paraId="6DB0CE44" w14:textId="4F94339E" w:rsidR="007C6213" w:rsidRDefault="007C6213" w:rsidP="00CF49EE">
      <w:pPr>
        <w:tabs>
          <w:tab w:val="left" w:pos="3718"/>
        </w:tabs>
        <w:spacing w:line="360" w:lineRule="auto"/>
        <w:rPr>
          <w:rFonts w:ascii="Arial" w:hAnsi="Arial" w:cs="Arial"/>
          <w:u w:val="single"/>
        </w:rPr>
      </w:pPr>
    </w:p>
    <w:tbl>
      <w:tblPr>
        <w:tblStyle w:val="TableGrid"/>
        <w:tblW w:w="0" w:type="auto"/>
        <w:tblLook w:val="04A0" w:firstRow="1" w:lastRow="0" w:firstColumn="1" w:lastColumn="0" w:noHBand="0" w:noVBand="1"/>
      </w:tblPr>
      <w:tblGrid>
        <w:gridCol w:w="2688"/>
        <w:gridCol w:w="6322"/>
      </w:tblGrid>
      <w:tr w:rsidR="00884C99" w14:paraId="2111FAE1" w14:textId="77777777" w:rsidTr="00306AD4">
        <w:tc>
          <w:tcPr>
            <w:tcW w:w="2689" w:type="dxa"/>
          </w:tcPr>
          <w:p w14:paraId="3CC4DD3C" w14:textId="77777777" w:rsidR="00884C99" w:rsidRDefault="00884C99" w:rsidP="00306AD4">
            <w:pPr>
              <w:pStyle w:val="Heading2"/>
              <w:jc w:val="center"/>
            </w:pPr>
            <w:r>
              <w:lastRenderedPageBreak/>
              <w:t xml:space="preserve">Professional Experience </w:t>
            </w:r>
            <w:r w:rsidRPr="00CD1E5D">
              <w:t>Template</w:t>
            </w:r>
            <w:r>
              <w:t xml:space="preserve"> 2</w:t>
            </w:r>
          </w:p>
        </w:tc>
        <w:tc>
          <w:tcPr>
            <w:tcW w:w="6327" w:type="dxa"/>
          </w:tcPr>
          <w:p w14:paraId="676822F5" w14:textId="77777777" w:rsidR="00884C99" w:rsidRPr="006F6DDF" w:rsidRDefault="00884C99" w:rsidP="00306AD4">
            <w:pPr>
              <w:spacing w:line="360" w:lineRule="auto"/>
              <w:rPr>
                <w:b/>
                <w:bCs/>
              </w:rPr>
            </w:pPr>
            <w:r w:rsidRPr="006F6DDF">
              <w:rPr>
                <w:b/>
                <w:bCs/>
              </w:rPr>
              <w:t xml:space="preserve">PTE 3 </w:t>
            </w:r>
            <w:r>
              <w:rPr>
                <w:b/>
                <w:bCs/>
              </w:rPr>
              <w:t xml:space="preserve">Year 1/2 </w:t>
            </w:r>
            <w:r w:rsidRPr="006F6DDF">
              <w:rPr>
                <w:b/>
                <w:bCs/>
              </w:rPr>
              <w:t xml:space="preserve">Series of Phonics lessons – Outdoor learning, ICT, and physical activities.  </w:t>
            </w:r>
          </w:p>
        </w:tc>
      </w:tr>
      <w:tr w:rsidR="00884C99" w14:paraId="66E5FA01" w14:textId="77777777" w:rsidTr="00306AD4">
        <w:tc>
          <w:tcPr>
            <w:tcW w:w="2689" w:type="dxa"/>
          </w:tcPr>
          <w:p w14:paraId="49D25677" w14:textId="77777777" w:rsidR="00884C99" w:rsidRDefault="00884C99" w:rsidP="00306AD4">
            <w:pPr>
              <w:pStyle w:val="Heading2"/>
              <w:jc w:val="center"/>
            </w:pPr>
            <w:r>
              <w:t>Pedagogy Standard</w:t>
            </w:r>
          </w:p>
        </w:tc>
        <w:tc>
          <w:tcPr>
            <w:tcW w:w="6327" w:type="dxa"/>
          </w:tcPr>
          <w:p w14:paraId="254BED12" w14:textId="77777777" w:rsidR="00884C99" w:rsidRPr="00D57F44" w:rsidRDefault="00884C99" w:rsidP="00306AD4">
            <w:pPr>
              <w:spacing w:line="360" w:lineRule="auto"/>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6CD29D35" w14:textId="77777777" w:rsidR="00884C99" w:rsidRPr="00BD56CC" w:rsidRDefault="00884C99" w:rsidP="00306AD4">
            <w:pPr>
              <w:spacing w:line="360" w:lineRule="auto"/>
              <w:rPr>
                <w:rFonts w:asciiTheme="majorHAnsi" w:hAnsiTheme="majorHAnsi" w:cstheme="majorHAnsi"/>
                <w:color w:val="2F5496" w:themeColor="accent1" w:themeShade="BF"/>
                <w:sz w:val="28"/>
                <w:szCs w:val="28"/>
              </w:rPr>
            </w:pPr>
          </w:p>
        </w:tc>
      </w:tr>
      <w:tr w:rsidR="00884C99" w14:paraId="42C0B98B" w14:textId="77777777" w:rsidTr="00306AD4">
        <w:tc>
          <w:tcPr>
            <w:tcW w:w="2689" w:type="dxa"/>
          </w:tcPr>
          <w:p w14:paraId="1FB4ED07" w14:textId="77777777" w:rsidR="00884C99" w:rsidRDefault="00884C99" w:rsidP="00306AD4">
            <w:pPr>
              <w:pStyle w:val="Heading3"/>
              <w:jc w:val="center"/>
            </w:pPr>
            <w:r>
              <w:t>What did you do and why?</w:t>
            </w:r>
          </w:p>
          <w:p w14:paraId="7AF5F843" w14:textId="77777777" w:rsidR="00884C99" w:rsidRDefault="00884C99" w:rsidP="00306AD4">
            <w:pPr>
              <w:jc w:val="center"/>
            </w:pPr>
          </w:p>
        </w:tc>
        <w:tc>
          <w:tcPr>
            <w:tcW w:w="6327" w:type="dxa"/>
          </w:tcPr>
          <w:p w14:paraId="4942108F" w14:textId="77777777" w:rsidR="00884C99" w:rsidRDefault="00884C99" w:rsidP="00306AD4">
            <w:pPr>
              <w:spacing w:line="360" w:lineRule="auto"/>
            </w:pPr>
            <w:r>
              <w:t>Throughout PTE 3, I planned and taught the daily phonics lessons for the four groups based on ability within the class.</w:t>
            </w:r>
          </w:p>
          <w:p w14:paraId="06821F49" w14:textId="77777777" w:rsidR="00884C99" w:rsidRDefault="00884C99" w:rsidP="00306AD4">
            <w:pPr>
              <w:spacing w:line="360" w:lineRule="auto"/>
            </w:pPr>
          </w:p>
          <w:p w14:paraId="48F6E51F" w14:textId="77777777" w:rsidR="00884C99" w:rsidRDefault="00884C99" w:rsidP="00306AD4">
            <w:pPr>
              <w:spacing w:line="360" w:lineRule="auto"/>
            </w:pPr>
            <w:r>
              <w:t xml:space="preserve"> For this particular lesson, the introduction to the lesson involved a whole class input introducing the lesson, the sounds, and a whole class phonics activity. The children were then spilt into their groups whereby two groups worked with me and the TA in separate activities and the other two groups worked on independent activities and the lesson worked in a carousel format. The group I worked with played a physical phonics game called ‘fishy phonics’ which involved the children running and jumping on the phonics sounds. The group working with the class TA worked outdoors, finding natural materials to create words with their new sound. The independent groups worked in the ICT area playing phonics games online linked to their sound, whilst the other group were ‘sound detectives’ reading passages on the iPad and writing out words they find with their sound in. </w:t>
            </w:r>
          </w:p>
        </w:tc>
      </w:tr>
      <w:tr w:rsidR="00884C99" w14:paraId="69EB6A49" w14:textId="77777777" w:rsidTr="00306AD4">
        <w:tc>
          <w:tcPr>
            <w:tcW w:w="2689" w:type="dxa"/>
          </w:tcPr>
          <w:p w14:paraId="769AD6D2" w14:textId="77777777" w:rsidR="00884C99" w:rsidRDefault="00884C99" w:rsidP="00306AD4">
            <w:pPr>
              <w:pStyle w:val="Heading3"/>
              <w:jc w:val="center"/>
            </w:pPr>
            <w:r>
              <w:lastRenderedPageBreak/>
              <w:t>What have you learned?</w:t>
            </w:r>
          </w:p>
          <w:p w14:paraId="2D302183" w14:textId="77777777" w:rsidR="00884C99" w:rsidRDefault="00884C99" w:rsidP="00306AD4">
            <w:pPr>
              <w:jc w:val="center"/>
            </w:pPr>
          </w:p>
        </w:tc>
        <w:tc>
          <w:tcPr>
            <w:tcW w:w="6327" w:type="dxa"/>
          </w:tcPr>
          <w:p w14:paraId="2A8275BC" w14:textId="77777777" w:rsidR="00884C99" w:rsidRDefault="00884C99" w:rsidP="00306AD4">
            <w:pPr>
              <w:spacing w:line="360" w:lineRule="auto"/>
            </w:pPr>
            <w:r>
              <w:t xml:space="preserve">Providing the children with opportunities for blended learning experiences engaged the children within the phonics lessons. Through the use of outdoor learning and digital technology, the lessons were more fun for the children which increased their engagement. This was important as within the school throughout the foundation phase, phonics lessons take place every morning for an hour. Therefore, providing the children with blended learning experiences offered them more engaging activities opposed to similar lessons each day. I have learned that lessons of this nature does mean that children need to be provided with clear instructions of the different activities, especially when the lesson is working in a ‘carousel’ format. Providing clear, accessible instructions in each activity area may have supported the learners further in understanding exactly what the task was in each area, especially the independent tasks. </w:t>
            </w:r>
          </w:p>
        </w:tc>
      </w:tr>
      <w:tr w:rsidR="00884C99" w14:paraId="3EA52594" w14:textId="77777777" w:rsidTr="00306AD4">
        <w:tc>
          <w:tcPr>
            <w:tcW w:w="2689" w:type="dxa"/>
          </w:tcPr>
          <w:p w14:paraId="07596D2E" w14:textId="77777777" w:rsidR="00884C99" w:rsidRPr="007C32AA" w:rsidRDefault="00884C99" w:rsidP="00306AD4">
            <w:pPr>
              <w:pStyle w:val="Heading3"/>
              <w:jc w:val="center"/>
            </w:pPr>
            <w:r>
              <w:t>What next?</w:t>
            </w:r>
          </w:p>
          <w:p w14:paraId="0CBE3E74" w14:textId="77777777" w:rsidR="00884C99" w:rsidRDefault="00884C99" w:rsidP="00306AD4">
            <w:pPr>
              <w:jc w:val="center"/>
            </w:pPr>
          </w:p>
        </w:tc>
        <w:tc>
          <w:tcPr>
            <w:tcW w:w="6327" w:type="dxa"/>
          </w:tcPr>
          <w:p w14:paraId="796E9937" w14:textId="77777777" w:rsidR="00884C99" w:rsidRDefault="00884C99" w:rsidP="00306AD4">
            <w:pPr>
              <w:spacing w:line="360" w:lineRule="auto"/>
            </w:pPr>
            <w:r>
              <w:t>As stated, providing the children with blended learning experiences allowed for an excellent level of engagement in the phonics lessons from the children. In future practice, I will aim to incorporate blended learning experiences into my planning in order to increase the engagement levels of students. Further, providing the children with different learning experiences such as outdoor learning, physical ways of learning and digital learning can provide the children with rich opportunities for developing their understanding and learning in different, more creative ways (</w:t>
            </w:r>
            <w:proofErr w:type="spellStart"/>
            <w:r>
              <w:t>Lotc</w:t>
            </w:r>
            <w:proofErr w:type="spellEnd"/>
            <w:r>
              <w:t xml:space="preserve">, 2010). </w:t>
            </w:r>
          </w:p>
          <w:p w14:paraId="22F8D236" w14:textId="77777777" w:rsidR="00884C99" w:rsidRDefault="00884C99" w:rsidP="00306AD4">
            <w:pPr>
              <w:spacing w:line="360" w:lineRule="auto"/>
            </w:pPr>
            <w:r>
              <w:t>Whilst planning for lessons that involve a number of different activities I will ensure to plan and include clear instructions for all of the learners within the class.</w:t>
            </w:r>
          </w:p>
        </w:tc>
      </w:tr>
    </w:tbl>
    <w:p w14:paraId="038D03FA" w14:textId="53DE3D8C" w:rsidR="006E3259" w:rsidRDefault="006E3259" w:rsidP="00CF49EE">
      <w:pPr>
        <w:tabs>
          <w:tab w:val="left" w:pos="3718"/>
        </w:tabs>
        <w:spacing w:line="360" w:lineRule="auto"/>
        <w:rPr>
          <w:rFonts w:ascii="Arial" w:hAnsi="Arial" w:cs="Arial"/>
          <w:u w:val="single"/>
        </w:rPr>
      </w:pPr>
    </w:p>
    <w:p w14:paraId="0FEC18C0" w14:textId="6F7E3F03" w:rsidR="006E3259" w:rsidRDefault="006E3259" w:rsidP="00CF49EE">
      <w:pPr>
        <w:tabs>
          <w:tab w:val="left" w:pos="3718"/>
        </w:tabs>
        <w:spacing w:line="360" w:lineRule="auto"/>
        <w:rPr>
          <w:rFonts w:ascii="Arial" w:hAnsi="Arial" w:cs="Arial"/>
          <w:u w:val="single"/>
        </w:rPr>
      </w:pPr>
    </w:p>
    <w:p w14:paraId="00DAD6E5" w14:textId="6672C211" w:rsidR="006E3259" w:rsidRDefault="006E3259" w:rsidP="00CF49EE">
      <w:pPr>
        <w:tabs>
          <w:tab w:val="left" w:pos="3718"/>
        </w:tabs>
        <w:spacing w:line="360" w:lineRule="auto"/>
        <w:rPr>
          <w:rFonts w:ascii="Arial" w:hAnsi="Arial" w:cs="Arial"/>
          <w:u w:val="single"/>
        </w:rPr>
      </w:pPr>
    </w:p>
    <w:tbl>
      <w:tblPr>
        <w:tblStyle w:val="TableGrid"/>
        <w:tblpPr w:leftFromText="180" w:rightFromText="180" w:vertAnchor="text" w:horzAnchor="margin" w:tblpY="-1251"/>
        <w:tblW w:w="0" w:type="auto"/>
        <w:tblLook w:val="04A0" w:firstRow="1" w:lastRow="0" w:firstColumn="1" w:lastColumn="0" w:noHBand="0" w:noVBand="1"/>
      </w:tblPr>
      <w:tblGrid>
        <w:gridCol w:w="2688"/>
        <w:gridCol w:w="6322"/>
      </w:tblGrid>
      <w:tr w:rsidR="00884C99" w14:paraId="274C6922" w14:textId="77777777" w:rsidTr="00306AD4">
        <w:tc>
          <w:tcPr>
            <w:tcW w:w="2689" w:type="dxa"/>
          </w:tcPr>
          <w:p w14:paraId="444C105D" w14:textId="77777777" w:rsidR="00884C99" w:rsidRDefault="00884C99" w:rsidP="00306AD4">
            <w:pPr>
              <w:pStyle w:val="Heading2"/>
              <w:jc w:val="center"/>
            </w:pPr>
            <w:r>
              <w:lastRenderedPageBreak/>
              <w:t xml:space="preserve">Professional Experience </w:t>
            </w:r>
            <w:r w:rsidRPr="00CD1E5D">
              <w:t>Template</w:t>
            </w:r>
            <w:r>
              <w:t xml:space="preserve"> 3</w:t>
            </w:r>
          </w:p>
        </w:tc>
        <w:tc>
          <w:tcPr>
            <w:tcW w:w="6327" w:type="dxa"/>
          </w:tcPr>
          <w:p w14:paraId="351CA756" w14:textId="77777777" w:rsidR="00884C99" w:rsidRPr="006F6DDF" w:rsidRDefault="00884C99" w:rsidP="00306AD4">
            <w:pPr>
              <w:spacing w:line="360" w:lineRule="auto"/>
              <w:rPr>
                <w:b/>
                <w:bCs/>
              </w:rPr>
            </w:pPr>
            <w:r w:rsidRPr="006F6DDF">
              <w:rPr>
                <w:b/>
                <w:bCs/>
              </w:rPr>
              <w:t xml:space="preserve">PTE 3 </w:t>
            </w:r>
            <w:r>
              <w:rPr>
                <w:b/>
                <w:bCs/>
              </w:rPr>
              <w:t xml:space="preserve">Year 1/2 </w:t>
            </w:r>
            <w:r w:rsidRPr="006F6DDF">
              <w:rPr>
                <w:b/>
                <w:bCs/>
              </w:rPr>
              <w:t xml:space="preserve">– Writing recipes, shopping lists, shopping for, weighing and making cawl. </w:t>
            </w:r>
          </w:p>
        </w:tc>
      </w:tr>
      <w:tr w:rsidR="00884C99" w14:paraId="55818202" w14:textId="77777777" w:rsidTr="00306AD4">
        <w:tc>
          <w:tcPr>
            <w:tcW w:w="2689" w:type="dxa"/>
          </w:tcPr>
          <w:p w14:paraId="3969FD7E" w14:textId="77777777" w:rsidR="00884C99" w:rsidRDefault="00884C99" w:rsidP="00306AD4">
            <w:pPr>
              <w:pStyle w:val="Heading2"/>
              <w:jc w:val="center"/>
            </w:pPr>
            <w:r>
              <w:t>Pedagogy Standard</w:t>
            </w:r>
          </w:p>
        </w:tc>
        <w:tc>
          <w:tcPr>
            <w:tcW w:w="6327" w:type="dxa"/>
          </w:tcPr>
          <w:p w14:paraId="322E90D5" w14:textId="77777777" w:rsidR="00884C99" w:rsidRPr="00D57F44" w:rsidRDefault="00884C99" w:rsidP="00306AD4">
            <w:pPr>
              <w:spacing w:line="360" w:lineRule="auto"/>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3F770ED9" w14:textId="77777777" w:rsidR="00884C99" w:rsidRDefault="00884C99" w:rsidP="00306AD4">
            <w:pPr>
              <w:spacing w:line="360" w:lineRule="auto"/>
            </w:pPr>
          </w:p>
        </w:tc>
      </w:tr>
      <w:tr w:rsidR="00884C99" w14:paraId="67E5CD95" w14:textId="77777777" w:rsidTr="00306AD4">
        <w:tc>
          <w:tcPr>
            <w:tcW w:w="2689" w:type="dxa"/>
          </w:tcPr>
          <w:p w14:paraId="64656522" w14:textId="77777777" w:rsidR="00884C99" w:rsidRDefault="00884C99" w:rsidP="00306AD4">
            <w:pPr>
              <w:pStyle w:val="Heading3"/>
              <w:jc w:val="center"/>
            </w:pPr>
            <w:r>
              <w:t>What did you do and why?</w:t>
            </w:r>
          </w:p>
          <w:p w14:paraId="20E5C476" w14:textId="77777777" w:rsidR="00884C99" w:rsidRDefault="00884C99" w:rsidP="00306AD4">
            <w:pPr>
              <w:jc w:val="center"/>
            </w:pPr>
          </w:p>
        </w:tc>
        <w:tc>
          <w:tcPr>
            <w:tcW w:w="6327" w:type="dxa"/>
          </w:tcPr>
          <w:p w14:paraId="29AEA70E" w14:textId="77777777" w:rsidR="00884C99" w:rsidRDefault="00884C99" w:rsidP="00306AD4">
            <w:pPr>
              <w:spacing w:line="360" w:lineRule="auto"/>
            </w:pPr>
            <w:r>
              <w:t xml:space="preserve">During the beginning of March, as part of a two-week rich task surrounding St. David’s Day and Wales, across the two weeks the children wrote recipes, made, and tasted cawl. For the maths lessons, the children were learning about weight and mass. I planned two lessons which involved the children weighing out the ingredients for cawl. Prior to making the cawl the children created recipes, shopping lists and visited ‘Big </w:t>
            </w:r>
            <w:proofErr w:type="spellStart"/>
            <w:r>
              <w:t>Bocs</w:t>
            </w:r>
            <w:proofErr w:type="spellEnd"/>
            <w:r>
              <w:t xml:space="preserve"> </w:t>
            </w:r>
            <w:proofErr w:type="spellStart"/>
            <w:r>
              <w:t>Bwyd</w:t>
            </w:r>
            <w:proofErr w:type="spellEnd"/>
            <w:r>
              <w:t xml:space="preserve">’ which is the schools community project that focuses on reducing food waste and enables the school to provide a service to the community through the form of a ‘pay as you can’ shop for members of the community. The children visited Big </w:t>
            </w:r>
            <w:proofErr w:type="spellStart"/>
            <w:r>
              <w:t>Bocs</w:t>
            </w:r>
            <w:proofErr w:type="spellEnd"/>
            <w:r>
              <w:t xml:space="preserve"> </w:t>
            </w:r>
            <w:proofErr w:type="spellStart"/>
            <w:r>
              <w:t>Bwyd</w:t>
            </w:r>
            <w:proofErr w:type="spellEnd"/>
            <w:r>
              <w:t xml:space="preserve"> and purchased the cawl ingredients. Visiting the shop provided the children with a real-world experience of shopping for a list of ingredients and purchasing items (Mims, 2003). Following this, the children used different vegetables that can be used to make cawl during their weighing lesson. </w:t>
            </w:r>
          </w:p>
          <w:p w14:paraId="2C4B82CD" w14:textId="77777777" w:rsidR="00884C99" w:rsidRDefault="00884C99" w:rsidP="00306AD4">
            <w:pPr>
              <w:spacing w:line="360" w:lineRule="auto"/>
            </w:pPr>
            <w:r>
              <w:t xml:space="preserve">The recipe writing supported the children in development of literacy skills, and the weighing activity supported the children in development of their numeracy skills. The shopping activity gave the children the opportunity to use a range of different skills including numeracy and communication skills. The skills were then transferred to independent enhanced provision activities. For example, the Big </w:t>
            </w:r>
            <w:proofErr w:type="spellStart"/>
            <w:r>
              <w:t>Bocs</w:t>
            </w:r>
            <w:proofErr w:type="spellEnd"/>
            <w:r>
              <w:t xml:space="preserve"> </w:t>
            </w:r>
            <w:proofErr w:type="spellStart"/>
            <w:r>
              <w:t>Bwyd</w:t>
            </w:r>
            <w:proofErr w:type="spellEnd"/>
            <w:r>
              <w:t xml:space="preserve"> role play area where children were purchasing and weighing fruit and vegetables in a role play context.</w:t>
            </w:r>
          </w:p>
        </w:tc>
      </w:tr>
      <w:tr w:rsidR="00884C99" w14:paraId="0AD85907" w14:textId="77777777" w:rsidTr="00306AD4">
        <w:tc>
          <w:tcPr>
            <w:tcW w:w="2689" w:type="dxa"/>
          </w:tcPr>
          <w:p w14:paraId="760CC888" w14:textId="77777777" w:rsidR="00884C99" w:rsidRDefault="00884C99" w:rsidP="00306AD4">
            <w:pPr>
              <w:pStyle w:val="Heading3"/>
              <w:jc w:val="center"/>
            </w:pPr>
            <w:r>
              <w:t>What have you learned?</w:t>
            </w:r>
          </w:p>
          <w:p w14:paraId="63760FD3" w14:textId="77777777" w:rsidR="00884C99" w:rsidRDefault="00884C99" w:rsidP="00306AD4">
            <w:pPr>
              <w:jc w:val="center"/>
            </w:pPr>
          </w:p>
        </w:tc>
        <w:tc>
          <w:tcPr>
            <w:tcW w:w="6327" w:type="dxa"/>
          </w:tcPr>
          <w:p w14:paraId="434A0CC2" w14:textId="77777777" w:rsidR="00884C99" w:rsidRDefault="00884C99" w:rsidP="00306AD4">
            <w:pPr>
              <w:spacing w:line="360" w:lineRule="auto"/>
            </w:pPr>
            <w:r>
              <w:t xml:space="preserve">Planning lessons that incorporate real life authentic contexts gave the children a purpose/goal for their learning over the </w:t>
            </w:r>
            <w:r>
              <w:lastRenderedPageBreak/>
              <w:t xml:space="preserve">two weeks. The lessons were meaningful for the children as they were engaged in relevant, real-world learning (Donovan, Bransford, &amp; Pellegrino, 1999). As the children were told at the beginning of the week that their focus tasks are related to their ‘Welsh banquet’ (where they tasted the cawl), the children knew that they had a purpose to work towards, which therefore did seem to cause a higher level of engagement in the numeracy and literacy activities. </w:t>
            </w:r>
          </w:p>
        </w:tc>
      </w:tr>
      <w:tr w:rsidR="00884C99" w14:paraId="10BB8B1E" w14:textId="77777777" w:rsidTr="00306AD4">
        <w:tc>
          <w:tcPr>
            <w:tcW w:w="2689" w:type="dxa"/>
          </w:tcPr>
          <w:p w14:paraId="28DC2042" w14:textId="77777777" w:rsidR="00884C99" w:rsidRPr="007C32AA" w:rsidRDefault="00884C99" w:rsidP="00306AD4">
            <w:pPr>
              <w:pStyle w:val="Heading3"/>
              <w:jc w:val="center"/>
            </w:pPr>
            <w:r>
              <w:t>What next?</w:t>
            </w:r>
          </w:p>
          <w:p w14:paraId="1FCE5F17" w14:textId="77777777" w:rsidR="00884C99" w:rsidRDefault="00884C99" w:rsidP="00306AD4">
            <w:pPr>
              <w:jc w:val="center"/>
            </w:pPr>
          </w:p>
        </w:tc>
        <w:tc>
          <w:tcPr>
            <w:tcW w:w="6327" w:type="dxa"/>
          </w:tcPr>
          <w:p w14:paraId="4B22CA66" w14:textId="77777777" w:rsidR="00884C99" w:rsidRDefault="00884C99" w:rsidP="00306AD4">
            <w:pPr>
              <w:spacing w:line="360" w:lineRule="auto"/>
            </w:pPr>
            <w:r>
              <w:t xml:space="preserve">In future practice, I will aim to effectively plan lessons that incorporate real life authentic context in order to provide the children with meaningful, useful lessons that allow the children the opportunity to connect their learning directly to the real world.  </w:t>
            </w:r>
          </w:p>
        </w:tc>
      </w:tr>
    </w:tbl>
    <w:p w14:paraId="5B8BECD4" w14:textId="2209607A" w:rsidR="006E3259" w:rsidRDefault="006E3259" w:rsidP="00CF49EE">
      <w:pPr>
        <w:tabs>
          <w:tab w:val="left" w:pos="3718"/>
        </w:tabs>
        <w:spacing w:line="360" w:lineRule="auto"/>
        <w:rPr>
          <w:rFonts w:ascii="Arial" w:hAnsi="Arial" w:cs="Arial"/>
          <w:u w:val="single"/>
        </w:rPr>
      </w:pPr>
    </w:p>
    <w:p w14:paraId="5CC6EB88" w14:textId="5646979F" w:rsidR="006E3259" w:rsidRDefault="006E3259" w:rsidP="00CF49EE">
      <w:pPr>
        <w:tabs>
          <w:tab w:val="left" w:pos="3718"/>
        </w:tabs>
        <w:spacing w:line="360" w:lineRule="auto"/>
        <w:rPr>
          <w:rFonts w:ascii="Arial" w:hAnsi="Arial" w:cs="Arial"/>
          <w:u w:val="single"/>
        </w:rPr>
      </w:pPr>
    </w:p>
    <w:p w14:paraId="6D339915" w14:textId="6F84B12A" w:rsidR="006E3259" w:rsidRDefault="006E3259" w:rsidP="00CF49EE">
      <w:pPr>
        <w:tabs>
          <w:tab w:val="left" w:pos="3718"/>
        </w:tabs>
        <w:spacing w:line="360" w:lineRule="auto"/>
        <w:rPr>
          <w:rFonts w:ascii="Arial" w:hAnsi="Arial" w:cs="Arial"/>
          <w:u w:val="single"/>
        </w:rPr>
      </w:pPr>
    </w:p>
    <w:p w14:paraId="508D7FE2" w14:textId="5F6FE308" w:rsidR="006E3259" w:rsidRDefault="006E3259" w:rsidP="00CF49EE">
      <w:pPr>
        <w:tabs>
          <w:tab w:val="left" w:pos="3718"/>
        </w:tabs>
        <w:spacing w:line="360" w:lineRule="auto"/>
        <w:rPr>
          <w:rFonts w:ascii="Arial" w:hAnsi="Arial" w:cs="Arial"/>
          <w:u w:val="single"/>
        </w:rPr>
      </w:pPr>
    </w:p>
    <w:p w14:paraId="62659341" w14:textId="6DCF0D49" w:rsidR="006E3259" w:rsidRDefault="006E3259" w:rsidP="00CF49EE">
      <w:pPr>
        <w:tabs>
          <w:tab w:val="left" w:pos="3718"/>
        </w:tabs>
        <w:spacing w:line="360" w:lineRule="auto"/>
        <w:rPr>
          <w:rFonts w:ascii="Arial" w:hAnsi="Arial" w:cs="Arial"/>
          <w:u w:val="single"/>
        </w:rPr>
      </w:pPr>
    </w:p>
    <w:p w14:paraId="3B3DA035" w14:textId="4637E04E" w:rsidR="006E3259" w:rsidRDefault="006E3259" w:rsidP="00CF49EE">
      <w:pPr>
        <w:tabs>
          <w:tab w:val="left" w:pos="3718"/>
        </w:tabs>
        <w:spacing w:line="360" w:lineRule="auto"/>
        <w:rPr>
          <w:rFonts w:ascii="Arial" w:hAnsi="Arial" w:cs="Arial"/>
          <w:u w:val="single"/>
        </w:rPr>
      </w:pPr>
    </w:p>
    <w:p w14:paraId="68A4DC03" w14:textId="17994A77" w:rsidR="006E3259" w:rsidRDefault="006E3259" w:rsidP="00CF49EE">
      <w:pPr>
        <w:tabs>
          <w:tab w:val="left" w:pos="3718"/>
        </w:tabs>
        <w:spacing w:line="360" w:lineRule="auto"/>
        <w:rPr>
          <w:rFonts w:ascii="Arial" w:hAnsi="Arial" w:cs="Arial"/>
          <w:u w:val="single"/>
        </w:rPr>
      </w:pPr>
    </w:p>
    <w:p w14:paraId="6ECA75DE" w14:textId="6818C027" w:rsidR="006E3259" w:rsidRDefault="006E3259" w:rsidP="00CF49EE">
      <w:pPr>
        <w:tabs>
          <w:tab w:val="left" w:pos="3718"/>
        </w:tabs>
        <w:spacing w:line="360" w:lineRule="auto"/>
        <w:rPr>
          <w:rFonts w:ascii="Arial" w:hAnsi="Arial" w:cs="Arial"/>
          <w:u w:val="single"/>
        </w:rPr>
      </w:pPr>
    </w:p>
    <w:p w14:paraId="189097C6" w14:textId="7E1B4737" w:rsidR="006E3259" w:rsidRDefault="006E3259" w:rsidP="00CF49EE">
      <w:pPr>
        <w:tabs>
          <w:tab w:val="left" w:pos="3718"/>
        </w:tabs>
        <w:spacing w:line="360" w:lineRule="auto"/>
        <w:rPr>
          <w:rFonts w:ascii="Arial" w:hAnsi="Arial" w:cs="Arial"/>
          <w:u w:val="single"/>
        </w:rPr>
      </w:pPr>
    </w:p>
    <w:p w14:paraId="77880356" w14:textId="37F4EBE9" w:rsidR="006E3259" w:rsidRDefault="006E3259" w:rsidP="00CF49EE">
      <w:pPr>
        <w:tabs>
          <w:tab w:val="left" w:pos="3718"/>
        </w:tabs>
        <w:spacing w:line="360" w:lineRule="auto"/>
        <w:rPr>
          <w:rFonts w:ascii="Arial" w:hAnsi="Arial" w:cs="Arial"/>
          <w:u w:val="single"/>
        </w:rPr>
      </w:pPr>
    </w:p>
    <w:p w14:paraId="4A0B1240" w14:textId="2C1F1B2E" w:rsidR="006E3259" w:rsidRDefault="006E3259" w:rsidP="00CF49EE">
      <w:pPr>
        <w:tabs>
          <w:tab w:val="left" w:pos="3718"/>
        </w:tabs>
        <w:spacing w:line="360" w:lineRule="auto"/>
        <w:rPr>
          <w:rFonts w:ascii="Arial" w:hAnsi="Arial" w:cs="Arial"/>
          <w:u w:val="single"/>
        </w:rPr>
      </w:pPr>
    </w:p>
    <w:p w14:paraId="40628A8E" w14:textId="1F6A3112" w:rsidR="00884C99" w:rsidRDefault="00884C99" w:rsidP="00CF49EE">
      <w:pPr>
        <w:tabs>
          <w:tab w:val="left" w:pos="3718"/>
        </w:tabs>
        <w:spacing w:line="360" w:lineRule="auto"/>
        <w:rPr>
          <w:rFonts w:ascii="Arial" w:hAnsi="Arial" w:cs="Arial"/>
          <w:u w:val="single"/>
        </w:rPr>
      </w:pPr>
    </w:p>
    <w:p w14:paraId="47E93DF4" w14:textId="59FA9F3E" w:rsidR="00884C99" w:rsidRDefault="00884C99" w:rsidP="00CF49EE">
      <w:pPr>
        <w:tabs>
          <w:tab w:val="left" w:pos="3718"/>
        </w:tabs>
        <w:spacing w:line="360" w:lineRule="auto"/>
        <w:rPr>
          <w:rFonts w:ascii="Arial" w:hAnsi="Arial" w:cs="Arial"/>
          <w:u w:val="single"/>
        </w:rPr>
      </w:pPr>
    </w:p>
    <w:p w14:paraId="7EBBF30C" w14:textId="0B681849" w:rsidR="00884C99" w:rsidRDefault="00884C99" w:rsidP="00CF49EE">
      <w:pPr>
        <w:tabs>
          <w:tab w:val="left" w:pos="3718"/>
        </w:tabs>
        <w:spacing w:line="360" w:lineRule="auto"/>
        <w:rPr>
          <w:rFonts w:ascii="Arial" w:hAnsi="Arial" w:cs="Arial"/>
          <w:u w:val="single"/>
        </w:rPr>
      </w:pPr>
    </w:p>
    <w:p w14:paraId="337864FD" w14:textId="2CC707CA" w:rsidR="00884C99" w:rsidRDefault="00884C99" w:rsidP="00CF49EE">
      <w:pPr>
        <w:tabs>
          <w:tab w:val="left" w:pos="3718"/>
        </w:tabs>
        <w:spacing w:line="360" w:lineRule="auto"/>
        <w:rPr>
          <w:rFonts w:ascii="Arial" w:hAnsi="Arial" w:cs="Arial"/>
          <w:u w:val="single"/>
        </w:rPr>
      </w:pPr>
    </w:p>
    <w:p w14:paraId="6A82ADF7" w14:textId="3258D7EA" w:rsidR="00884C99" w:rsidRDefault="00884C99" w:rsidP="00CF49EE">
      <w:pPr>
        <w:tabs>
          <w:tab w:val="left" w:pos="3718"/>
        </w:tabs>
        <w:spacing w:line="360" w:lineRule="auto"/>
        <w:rPr>
          <w:rFonts w:ascii="Arial" w:hAnsi="Arial" w:cs="Arial"/>
          <w:u w:val="single"/>
        </w:rPr>
      </w:pPr>
    </w:p>
    <w:p w14:paraId="155FF72A" w14:textId="1D99C0DB" w:rsidR="00884C99" w:rsidRDefault="00884C99" w:rsidP="00CF49EE">
      <w:pPr>
        <w:tabs>
          <w:tab w:val="left" w:pos="3718"/>
        </w:tabs>
        <w:spacing w:line="360" w:lineRule="auto"/>
        <w:rPr>
          <w:rFonts w:ascii="Arial" w:hAnsi="Arial" w:cs="Arial"/>
          <w:u w:val="single"/>
        </w:rPr>
      </w:pPr>
    </w:p>
    <w:p w14:paraId="2E8846AF" w14:textId="3D0C7919" w:rsidR="00884C99" w:rsidRDefault="00884C99" w:rsidP="00CF49EE">
      <w:pPr>
        <w:tabs>
          <w:tab w:val="left" w:pos="3718"/>
        </w:tabs>
        <w:spacing w:line="360" w:lineRule="auto"/>
        <w:rPr>
          <w:rFonts w:ascii="Arial" w:hAnsi="Arial" w:cs="Arial"/>
          <w:u w:val="single"/>
        </w:rPr>
      </w:pPr>
    </w:p>
    <w:p w14:paraId="228E7F89" w14:textId="4FBF813C" w:rsidR="00884C99" w:rsidRDefault="00884C99" w:rsidP="00CF49EE">
      <w:pPr>
        <w:tabs>
          <w:tab w:val="left" w:pos="3718"/>
        </w:tabs>
        <w:spacing w:line="360" w:lineRule="auto"/>
        <w:rPr>
          <w:rFonts w:ascii="Arial" w:hAnsi="Arial" w:cs="Arial"/>
          <w:u w:val="single"/>
        </w:rPr>
      </w:pPr>
    </w:p>
    <w:p w14:paraId="0CAE9987" w14:textId="21448612" w:rsidR="00884C99" w:rsidRDefault="00884C99" w:rsidP="00CF49EE">
      <w:pPr>
        <w:tabs>
          <w:tab w:val="left" w:pos="3718"/>
        </w:tabs>
        <w:spacing w:line="360" w:lineRule="auto"/>
        <w:rPr>
          <w:rFonts w:ascii="Arial" w:hAnsi="Arial" w:cs="Arial"/>
          <w:u w:val="single"/>
        </w:rPr>
      </w:pPr>
    </w:p>
    <w:tbl>
      <w:tblPr>
        <w:tblStyle w:val="TableGrid"/>
        <w:tblW w:w="0" w:type="auto"/>
        <w:tblLook w:val="04A0" w:firstRow="1" w:lastRow="0" w:firstColumn="1" w:lastColumn="0" w:noHBand="0" w:noVBand="1"/>
      </w:tblPr>
      <w:tblGrid>
        <w:gridCol w:w="2688"/>
        <w:gridCol w:w="6322"/>
      </w:tblGrid>
      <w:tr w:rsidR="00884C99" w14:paraId="5B75ED8B" w14:textId="77777777" w:rsidTr="00306AD4">
        <w:tc>
          <w:tcPr>
            <w:tcW w:w="2689" w:type="dxa"/>
          </w:tcPr>
          <w:p w14:paraId="24CEF6EC" w14:textId="77777777" w:rsidR="00884C99" w:rsidRDefault="00884C99" w:rsidP="00306AD4">
            <w:pPr>
              <w:pStyle w:val="Heading2"/>
              <w:jc w:val="center"/>
            </w:pPr>
            <w:r>
              <w:lastRenderedPageBreak/>
              <w:t xml:space="preserve">Professional Experience </w:t>
            </w:r>
            <w:r w:rsidRPr="00CD1E5D">
              <w:t>Template</w:t>
            </w:r>
            <w:r>
              <w:t xml:space="preserve"> 4</w:t>
            </w:r>
          </w:p>
        </w:tc>
        <w:tc>
          <w:tcPr>
            <w:tcW w:w="6327" w:type="dxa"/>
          </w:tcPr>
          <w:p w14:paraId="32E377C1" w14:textId="77777777" w:rsidR="00884C99" w:rsidRDefault="00884C99" w:rsidP="00306AD4">
            <w:pPr>
              <w:spacing w:line="360" w:lineRule="auto"/>
            </w:pPr>
            <w:r w:rsidRPr="006F6DDF">
              <w:rPr>
                <w:b/>
                <w:bCs/>
              </w:rPr>
              <w:t>PTE 3</w:t>
            </w:r>
            <w:r>
              <w:rPr>
                <w:b/>
                <w:bCs/>
              </w:rPr>
              <w:t xml:space="preserve"> Year 1/2 </w:t>
            </w:r>
            <w:r w:rsidRPr="006F6DDF">
              <w:rPr>
                <w:b/>
                <w:bCs/>
              </w:rPr>
              <w:t>Four Purposes Week – Design and make a healthy sandwich</w:t>
            </w:r>
            <w:r>
              <w:t xml:space="preserve">. </w:t>
            </w:r>
          </w:p>
        </w:tc>
      </w:tr>
      <w:tr w:rsidR="00884C99" w14:paraId="09D35D56" w14:textId="77777777" w:rsidTr="00306AD4">
        <w:tc>
          <w:tcPr>
            <w:tcW w:w="2689" w:type="dxa"/>
          </w:tcPr>
          <w:p w14:paraId="5626E3CF" w14:textId="77777777" w:rsidR="00884C99" w:rsidRDefault="00884C99" w:rsidP="00306AD4">
            <w:pPr>
              <w:pStyle w:val="Heading2"/>
              <w:jc w:val="center"/>
            </w:pPr>
            <w:r>
              <w:t>Pedagogy Standard</w:t>
            </w:r>
          </w:p>
        </w:tc>
        <w:tc>
          <w:tcPr>
            <w:tcW w:w="6327" w:type="dxa"/>
          </w:tcPr>
          <w:p w14:paraId="2CFE4EC6" w14:textId="77777777" w:rsidR="00884C99" w:rsidRPr="00D57F44" w:rsidRDefault="00884C99" w:rsidP="00306AD4">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3320BBDA" w14:textId="77777777" w:rsidR="00884C99" w:rsidRDefault="00884C99" w:rsidP="00306AD4"/>
        </w:tc>
      </w:tr>
      <w:tr w:rsidR="00884C99" w14:paraId="3569CCB0" w14:textId="77777777" w:rsidTr="00306AD4">
        <w:tc>
          <w:tcPr>
            <w:tcW w:w="2689" w:type="dxa"/>
          </w:tcPr>
          <w:p w14:paraId="0CB05621" w14:textId="77777777" w:rsidR="00884C99" w:rsidRDefault="00884C99" w:rsidP="00306AD4">
            <w:pPr>
              <w:pStyle w:val="Heading3"/>
              <w:jc w:val="center"/>
            </w:pPr>
            <w:r>
              <w:t>What did you do and why?</w:t>
            </w:r>
          </w:p>
          <w:p w14:paraId="63E4F811" w14:textId="77777777" w:rsidR="00884C99" w:rsidRDefault="00884C99" w:rsidP="00306AD4">
            <w:pPr>
              <w:jc w:val="center"/>
            </w:pPr>
          </w:p>
        </w:tc>
        <w:tc>
          <w:tcPr>
            <w:tcW w:w="6327" w:type="dxa"/>
          </w:tcPr>
          <w:p w14:paraId="620D9A56" w14:textId="77777777" w:rsidR="00884C99" w:rsidRDefault="00884C99" w:rsidP="00306AD4">
            <w:pPr>
              <w:spacing w:line="360" w:lineRule="auto"/>
            </w:pPr>
            <w:r>
              <w:t xml:space="preserve">At the beginning of PTE 3, the school held ‘Four Purposes Week’ project throughout the whole of the school in order to immerse the children into the vocabulary of and understanding of the for purposes of the Curriculum for Wales. Within the Foundation Phase, the classes focussed on introducing one purpose a day to the children and the lessons spread over a two-week period. Over the two weeks, the children participated in enterprise activities, cooking activities, would you rather lessons and friendship lessons. </w:t>
            </w:r>
          </w:p>
          <w:p w14:paraId="3EE6C03D" w14:textId="77777777" w:rsidR="00884C99" w:rsidRDefault="00884C99" w:rsidP="00306AD4">
            <w:pPr>
              <w:spacing w:line="360" w:lineRule="auto"/>
            </w:pPr>
            <w:r>
              <w:t xml:space="preserve">For the lessons related to ‘healthy, confident individuals’, I planned a number of lessons with the outcome being to instruct and make a healthy sandwich. The children learned about healthy foods and used the iPads and laptops to research healthy sandwich ideas. The children designed and labelled their own sandwich ideas and created instructions on how to make a healthy sandwich. Following this the children created a vlog video with their instructions on how to make a healthy sandwich and made them. At the beginning of the lessons, I discussed with the class the ‘healthy and confident individuals’ purpose and asked them about what being healthy means to them, we discussed the steps of making a sandwich prior to the focus tasks. </w:t>
            </w:r>
          </w:p>
        </w:tc>
      </w:tr>
      <w:tr w:rsidR="00884C99" w14:paraId="3F69B485" w14:textId="77777777" w:rsidTr="00306AD4">
        <w:tc>
          <w:tcPr>
            <w:tcW w:w="2689" w:type="dxa"/>
          </w:tcPr>
          <w:p w14:paraId="36DE3E53" w14:textId="77777777" w:rsidR="00884C99" w:rsidRDefault="00884C99" w:rsidP="00306AD4">
            <w:pPr>
              <w:pStyle w:val="Heading3"/>
              <w:jc w:val="center"/>
            </w:pPr>
            <w:r>
              <w:lastRenderedPageBreak/>
              <w:t>What have you learned?</w:t>
            </w:r>
          </w:p>
          <w:p w14:paraId="0709CD73" w14:textId="77777777" w:rsidR="00884C99" w:rsidRDefault="00884C99" w:rsidP="00306AD4">
            <w:pPr>
              <w:jc w:val="center"/>
            </w:pPr>
          </w:p>
        </w:tc>
        <w:tc>
          <w:tcPr>
            <w:tcW w:w="6327" w:type="dxa"/>
          </w:tcPr>
          <w:p w14:paraId="1E1B5958" w14:textId="77777777" w:rsidR="00884C99" w:rsidRDefault="00884C99" w:rsidP="00306AD4">
            <w:pPr>
              <w:spacing w:line="360" w:lineRule="auto"/>
            </w:pPr>
            <w:r>
              <w:t xml:space="preserve">Planning for cross curricular teaching and learning involves careful consideration in order to make real, not contrived links. I have learned it is important to not force the cross-curricular links but to use ones that fit during lessons, throughout my planning I have learned that majority of lessons do have natural cross-curricular links. Cross-curricular teaching gives the children a purpose for their learning.  Children were engaged during the ‘healthy, confident individuals’ lessons as they understood the reasoning for what they were doing prior to actually making their sandwiches and could apply their learning throughout. </w:t>
            </w:r>
          </w:p>
          <w:p w14:paraId="1A3F5106" w14:textId="77777777" w:rsidR="00884C99" w:rsidRDefault="00884C99" w:rsidP="00306AD4">
            <w:pPr>
              <w:spacing w:line="360" w:lineRule="auto"/>
            </w:pPr>
            <w:r>
              <w:t xml:space="preserve">Cross-curricular learning enables teachers and learners to make connections in their learning through exploring clear and relevant links across the curriculum, it supports the application of what has been taught and learned in new and different ways (Kerry, 2015). </w:t>
            </w:r>
          </w:p>
          <w:p w14:paraId="0A1414AC" w14:textId="77777777" w:rsidR="00884C99" w:rsidRDefault="00884C99" w:rsidP="00306AD4">
            <w:pPr>
              <w:spacing w:line="360" w:lineRule="auto"/>
            </w:pPr>
            <w:r>
              <w:t xml:space="preserve">This lesson highlighted again the importance of providing a suitable level of differentiation within lessons. Though the groups were all working towards the same activity of making the sandwiches, the instruction writing activity could have been differentiated further. Although I had provided differentiated word banks for support some children may have benefited from having an outline for their instructions or an example to follow </w:t>
            </w:r>
          </w:p>
        </w:tc>
      </w:tr>
      <w:tr w:rsidR="00884C99" w14:paraId="2AA64B47" w14:textId="77777777" w:rsidTr="00306AD4">
        <w:tc>
          <w:tcPr>
            <w:tcW w:w="2689" w:type="dxa"/>
          </w:tcPr>
          <w:p w14:paraId="553F2855" w14:textId="77777777" w:rsidR="00884C99" w:rsidRPr="007C32AA" w:rsidRDefault="00884C99" w:rsidP="00306AD4">
            <w:pPr>
              <w:pStyle w:val="Heading3"/>
              <w:jc w:val="center"/>
            </w:pPr>
            <w:r>
              <w:t>What next?</w:t>
            </w:r>
          </w:p>
          <w:p w14:paraId="72FB32CC" w14:textId="77777777" w:rsidR="00884C99" w:rsidRDefault="00884C99" w:rsidP="00306AD4">
            <w:pPr>
              <w:jc w:val="center"/>
            </w:pPr>
          </w:p>
        </w:tc>
        <w:tc>
          <w:tcPr>
            <w:tcW w:w="6327" w:type="dxa"/>
          </w:tcPr>
          <w:p w14:paraId="29D8A7DC" w14:textId="77777777" w:rsidR="00884C99" w:rsidRDefault="00884C99" w:rsidP="00306AD4">
            <w:pPr>
              <w:spacing w:line="360" w:lineRule="auto"/>
            </w:pPr>
            <w:r>
              <w:t>When planning for cross-curricular links in future practice, I will aim to plan around a topic or theme that incorporates cross-curricular links in that are relevant, meaningful and aim to support the children’s learning.</w:t>
            </w:r>
          </w:p>
          <w:p w14:paraId="77AC5E30" w14:textId="77777777" w:rsidR="00884C99" w:rsidRDefault="00884C99" w:rsidP="00306AD4">
            <w:pPr>
              <w:spacing w:line="360" w:lineRule="auto"/>
            </w:pPr>
            <w:r>
              <w:t xml:space="preserve">I will consider the different abilities within the class and plan for differentiated support and activities for the individual learning needs within the class. </w:t>
            </w:r>
          </w:p>
        </w:tc>
      </w:tr>
    </w:tbl>
    <w:p w14:paraId="5CD81297" w14:textId="50DD7FD8" w:rsidR="00884C99" w:rsidRDefault="00884C99" w:rsidP="00CF49EE">
      <w:pPr>
        <w:tabs>
          <w:tab w:val="left" w:pos="3718"/>
        </w:tabs>
        <w:spacing w:line="360" w:lineRule="auto"/>
        <w:rPr>
          <w:rFonts w:ascii="Arial" w:hAnsi="Arial" w:cs="Arial"/>
          <w:u w:val="single"/>
        </w:rPr>
      </w:pPr>
    </w:p>
    <w:p w14:paraId="58B4ABBE" w14:textId="3B660831" w:rsidR="008E3ADF" w:rsidRDefault="00884C99" w:rsidP="00884C99">
      <w:pPr>
        <w:rPr>
          <w:rFonts w:ascii="Arial" w:hAnsi="Arial" w:cs="Arial"/>
          <w:b/>
          <w:bCs/>
          <w:sz w:val="28"/>
          <w:szCs w:val="28"/>
          <w:u w:val="single"/>
        </w:rPr>
      </w:pPr>
      <w:r>
        <w:rPr>
          <w:rFonts w:ascii="Arial" w:hAnsi="Arial" w:cs="Arial"/>
          <w:u w:val="single"/>
        </w:rPr>
        <w:br w:type="page"/>
      </w:r>
      <w:r w:rsidR="008E3ADF" w:rsidRPr="00D54B1C">
        <w:rPr>
          <w:rFonts w:ascii="Arial" w:hAnsi="Arial" w:cs="Arial"/>
          <w:b/>
          <w:bCs/>
          <w:sz w:val="28"/>
          <w:szCs w:val="28"/>
          <w:u w:val="single"/>
        </w:rPr>
        <w:lastRenderedPageBreak/>
        <w:t xml:space="preserve">Part Two </w:t>
      </w:r>
    </w:p>
    <w:p w14:paraId="54551658" w14:textId="77777777" w:rsidR="00D54B1C" w:rsidRPr="00D54B1C" w:rsidRDefault="00D54B1C" w:rsidP="00884C99">
      <w:pPr>
        <w:rPr>
          <w:rFonts w:ascii="Arial" w:hAnsi="Arial" w:cs="Arial"/>
          <w:b/>
          <w:bCs/>
          <w:u w:val="single"/>
        </w:rPr>
      </w:pPr>
    </w:p>
    <w:p w14:paraId="5AAE5BD3" w14:textId="2B65010D" w:rsidR="004D312F" w:rsidRPr="00860A8C" w:rsidRDefault="004D312F" w:rsidP="00CF49EE">
      <w:pPr>
        <w:tabs>
          <w:tab w:val="left" w:pos="3718"/>
        </w:tabs>
        <w:spacing w:line="360" w:lineRule="auto"/>
        <w:rPr>
          <w:rFonts w:ascii="Arial" w:hAnsi="Arial" w:cs="Arial"/>
          <w:u w:val="single"/>
        </w:rPr>
      </w:pPr>
      <w:r w:rsidRPr="00860A8C">
        <w:rPr>
          <w:rFonts w:ascii="Arial" w:hAnsi="Arial" w:cs="Arial"/>
          <w:u w:val="single"/>
        </w:rPr>
        <w:t>Introduction</w:t>
      </w:r>
    </w:p>
    <w:p w14:paraId="532743F7" w14:textId="1CB69798" w:rsidR="00B51B53" w:rsidRDefault="00C45E88" w:rsidP="00CF49EE">
      <w:pPr>
        <w:tabs>
          <w:tab w:val="left" w:pos="3718"/>
        </w:tabs>
        <w:spacing w:line="360" w:lineRule="auto"/>
        <w:rPr>
          <w:rFonts w:ascii="Arial" w:hAnsi="Arial" w:cs="Arial"/>
        </w:rPr>
      </w:pPr>
      <w:r w:rsidRPr="00860A8C">
        <w:rPr>
          <w:rFonts w:ascii="Arial" w:hAnsi="Arial" w:cs="Arial"/>
        </w:rPr>
        <w:t xml:space="preserve">The following assignment intends to critically reflect on my personal progress in planning, preparing, and teaching lessons that incorporate specific pedagogical principles. The assignment </w:t>
      </w:r>
      <w:r w:rsidR="00730853" w:rsidRPr="00860A8C">
        <w:rPr>
          <w:rFonts w:ascii="Arial" w:hAnsi="Arial" w:cs="Arial"/>
        </w:rPr>
        <w:t xml:space="preserve">focuses </w:t>
      </w:r>
      <w:r w:rsidR="002454F4" w:rsidRPr="00860A8C">
        <w:rPr>
          <w:rFonts w:ascii="Arial" w:hAnsi="Arial" w:cs="Arial"/>
        </w:rPr>
        <w:t>upon the principle of</w:t>
      </w:r>
      <w:r w:rsidR="00730853" w:rsidRPr="00860A8C">
        <w:rPr>
          <w:rFonts w:ascii="Arial" w:hAnsi="Arial" w:cs="Arial"/>
        </w:rPr>
        <w:t xml:space="preserve"> </w:t>
      </w:r>
      <w:r w:rsidR="00F30303">
        <w:rPr>
          <w:rFonts w:ascii="Arial" w:hAnsi="Arial" w:cs="Arial"/>
        </w:rPr>
        <w:t>c</w:t>
      </w:r>
      <w:r w:rsidR="00730853" w:rsidRPr="00860A8C">
        <w:rPr>
          <w:rFonts w:ascii="Arial" w:hAnsi="Arial" w:cs="Arial"/>
        </w:rPr>
        <w:t>ross-curricular responsibilities,</w:t>
      </w:r>
      <w:r w:rsidRPr="00860A8C">
        <w:rPr>
          <w:rFonts w:ascii="Arial" w:hAnsi="Arial" w:cs="Arial"/>
        </w:rPr>
        <w:t xml:space="preserve"> </w:t>
      </w:r>
      <w:r w:rsidR="00730853" w:rsidRPr="00860A8C">
        <w:rPr>
          <w:rFonts w:ascii="Arial" w:hAnsi="Arial" w:cs="Arial"/>
        </w:rPr>
        <w:t xml:space="preserve">one </w:t>
      </w:r>
      <w:r w:rsidRPr="00860A8C">
        <w:rPr>
          <w:rFonts w:ascii="Arial" w:hAnsi="Arial" w:cs="Arial"/>
        </w:rPr>
        <w:t xml:space="preserve">of the twelve Pedagogical Principles set out within the Curriculum for Wales </w:t>
      </w:r>
      <w:r w:rsidR="00DB7A71" w:rsidRPr="00860A8C">
        <w:rPr>
          <w:rFonts w:ascii="Arial" w:hAnsi="Arial" w:cs="Arial"/>
        </w:rPr>
        <w:t>(2022)</w:t>
      </w:r>
      <w:r w:rsidR="00B51B53">
        <w:rPr>
          <w:rFonts w:ascii="Arial" w:hAnsi="Arial" w:cs="Arial"/>
        </w:rPr>
        <w:t xml:space="preserve"> and developed by Donaldson (2015)</w:t>
      </w:r>
      <w:r w:rsidR="00730853" w:rsidRPr="00860A8C">
        <w:rPr>
          <w:rFonts w:ascii="Arial" w:hAnsi="Arial" w:cs="Arial"/>
        </w:rPr>
        <w:t>.</w:t>
      </w:r>
      <w:r w:rsidR="00EA0B82" w:rsidRPr="00860A8C">
        <w:rPr>
          <w:rFonts w:ascii="Arial" w:hAnsi="Arial" w:cs="Arial"/>
        </w:rPr>
        <w:t xml:space="preserve"> </w:t>
      </w:r>
      <w:r w:rsidR="002454F4" w:rsidRPr="00860A8C">
        <w:rPr>
          <w:rFonts w:ascii="Arial" w:hAnsi="Arial" w:cs="Arial"/>
        </w:rPr>
        <w:t xml:space="preserve">This assignment will discuss my transformation </w:t>
      </w:r>
      <w:r w:rsidR="00517625">
        <w:rPr>
          <w:rFonts w:ascii="Arial" w:hAnsi="Arial" w:cs="Arial"/>
        </w:rPr>
        <w:t>in regard to</w:t>
      </w:r>
      <w:r w:rsidR="002454F4" w:rsidRPr="00860A8C">
        <w:rPr>
          <w:rFonts w:ascii="Arial" w:hAnsi="Arial" w:cs="Arial"/>
        </w:rPr>
        <w:t xml:space="preserve"> </w:t>
      </w:r>
      <w:r w:rsidR="0094489B">
        <w:rPr>
          <w:rFonts w:ascii="Arial" w:hAnsi="Arial" w:cs="Arial"/>
        </w:rPr>
        <w:t>the principle of cross-curricular responsibilities</w:t>
      </w:r>
      <w:r w:rsidR="002454F4" w:rsidRPr="00860A8C">
        <w:rPr>
          <w:rFonts w:ascii="Arial" w:hAnsi="Arial" w:cs="Arial"/>
        </w:rPr>
        <w:t xml:space="preserve"> in practice and will further provide justification for the next steps of </w:t>
      </w:r>
      <w:r w:rsidR="004046B1">
        <w:rPr>
          <w:rFonts w:ascii="Arial" w:hAnsi="Arial" w:cs="Arial"/>
        </w:rPr>
        <w:t xml:space="preserve">my </w:t>
      </w:r>
      <w:r w:rsidR="002454F4" w:rsidRPr="00860A8C">
        <w:rPr>
          <w:rFonts w:ascii="Arial" w:hAnsi="Arial" w:cs="Arial"/>
        </w:rPr>
        <w:t xml:space="preserve">development within this area. </w:t>
      </w:r>
    </w:p>
    <w:p w14:paraId="28C29AE8" w14:textId="77777777" w:rsidR="00B51B53" w:rsidRDefault="00B51B53" w:rsidP="00CF49EE">
      <w:pPr>
        <w:tabs>
          <w:tab w:val="left" w:pos="3718"/>
        </w:tabs>
        <w:spacing w:line="360" w:lineRule="auto"/>
        <w:rPr>
          <w:rFonts w:ascii="Arial" w:hAnsi="Arial" w:cs="Arial"/>
        </w:rPr>
      </w:pPr>
    </w:p>
    <w:p w14:paraId="4E2B7426" w14:textId="0D9DEE15" w:rsidR="002454F4" w:rsidRPr="00860A8C" w:rsidRDefault="00385AE6" w:rsidP="00CF49EE">
      <w:pPr>
        <w:tabs>
          <w:tab w:val="left" w:pos="3718"/>
        </w:tabs>
        <w:spacing w:line="360" w:lineRule="auto"/>
        <w:rPr>
          <w:rFonts w:ascii="Arial" w:hAnsi="Arial" w:cs="Arial"/>
        </w:rPr>
      </w:pPr>
      <w:r w:rsidRPr="00860A8C">
        <w:rPr>
          <w:rFonts w:ascii="Arial" w:hAnsi="Arial" w:cs="Arial"/>
        </w:rPr>
        <w:t xml:space="preserve">The reasoning behind the chosen aspect of practice is related to observations </w:t>
      </w:r>
      <w:r w:rsidR="00E84F01" w:rsidRPr="00860A8C">
        <w:rPr>
          <w:rFonts w:ascii="Arial" w:hAnsi="Arial" w:cs="Arial"/>
        </w:rPr>
        <w:t>taken</w:t>
      </w:r>
      <w:r w:rsidR="003B6919">
        <w:rPr>
          <w:rFonts w:ascii="Arial" w:hAnsi="Arial" w:cs="Arial"/>
        </w:rPr>
        <w:t xml:space="preserve"> and discussions with my class mentor</w:t>
      </w:r>
      <w:r w:rsidR="00E84F01" w:rsidRPr="00860A8C">
        <w:rPr>
          <w:rFonts w:ascii="Arial" w:hAnsi="Arial" w:cs="Arial"/>
        </w:rPr>
        <w:t xml:space="preserve"> </w:t>
      </w:r>
      <w:r w:rsidRPr="00860A8C">
        <w:rPr>
          <w:rFonts w:ascii="Arial" w:hAnsi="Arial" w:cs="Arial"/>
        </w:rPr>
        <w:t xml:space="preserve">during my </w:t>
      </w:r>
      <w:r w:rsidR="00E72829" w:rsidRPr="00860A8C">
        <w:rPr>
          <w:rFonts w:ascii="Arial" w:hAnsi="Arial" w:cs="Arial"/>
        </w:rPr>
        <w:t>third year</w:t>
      </w:r>
      <w:r w:rsidR="00136194" w:rsidRPr="00860A8C">
        <w:rPr>
          <w:rFonts w:ascii="Arial" w:hAnsi="Arial" w:cs="Arial"/>
        </w:rPr>
        <w:t xml:space="preserve"> </w:t>
      </w:r>
      <w:r w:rsidR="00CD01FF" w:rsidRPr="00860A8C">
        <w:rPr>
          <w:rFonts w:ascii="Arial" w:hAnsi="Arial" w:cs="Arial"/>
        </w:rPr>
        <w:t xml:space="preserve">of </w:t>
      </w:r>
      <w:r w:rsidR="00136194" w:rsidRPr="00860A8C">
        <w:rPr>
          <w:rFonts w:ascii="Arial" w:hAnsi="Arial" w:cs="Arial"/>
        </w:rPr>
        <w:t>professional teaching experience</w:t>
      </w:r>
      <w:r w:rsidRPr="00860A8C">
        <w:rPr>
          <w:rFonts w:ascii="Arial" w:hAnsi="Arial" w:cs="Arial"/>
        </w:rPr>
        <w:t xml:space="preserve">. Whilst I was on teaching practice, I </w:t>
      </w:r>
      <w:r w:rsidR="003B3C6F" w:rsidRPr="00860A8C">
        <w:rPr>
          <w:rFonts w:ascii="Arial" w:hAnsi="Arial" w:cs="Arial"/>
        </w:rPr>
        <w:t xml:space="preserve">learned the importance of incorporating lessons that support development of learner’s </w:t>
      </w:r>
      <w:r w:rsidR="00CF430C">
        <w:rPr>
          <w:rFonts w:ascii="Arial" w:hAnsi="Arial" w:cs="Arial"/>
        </w:rPr>
        <w:t xml:space="preserve">the </w:t>
      </w:r>
      <w:r w:rsidR="003B3C6F" w:rsidRPr="00860A8C">
        <w:rPr>
          <w:rFonts w:ascii="Arial" w:hAnsi="Arial" w:cs="Arial"/>
        </w:rPr>
        <w:t xml:space="preserve">cross-curricular skills such as literacy, numeracy, and digital competence. </w:t>
      </w:r>
      <w:r w:rsidR="00DA1F81" w:rsidRPr="00860A8C">
        <w:rPr>
          <w:rFonts w:ascii="Arial" w:hAnsi="Arial" w:cs="Arial"/>
        </w:rPr>
        <w:t>As suggested by Donaldson (2015) within the Successful Futures review,</w:t>
      </w:r>
      <w:r w:rsidR="003B3C6F" w:rsidRPr="00860A8C">
        <w:rPr>
          <w:rFonts w:ascii="Arial" w:hAnsi="Arial" w:cs="Arial"/>
        </w:rPr>
        <w:t xml:space="preserve"> these skills are the foundations for nearly all learning and</w:t>
      </w:r>
      <w:r w:rsidR="002454F4" w:rsidRPr="00860A8C">
        <w:rPr>
          <w:rFonts w:ascii="Arial" w:hAnsi="Arial" w:cs="Arial"/>
        </w:rPr>
        <w:t xml:space="preserve"> are </w:t>
      </w:r>
      <w:r w:rsidR="003B3C6F" w:rsidRPr="00860A8C">
        <w:rPr>
          <w:rFonts w:ascii="Arial" w:hAnsi="Arial" w:cs="Arial"/>
        </w:rPr>
        <w:t>fundamental to allowing learners to be able to participate successfully within learning and</w:t>
      </w:r>
      <w:r w:rsidR="00CF430C">
        <w:rPr>
          <w:rFonts w:ascii="Arial" w:hAnsi="Arial" w:cs="Arial"/>
        </w:rPr>
        <w:t xml:space="preserve"> in</w:t>
      </w:r>
      <w:r w:rsidR="003B3C6F" w:rsidRPr="00860A8C">
        <w:rPr>
          <w:rFonts w:ascii="Arial" w:hAnsi="Arial" w:cs="Arial"/>
        </w:rPr>
        <w:t xml:space="preserve"> the modern world.</w:t>
      </w:r>
      <w:r w:rsidR="002454F4" w:rsidRPr="00860A8C">
        <w:rPr>
          <w:rFonts w:ascii="Arial" w:hAnsi="Arial" w:cs="Arial"/>
        </w:rPr>
        <w:t xml:space="preserve"> The Welsh Government (2022) highlight that cross-curricular skills are mandatory within the Curriculum for Wales, and that it is the responsibility of </w:t>
      </w:r>
      <w:r w:rsidR="003475C8" w:rsidRPr="00860A8C">
        <w:rPr>
          <w:rFonts w:ascii="Arial" w:hAnsi="Arial" w:cs="Arial"/>
        </w:rPr>
        <w:t xml:space="preserve">practitioners in all areas of the curriculum to ensure development and progression for children in these skills. </w:t>
      </w:r>
      <w:r w:rsidR="00543763" w:rsidRPr="00860A8C">
        <w:rPr>
          <w:rFonts w:ascii="Arial" w:hAnsi="Arial" w:cs="Arial"/>
        </w:rPr>
        <w:t xml:space="preserve">Thus, informing my reasoning behind identifying </w:t>
      </w:r>
      <w:r w:rsidR="00CF430C">
        <w:rPr>
          <w:rFonts w:ascii="Arial" w:hAnsi="Arial" w:cs="Arial"/>
        </w:rPr>
        <w:t xml:space="preserve">the </w:t>
      </w:r>
      <w:r w:rsidR="00543763" w:rsidRPr="00860A8C">
        <w:rPr>
          <w:rFonts w:ascii="Arial" w:hAnsi="Arial" w:cs="Arial"/>
        </w:rPr>
        <w:t>pedagogical principle</w:t>
      </w:r>
      <w:r w:rsidR="00CF430C">
        <w:rPr>
          <w:rFonts w:ascii="Arial" w:hAnsi="Arial" w:cs="Arial"/>
        </w:rPr>
        <w:t xml:space="preserve"> of cross-curricular responsibilities</w:t>
      </w:r>
      <w:r w:rsidR="00543763" w:rsidRPr="00860A8C">
        <w:rPr>
          <w:rFonts w:ascii="Arial" w:hAnsi="Arial" w:cs="Arial"/>
        </w:rPr>
        <w:t xml:space="preserve"> as an important area for my professional development. </w:t>
      </w:r>
    </w:p>
    <w:p w14:paraId="0F7CEA29" w14:textId="77777777" w:rsidR="00DA0C34" w:rsidRPr="00860A8C" w:rsidRDefault="00DA0C34" w:rsidP="00CF49EE">
      <w:pPr>
        <w:tabs>
          <w:tab w:val="left" w:pos="3718"/>
        </w:tabs>
        <w:spacing w:line="360" w:lineRule="auto"/>
        <w:rPr>
          <w:rFonts w:ascii="Arial" w:hAnsi="Arial" w:cs="Arial"/>
        </w:rPr>
      </w:pPr>
    </w:p>
    <w:p w14:paraId="37BC99E8" w14:textId="59693584" w:rsidR="004749F2" w:rsidRPr="00860A8C" w:rsidRDefault="004749F2" w:rsidP="00CF49EE">
      <w:pPr>
        <w:tabs>
          <w:tab w:val="left" w:pos="3718"/>
        </w:tabs>
        <w:spacing w:line="360" w:lineRule="auto"/>
        <w:rPr>
          <w:rFonts w:ascii="Arial" w:hAnsi="Arial" w:cs="Arial"/>
          <w:u w:val="single"/>
        </w:rPr>
      </w:pPr>
      <w:r>
        <w:rPr>
          <w:rFonts w:ascii="Arial" w:hAnsi="Arial" w:cs="Arial"/>
          <w:u w:val="single"/>
        </w:rPr>
        <w:t xml:space="preserve">Critical Discussion </w:t>
      </w:r>
    </w:p>
    <w:p w14:paraId="65555ED3" w14:textId="1B87F7A8" w:rsidR="007713E2" w:rsidRPr="00860A8C" w:rsidRDefault="00F259EA" w:rsidP="00CF49EE">
      <w:pPr>
        <w:tabs>
          <w:tab w:val="left" w:pos="3718"/>
        </w:tabs>
        <w:spacing w:line="360" w:lineRule="auto"/>
        <w:rPr>
          <w:rFonts w:ascii="Arial" w:hAnsi="Arial" w:cs="Arial"/>
        </w:rPr>
      </w:pPr>
      <w:r w:rsidRPr="00860A8C">
        <w:rPr>
          <w:rFonts w:ascii="Arial" w:hAnsi="Arial" w:cs="Arial"/>
        </w:rPr>
        <w:t xml:space="preserve">The twelve Pedagogical Principles </w:t>
      </w:r>
      <w:r w:rsidR="00051B43" w:rsidRPr="00860A8C">
        <w:rPr>
          <w:rFonts w:ascii="Arial" w:hAnsi="Arial" w:cs="Arial"/>
        </w:rPr>
        <w:t>developed</w:t>
      </w:r>
      <w:r w:rsidRPr="00860A8C">
        <w:rPr>
          <w:rFonts w:ascii="Arial" w:hAnsi="Arial" w:cs="Arial"/>
        </w:rPr>
        <w:t xml:space="preserve"> by Donaldson (2015) underpin the curriculum </w:t>
      </w:r>
      <w:r w:rsidR="00815384" w:rsidRPr="00860A8C">
        <w:rPr>
          <w:rFonts w:ascii="Arial" w:hAnsi="Arial" w:cs="Arial"/>
        </w:rPr>
        <w:t>design</w:t>
      </w:r>
      <w:r w:rsidRPr="00860A8C">
        <w:rPr>
          <w:rFonts w:ascii="Arial" w:hAnsi="Arial" w:cs="Arial"/>
        </w:rPr>
        <w:t xml:space="preserve"> and set </w:t>
      </w:r>
      <w:r w:rsidR="00FC6442" w:rsidRPr="00860A8C">
        <w:rPr>
          <w:rFonts w:ascii="Arial" w:hAnsi="Arial" w:cs="Arial"/>
        </w:rPr>
        <w:t>out the aspects of good</w:t>
      </w:r>
      <w:r w:rsidR="00157748" w:rsidRPr="00860A8C">
        <w:rPr>
          <w:rFonts w:ascii="Arial" w:hAnsi="Arial" w:cs="Arial"/>
        </w:rPr>
        <w:t xml:space="preserve"> pedagogy for the early stages of learner’s development (Welsh Government, 20</w:t>
      </w:r>
      <w:r w:rsidR="00513411" w:rsidRPr="00860A8C">
        <w:rPr>
          <w:rFonts w:ascii="Arial" w:hAnsi="Arial" w:cs="Arial"/>
        </w:rPr>
        <w:t>20</w:t>
      </w:r>
      <w:r w:rsidR="008F5D02">
        <w:rPr>
          <w:rFonts w:ascii="Arial" w:hAnsi="Arial" w:cs="Arial"/>
        </w:rPr>
        <w:t>a</w:t>
      </w:r>
      <w:r w:rsidR="00513411" w:rsidRPr="00860A8C">
        <w:rPr>
          <w:rFonts w:ascii="Arial" w:hAnsi="Arial" w:cs="Arial"/>
        </w:rPr>
        <w:t xml:space="preserve">). </w:t>
      </w:r>
      <w:r w:rsidR="009B1626" w:rsidRPr="00860A8C">
        <w:rPr>
          <w:rFonts w:ascii="Arial" w:hAnsi="Arial" w:cs="Arial"/>
        </w:rPr>
        <w:t xml:space="preserve">Pedagogy has been defined as </w:t>
      </w:r>
      <w:r w:rsidR="00AA4BB3" w:rsidRPr="00860A8C">
        <w:rPr>
          <w:rFonts w:ascii="Arial" w:hAnsi="Arial" w:cs="Arial"/>
        </w:rPr>
        <w:t>the “interactions between teachers, students</w:t>
      </w:r>
      <w:r w:rsidR="00815384" w:rsidRPr="00860A8C">
        <w:rPr>
          <w:rFonts w:ascii="Arial" w:hAnsi="Arial" w:cs="Arial"/>
        </w:rPr>
        <w:t xml:space="preserve">, </w:t>
      </w:r>
      <w:r w:rsidR="00AA4BB3" w:rsidRPr="00860A8C">
        <w:rPr>
          <w:rFonts w:ascii="Arial" w:hAnsi="Arial" w:cs="Arial"/>
        </w:rPr>
        <w:t>the learning environment and the learning tasks” (Murphy, 2008, p.35)</w:t>
      </w:r>
      <w:r w:rsidR="00815384" w:rsidRPr="00860A8C">
        <w:rPr>
          <w:rFonts w:ascii="Arial" w:hAnsi="Arial" w:cs="Arial"/>
        </w:rPr>
        <w:t>, a</w:t>
      </w:r>
      <w:r w:rsidR="00AA4BB3" w:rsidRPr="00860A8C">
        <w:rPr>
          <w:rFonts w:ascii="Arial" w:hAnsi="Arial" w:cs="Arial"/>
        </w:rPr>
        <w:t>nd</w:t>
      </w:r>
      <w:r w:rsidR="00815384" w:rsidRPr="00860A8C">
        <w:rPr>
          <w:rFonts w:ascii="Arial" w:hAnsi="Arial" w:cs="Arial"/>
        </w:rPr>
        <w:t xml:space="preserve"> is </w:t>
      </w:r>
      <w:r w:rsidR="00AA4BB3" w:rsidRPr="00860A8C">
        <w:rPr>
          <w:rFonts w:ascii="Arial" w:hAnsi="Arial" w:cs="Arial"/>
        </w:rPr>
        <w:t xml:space="preserve">used to describe the methods and approaches used by </w:t>
      </w:r>
      <w:r w:rsidR="00AA38F7" w:rsidRPr="00860A8C">
        <w:rPr>
          <w:rFonts w:ascii="Arial" w:hAnsi="Arial" w:cs="Arial"/>
        </w:rPr>
        <w:t>practitioners</w:t>
      </w:r>
      <w:r w:rsidR="00AA4BB3" w:rsidRPr="00860A8C">
        <w:rPr>
          <w:rFonts w:ascii="Arial" w:hAnsi="Arial" w:cs="Arial"/>
        </w:rPr>
        <w:t xml:space="preserve"> in order to lead students in their learning</w:t>
      </w:r>
      <w:r w:rsidR="00AA38F7" w:rsidRPr="00860A8C">
        <w:rPr>
          <w:rFonts w:ascii="Arial" w:hAnsi="Arial" w:cs="Arial"/>
        </w:rPr>
        <w:t xml:space="preserve"> (Shah, 2021). </w:t>
      </w:r>
      <w:r w:rsidR="009B79E3" w:rsidRPr="00860A8C">
        <w:rPr>
          <w:rFonts w:ascii="Arial" w:hAnsi="Arial" w:cs="Arial"/>
        </w:rPr>
        <w:t>It is suggested that through pedagogy, “the science of teaching” (</w:t>
      </w:r>
      <w:proofErr w:type="spellStart"/>
      <w:r w:rsidR="009B79E3" w:rsidRPr="00860A8C">
        <w:rPr>
          <w:rFonts w:ascii="Arial" w:hAnsi="Arial" w:cs="Arial"/>
        </w:rPr>
        <w:t>Entz</w:t>
      </w:r>
      <w:proofErr w:type="spellEnd"/>
      <w:r w:rsidR="009B79E3" w:rsidRPr="00860A8C">
        <w:rPr>
          <w:rFonts w:ascii="Arial" w:hAnsi="Arial" w:cs="Arial"/>
        </w:rPr>
        <w:t xml:space="preserve">, 2007, </w:t>
      </w:r>
      <w:r w:rsidR="009B79E3" w:rsidRPr="00860A8C">
        <w:rPr>
          <w:rFonts w:ascii="Arial" w:hAnsi="Arial" w:cs="Arial"/>
        </w:rPr>
        <w:lastRenderedPageBreak/>
        <w:t xml:space="preserve">p.10) practitioners tie the elements of content, curriculum, standards, assessment, lesson organisation and student engagement </w:t>
      </w:r>
      <w:r w:rsidR="00E471F0" w:rsidRPr="00860A8C">
        <w:rPr>
          <w:rFonts w:ascii="Arial" w:hAnsi="Arial" w:cs="Arial"/>
        </w:rPr>
        <w:t>in order to support the progression in learning for all pupils (</w:t>
      </w:r>
      <w:proofErr w:type="spellStart"/>
      <w:r w:rsidR="00E471F0" w:rsidRPr="00860A8C">
        <w:rPr>
          <w:rFonts w:ascii="Arial" w:hAnsi="Arial" w:cs="Arial"/>
        </w:rPr>
        <w:t>Entz</w:t>
      </w:r>
      <w:proofErr w:type="spellEnd"/>
      <w:r w:rsidR="00E471F0" w:rsidRPr="00860A8C">
        <w:rPr>
          <w:rFonts w:ascii="Arial" w:hAnsi="Arial" w:cs="Arial"/>
        </w:rPr>
        <w:t>, 2007).</w:t>
      </w:r>
      <w:r w:rsidR="00BC464F" w:rsidRPr="00860A8C">
        <w:rPr>
          <w:rFonts w:ascii="Arial" w:hAnsi="Arial" w:cs="Arial"/>
        </w:rPr>
        <w:t xml:space="preserve"> </w:t>
      </w:r>
      <w:r w:rsidR="005A581A" w:rsidRPr="00860A8C">
        <w:rPr>
          <w:rFonts w:ascii="Arial" w:hAnsi="Arial" w:cs="Arial"/>
        </w:rPr>
        <w:t xml:space="preserve">Pedagogy is a central aspect of the Curriculum for </w:t>
      </w:r>
      <w:r w:rsidR="00815384" w:rsidRPr="00860A8C">
        <w:rPr>
          <w:rFonts w:ascii="Arial" w:hAnsi="Arial" w:cs="Arial"/>
        </w:rPr>
        <w:t>Wales</w:t>
      </w:r>
      <w:r w:rsidR="007713E2" w:rsidRPr="00860A8C">
        <w:rPr>
          <w:rFonts w:ascii="Arial" w:hAnsi="Arial" w:cs="Arial"/>
        </w:rPr>
        <w:t>.</w:t>
      </w:r>
      <w:r w:rsidR="00D63FEA">
        <w:rPr>
          <w:rFonts w:ascii="Arial" w:hAnsi="Arial" w:cs="Arial"/>
        </w:rPr>
        <w:t xml:space="preserve"> The Welsh Government (2020</w:t>
      </w:r>
      <w:r w:rsidR="008F5D02">
        <w:rPr>
          <w:rFonts w:ascii="Arial" w:hAnsi="Arial" w:cs="Arial"/>
        </w:rPr>
        <w:t>a</w:t>
      </w:r>
      <w:r w:rsidR="00D63FEA">
        <w:rPr>
          <w:rFonts w:ascii="Arial" w:hAnsi="Arial" w:cs="Arial"/>
        </w:rPr>
        <w:t xml:space="preserve">) suggests that in order to support the curriculum, pedagogy should </w:t>
      </w:r>
      <w:r w:rsidR="001B1D43">
        <w:rPr>
          <w:rFonts w:ascii="Arial" w:hAnsi="Arial" w:cs="Arial"/>
        </w:rPr>
        <w:t>help</w:t>
      </w:r>
      <w:r w:rsidR="00D63FEA">
        <w:rPr>
          <w:rFonts w:ascii="Arial" w:hAnsi="Arial" w:cs="Arial"/>
        </w:rPr>
        <w:t xml:space="preserve"> pupils to develop strong metacognitive skills, problem solving skills, and effective communication skills. </w:t>
      </w:r>
      <w:r w:rsidR="007713E2" w:rsidRPr="00860A8C">
        <w:rPr>
          <w:rFonts w:ascii="Arial" w:hAnsi="Arial" w:cs="Arial"/>
        </w:rPr>
        <w:t xml:space="preserve">It is </w:t>
      </w:r>
      <w:r w:rsidR="00526A06">
        <w:rPr>
          <w:rFonts w:ascii="Arial" w:hAnsi="Arial" w:cs="Arial"/>
        </w:rPr>
        <w:t xml:space="preserve">also </w:t>
      </w:r>
      <w:r w:rsidR="00D53310" w:rsidRPr="00860A8C">
        <w:rPr>
          <w:rFonts w:ascii="Arial" w:hAnsi="Arial" w:cs="Arial"/>
        </w:rPr>
        <w:t>stated</w:t>
      </w:r>
      <w:r w:rsidR="007713E2" w:rsidRPr="00860A8C">
        <w:rPr>
          <w:rFonts w:ascii="Arial" w:hAnsi="Arial" w:cs="Arial"/>
        </w:rPr>
        <w:t xml:space="preserve"> that schools and practitioners should consider the pedagogical principles and approaches in order to support learners in understanding the </w:t>
      </w:r>
      <w:r w:rsidR="00761954">
        <w:rPr>
          <w:rFonts w:ascii="Arial" w:hAnsi="Arial" w:cs="Arial"/>
        </w:rPr>
        <w:t>f</w:t>
      </w:r>
      <w:r w:rsidR="007713E2" w:rsidRPr="00860A8C">
        <w:rPr>
          <w:rFonts w:ascii="Arial" w:hAnsi="Arial" w:cs="Arial"/>
        </w:rPr>
        <w:t xml:space="preserve">our </w:t>
      </w:r>
      <w:r w:rsidR="00761954">
        <w:rPr>
          <w:rFonts w:ascii="Arial" w:hAnsi="Arial" w:cs="Arial"/>
        </w:rPr>
        <w:t>p</w:t>
      </w:r>
      <w:r w:rsidR="007713E2" w:rsidRPr="00860A8C">
        <w:rPr>
          <w:rFonts w:ascii="Arial" w:hAnsi="Arial" w:cs="Arial"/>
        </w:rPr>
        <w:t>urposes of the curriculum (Welsh Government, 2020</w:t>
      </w:r>
      <w:r w:rsidR="008F5D02">
        <w:rPr>
          <w:rFonts w:ascii="Arial" w:hAnsi="Arial" w:cs="Arial"/>
        </w:rPr>
        <w:t>a</w:t>
      </w:r>
      <w:r w:rsidR="007713E2" w:rsidRPr="00860A8C">
        <w:rPr>
          <w:rFonts w:ascii="Arial" w:hAnsi="Arial" w:cs="Arial"/>
        </w:rPr>
        <w:t xml:space="preserve">). </w:t>
      </w:r>
    </w:p>
    <w:p w14:paraId="500D90B5" w14:textId="77777777" w:rsidR="007713E2" w:rsidRPr="00860A8C" w:rsidRDefault="007713E2" w:rsidP="00CF49EE">
      <w:pPr>
        <w:tabs>
          <w:tab w:val="left" w:pos="3718"/>
        </w:tabs>
        <w:spacing w:line="360" w:lineRule="auto"/>
        <w:rPr>
          <w:rFonts w:ascii="Arial" w:hAnsi="Arial" w:cs="Arial"/>
        </w:rPr>
      </w:pPr>
    </w:p>
    <w:p w14:paraId="5B3A03F0" w14:textId="097F9AAD" w:rsidR="00D35EAA" w:rsidRDefault="004F079C" w:rsidP="00CF49EE">
      <w:pPr>
        <w:tabs>
          <w:tab w:val="left" w:pos="3718"/>
        </w:tabs>
        <w:spacing w:line="360" w:lineRule="auto"/>
        <w:rPr>
          <w:rFonts w:ascii="Arial" w:hAnsi="Arial" w:cs="Arial"/>
        </w:rPr>
      </w:pPr>
      <w:r w:rsidRPr="00860A8C">
        <w:rPr>
          <w:rFonts w:ascii="Arial" w:hAnsi="Arial" w:cs="Arial"/>
        </w:rPr>
        <w:t xml:space="preserve">Cross-curricular teaching and learning has been referred to as a key feature of effective pedagogy (Wells, 1999). </w:t>
      </w:r>
      <w:r w:rsidR="00121466" w:rsidRPr="00860A8C">
        <w:rPr>
          <w:rFonts w:ascii="Arial" w:hAnsi="Arial" w:cs="Arial"/>
        </w:rPr>
        <w:t xml:space="preserve">The cross-curricular </w:t>
      </w:r>
      <w:r w:rsidR="00991DFA" w:rsidRPr="00860A8C">
        <w:rPr>
          <w:rFonts w:ascii="Arial" w:hAnsi="Arial" w:cs="Arial"/>
        </w:rPr>
        <w:t xml:space="preserve">pedagogical </w:t>
      </w:r>
      <w:r w:rsidR="00121466" w:rsidRPr="00860A8C">
        <w:rPr>
          <w:rFonts w:ascii="Arial" w:hAnsi="Arial" w:cs="Arial"/>
        </w:rPr>
        <w:t xml:space="preserve">principle states that good teaching and learning </w:t>
      </w:r>
      <w:r w:rsidR="00FB32E9">
        <w:rPr>
          <w:rFonts w:ascii="Arial" w:hAnsi="Arial" w:cs="Arial"/>
        </w:rPr>
        <w:t>“</w:t>
      </w:r>
      <w:r w:rsidR="00121466" w:rsidRPr="00860A8C">
        <w:rPr>
          <w:rFonts w:ascii="Arial" w:hAnsi="Arial" w:cs="Arial"/>
        </w:rPr>
        <w:t>regularly reinforces the cross-curricular skills of literacy, numeracy and digital competence, and provides opportunities to practice them’</w:t>
      </w:r>
      <w:r w:rsidR="00624540" w:rsidRPr="00860A8C">
        <w:rPr>
          <w:rFonts w:ascii="Arial" w:hAnsi="Arial" w:cs="Arial"/>
        </w:rPr>
        <w:t>’</w:t>
      </w:r>
      <w:r w:rsidR="00121466" w:rsidRPr="00860A8C">
        <w:rPr>
          <w:rFonts w:ascii="Arial" w:hAnsi="Arial" w:cs="Arial"/>
        </w:rPr>
        <w:t xml:space="preserve"> (</w:t>
      </w:r>
      <w:r w:rsidR="00693DDE" w:rsidRPr="00860A8C">
        <w:rPr>
          <w:rFonts w:ascii="Arial" w:hAnsi="Arial" w:cs="Arial"/>
        </w:rPr>
        <w:t>Donaldson, 2015, p. 68</w:t>
      </w:r>
      <w:r w:rsidR="00121466" w:rsidRPr="00860A8C">
        <w:rPr>
          <w:rFonts w:ascii="Arial" w:hAnsi="Arial" w:cs="Arial"/>
        </w:rPr>
        <w:t xml:space="preserve">). </w:t>
      </w:r>
      <w:r w:rsidR="000A0D18" w:rsidRPr="00860A8C">
        <w:rPr>
          <w:rFonts w:ascii="Arial" w:hAnsi="Arial" w:cs="Arial"/>
        </w:rPr>
        <w:t>Many</w:t>
      </w:r>
      <w:r w:rsidR="00CF4B09" w:rsidRPr="00860A8C">
        <w:rPr>
          <w:rFonts w:ascii="Arial" w:hAnsi="Arial" w:cs="Arial"/>
        </w:rPr>
        <w:t xml:space="preserve"> definitions of cross-curricular </w:t>
      </w:r>
      <w:r w:rsidR="000A0D18" w:rsidRPr="00860A8C">
        <w:rPr>
          <w:rFonts w:ascii="Arial" w:hAnsi="Arial" w:cs="Arial"/>
        </w:rPr>
        <w:t>learning</w:t>
      </w:r>
      <w:r w:rsidR="00CF4B09" w:rsidRPr="00860A8C">
        <w:rPr>
          <w:rFonts w:ascii="Arial" w:hAnsi="Arial" w:cs="Arial"/>
        </w:rPr>
        <w:t xml:space="preserve"> emphasise how combinations of subjects are used within thematic work (Hayes, 2010). A cross-curricular approach is referred to as ‘interdisciplinary’ as it encompasses more than a single subject area related through </w:t>
      </w:r>
      <w:r w:rsidR="00121466" w:rsidRPr="00860A8C">
        <w:rPr>
          <w:rFonts w:ascii="Arial" w:hAnsi="Arial" w:cs="Arial"/>
        </w:rPr>
        <w:t>perhaps</w:t>
      </w:r>
      <w:r w:rsidR="00CF4B09" w:rsidRPr="00860A8C">
        <w:rPr>
          <w:rFonts w:ascii="Arial" w:hAnsi="Arial" w:cs="Arial"/>
        </w:rPr>
        <w:t xml:space="preserve"> a theme, </w:t>
      </w:r>
      <w:r w:rsidR="008C70BB" w:rsidRPr="00860A8C">
        <w:rPr>
          <w:rFonts w:ascii="Arial" w:hAnsi="Arial" w:cs="Arial"/>
        </w:rPr>
        <w:t xml:space="preserve">process, </w:t>
      </w:r>
      <w:r w:rsidR="00E279EA" w:rsidRPr="00860A8C">
        <w:rPr>
          <w:rFonts w:ascii="Arial" w:hAnsi="Arial" w:cs="Arial"/>
        </w:rPr>
        <w:t>topic,</w:t>
      </w:r>
      <w:r w:rsidR="008C70BB" w:rsidRPr="00860A8C">
        <w:rPr>
          <w:rFonts w:ascii="Arial" w:hAnsi="Arial" w:cs="Arial"/>
        </w:rPr>
        <w:t xml:space="preserve"> </w:t>
      </w:r>
      <w:r w:rsidR="00A70CFC">
        <w:rPr>
          <w:rFonts w:ascii="Arial" w:hAnsi="Arial" w:cs="Arial"/>
        </w:rPr>
        <w:t xml:space="preserve">issue, </w:t>
      </w:r>
      <w:r w:rsidR="008C70BB" w:rsidRPr="00860A8C">
        <w:rPr>
          <w:rFonts w:ascii="Arial" w:hAnsi="Arial" w:cs="Arial"/>
        </w:rPr>
        <w:t>or experience (</w:t>
      </w:r>
      <w:r w:rsidR="00697C2F" w:rsidRPr="00860A8C">
        <w:rPr>
          <w:rFonts w:ascii="Arial" w:hAnsi="Arial" w:cs="Arial"/>
        </w:rPr>
        <w:t>Kerry, 2015</w:t>
      </w:r>
      <w:r w:rsidR="008C70BB" w:rsidRPr="00860A8C">
        <w:rPr>
          <w:rFonts w:ascii="Arial" w:hAnsi="Arial" w:cs="Arial"/>
        </w:rPr>
        <w:t xml:space="preserve">). </w:t>
      </w:r>
      <w:r w:rsidR="000D39F0" w:rsidRPr="00950184">
        <w:rPr>
          <w:rFonts w:ascii="Arial" w:hAnsi="Arial" w:cs="Arial"/>
        </w:rPr>
        <w:t>Barnes (201</w:t>
      </w:r>
      <w:r w:rsidR="00950184" w:rsidRPr="00950184">
        <w:rPr>
          <w:rFonts w:ascii="Arial" w:hAnsi="Arial" w:cs="Arial"/>
        </w:rPr>
        <w:t>5</w:t>
      </w:r>
      <w:r w:rsidR="000D39F0" w:rsidRPr="00860A8C">
        <w:rPr>
          <w:rFonts w:ascii="Arial" w:hAnsi="Arial" w:cs="Arial"/>
        </w:rPr>
        <w:t>) argues that a</w:t>
      </w:r>
      <w:r w:rsidR="00FB32E9">
        <w:rPr>
          <w:rFonts w:ascii="Arial" w:hAnsi="Arial" w:cs="Arial"/>
        </w:rPr>
        <w:t>n</w:t>
      </w:r>
      <w:r w:rsidR="000D39F0" w:rsidRPr="00860A8C">
        <w:rPr>
          <w:rFonts w:ascii="Arial" w:hAnsi="Arial" w:cs="Arial"/>
        </w:rPr>
        <w:t xml:space="preserve"> </w:t>
      </w:r>
      <w:r w:rsidR="00FB32E9" w:rsidRPr="00860A8C">
        <w:rPr>
          <w:rFonts w:ascii="Arial" w:hAnsi="Arial" w:cs="Arial"/>
        </w:rPr>
        <w:t>individual</w:t>
      </w:r>
      <w:r w:rsidR="00FB32E9">
        <w:rPr>
          <w:rFonts w:ascii="Arial" w:hAnsi="Arial" w:cs="Arial"/>
        </w:rPr>
        <w:t>’s</w:t>
      </w:r>
      <w:r w:rsidR="000D39F0" w:rsidRPr="00860A8C">
        <w:rPr>
          <w:rFonts w:ascii="Arial" w:hAnsi="Arial" w:cs="Arial"/>
        </w:rPr>
        <w:t xml:space="preserve"> experience of the world is cross-curricular. As suggested by educationalist John Dewey (19</w:t>
      </w:r>
      <w:r w:rsidR="008F5D02">
        <w:rPr>
          <w:rFonts w:ascii="Arial" w:hAnsi="Arial" w:cs="Arial"/>
        </w:rPr>
        <w:t>02</w:t>
      </w:r>
      <w:r w:rsidR="000D39F0" w:rsidRPr="00860A8C">
        <w:rPr>
          <w:rFonts w:ascii="Arial" w:hAnsi="Arial" w:cs="Arial"/>
        </w:rPr>
        <w:t xml:space="preserve">), education is rarely an individualistic activity. In </w:t>
      </w:r>
      <w:r w:rsidR="00D21C33" w:rsidRPr="00860A8C">
        <w:rPr>
          <w:rFonts w:ascii="Arial" w:hAnsi="Arial" w:cs="Arial"/>
        </w:rPr>
        <w:t>accordance with the views of Barnes (201</w:t>
      </w:r>
      <w:r w:rsidR="00950184">
        <w:rPr>
          <w:rFonts w:ascii="Arial" w:hAnsi="Arial" w:cs="Arial"/>
        </w:rPr>
        <w:t>5</w:t>
      </w:r>
      <w:r w:rsidR="00D21C33" w:rsidRPr="00860A8C">
        <w:rPr>
          <w:rFonts w:ascii="Arial" w:hAnsi="Arial" w:cs="Arial"/>
        </w:rPr>
        <w:t>), Dewey’s (19</w:t>
      </w:r>
      <w:r w:rsidR="008F5D02">
        <w:rPr>
          <w:rFonts w:ascii="Arial" w:hAnsi="Arial" w:cs="Arial"/>
        </w:rPr>
        <w:t>02</w:t>
      </w:r>
      <w:r w:rsidR="00D21C33" w:rsidRPr="00860A8C">
        <w:rPr>
          <w:rFonts w:ascii="Arial" w:hAnsi="Arial" w:cs="Arial"/>
        </w:rPr>
        <w:t>) theory suggests that learning should not be separate from the real world but should be a part of it.</w:t>
      </w:r>
      <w:r w:rsidR="002D5685" w:rsidRPr="00860A8C">
        <w:rPr>
          <w:rFonts w:ascii="Arial" w:hAnsi="Arial" w:cs="Arial"/>
        </w:rPr>
        <w:t xml:space="preserve"> This suggests that cross-curricular teaching makes learning more relevant, allowing learners to build and reinforce key concepts and, allow children to think in different ways and apply their knowledge into different areas in their learning and in their lives</w:t>
      </w:r>
      <w:r w:rsidR="0039347F" w:rsidRPr="00860A8C">
        <w:rPr>
          <w:rFonts w:ascii="Arial" w:hAnsi="Arial" w:cs="Arial"/>
        </w:rPr>
        <w:t xml:space="preserve"> (Barnes, 2015)</w:t>
      </w:r>
      <w:r w:rsidR="002D5685" w:rsidRPr="00860A8C">
        <w:rPr>
          <w:rFonts w:ascii="Arial" w:hAnsi="Arial" w:cs="Arial"/>
        </w:rPr>
        <w:t xml:space="preserve">. </w:t>
      </w:r>
      <w:r w:rsidR="006F26B2" w:rsidRPr="00860A8C">
        <w:rPr>
          <w:rFonts w:ascii="Arial" w:hAnsi="Arial" w:cs="Arial"/>
        </w:rPr>
        <w:t xml:space="preserve">Kerry (2015) </w:t>
      </w:r>
      <w:r w:rsidR="009D377D" w:rsidRPr="00860A8C">
        <w:rPr>
          <w:rFonts w:ascii="Arial" w:hAnsi="Arial" w:cs="Arial"/>
        </w:rPr>
        <w:t xml:space="preserve">argues </w:t>
      </w:r>
      <w:r w:rsidR="00C724E5" w:rsidRPr="00860A8C">
        <w:rPr>
          <w:rFonts w:ascii="Arial" w:hAnsi="Arial" w:cs="Arial"/>
        </w:rPr>
        <w:t>that the most significant skills</w:t>
      </w:r>
      <w:r w:rsidR="009D377D" w:rsidRPr="00860A8C">
        <w:rPr>
          <w:rFonts w:ascii="Arial" w:hAnsi="Arial" w:cs="Arial"/>
        </w:rPr>
        <w:t xml:space="preserve"> in learning</w:t>
      </w:r>
      <w:r w:rsidR="00C724E5" w:rsidRPr="00860A8C">
        <w:rPr>
          <w:rFonts w:ascii="Arial" w:hAnsi="Arial" w:cs="Arial"/>
        </w:rPr>
        <w:t xml:space="preserve"> are in evaluating and applying knowledge. </w:t>
      </w:r>
      <w:r w:rsidR="00FB27A4" w:rsidRPr="00860A8C">
        <w:rPr>
          <w:rFonts w:ascii="Arial" w:hAnsi="Arial" w:cs="Arial"/>
        </w:rPr>
        <w:t xml:space="preserve">A research study held by Siraj and Taggart (2014) suggested that practitioners within excellent schools with high performing learners consistently make cross-curricular links </w:t>
      </w:r>
      <w:r w:rsidR="00EA026A" w:rsidRPr="00860A8C">
        <w:rPr>
          <w:rFonts w:ascii="Arial" w:hAnsi="Arial" w:cs="Arial"/>
        </w:rPr>
        <w:t>clear</w:t>
      </w:r>
      <w:r w:rsidR="00FB27A4" w:rsidRPr="00860A8C">
        <w:rPr>
          <w:rFonts w:ascii="Arial" w:hAnsi="Arial" w:cs="Arial"/>
        </w:rPr>
        <w:t xml:space="preserve"> for their pupils. It is argued that although direct learning</w:t>
      </w:r>
      <w:r w:rsidR="00CD2710" w:rsidRPr="00860A8C">
        <w:rPr>
          <w:rFonts w:ascii="Arial" w:hAnsi="Arial" w:cs="Arial"/>
        </w:rPr>
        <w:t xml:space="preserve"> is highly significant within the classroom, cross-curricular learning can promote better provocations to children’s thinking and can often support deeper, more meaningful learning (</w:t>
      </w:r>
      <w:r w:rsidR="00CD2710" w:rsidRPr="00860A8C">
        <w:rPr>
          <w:rFonts w:ascii="Arial" w:hAnsi="Arial" w:cs="Arial"/>
        </w:rPr>
        <w:t>Siraj &amp;</w:t>
      </w:r>
      <w:r w:rsidR="00CD2710" w:rsidRPr="00860A8C">
        <w:rPr>
          <w:rFonts w:ascii="Arial" w:hAnsi="Arial" w:cs="Arial"/>
        </w:rPr>
        <w:t xml:space="preserve"> </w:t>
      </w:r>
      <w:r w:rsidR="00CD2710" w:rsidRPr="00860A8C">
        <w:rPr>
          <w:rFonts w:ascii="Arial" w:hAnsi="Arial" w:cs="Arial"/>
        </w:rPr>
        <w:t>Taggart, 2014).</w:t>
      </w:r>
      <w:r w:rsidR="00033C23">
        <w:rPr>
          <w:rFonts w:ascii="Arial" w:hAnsi="Arial" w:cs="Arial"/>
        </w:rPr>
        <w:t xml:space="preserve"> This point </w:t>
      </w:r>
      <w:r w:rsidR="00BE5E6C">
        <w:rPr>
          <w:rFonts w:ascii="Arial" w:hAnsi="Arial" w:cs="Arial"/>
        </w:rPr>
        <w:t>is</w:t>
      </w:r>
      <w:r w:rsidR="00033C23">
        <w:rPr>
          <w:rFonts w:ascii="Arial" w:hAnsi="Arial" w:cs="Arial"/>
        </w:rPr>
        <w:t xml:space="preserve"> upheld by the views of</w:t>
      </w:r>
      <w:r w:rsidR="00CF3054">
        <w:rPr>
          <w:rFonts w:ascii="Arial" w:hAnsi="Arial" w:cs="Arial"/>
        </w:rPr>
        <w:t xml:space="preserve"> Kelly</w:t>
      </w:r>
      <w:r w:rsidR="000F01A3">
        <w:rPr>
          <w:rFonts w:ascii="Arial" w:hAnsi="Arial" w:cs="Arial"/>
        </w:rPr>
        <w:t xml:space="preserve"> and Stead</w:t>
      </w:r>
      <w:r w:rsidR="00CF3054">
        <w:rPr>
          <w:rFonts w:ascii="Arial" w:hAnsi="Arial" w:cs="Arial"/>
        </w:rPr>
        <w:t xml:space="preserve"> (2013) who argue that cross-curricular </w:t>
      </w:r>
      <w:r w:rsidR="00CF3054">
        <w:rPr>
          <w:rFonts w:ascii="Arial" w:hAnsi="Arial" w:cs="Arial"/>
        </w:rPr>
        <w:lastRenderedPageBreak/>
        <w:t>le</w:t>
      </w:r>
      <w:r w:rsidR="004369B7">
        <w:rPr>
          <w:rFonts w:ascii="Arial" w:hAnsi="Arial" w:cs="Arial"/>
        </w:rPr>
        <w:t xml:space="preserve">arning supports children in making connections between experiences, prior </w:t>
      </w:r>
      <w:r w:rsidR="00881981">
        <w:rPr>
          <w:rFonts w:ascii="Arial" w:hAnsi="Arial" w:cs="Arial"/>
        </w:rPr>
        <w:t>knowledge,</w:t>
      </w:r>
      <w:r w:rsidR="004369B7">
        <w:rPr>
          <w:rFonts w:ascii="Arial" w:hAnsi="Arial" w:cs="Arial"/>
        </w:rPr>
        <w:t xml:space="preserve"> and new learning and to develop and refine </w:t>
      </w:r>
      <w:r w:rsidR="00EA026A">
        <w:rPr>
          <w:rFonts w:ascii="Arial" w:hAnsi="Arial" w:cs="Arial"/>
        </w:rPr>
        <w:t xml:space="preserve">learners </w:t>
      </w:r>
      <w:r w:rsidR="004369B7">
        <w:rPr>
          <w:rFonts w:ascii="Arial" w:hAnsi="Arial" w:cs="Arial"/>
        </w:rPr>
        <w:t xml:space="preserve">knowledge of a topic. </w:t>
      </w:r>
    </w:p>
    <w:p w14:paraId="6E3A891D" w14:textId="77777777" w:rsidR="00CF3054" w:rsidRPr="00860A8C" w:rsidRDefault="00CF3054" w:rsidP="00CF49EE">
      <w:pPr>
        <w:tabs>
          <w:tab w:val="left" w:pos="3718"/>
        </w:tabs>
        <w:spacing w:line="360" w:lineRule="auto"/>
        <w:rPr>
          <w:rFonts w:ascii="Arial" w:hAnsi="Arial" w:cs="Arial"/>
        </w:rPr>
      </w:pPr>
    </w:p>
    <w:p w14:paraId="0069A02F" w14:textId="2B9D0064" w:rsidR="00E651A6" w:rsidRDefault="0082368E" w:rsidP="00196AEF">
      <w:pPr>
        <w:tabs>
          <w:tab w:val="left" w:pos="3718"/>
        </w:tabs>
        <w:spacing w:line="360" w:lineRule="auto"/>
        <w:rPr>
          <w:rFonts w:ascii="Arial" w:hAnsi="Arial" w:cs="Arial"/>
        </w:rPr>
      </w:pPr>
      <w:r w:rsidRPr="00860A8C">
        <w:rPr>
          <w:rFonts w:ascii="Arial" w:hAnsi="Arial" w:cs="Arial"/>
        </w:rPr>
        <w:t xml:space="preserve">A case study </w:t>
      </w:r>
      <w:r w:rsidR="002B38E1" w:rsidRPr="00860A8C">
        <w:rPr>
          <w:rFonts w:ascii="Arial" w:hAnsi="Arial" w:cs="Arial"/>
        </w:rPr>
        <w:t xml:space="preserve">of effective practice </w:t>
      </w:r>
      <w:r w:rsidRPr="00860A8C">
        <w:rPr>
          <w:rFonts w:ascii="Arial" w:hAnsi="Arial" w:cs="Arial"/>
        </w:rPr>
        <w:t>presented by Estyn</w:t>
      </w:r>
      <w:r w:rsidR="002A514F" w:rsidRPr="00860A8C">
        <w:rPr>
          <w:rFonts w:ascii="Arial" w:hAnsi="Arial" w:cs="Arial"/>
        </w:rPr>
        <w:t xml:space="preserve"> (2018)</w:t>
      </w:r>
      <w:r w:rsidRPr="00860A8C">
        <w:rPr>
          <w:rFonts w:ascii="Arial" w:hAnsi="Arial" w:cs="Arial"/>
        </w:rPr>
        <w:t xml:space="preserve"> illuminates</w:t>
      </w:r>
      <w:r w:rsidR="002A514F" w:rsidRPr="00860A8C">
        <w:rPr>
          <w:rFonts w:ascii="Arial" w:hAnsi="Arial" w:cs="Arial"/>
        </w:rPr>
        <w:t xml:space="preserve"> the importance of providing learners with rich, stimulating experiences that develop their literacy, </w:t>
      </w:r>
      <w:r w:rsidR="008B3B2C" w:rsidRPr="00860A8C">
        <w:rPr>
          <w:rFonts w:ascii="Arial" w:hAnsi="Arial" w:cs="Arial"/>
        </w:rPr>
        <w:t>numeracy,</w:t>
      </w:r>
      <w:r w:rsidR="002A514F" w:rsidRPr="00860A8C">
        <w:rPr>
          <w:rFonts w:ascii="Arial" w:hAnsi="Arial" w:cs="Arial"/>
        </w:rPr>
        <w:t xml:space="preserve"> and </w:t>
      </w:r>
      <w:r w:rsidR="00112C78">
        <w:rPr>
          <w:rFonts w:ascii="Arial" w:hAnsi="Arial" w:cs="Arial"/>
        </w:rPr>
        <w:t>digital competence</w:t>
      </w:r>
      <w:r w:rsidR="002A514F" w:rsidRPr="00860A8C">
        <w:rPr>
          <w:rFonts w:ascii="Arial" w:hAnsi="Arial" w:cs="Arial"/>
        </w:rPr>
        <w:t xml:space="preserve"> skills purposefully in order to reflect the four purposes of the Curriculum for Wales</w:t>
      </w:r>
      <w:r w:rsidR="002B38E1" w:rsidRPr="00860A8C">
        <w:rPr>
          <w:rFonts w:ascii="Arial" w:hAnsi="Arial" w:cs="Arial"/>
        </w:rPr>
        <w:t>,</w:t>
      </w:r>
      <w:r w:rsidR="008B3B2C" w:rsidRPr="00860A8C">
        <w:rPr>
          <w:rFonts w:ascii="Arial" w:hAnsi="Arial" w:cs="Arial"/>
        </w:rPr>
        <w:t xml:space="preserve"> and to support deeper learning. </w:t>
      </w:r>
      <w:r w:rsidR="00E81904" w:rsidRPr="00860A8C">
        <w:rPr>
          <w:rFonts w:ascii="Arial" w:hAnsi="Arial" w:cs="Arial"/>
        </w:rPr>
        <w:t xml:space="preserve">The primary school </w:t>
      </w:r>
      <w:r w:rsidR="004C7E79" w:rsidRPr="00860A8C">
        <w:rPr>
          <w:rFonts w:ascii="Arial" w:hAnsi="Arial" w:cs="Arial"/>
        </w:rPr>
        <w:t xml:space="preserve">outlined in the study </w:t>
      </w:r>
      <w:r w:rsidR="00E81904" w:rsidRPr="00860A8C">
        <w:rPr>
          <w:rFonts w:ascii="Arial" w:hAnsi="Arial" w:cs="Arial"/>
        </w:rPr>
        <w:t>revisited the</w:t>
      </w:r>
      <w:r w:rsidR="00112C78">
        <w:rPr>
          <w:rFonts w:ascii="Arial" w:hAnsi="Arial" w:cs="Arial"/>
        </w:rPr>
        <w:t xml:space="preserve"> schools</w:t>
      </w:r>
      <w:r w:rsidR="00E81904" w:rsidRPr="00860A8C">
        <w:rPr>
          <w:rFonts w:ascii="Arial" w:hAnsi="Arial" w:cs="Arial"/>
        </w:rPr>
        <w:t xml:space="preserve"> learning contexts following the publication of the ‘Successful Futures’ report</w:t>
      </w:r>
      <w:r w:rsidR="007221A6" w:rsidRPr="00860A8C">
        <w:rPr>
          <w:rFonts w:ascii="Arial" w:hAnsi="Arial" w:cs="Arial"/>
        </w:rPr>
        <w:t xml:space="preserve"> and practitioners in the school now </w:t>
      </w:r>
      <w:r w:rsidR="00954DD8" w:rsidRPr="00860A8C">
        <w:rPr>
          <w:rFonts w:ascii="Arial" w:hAnsi="Arial" w:cs="Arial"/>
        </w:rPr>
        <w:t xml:space="preserve">plan for cross-curricular themes that interweave the skills </w:t>
      </w:r>
      <w:r w:rsidR="00F26F64" w:rsidRPr="00860A8C">
        <w:rPr>
          <w:rFonts w:ascii="Arial" w:hAnsi="Arial" w:cs="Arial"/>
        </w:rPr>
        <w:t>regularly</w:t>
      </w:r>
      <w:r w:rsidR="00954DD8" w:rsidRPr="00860A8C">
        <w:rPr>
          <w:rFonts w:ascii="Arial" w:hAnsi="Arial" w:cs="Arial"/>
        </w:rPr>
        <w:t xml:space="preserve"> and purposefully.</w:t>
      </w:r>
      <w:r w:rsidR="00F26F64" w:rsidRPr="00860A8C">
        <w:rPr>
          <w:rFonts w:ascii="Arial" w:hAnsi="Arial" w:cs="Arial"/>
        </w:rPr>
        <w:t xml:space="preserve"> Through a thematic method of learning, the school ensures learners are provided with opportunities to develop cross-curricular skills. The school developed a project </w:t>
      </w:r>
      <w:r w:rsidR="00F51473" w:rsidRPr="00860A8C">
        <w:rPr>
          <w:rFonts w:ascii="Arial" w:hAnsi="Arial" w:cs="Arial"/>
        </w:rPr>
        <w:t xml:space="preserve">related to the weather which incorporated data activities to develop numeracy skills, research of rainfall to develop </w:t>
      </w:r>
      <w:r w:rsidR="006F07CD" w:rsidRPr="00860A8C">
        <w:rPr>
          <w:rFonts w:ascii="Arial" w:hAnsi="Arial" w:cs="Arial"/>
        </w:rPr>
        <w:t>digital competence</w:t>
      </w:r>
      <w:r w:rsidR="00F51473" w:rsidRPr="00860A8C">
        <w:rPr>
          <w:rFonts w:ascii="Arial" w:hAnsi="Arial" w:cs="Arial"/>
        </w:rPr>
        <w:t xml:space="preserve"> skills, and various activities such as creating scripts for the weather forecast to develop literacy skills.</w:t>
      </w:r>
      <w:r w:rsidR="006F07CD" w:rsidRPr="00860A8C">
        <w:rPr>
          <w:rFonts w:ascii="Arial" w:hAnsi="Arial" w:cs="Arial"/>
        </w:rPr>
        <w:t xml:space="preserve"> The outcome of the project was that the pupils presented their forecasts to the class with </w:t>
      </w:r>
      <w:r w:rsidR="004C7E79" w:rsidRPr="00860A8C">
        <w:rPr>
          <w:rFonts w:ascii="Arial" w:hAnsi="Arial" w:cs="Arial"/>
        </w:rPr>
        <w:t>learners</w:t>
      </w:r>
      <w:r w:rsidR="006F07CD" w:rsidRPr="00860A8C">
        <w:rPr>
          <w:rFonts w:ascii="Arial" w:hAnsi="Arial" w:cs="Arial"/>
        </w:rPr>
        <w:t xml:space="preserve"> fulfilling </w:t>
      </w:r>
      <w:r w:rsidR="000101C0" w:rsidRPr="00860A8C">
        <w:rPr>
          <w:rFonts w:ascii="Arial" w:hAnsi="Arial" w:cs="Arial"/>
        </w:rPr>
        <w:t>specific roles during the ‘filming’</w:t>
      </w:r>
      <w:r w:rsidR="00AE6109" w:rsidRPr="00860A8C">
        <w:rPr>
          <w:rFonts w:ascii="Arial" w:hAnsi="Arial" w:cs="Arial"/>
        </w:rPr>
        <w:t>. The project and incorporation of cross-curricular skills provided the children with rich experiences to develop as individual learners and allowed them to make links with real-life situations</w:t>
      </w:r>
      <w:r w:rsidR="001D1535">
        <w:rPr>
          <w:rFonts w:ascii="Arial" w:hAnsi="Arial" w:cs="Arial"/>
        </w:rPr>
        <w:t xml:space="preserve">. Therefore, </w:t>
      </w:r>
      <w:r w:rsidR="00AE6109" w:rsidRPr="00860A8C">
        <w:rPr>
          <w:rFonts w:ascii="Arial" w:hAnsi="Arial" w:cs="Arial"/>
        </w:rPr>
        <w:t xml:space="preserve">making </w:t>
      </w:r>
      <w:r w:rsidR="00306C66" w:rsidRPr="00860A8C">
        <w:rPr>
          <w:rFonts w:ascii="Arial" w:hAnsi="Arial" w:cs="Arial"/>
        </w:rPr>
        <w:t xml:space="preserve">their </w:t>
      </w:r>
      <w:r w:rsidR="00AE6109" w:rsidRPr="00860A8C">
        <w:rPr>
          <w:rFonts w:ascii="Arial" w:hAnsi="Arial" w:cs="Arial"/>
        </w:rPr>
        <w:t>learning meaningful</w:t>
      </w:r>
      <w:r w:rsidR="000811F1">
        <w:rPr>
          <w:rFonts w:ascii="Arial" w:hAnsi="Arial" w:cs="Arial"/>
        </w:rPr>
        <w:t xml:space="preserve">. This point links with the views of Muijs and Reynolds (2011) who suggest that </w:t>
      </w:r>
      <w:r w:rsidR="00FB5203">
        <w:rPr>
          <w:rFonts w:ascii="Arial" w:hAnsi="Arial" w:cs="Arial"/>
        </w:rPr>
        <w:t xml:space="preserve">cross-curricular learning corresponds directly with the idea that in real-life, insights from different subjects are used to solve problems. Subsequently, providing children with opportunities to use cross-curricular </w:t>
      </w:r>
      <w:r w:rsidR="006319DF">
        <w:rPr>
          <w:rFonts w:ascii="Arial" w:hAnsi="Arial" w:cs="Arial"/>
        </w:rPr>
        <w:t xml:space="preserve">topics in learning can support them to develop the necessary skills that will be useful in their future lives and careers. </w:t>
      </w:r>
    </w:p>
    <w:p w14:paraId="0EE0E9C5" w14:textId="77777777" w:rsidR="00E651A6" w:rsidRDefault="00E651A6" w:rsidP="00196AEF">
      <w:pPr>
        <w:tabs>
          <w:tab w:val="left" w:pos="3718"/>
        </w:tabs>
        <w:spacing w:line="360" w:lineRule="auto"/>
        <w:rPr>
          <w:rFonts w:ascii="Arial" w:hAnsi="Arial" w:cs="Arial"/>
        </w:rPr>
      </w:pPr>
    </w:p>
    <w:p w14:paraId="0241C0DE" w14:textId="04A60B7F" w:rsidR="009F719F" w:rsidRDefault="00E906BA" w:rsidP="00196AEF">
      <w:pPr>
        <w:tabs>
          <w:tab w:val="left" w:pos="3718"/>
        </w:tabs>
        <w:spacing w:line="360" w:lineRule="auto"/>
        <w:rPr>
          <w:rFonts w:ascii="Arial" w:hAnsi="Arial" w:cs="Arial"/>
        </w:rPr>
      </w:pPr>
      <w:r w:rsidRPr="00860A8C">
        <w:rPr>
          <w:rFonts w:ascii="Arial" w:hAnsi="Arial" w:cs="Arial"/>
        </w:rPr>
        <w:t xml:space="preserve">This case study resonates </w:t>
      </w:r>
      <w:r w:rsidR="00A60689" w:rsidRPr="00860A8C">
        <w:rPr>
          <w:rFonts w:ascii="Arial" w:hAnsi="Arial" w:cs="Arial"/>
        </w:rPr>
        <w:t>with my practice. As outlined in</w:t>
      </w:r>
      <w:r w:rsidR="00637570">
        <w:rPr>
          <w:rFonts w:ascii="Arial" w:hAnsi="Arial" w:cs="Arial"/>
        </w:rPr>
        <w:t xml:space="preserve"> the cross-curricular themes professional template in </w:t>
      </w:r>
      <w:r w:rsidR="00A60689" w:rsidRPr="00860A8C">
        <w:rPr>
          <w:rFonts w:ascii="Arial" w:hAnsi="Arial" w:cs="Arial"/>
        </w:rPr>
        <w:t>part one of the assignment,</w:t>
      </w:r>
      <w:r w:rsidR="009F719F">
        <w:rPr>
          <w:rFonts w:ascii="Arial" w:hAnsi="Arial" w:cs="Arial"/>
        </w:rPr>
        <w:t xml:space="preserve"> I planned and taught lessons as a part of a whole school project related to the Four Purposes of the Curriculum for Wales. The </w:t>
      </w:r>
      <w:r w:rsidR="00BF69AF">
        <w:rPr>
          <w:rFonts w:ascii="Arial" w:hAnsi="Arial" w:cs="Arial"/>
        </w:rPr>
        <w:t xml:space="preserve">placement </w:t>
      </w:r>
      <w:r w:rsidR="009F719F">
        <w:rPr>
          <w:rFonts w:ascii="Arial" w:hAnsi="Arial" w:cs="Arial"/>
        </w:rPr>
        <w:t xml:space="preserve">school was focusing on immersing the children into the vocabulary of and understanding of the Four Purposes, therefore held a ‘Four Purposes Week’ throughout the whole school in order to do so. As stated to within part one, I taught a series of lessons linked to the ‘healthy, confident </w:t>
      </w:r>
      <w:r w:rsidR="009F719F">
        <w:rPr>
          <w:rFonts w:ascii="Arial" w:hAnsi="Arial" w:cs="Arial"/>
        </w:rPr>
        <w:lastRenderedPageBreak/>
        <w:t xml:space="preserve">individuals’ purpose (Welsh Government, 2020b). </w:t>
      </w:r>
      <w:r w:rsidR="00E87D3B">
        <w:rPr>
          <w:rFonts w:ascii="Arial" w:hAnsi="Arial" w:cs="Arial"/>
        </w:rPr>
        <w:t xml:space="preserve">The outcome of the lessons was to make a healthy sandwich and, to record a ‘vlog’ to instruct the reception class on how to make a healthy sandwich. The children used both digital competence skills and literacy skills during these lessons. </w:t>
      </w:r>
      <w:r w:rsidR="002D7D9F">
        <w:rPr>
          <w:rFonts w:ascii="Arial" w:hAnsi="Arial" w:cs="Arial"/>
        </w:rPr>
        <w:t>They researched healthy foods, designed, and labelled their sandwiches, created instructions in pairs and finally recorded themselves instructing step by step on how to make a healthy sandwich. These lessons linked together with the broader topics of healthy eating and the Four Purposes of the curriculum. Upon reflection, I noted that the activities surrounding the outcomes of the lessons allowed the children to understand the meaning of their learning and to practically apply their knowledge within the lessons. This point links closely with the Estyn (2018) effective practice case study and the effects that the cross-curricular learning had on those pupils.</w:t>
      </w:r>
      <w:r w:rsidR="00F21175">
        <w:rPr>
          <w:rFonts w:ascii="Arial" w:hAnsi="Arial" w:cs="Arial"/>
        </w:rPr>
        <w:t xml:space="preserve"> Estyn (2018) stated that the rich experiences the pupils had challenged them to develop in their learning and, had positive effects on pupils’ oral, </w:t>
      </w:r>
      <w:r w:rsidR="00BE64EC">
        <w:rPr>
          <w:rFonts w:ascii="Arial" w:hAnsi="Arial" w:cs="Arial"/>
        </w:rPr>
        <w:t>writing,</w:t>
      </w:r>
      <w:r w:rsidR="00F21175">
        <w:rPr>
          <w:rFonts w:ascii="Arial" w:hAnsi="Arial" w:cs="Arial"/>
        </w:rPr>
        <w:t xml:space="preserve"> and digital skills, preparing the for the future. </w:t>
      </w:r>
      <w:r w:rsidR="002D7D9F">
        <w:rPr>
          <w:rFonts w:ascii="Arial" w:hAnsi="Arial" w:cs="Arial"/>
        </w:rPr>
        <w:t xml:space="preserve"> </w:t>
      </w:r>
    </w:p>
    <w:p w14:paraId="123122FE" w14:textId="507AEF5D" w:rsidR="00F100FF" w:rsidRDefault="00306C66" w:rsidP="00196AEF">
      <w:pPr>
        <w:tabs>
          <w:tab w:val="left" w:pos="3718"/>
        </w:tabs>
        <w:spacing w:line="360" w:lineRule="auto"/>
        <w:rPr>
          <w:rFonts w:ascii="Arial" w:hAnsi="Arial" w:cs="Arial"/>
        </w:rPr>
      </w:pPr>
      <w:r w:rsidRPr="008C76C2">
        <w:rPr>
          <w:rFonts w:ascii="Arial" w:hAnsi="Arial" w:cs="Arial"/>
        </w:rPr>
        <w:t xml:space="preserve">This reflection </w:t>
      </w:r>
      <w:r w:rsidR="00BE64EC">
        <w:rPr>
          <w:rFonts w:ascii="Arial" w:hAnsi="Arial" w:cs="Arial"/>
        </w:rPr>
        <w:t xml:space="preserve">also </w:t>
      </w:r>
      <w:r w:rsidRPr="008C76C2">
        <w:rPr>
          <w:rFonts w:ascii="Arial" w:hAnsi="Arial" w:cs="Arial"/>
        </w:rPr>
        <w:t xml:space="preserve">links directly to the literature outlined </w:t>
      </w:r>
      <w:r w:rsidR="00B101AC" w:rsidRPr="008C76C2">
        <w:rPr>
          <w:rFonts w:ascii="Arial" w:hAnsi="Arial" w:cs="Arial"/>
        </w:rPr>
        <w:t>by Kerry (2015)</w:t>
      </w:r>
      <w:r w:rsidR="00202300">
        <w:rPr>
          <w:rFonts w:ascii="Arial" w:hAnsi="Arial" w:cs="Arial"/>
        </w:rPr>
        <w:t xml:space="preserve">, and the views </w:t>
      </w:r>
      <w:r w:rsidR="008326E0">
        <w:rPr>
          <w:rFonts w:ascii="Arial" w:hAnsi="Arial" w:cs="Arial"/>
        </w:rPr>
        <w:t xml:space="preserve">of recent literature that suggests cross-curricular learning improves </w:t>
      </w:r>
      <w:proofErr w:type="gramStart"/>
      <w:r w:rsidR="00015073">
        <w:rPr>
          <w:rFonts w:ascii="Arial" w:hAnsi="Arial" w:cs="Arial"/>
        </w:rPr>
        <w:t>learners</w:t>
      </w:r>
      <w:proofErr w:type="gramEnd"/>
      <w:r w:rsidR="008326E0">
        <w:rPr>
          <w:rFonts w:ascii="Arial" w:hAnsi="Arial" w:cs="Arial"/>
        </w:rPr>
        <w:t xml:space="preserve"> motivation and engagement as the learning is placed within a context that is </w:t>
      </w:r>
      <w:r w:rsidR="00DA4597">
        <w:rPr>
          <w:rFonts w:ascii="Arial" w:hAnsi="Arial" w:cs="Arial"/>
        </w:rPr>
        <w:t xml:space="preserve">both </w:t>
      </w:r>
      <w:r w:rsidR="008326E0">
        <w:rPr>
          <w:rFonts w:ascii="Arial" w:hAnsi="Arial" w:cs="Arial"/>
        </w:rPr>
        <w:t xml:space="preserve">relevant and interesting to the </w:t>
      </w:r>
      <w:r w:rsidR="008326E0" w:rsidRPr="00503FBC">
        <w:rPr>
          <w:rFonts w:ascii="Arial" w:hAnsi="Arial" w:cs="Arial"/>
        </w:rPr>
        <w:t>learner (Kelly</w:t>
      </w:r>
      <w:r w:rsidR="00CB7257" w:rsidRPr="00503FBC">
        <w:rPr>
          <w:rFonts w:ascii="Arial" w:hAnsi="Arial" w:cs="Arial"/>
        </w:rPr>
        <w:t xml:space="preserve"> and Stead</w:t>
      </w:r>
      <w:r w:rsidR="008326E0" w:rsidRPr="00503FBC">
        <w:rPr>
          <w:rFonts w:ascii="Arial" w:hAnsi="Arial" w:cs="Arial"/>
        </w:rPr>
        <w:t>, 2013; Barnes, 2011; Muijs and Reynolds, 2011).</w:t>
      </w:r>
      <w:r w:rsidR="008326E0">
        <w:rPr>
          <w:rFonts w:ascii="Arial" w:hAnsi="Arial" w:cs="Arial"/>
        </w:rPr>
        <w:t xml:space="preserve"> </w:t>
      </w:r>
    </w:p>
    <w:p w14:paraId="15BFFAF0" w14:textId="77777777" w:rsidR="00630BA5" w:rsidRDefault="00630BA5" w:rsidP="00196AEF">
      <w:pPr>
        <w:tabs>
          <w:tab w:val="left" w:pos="3718"/>
        </w:tabs>
        <w:spacing w:line="360" w:lineRule="auto"/>
        <w:rPr>
          <w:rFonts w:ascii="Arial" w:hAnsi="Arial" w:cs="Arial"/>
        </w:rPr>
      </w:pPr>
    </w:p>
    <w:p w14:paraId="693E0513" w14:textId="17BC6F30" w:rsidR="00D63FEA" w:rsidRDefault="00630BA5" w:rsidP="00196AEF">
      <w:pPr>
        <w:tabs>
          <w:tab w:val="left" w:pos="3718"/>
        </w:tabs>
        <w:spacing w:line="360" w:lineRule="auto"/>
        <w:rPr>
          <w:rFonts w:ascii="Arial" w:hAnsi="Arial" w:cs="Arial"/>
        </w:rPr>
      </w:pPr>
      <w:r>
        <w:rPr>
          <w:rFonts w:ascii="Arial" w:hAnsi="Arial" w:cs="Arial"/>
        </w:rPr>
        <w:t xml:space="preserve">Referring back to the pedagogical principle being discussed throughout this assignment, </w:t>
      </w:r>
      <w:r w:rsidR="0026033A">
        <w:rPr>
          <w:rFonts w:ascii="Arial" w:hAnsi="Arial" w:cs="Arial"/>
        </w:rPr>
        <w:t xml:space="preserve">it is suggested that good teaching and learning “regularly reinforces the </w:t>
      </w:r>
      <w:r w:rsidR="0026033A" w:rsidRPr="00860A8C">
        <w:rPr>
          <w:rFonts w:ascii="Arial" w:hAnsi="Arial" w:cs="Arial"/>
        </w:rPr>
        <w:t>cross-curricular skills of literacy, numeracy and digital competence</w:t>
      </w:r>
      <w:r w:rsidR="0026033A">
        <w:rPr>
          <w:rFonts w:ascii="Arial" w:hAnsi="Arial" w:cs="Arial"/>
        </w:rPr>
        <w:t xml:space="preserve">” (Donaldson, 2015, p.68). </w:t>
      </w:r>
      <w:r w:rsidR="000A4897">
        <w:rPr>
          <w:rFonts w:ascii="Arial" w:hAnsi="Arial" w:cs="Arial"/>
        </w:rPr>
        <w:t>It has been outlined within a document published by the Welsh Government (2020</w:t>
      </w:r>
      <w:r w:rsidR="00715108">
        <w:rPr>
          <w:rFonts w:ascii="Arial" w:hAnsi="Arial" w:cs="Arial"/>
        </w:rPr>
        <w:t>b</w:t>
      </w:r>
      <w:r w:rsidR="00112C78">
        <w:rPr>
          <w:rFonts w:ascii="Arial" w:hAnsi="Arial" w:cs="Arial"/>
        </w:rPr>
        <w:t>, p.</w:t>
      </w:r>
      <w:r w:rsidR="00715108">
        <w:rPr>
          <w:rFonts w:ascii="Arial" w:hAnsi="Arial" w:cs="Arial"/>
        </w:rPr>
        <w:t>1</w:t>
      </w:r>
      <w:r w:rsidR="000A4897">
        <w:rPr>
          <w:rFonts w:ascii="Arial" w:hAnsi="Arial" w:cs="Arial"/>
        </w:rPr>
        <w:t xml:space="preserve">) that cross-curricular skills are “essential for learners to be able to access knowledge”. </w:t>
      </w:r>
      <w:r w:rsidR="00620EA0">
        <w:rPr>
          <w:rFonts w:ascii="Arial" w:hAnsi="Arial" w:cs="Arial"/>
        </w:rPr>
        <w:t xml:space="preserve">As stated previously, literacy, numeracy and digital competence are a central aspect to the Curriculum for Wales and it’s cross-curricular skills framework </w:t>
      </w:r>
      <w:r w:rsidR="00620EA0" w:rsidRPr="0030527F">
        <w:rPr>
          <w:rFonts w:ascii="Arial" w:hAnsi="Arial" w:cs="Arial"/>
        </w:rPr>
        <w:t>(Welsh Government, 20</w:t>
      </w:r>
      <w:r w:rsidR="00A35E99" w:rsidRPr="0030527F">
        <w:rPr>
          <w:rFonts w:ascii="Arial" w:hAnsi="Arial" w:cs="Arial"/>
        </w:rPr>
        <w:t>19</w:t>
      </w:r>
      <w:r w:rsidR="00BB6D68">
        <w:rPr>
          <w:rFonts w:ascii="Arial" w:hAnsi="Arial" w:cs="Arial"/>
        </w:rPr>
        <w:t>a</w:t>
      </w:r>
      <w:r w:rsidR="00A35E99" w:rsidRPr="0030527F">
        <w:rPr>
          <w:rFonts w:ascii="Arial" w:hAnsi="Arial" w:cs="Arial"/>
        </w:rPr>
        <w:t>)</w:t>
      </w:r>
      <w:r w:rsidR="00620EA0" w:rsidRPr="0030527F">
        <w:rPr>
          <w:rFonts w:ascii="Arial" w:hAnsi="Arial" w:cs="Arial"/>
        </w:rPr>
        <w:t>.</w:t>
      </w:r>
      <w:r w:rsidR="00620EA0">
        <w:rPr>
          <w:rFonts w:ascii="Arial" w:hAnsi="Arial" w:cs="Arial"/>
        </w:rPr>
        <w:t xml:space="preserve"> </w:t>
      </w:r>
      <w:r w:rsidR="00103913">
        <w:rPr>
          <w:rFonts w:ascii="Arial" w:hAnsi="Arial" w:cs="Arial"/>
        </w:rPr>
        <w:t xml:space="preserve">Research </w:t>
      </w:r>
      <w:r w:rsidR="007D1B60">
        <w:rPr>
          <w:rFonts w:ascii="Arial" w:hAnsi="Arial" w:cs="Arial"/>
        </w:rPr>
        <w:t>demonstrates that literacy and numeracy are the fundamental building blocks that allow learners to develop their knowledge and learning in other areas of the curriculum and</w:t>
      </w:r>
      <w:r w:rsidR="007E3A23">
        <w:rPr>
          <w:rFonts w:ascii="Arial" w:hAnsi="Arial" w:cs="Arial"/>
        </w:rPr>
        <w:t>,</w:t>
      </w:r>
      <w:r w:rsidR="007D1B60">
        <w:rPr>
          <w:rFonts w:ascii="Arial" w:hAnsi="Arial" w:cs="Arial"/>
        </w:rPr>
        <w:t xml:space="preserve"> to extend our ambitions for the curriculum (</w:t>
      </w:r>
      <w:r w:rsidR="007D1B60" w:rsidRPr="00D36113">
        <w:rPr>
          <w:rFonts w:ascii="Arial" w:hAnsi="Arial" w:cs="Arial"/>
        </w:rPr>
        <w:t>Lewis, 2016).</w:t>
      </w:r>
      <w:r w:rsidR="007D1B60">
        <w:rPr>
          <w:rFonts w:ascii="Arial" w:hAnsi="Arial" w:cs="Arial"/>
        </w:rPr>
        <w:t xml:space="preserve"> </w:t>
      </w:r>
      <w:r w:rsidR="002C0154">
        <w:rPr>
          <w:rFonts w:ascii="Arial" w:hAnsi="Arial" w:cs="Arial"/>
        </w:rPr>
        <w:t xml:space="preserve">Lewis suggests that if children are not confident in the basics of literacy and numeracy, they therefore cannot access the “breadth of the curriculum and the wealth of opportunities and choices it offers” (Lewis, 2016, p. 2). </w:t>
      </w:r>
      <w:r w:rsidR="00014753">
        <w:rPr>
          <w:rFonts w:ascii="Arial" w:hAnsi="Arial" w:cs="Arial"/>
        </w:rPr>
        <w:t xml:space="preserve">The importance of development of these skills outlined above </w:t>
      </w:r>
      <w:r w:rsidR="00014753">
        <w:rPr>
          <w:rFonts w:ascii="Arial" w:hAnsi="Arial" w:cs="Arial"/>
        </w:rPr>
        <w:lastRenderedPageBreak/>
        <w:t>became evident during my practice. Observations I made during lessons that incorporated cross-curricular activities support</w:t>
      </w:r>
      <w:r w:rsidR="004A408A">
        <w:rPr>
          <w:rFonts w:ascii="Arial" w:hAnsi="Arial" w:cs="Arial"/>
        </w:rPr>
        <w:t xml:space="preserve"> the statements made by Lewis (2016)</w:t>
      </w:r>
      <w:r w:rsidR="00273823">
        <w:rPr>
          <w:rFonts w:ascii="Arial" w:hAnsi="Arial" w:cs="Arial"/>
        </w:rPr>
        <w:t>. I</w:t>
      </w:r>
      <w:r w:rsidR="004A408A">
        <w:rPr>
          <w:rFonts w:ascii="Arial" w:hAnsi="Arial" w:cs="Arial"/>
        </w:rPr>
        <w:t xml:space="preserve">t was evident that the children who were underconfident in areas of literacy and numeracy were less able to fully access the lesson content and build on their knowledge in learning. </w:t>
      </w:r>
      <w:r w:rsidR="00D15FCF">
        <w:rPr>
          <w:rFonts w:ascii="Arial" w:hAnsi="Arial" w:cs="Arial"/>
        </w:rPr>
        <w:t xml:space="preserve">In addition to the point that these cross-curricular skills are the foundations to all learning, research held by Rowley and Cooper (2009) within a primary school in Scotland suggested that practitioners found that interweaving the foundation subjects into lessons often meant that lesson time was freed up </w:t>
      </w:r>
      <w:r w:rsidR="008B7BB9">
        <w:rPr>
          <w:rFonts w:ascii="Arial" w:hAnsi="Arial" w:cs="Arial"/>
        </w:rPr>
        <w:t xml:space="preserve">by the cross-curricular planning, allowing subjects to be studied in more depth. Subsequently, allowing the children to gain a deeper level of knowledge. </w:t>
      </w:r>
      <w:r w:rsidR="009E7601">
        <w:rPr>
          <w:rFonts w:ascii="Arial" w:hAnsi="Arial" w:cs="Arial"/>
        </w:rPr>
        <w:t xml:space="preserve">Thus, highlighting another reason for the importance of incorporating cross-curricular </w:t>
      </w:r>
      <w:r w:rsidR="00F30303">
        <w:rPr>
          <w:rFonts w:ascii="Arial" w:hAnsi="Arial" w:cs="Arial"/>
        </w:rPr>
        <w:t xml:space="preserve">links in </w:t>
      </w:r>
      <w:r w:rsidR="009E7601">
        <w:rPr>
          <w:rFonts w:ascii="Arial" w:hAnsi="Arial" w:cs="Arial"/>
        </w:rPr>
        <w:t>learning whilst planning, preparing, and teaching lessons.</w:t>
      </w:r>
    </w:p>
    <w:p w14:paraId="64977704" w14:textId="21BDAE5F" w:rsidR="00464A4B" w:rsidRDefault="00464A4B" w:rsidP="00196AEF">
      <w:pPr>
        <w:tabs>
          <w:tab w:val="left" w:pos="3718"/>
        </w:tabs>
        <w:spacing w:line="360" w:lineRule="auto"/>
        <w:rPr>
          <w:rFonts w:ascii="Arial" w:hAnsi="Arial" w:cs="Arial"/>
        </w:rPr>
      </w:pPr>
    </w:p>
    <w:p w14:paraId="7E3A8A29" w14:textId="77777777" w:rsidR="00EB26B8" w:rsidRDefault="00001ADA" w:rsidP="00196AEF">
      <w:pPr>
        <w:tabs>
          <w:tab w:val="left" w:pos="3718"/>
        </w:tabs>
        <w:spacing w:line="360" w:lineRule="auto"/>
        <w:rPr>
          <w:rFonts w:ascii="Arial" w:hAnsi="Arial" w:cs="Arial"/>
        </w:rPr>
      </w:pPr>
      <w:r>
        <w:rPr>
          <w:rFonts w:ascii="Arial" w:hAnsi="Arial" w:cs="Arial"/>
        </w:rPr>
        <w:t>Laurie (2010) suggests that effective planning provides the foundations to high-quality teaching and learning</w:t>
      </w:r>
      <w:r w:rsidR="000A693F">
        <w:rPr>
          <w:rFonts w:ascii="Arial" w:hAnsi="Arial" w:cs="Arial"/>
        </w:rPr>
        <w:t>, whether planning for discrete subject teaching or cross-curricular learning, it is argued that effective planning is the key to success for all teaching and learning approaches (</w:t>
      </w:r>
      <w:r w:rsidR="000A693F" w:rsidRPr="00CA45A8">
        <w:rPr>
          <w:rFonts w:ascii="Arial" w:hAnsi="Arial" w:cs="Arial"/>
        </w:rPr>
        <w:t>Kerry, 2010).</w:t>
      </w:r>
      <w:r w:rsidR="003D068D">
        <w:rPr>
          <w:rFonts w:ascii="Arial" w:hAnsi="Arial" w:cs="Arial"/>
        </w:rPr>
        <w:t xml:space="preserve"> As stated previously, cross-curricular learning brings together a number of different curriculum subjects in order to structure learning through a common topic or theme (</w:t>
      </w:r>
      <w:r w:rsidR="003D068D" w:rsidRPr="00CA45A8">
        <w:rPr>
          <w:rFonts w:ascii="Arial" w:hAnsi="Arial" w:cs="Arial"/>
        </w:rPr>
        <w:t>Kerry, 2015).</w:t>
      </w:r>
      <w:r w:rsidR="003D068D">
        <w:rPr>
          <w:rFonts w:ascii="Arial" w:hAnsi="Arial" w:cs="Arial"/>
        </w:rPr>
        <w:t xml:space="preserve"> </w:t>
      </w:r>
      <w:r w:rsidR="000266BC">
        <w:rPr>
          <w:rFonts w:ascii="Arial" w:hAnsi="Arial" w:cs="Arial"/>
        </w:rPr>
        <w:t xml:space="preserve">As stated within part one of the assignment, from my experience, I found that planning for cross-curricular learning required careful consideration. </w:t>
      </w:r>
      <w:r w:rsidR="000266BC" w:rsidRPr="00CA45A8">
        <w:rPr>
          <w:rFonts w:ascii="Arial" w:hAnsi="Arial" w:cs="Arial"/>
        </w:rPr>
        <w:t>Alexander (2009)</w:t>
      </w:r>
      <w:r w:rsidR="006E0ACB">
        <w:rPr>
          <w:rFonts w:ascii="Arial" w:hAnsi="Arial" w:cs="Arial"/>
        </w:rPr>
        <w:t xml:space="preserve"> suggests that practitioners and schools need to think carefully about which aspects of the curriculum should be taught separately and which aspects should be combined</w:t>
      </w:r>
      <w:r w:rsidR="00BA0BC9">
        <w:rPr>
          <w:rFonts w:ascii="Arial" w:hAnsi="Arial" w:cs="Arial"/>
        </w:rPr>
        <w:t xml:space="preserve"> together</w:t>
      </w:r>
      <w:r w:rsidR="006E0ACB">
        <w:rPr>
          <w:rFonts w:ascii="Arial" w:hAnsi="Arial" w:cs="Arial"/>
        </w:rPr>
        <w:t xml:space="preserve">. </w:t>
      </w:r>
      <w:r w:rsidR="000266BC">
        <w:rPr>
          <w:rFonts w:ascii="Arial" w:hAnsi="Arial" w:cs="Arial"/>
        </w:rPr>
        <w:t xml:space="preserve">A concern of utilising cross-curricular approaches </w:t>
      </w:r>
      <w:r w:rsidR="00BA0BC9">
        <w:rPr>
          <w:rFonts w:ascii="Arial" w:hAnsi="Arial" w:cs="Arial"/>
        </w:rPr>
        <w:t>for</w:t>
      </w:r>
      <w:r w:rsidR="000266BC">
        <w:rPr>
          <w:rFonts w:ascii="Arial" w:hAnsi="Arial" w:cs="Arial"/>
        </w:rPr>
        <w:t xml:space="preserve"> learning has been highlighted by </w:t>
      </w:r>
      <w:r w:rsidR="000266BC" w:rsidRPr="00E76399">
        <w:rPr>
          <w:rFonts w:ascii="Arial" w:hAnsi="Arial" w:cs="Arial"/>
        </w:rPr>
        <w:t>Laurie (2010)</w:t>
      </w:r>
      <w:r w:rsidR="000266BC">
        <w:rPr>
          <w:rFonts w:ascii="Arial" w:hAnsi="Arial" w:cs="Arial"/>
        </w:rPr>
        <w:t xml:space="preserve"> who suggests that ‘fragmented </w:t>
      </w:r>
      <w:r w:rsidR="0070173B">
        <w:rPr>
          <w:rFonts w:ascii="Arial" w:hAnsi="Arial" w:cs="Arial"/>
        </w:rPr>
        <w:t>learning</w:t>
      </w:r>
      <w:r w:rsidR="000266BC">
        <w:rPr>
          <w:rFonts w:ascii="Arial" w:hAnsi="Arial" w:cs="Arial"/>
        </w:rPr>
        <w:t>’</w:t>
      </w:r>
      <w:r w:rsidR="008A4ADC">
        <w:rPr>
          <w:rFonts w:ascii="Arial" w:hAnsi="Arial" w:cs="Arial"/>
        </w:rPr>
        <w:t xml:space="preserve"> can be caused as a result of not planning rigorously to support effective cross-curricular learning. </w:t>
      </w:r>
      <w:r w:rsidR="00722D6D">
        <w:rPr>
          <w:rFonts w:ascii="Arial" w:hAnsi="Arial" w:cs="Arial"/>
        </w:rPr>
        <w:t xml:space="preserve">It is suggested that fragmented learning can happen as a result of selecting aspects of specific subjects randomly and using them within a topic for reasons that are not completely related to children’s learning. </w:t>
      </w:r>
      <w:r w:rsidR="00E12396">
        <w:rPr>
          <w:rFonts w:ascii="Arial" w:hAnsi="Arial" w:cs="Arial"/>
        </w:rPr>
        <w:t>Criticisms have been made regarding planning for topics that make tenuous links between subjects.</w:t>
      </w:r>
      <w:r w:rsidR="009C153C">
        <w:rPr>
          <w:rFonts w:ascii="Arial" w:hAnsi="Arial" w:cs="Arial"/>
        </w:rPr>
        <w:t xml:space="preserve"> Laurie (2010)</w:t>
      </w:r>
      <w:r w:rsidR="00416455" w:rsidRPr="000070DF">
        <w:rPr>
          <w:rFonts w:ascii="Arial" w:hAnsi="Arial" w:cs="Arial"/>
          <w:color w:val="FF0000"/>
        </w:rPr>
        <w:t xml:space="preserve"> </w:t>
      </w:r>
      <w:r w:rsidR="009C153C">
        <w:rPr>
          <w:rFonts w:ascii="Arial" w:hAnsi="Arial" w:cs="Arial"/>
        </w:rPr>
        <w:t>argued</w:t>
      </w:r>
      <w:r w:rsidR="00416455">
        <w:rPr>
          <w:rFonts w:ascii="Arial" w:hAnsi="Arial" w:cs="Arial"/>
        </w:rPr>
        <w:t xml:space="preserve"> that though some of the most creative lessons witnessed in schools are cross-curricular, making tenuous links can possibly be a barrier to creativity</w:t>
      </w:r>
      <w:r w:rsidR="00365025">
        <w:rPr>
          <w:rFonts w:ascii="Arial" w:hAnsi="Arial" w:cs="Arial"/>
        </w:rPr>
        <w:t xml:space="preserve">. Nevertheless, if links are made effectively research studies have demonstrated that cross-curricular approaches to learning can improve students understanding in various areas of </w:t>
      </w:r>
      <w:r w:rsidR="00365025">
        <w:rPr>
          <w:rFonts w:ascii="Arial" w:hAnsi="Arial" w:cs="Arial"/>
        </w:rPr>
        <w:lastRenderedPageBreak/>
        <w:t>learning</w:t>
      </w:r>
      <w:r w:rsidR="00A64E9A">
        <w:rPr>
          <w:rFonts w:ascii="Arial" w:hAnsi="Arial" w:cs="Arial"/>
        </w:rPr>
        <w:t xml:space="preserve">. Therefore, enabling children to become well-supported, </w:t>
      </w:r>
      <w:r w:rsidR="00BD12DA">
        <w:rPr>
          <w:rFonts w:ascii="Arial" w:hAnsi="Arial" w:cs="Arial"/>
        </w:rPr>
        <w:t>creative,</w:t>
      </w:r>
      <w:r w:rsidR="00A64E9A">
        <w:rPr>
          <w:rFonts w:ascii="Arial" w:hAnsi="Arial" w:cs="Arial"/>
        </w:rPr>
        <w:t xml:space="preserve"> and better learners </w:t>
      </w:r>
      <w:r w:rsidR="00A64E9A" w:rsidRPr="00E76399">
        <w:rPr>
          <w:rFonts w:ascii="Arial" w:hAnsi="Arial" w:cs="Arial"/>
        </w:rPr>
        <w:t>(Ada &amp; Deneme</w:t>
      </w:r>
      <w:r w:rsidR="009F2751">
        <w:rPr>
          <w:rFonts w:ascii="Arial" w:hAnsi="Arial" w:cs="Arial"/>
        </w:rPr>
        <w:t xml:space="preserve">, </w:t>
      </w:r>
      <w:r w:rsidR="00A64E9A" w:rsidRPr="00E76399">
        <w:rPr>
          <w:rFonts w:ascii="Arial" w:hAnsi="Arial" w:cs="Arial"/>
        </w:rPr>
        <w:t>2012).</w:t>
      </w:r>
      <w:r w:rsidR="00A64E9A">
        <w:rPr>
          <w:rFonts w:ascii="Arial" w:hAnsi="Arial" w:cs="Arial"/>
        </w:rPr>
        <w:t xml:space="preserve"> </w:t>
      </w:r>
    </w:p>
    <w:p w14:paraId="111F2A0F" w14:textId="77777777" w:rsidR="00EB26B8" w:rsidRDefault="00EB26B8" w:rsidP="00196AEF">
      <w:pPr>
        <w:tabs>
          <w:tab w:val="left" w:pos="3718"/>
        </w:tabs>
        <w:spacing w:line="360" w:lineRule="auto"/>
        <w:rPr>
          <w:rFonts w:ascii="Arial" w:hAnsi="Arial" w:cs="Arial"/>
        </w:rPr>
      </w:pPr>
    </w:p>
    <w:p w14:paraId="6E0B6D86" w14:textId="1982760F" w:rsidR="009B6DDA" w:rsidRDefault="00AA61F4" w:rsidP="00196AEF">
      <w:pPr>
        <w:tabs>
          <w:tab w:val="left" w:pos="3718"/>
        </w:tabs>
        <w:spacing w:line="360" w:lineRule="auto"/>
        <w:rPr>
          <w:rFonts w:ascii="Arial" w:hAnsi="Arial" w:cs="Arial"/>
        </w:rPr>
      </w:pPr>
      <w:r>
        <w:rPr>
          <w:rFonts w:ascii="Arial" w:hAnsi="Arial" w:cs="Arial"/>
        </w:rPr>
        <w:t>Though m</w:t>
      </w:r>
      <w:r w:rsidR="00411C8E">
        <w:rPr>
          <w:rFonts w:ascii="Arial" w:hAnsi="Arial" w:cs="Arial"/>
        </w:rPr>
        <w:t>ajority of</w:t>
      </w:r>
      <w:r>
        <w:rPr>
          <w:rFonts w:ascii="Arial" w:hAnsi="Arial" w:cs="Arial"/>
        </w:rPr>
        <w:t xml:space="preserve"> research argues the positive effect</w:t>
      </w:r>
      <w:r w:rsidR="00411C8E">
        <w:rPr>
          <w:rFonts w:ascii="Arial" w:hAnsi="Arial" w:cs="Arial"/>
        </w:rPr>
        <w:t xml:space="preserve"> that</w:t>
      </w:r>
      <w:r>
        <w:rPr>
          <w:rFonts w:ascii="Arial" w:hAnsi="Arial" w:cs="Arial"/>
        </w:rPr>
        <w:t xml:space="preserve"> planning for cross-curricular learning has on pupils, it has been suggested that some practitioners argue the practical difficulties of implementing cross-curricular links within the curriculum</w:t>
      </w:r>
      <w:r w:rsidR="00A510E1">
        <w:rPr>
          <w:rFonts w:ascii="Arial" w:hAnsi="Arial" w:cs="Arial"/>
        </w:rPr>
        <w:t xml:space="preserve"> (Greenwood, 2013). </w:t>
      </w:r>
      <w:r w:rsidR="004E4532">
        <w:rPr>
          <w:rFonts w:ascii="Arial" w:hAnsi="Arial" w:cs="Arial"/>
        </w:rPr>
        <w:t xml:space="preserve">Greenwood (2013) held a study interviewing a number of primary school practitioners and findings further supported the views of Alexander (2009) who argues that not all subjects should be taught on a cross-curricular basis. Greenwood’s research found that some practitioners felt pressure to create “strongly integrated topics which resulted in them </w:t>
      </w:r>
      <w:r w:rsidR="00834447">
        <w:rPr>
          <w:rFonts w:ascii="Arial" w:hAnsi="Arial" w:cs="Arial"/>
        </w:rPr>
        <w:t>contriving curricular links” (Greenwood, 2013, p. 452)</w:t>
      </w:r>
      <w:r w:rsidR="003568E1">
        <w:rPr>
          <w:rFonts w:ascii="Arial" w:hAnsi="Arial" w:cs="Arial"/>
        </w:rPr>
        <w:t xml:space="preserve"> and some teachers </w:t>
      </w:r>
      <w:r w:rsidR="008B45F3">
        <w:rPr>
          <w:rFonts w:ascii="Arial" w:hAnsi="Arial" w:cs="Arial"/>
        </w:rPr>
        <w:t xml:space="preserve">discussed the dangers of making ‘difficult’, ‘artificial’ or </w:t>
      </w:r>
      <w:r w:rsidR="00BE683E">
        <w:rPr>
          <w:rFonts w:ascii="Arial" w:hAnsi="Arial" w:cs="Arial"/>
        </w:rPr>
        <w:t>‘confused’ links whilst planning topics.</w:t>
      </w:r>
      <w:r w:rsidR="00EB26B8">
        <w:rPr>
          <w:rFonts w:ascii="Arial" w:hAnsi="Arial" w:cs="Arial"/>
        </w:rPr>
        <w:t xml:space="preserve"> </w:t>
      </w:r>
      <w:r w:rsidR="00C6621D">
        <w:rPr>
          <w:rFonts w:ascii="Arial" w:hAnsi="Arial" w:cs="Arial"/>
        </w:rPr>
        <w:t xml:space="preserve">A further issue raised by the research study held by Greenwood (2013) raises the issue that cross-curricular learning can possibly lose the specific skills and content related to specific subjects. A concern raised in the study was the fact that cross-curricular planning can sometimes be seen to place over-emphasis on the content as opposed to the subject skills. </w:t>
      </w:r>
      <w:r w:rsidR="00CC3C31">
        <w:rPr>
          <w:rFonts w:ascii="Arial" w:hAnsi="Arial" w:cs="Arial"/>
        </w:rPr>
        <w:t xml:space="preserve">This could therefore minimise the learning of deep knowledge within these subjects. </w:t>
      </w:r>
      <w:r w:rsidR="00303D22">
        <w:rPr>
          <w:rFonts w:ascii="Arial" w:hAnsi="Arial" w:cs="Arial"/>
        </w:rPr>
        <w:t xml:space="preserve">The findings gathered by Greenwood (2013) support the findings gathered within a small-scale survey held by Johnson (2013) who found teachers did not always recognise opportunities to link cross-curricular learning in a meaningful way and suggested that more training and support is needed for practitioners </w:t>
      </w:r>
      <w:r w:rsidR="00B4201A">
        <w:rPr>
          <w:rFonts w:ascii="Arial" w:hAnsi="Arial" w:cs="Arial"/>
        </w:rPr>
        <w:t xml:space="preserve">in order to </w:t>
      </w:r>
      <w:r w:rsidR="00303D22">
        <w:rPr>
          <w:rFonts w:ascii="Arial" w:hAnsi="Arial" w:cs="Arial"/>
        </w:rPr>
        <w:t xml:space="preserve">successfully make these conceptual links. </w:t>
      </w:r>
    </w:p>
    <w:p w14:paraId="1C3FBC62" w14:textId="542AA988" w:rsidR="00D06A0D" w:rsidRDefault="00D06A0D" w:rsidP="00196AEF">
      <w:pPr>
        <w:tabs>
          <w:tab w:val="left" w:pos="3718"/>
        </w:tabs>
        <w:spacing w:line="360" w:lineRule="auto"/>
        <w:rPr>
          <w:rFonts w:ascii="Arial" w:hAnsi="Arial" w:cs="Arial"/>
        </w:rPr>
      </w:pPr>
    </w:p>
    <w:p w14:paraId="7BB08240" w14:textId="65A008B8" w:rsidR="00764FBD" w:rsidRDefault="00476E0E" w:rsidP="00196AEF">
      <w:pPr>
        <w:tabs>
          <w:tab w:val="left" w:pos="3718"/>
        </w:tabs>
        <w:spacing w:line="360" w:lineRule="auto"/>
        <w:rPr>
          <w:rFonts w:ascii="Arial" w:hAnsi="Arial" w:cs="Arial"/>
          <w:u w:val="single"/>
        </w:rPr>
      </w:pPr>
      <w:r w:rsidRPr="00476E0E">
        <w:rPr>
          <w:rFonts w:ascii="Arial" w:hAnsi="Arial" w:cs="Arial"/>
          <w:u w:val="single"/>
        </w:rPr>
        <w:t xml:space="preserve">Conclusion </w:t>
      </w:r>
    </w:p>
    <w:p w14:paraId="069047EB" w14:textId="04893FBE" w:rsidR="00764FBD" w:rsidRDefault="00764FBD" w:rsidP="00196AEF">
      <w:pPr>
        <w:tabs>
          <w:tab w:val="left" w:pos="3718"/>
        </w:tabs>
        <w:spacing w:line="360" w:lineRule="auto"/>
        <w:rPr>
          <w:rFonts w:ascii="Arial" w:hAnsi="Arial" w:cs="Arial"/>
        </w:rPr>
      </w:pPr>
      <w:r>
        <w:rPr>
          <w:rFonts w:ascii="Arial" w:hAnsi="Arial" w:cs="Arial"/>
        </w:rPr>
        <w:t>The professional standards for teaching and leadership outlined by the Welsh Government (20</w:t>
      </w:r>
      <w:r w:rsidR="003838C5">
        <w:rPr>
          <w:rFonts w:ascii="Arial" w:hAnsi="Arial" w:cs="Arial"/>
        </w:rPr>
        <w:t>19b</w:t>
      </w:r>
      <w:r>
        <w:rPr>
          <w:rFonts w:ascii="Arial" w:hAnsi="Arial" w:cs="Arial"/>
        </w:rPr>
        <w:t>) cover five</w:t>
      </w:r>
      <w:r w:rsidR="00DF3A6F">
        <w:rPr>
          <w:rFonts w:ascii="Arial" w:hAnsi="Arial" w:cs="Arial"/>
        </w:rPr>
        <w:t xml:space="preserve"> </w:t>
      </w:r>
      <w:r>
        <w:rPr>
          <w:rFonts w:ascii="Arial" w:hAnsi="Arial" w:cs="Arial"/>
        </w:rPr>
        <w:t>professional standards including pedagogy, collaboration, leadership</w:t>
      </w:r>
      <w:r w:rsidR="007734C3">
        <w:rPr>
          <w:rFonts w:ascii="Arial" w:hAnsi="Arial" w:cs="Arial"/>
        </w:rPr>
        <w:t>, innovation,</w:t>
      </w:r>
      <w:r>
        <w:rPr>
          <w:rFonts w:ascii="Arial" w:hAnsi="Arial" w:cs="Arial"/>
        </w:rPr>
        <w:t xml:space="preserve"> and professional learning. </w:t>
      </w:r>
      <w:r w:rsidR="00697ECD">
        <w:rPr>
          <w:rFonts w:ascii="Arial" w:hAnsi="Arial" w:cs="Arial"/>
        </w:rPr>
        <w:t xml:space="preserve">The professional standards outline the skills, knowledge and behaviours that exemplify “excellent practice and support professional growth” (Welsh Government, 2017, p.1). </w:t>
      </w:r>
      <w:r w:rsidR="0023206D">
        <w:rPr>
          <w:rFonts w:ascii="Arial" w:hAnsi="Arial" w:cs="Arial"/>
        </w:rPr>
        <w:t>In line with the twelve Pedagogical Principles of the Curriculum for Wales</w:t>
      </w:r>
      <w:r w:rsidR="00DF3A6F">
        <w:rPr>
          <w:rFonts w:ascii="Arial" w:hAnsi="Arial" w:cs="Arial"/>
        </w:rPr>
        <w:t xml:space="preserve"> (2022)</w:t>
      </w:r>
      <w:r w:rsidR="0023206D">
        <w:rPr>
          <w:rFonts w:ascii="Arial" w:hAnsi="Arial" w:cs="Arial"/>
        </w:rPr>
        <w:t xml:space="preserve">, the cross-curricular themes standard falls under </w:t>
      </w:r>
      <w:r w:rsidR="008B35EF">
        <w:rPr>
          <w:rFonts w:ascii="Arial" w:hAnsi="Arial" w:cs="Arial"/>
        </w:rPr>
        <w:t>the descriptor of “Pedagogy – Advancing Learning”</w:t>
      </w:r>
      <w:r w:rsidR="00CF6FD5">
        <w:rPr>
          <w:rFonts w:ascii="Arial" w:hAnsi="Arial" w:cs="Arial"/>
        </w:rPr>
        <w:t xml:space="preserve">. The professional standard of cross-curricular themes outlines that a teacher should </w:t>
      </w:r>
      <w:r w:rsidR="000811DA">
        <w:rPr>
          <w:rFonts w:ascii="Arial" w:hAnsi="Arial" w:cs="Arial"/>
        </w:rPr>
        <w:t xml:space="preserve">understand and engage with the principles of curriculum design and </w:t>
      </w:r>
      <w:r w:rsidR="000811DA">
        <w:rPr>
          <w:rFonts w:ascii="Arial" w:hAnsi="Arial" w:cs="Arial"/>
        </w:rPr>
        <w:lastRenderedPageBreak/>
        <w:t xml:space="preserve">develop </w:t>
      </w:r>
      <w:r w:rsidR="00BC55DF">
        <w:rPr>
          <w:rFonts w:ascii="Arial" w:hAnsi="Arial" w:cs="Arial"/>
        </w:rPr>
        <w:t>cross-curricular themes that are relevant to areas of learning</w:t>
      </w:r>
      <w:r w:rsidR="003838C5">
        <w:rPr>
          <w:rFonts w:ascii="Arial" w:hAnsi="Arial" w:cs="Arial"/>
        </w:rPr>
        <w:t xml:space="preserve"> (Welsh Government, 2019). </w:t>
      </w:r>
      <w:r w:rsidR="000811DA">
        <w:rPr>
          <w:rFonts w:ascii="Arial" w:hAnsi="Arial" w:cs="Arial"/>
        </w:rPr>
        <w:t xml:space="preserve"> </w:t>
      </w:r>
      <w:r w:rsidR="00CF6FD5">
        <w:rPr>
          <w:rFonts w:ascii="Arial" w:hAnsi="Arial" w:cs="Arial"/>
        </w:rPr>
        <w:t xml:space="preserve"> </w:t>
      </w:r>
    </w:p>
    <w:p w14:paraId="205F1220" w14:textId="77777777" w:rsidR="00A040C2" w:rsidRPr="00764FBD" w:rsidRDefault="00A040C2" w:rsidP="00196AEF">
      <w:pPr>
        <w:tabs>
          <w:tab w:val="left" w:pos="3718"/>
        </w:tabs>
        <w:spacing w:line="360" w:lineRule="auto"/>
        <w:rPr>
          <w:rFonts w:ascii="Arial" w:hAnsi="Arial" w:cs="Arial"/>
        </w:rPr>
      </w:pPr>
    </w:p>
    <w:p w14:paraId="156FA747" w14:textId="72998C6F" w:rsidR="00DF3A6F" w:rsidRDefault="00DF3A6F" w:rsidP="00196AEF">
      <w:pPr>
        <w:tabs>
          <w:tab w:val="left" w:pos="3718"/>
        </w:tabs>
        <w:spacing w:line="360" w:lineRule="auto"/>
        <w:rPr>
          <w:rFonts w:ascii="Arial" w:hAnsi="Arial" w:cs="Arial"/>
        </w:rPr>
      </w:pPr>
      <w:r>
        <w:rPr>
          <w:rFonts w:ascii="Arial" w:hAnsi="Arial" w:cs="Arial"/>
        </w:rPr>
        <w:t xml:space="preserve">As discussed throughout this assignment, cross-curricular learning is an important aspect of effective pedagogy and curriculum design (Wells, 1999). </w:t>
      </w:r>
      <w:r w:rsidR="007E2995">
        <w:rPr>
          <w:rFonts w:ascii="Arial" w:hAnsi="Arial" w:cs="Arial"/>
        </w:rPr>
        <w:t xml:space="preserve">In order to support my professional development regarding planning, </w:t>
      </w:r>
      <w:r w:rsidR="00665A3C">
        <w:rPr>
          <w:rFonts w:ascii="Arial" w:hAnsi="Arial" w:cs="Arial"/>
        </w:rPr>
        <w:t>preparing,</w:t>
      </w:r>
      <w:r w:rsidR="007E2995">
        <w:rPr>
          <w:rFonts w:ascii="Arial" w:hAnsi="Arial" w:cs="Arial"/>
        </w:rPr>
        <w:t xml:space="preserve"> and teaching lessons that incorporate cross-curricular learning, I have identified a number of specific actions that will be taken forward in future teaching experiences and practice.</w:t>
      </w:r>
      <w:r w:rsidR="00FF1683">
        <w:rPr>
          <w:rFonts w:ascii="Arial" w:hAnsi="Arial" w:cs="Arial"/>
        </w:rPr>
        <w:t xml:space="preserve"> </w:t>
      </w:r>
    </w:p>
    <w:p w14:paraId="07AD6368" w14:textId="21CB419C" w:rsidR="00FF1683" w:rsidRDefault="00FF1683" w:rsidP="00196AEF">
      <w:pPr>
        <w:tabs>
          <w:tab w:val="left" w:pos="3718"/>
        </w:tabs>
        <w:spacing w:line="360" w:lineRule="auto"/>
        <w:rPr>
          <w:rFonts w:ascii="Arial" w:hAnsi="Arial" w:cs="Arial"/>
        </w:rPr>
      </w:pPr>
    </w:p>
    <w:p w14:paraId="4C9C6C2A" w14:textId="7B1CF362" w:rsidR="00B57D37" w:rsidRDefault="00FF1683" w:rsidP="00196AEF">
      <w:pPr>
        <w:tabs>
          <w:tab w:val="left" w:pos="3718"/>
        </w:tabs>
        <w:spacing w:line="360" w:lineRule="auto"/>
        <w:rPr>
          <w:rFonts w:ascii="Arial" w:hAnsi="Arial" w:cs="Arial"/>
        </w:rPr>
      </w:pPr>
      <w:r>
        <w:rPr>
          <w:rFonts w:ascii="Arial" w:hAnsi="Arial" w:cs="Arial"/>
        </w:rPr>
        <w:t>Outlined within the literature above,</w:t>
      </w:r>
      <w:r w:rsidR="00997CFC">
        <w:rPr>
          <w:rFonts w:ascii="Arial" w:hAnsi="Arial" w:cs="Arial"/>
        </w:rPr>
        <w:t xml:space="preserve"> </w:t>
      </w:r>
      <w:r w:rsidR="001B7D27">
        <w:rPr>
          <w:rFonts w:ascii="Arial" w:hAnsi="Arial" w:cs="Arial"/>
        </w:rPr>
        <w:t xml:space="preserve">it is argued that </w:t>
      </w:r>
      <w:r w:rsidR="00EC1A32">
        <w:rPr>
          <w:rFonts w:ascii="Arial" w:hAnsi="Arial" w:cs="Arial"/>
        </w:rPr>
        <w:t xml:space="preserve">effective planning can support high quality teaching and learning (Laurie, 2010). </w:t>
      </w:r>
      <w:r w:rsidR="001B7D27">
        <w:rPr>
          <w:rFonts w:ascii="Arial" w:hAnsi="Arial" w:cs="Arial"/>
        </w:rPr>
        <w:t xml:space="preserve">In future practice, I will aim to plan for cross-curricular lessons by structuring learning and bringing together the different curriculum subjects through a common topic or </w:t>
      </w:r>
      <w:r w:rsidR="006B47C4">
        <w:rPr>
          <w:rFonts w:ascii="Arial" w:hAnsi="Arial" w:cs="Arial"/>
        </w:rPr>
        <w:t xml:space="preserve">a </w:t>
      </w:r>
      <w:r w:rsidR="001B7D27">
        <w:rPr>
          <w:rFonts w:ascii="Arial" w:hAnsi="Arial" w:cs="Arial"/>
        </w:rPr>
        <w:t xml:space="preserve">theme. </w:t>
      </w:r>
      <w:r w:rsidR="00C7248A">
        <w:rPr>
          <w:rFonts w:ascii="Arial" w:hAnsi="Arial" w:cs="Arial"/>
        </w:rPr>
        <w:t>As mentioned previously, it is important to make meaningful</w:t>
      </w:r>
      <w:r w:rsidR="00B57D37">
        <w:rPr>
          <w:rFonts w:ascii="Arial" w:hAnsi="Arial" w:cs="Arial"/>
        </w:rPr>
        <w:t xml:space="preserve">, and not tenuous links in cross-curricular teaching and learning. </w:t>
      </w:r>
      <w:r w:rsidR="00AB1E31">
        <w:rPr>
          <w:rFonts w:ascii="Arial" w:hAnsi="Arial" w:cs="Arial"/>
        </w:rPr>
        <w:t>This point is sustained by Barnes (2007) who argues that tenuous links in cross-curricular learning can cause the possibility of ‘watering down’ subject teaching and misses the true meaning of cross-curricular learning</w:t>
      </w:r>
      <w:r w:rsidR="00731A71">
        <w:rPr>
          <w:rFonts w:ascii="Arial" w:hAnsi="Arial" w:cs="Arial"/>
        </w:rPr>
        <w:t xml:space="preserve"> (Laurie, 2010). </w:t>
      </w:r>
      <w:r w:rsidR="009C6444">
        <w:rPr>
          <w:rFonts w:ascii="Arial" w:hAnsi="Arial" w:cs="Arial"/>
        </w:rPr>
        <w:t xml:space="preserve">By planning </w:t>
      </w:r>
      <w:r w:rsidR="006B47C4">
        <w:rPr>
          <w:rFonts w:ascii="Arial" w:hAnsi="Arial" w:cs="Arial"/>
        </w:rPr>
        <w:t xml:space="preserve">for </w:t>
      </w:r>
      <w:r w:rsidR="009C6444">
        <w:rPr>
          <w:rFonts w:ascii="Arial" w:hAnsi="Arial" w:cs="Arial"/>
        </w:rPr>
        <w:t xml:space="preserve">cross-curricular </w:t>
      </w:r>
      <w:r w:rsidR="00CE0906">
        <w:rPr>
          <w:rFonts w:ascii="Arial" w:hAnsi="Arial" w:cs="Arial"/>
        </w:rPr>
        <w:t>teaching</w:t>
      </w:r>
      <w:r w:rsidR="009C6444">
        <w:rPr>
          <w:rFonts w:ascii="Arial" w:hAnsi="Arial" w:cs="Arial"/>
        </w:rPr>
        <w:t xml:space="preserve"> effectively in practice, coherence in learning between different areas of learning and experiences can be made, therefore making learning relevant and allowing </w:t>
      </w:r>
      <w:r w:rsidR="00CE0906">
        <w:rPr>
          <w:rFonts w:ascii="Arial" w:hAnsi="Arial" w:cs="Arial"/>
        </w:rPr>
        <w:t>children</w:t>
      </w:r>
      <w:r w:rsidR="009C6444">
        <w:rPr>
          <w:rFonts w:ascii="Arial" w:hAnsi="Arial" w:cs="Arial"/>
        </w:rPr>
        <w:t xml:space="preserve"> to reinforce and build on key concepts or skills</w:t>
      </w:r>
      <w:r w:rsidR="00463D6F">
        <w:rPr>
          <w:rFonts w:ascii="Arial" w:hAnsi="Arial" w:cs="Arial"/>
        </w:rPr>
        <w:t xml:space="preserve"> (Laurie, 2010). </w:t>
      </w:r>
    </w:p>
    <w:p w14:paraId="172A6388" w14:textId="503926A1" w:rsidR="006A6884" w:rsidRDefault="006A6884" w:rsidP="00196AEF">
      <w:pPr>
        <w:tabs>
          <w:tab w:val="left" w:pos="3718"/>
        </w:tabs>
        <w:spacing w:line="360" w:lineRule="auto"/>
        <w:rPr>
          <w:rFonts w:ascii="Arial" w:hAnsi="Arial" w:cs="Arial"/>
        </w:rPr>
      </w:pPr>
    </w:p>
    <w:p w14:paraId="0DA0B353" w14:textId="1321361B" w:rsidR="00FF1683" w:rsidRDefault="006A6884" w:rsidP="00196AEF">
      <w:pPr>
        <w:tabs>
          <w:tab w:val="left" w:pos="3718"/>
        </w:tabs>
        <w:spacing w:line="360" w:lineRule="auto"/>
        <w:rPr>
          <w:rFonts w:ascii="Arial" w:hAnsi="Arial" w:cs="Arial"/>
        </w:rPr>
      </w:pPr>
      <w:r>
        <w:rPr>
          <w:rFonts w:ascii="Arial" w:hAnsi="Arial" w:cs="Arial"/>
        </w:rPr>
        <w:t xml:space="preserve">As </w:t>
      </w:r>
      <w:r w:rsidR="005B740D">
        <w:rPr>
          <w:rFonts w:ascii="Arial" w:hAnsi="Arial" w:cs="Arial"/>
        </w:rPr>
        <w:t>discussed</w:t>
      </w:r>
      <w:r w:rsidR="00521797">
        <w:rPr>
          <w:rFonts w:ascii="Arial" w:hAnsi="Arial" w:cs="Arial"/>
        </w:rPr>
        <w:t xml:space="preserve"> previously</w:t>
      </w:r>
      <w:r>
        <w:rPr>
          <w:rFonts w:ascii="Arial" w:hAnsi="Arial" w:cs="Arial"/>
        </w:rPr>
        <w:t xml:space="preserve">, literacy, numeracy and digital competence </w:t>
      </w:r>
      <w:r w:rsidR="005B740D">
        <w:rPr>
          <w:rFonts w:ascii="Arial" w:hAnsi="Arial" w:cs="Arial"/>
        </w:rPr>
        <w:t xml:space="preserve">are fundamental </w:t>
      </w:r>
      <w:r w:rsidR="00521797">
        <w:rPr>
          <w:rFonts w:ascii="Arial" w:hAnsi="Arial" w:cs="Arial"/>
        </w:rPr>
        <w:t xml:space="preserve">aspects </w:t>
      </w:r>
      <w:r w:rsidR="00D36113">
        <w:rPr>
          <w:rFonts w:ascii="Arial" w:hAnsi="Arial" w:cs="Arial"/>
        </w:rPr>
        <w:t>to allowing children to develop their learning within all areas of the curriculum</w:t>
      </w:r>
      <w:r w:rsidR="003812B9">
        <w:rPr>
          <w:rFonts w:ascii="Arial" w:hAnsi="Arial" w:cs="Arial"/>
        </w:rPr>
        <w:t xml:space="preserve"> (Lewis, 2016). </w:t>
      </w:r>
      <w:r w:rsidR="00A83D98">
        <w:rPr>
          <w:rFonts w:ascii="Arial" w:hAnsi="Arial" w:cs="Arial"/>
        </w:rPr>
        <w:t>It is clear</w:t>
      </w:r>
      <w:r w:rsidR="002D2022">
        <w:rPr>
          <w:rFonts w:ascii="Arial" w:hAnsi="Arial" w:cs="Arial"/>
        </w:rPr>
        <w:t xml:space="preserve">ly recognised </w:t>
      </w:r>
      <w:r w:rsidR="00A83D98">
        <w:rPr>
          <w:rFonts w:ascii="Arial" w:hAnsi="Arial" w:cs="Arial"/>
        </w:rPr>
        <w:t xml:space="preserve">that a </w:t>
      </w:r>
      <w:r w:rsidR="002D2022">
        <w:rPr>
          <w:rFonts w:ascii="Arial" w:hAnsi="Arial" w:cs="Arial"/>
        </w:rPr>
        <w:t>teacher’s</w:t>
      </w:r>
      <w:r w:rsidR="00A83D98">
        <w:rPr>
          <w:rFonts w:ascii="Arial" w:hAnsi="Arial" w:cs="Arial"/>
        </w:rPr>
        <w:t xml:space="preserve"> subject knowledge is highly significant in order for effective practice to take place </w:t>
      </w:r>
      <w:r w:rsidR="002D2022">
        <w:rPr>
          <w:rFonts w:ascii="Arial" w:hAnsi="Arial" w:cs="Arial"/>
        </w:rPr>
        <w:t xml:space="preserve">within the classroom. As suggested by </w:t>
      </w:r>
      <w:proofErr w:type="spellStart"/>
      <w:r w:rsidR="002D2022">
        <w:rPr>
          <w:rFonts w:ascii="Arial" w:hAnsi="Arial" w:cs="Arial"/>
        </w:rPr>
        <w:t>Lenon</w:t>
      </w:r>
      <w:proofErr w:type="spellEnd"/>
      <w:r w:rsidR="002D2022">
        <w:rPr>
          <w:rFonts w:ascii="Arial" w:hAnsi="Arial" w:cs="Arial"/>
        </w:rPr>
        <w:t xml:space="preserve"> (2016), good subject knowledge is </w:t>
      </w:r>
      <w:r w:rsidR="00DC7B73">
        <w:rPr>
          <w:rFonts w:ascii="Arial" w:hAnsi="Arial" w:cs="Arial"/>
        </w:rPr>
        <w:t xml:space="preserve">a key aspect to effective teaching and learning. As such, it is evident that </w:t>
      </w:r>
      <w:r w:rsidR="009477FB">
        <w:rPr>
          <w:rFonts w:ascii="Arial" w:hAnsi="Arial" w:cs="Arial"/>
        </w:rPr>
        <w:t xml:space="preserve">effective </w:t>
      </w:r>
      <w:r w:rsidR="00DC7B73">
        <w:rPr>
          <w:rFonts w:ascii="Arial" w:hAnsi="Arial" w:cs="Arial"/>
        </w:rPr>
        <w:t xml:space="preserve">teaching begins with a </w:t>
      </w:r>
      <w:r w:rsidR="00512629">
        <w:rPr>
          <w:rFonts w:ascii="Arial" w:hAnsi="Arial" w:cs="Arial"/>
        </w:rPr>
        <w:t xml:space="preserve">teachers </w:t>
      </w:r>
      <w:r w:rsidR="00DC7B73">
        <w:rPr>
          <w:rFonts w:ascii="Arial" w:hAnsi="Arial" w:cs="Arial"/>
        </w:rPr>
        <w:t xml:space="preserve">understanding of what is to be learned and how it should be taught (Murphy, 2010). </w:t>
      </w:r>
      <w:r w:rsidR="004C2114">
        <w:rPr>
          <w:rFonts w:ascii="Arial" w:hAnsi="Arial" w:cs="Arial"/>
        </w:rPr>
        <w:t xml:space="preserve">In order to support my personal professional growth within the area of cross-curricular themes, another specific action I have identified is to ensure that I continue to develop my own subject knowledge in literacy, numeracy, digital competence, and all </w:t>
      </w:r>
      <w:r w:rsidR="00521797">
        <w:rPr>
          <w:rFonts w:ascii="Arial" w:hAnsi="Arial" w:cs="Arial"/>
        </w:rPr>
        <w:t xml:space="preserve">other </w:t>
      </w:r>
      <w:r w:rsidR="004C2114">
        <w:rPr>
          <w:rFonts w:ascii="Arial" w:hAnsi="Arial" w:cs="Arial"/>
        </w:rPr>
        <w:t xml:space="preserve">areas of learning within the curriculum. I aim to do this by </w:t>
      </w:r>
      <w:r w:rsidR="004C2114">
        <w:rPr>
          <w:rFonts w:ascii="Arial" w:hAnsi="Arial" w:cs="Arial"/>
        </w:rPr>
        <w:lastRenderedPageBreak/>
        <w:t xml:space="preserve">attending courses and continuing to research subject areas. </w:t>
      </w:r>
      <w:r w:rsidR="00FE1531">
        <w:rPr>
          <w:rFonts w:ascii="Arial" w:hAnsi="Arial" w:cs="Arial"/>
        </w:rPr>
        <w:t xml:space="preserve">As Donaldson (2015) argues that children need to experience broad education in order to equip them to thrive within an ever changing and increasingly complex world, it is important that teachers </w:t>
      </w:r>
      <w:r w:rsidR="00624B20">
        <w:rPr>
          <w:rFonts w:ascii="Arial" w:hAnsi="Arial" w:cs="Arial"/>
        </w:rPr>
        <w:t xml:space="preserve">are also equipped with the knowledge and understanding of the </w:t>
      </w:r>
      <w:r w:rsidR="00DD6562">
        <w:rPr>
          <w:rFonts w:ascii="Arial" w:hAnsi="Arial" w:cs="Arial"/>
        </w:rPr>
        <w:t>rapidly</w:t>
      </w:r>
      <w:r w:rsidR="00624B20">
        <w:rPr>
          <w:rFonts w:ascii="Arial" w:hAnsi="Arial" w:cs="Arial"/>
        </w:rPr>
        <w:t xml:space="preserve"> changing world</w:t>
      </w:r>
      <w:r w:rsidR="00601050">
        <w:rPr>
          <w:rFonts w:ascii="Arial" w:hAnsi="Arial" w:cs="Arial"/>
        </w:rPr>
        <w:t xml:space="preserve"> in order to support children’s learning</w:t>
      </w:r>
      <w:r w:rsidR="00521797">
        <w:rPr>
          <w:rFonts w:ascii="Arial" w:hAnsi="Arial" w:cs="Arial"/>
        </w:rPr>
        <w:t xml:space="preserve"> effectively. </w:t>
      </w:r>
    </w:p>
    <w:p w14:paraId="39EB3587" w14:textId="0F71610D" w:rsidR="00635296" w:rsidRDefault="00635296" w:rsidP="00196AEF">
      <w:pPr>
        <w:tabs>
          <w:tab w:val="left" w:pos="3718"/>
        </w:tabs>
        <w:spacing w:line="360" w:lineRule="auto"/>
        <w:rPr>
          <w:rFonts w:ascii="Arial" w:hAnsi="Arial" w:cs="Arial"/>
        </w:rPr>
      </w:pPr>
    </w:p>
    <w:p w14:paraId="74A66B84" w14:textId="74E20C44" w:rsidR="009A3C0E" w:rsidRDefault="009A3C0E" w:rsidP="00196AEF">
      <w:pPr>
        <w:tabs>
          <w:tab w:val="left" w:pos="3718"/>
        </w:tabs>
        <w:spacing w:line="360" w:lineRule="auto"/>
        <w:rPr>
          <w:rFonts w:ascii="Arial" w:hAnsi="Arial" w:cs="Arial"/>
        </w:rPr>
      </w:pPr>
      <w:r>
        <w:rPr>
          <w:rFonts w:ascii="Arial" w:hAnsi="Arial" w:cs="Arial"/>
        </w:rPr>
        <w:t xml:space="preserve">In </w:t>
      </w:r>
      <w:r w:rsidR="005501A9">
        <w:rPr>
          <w:rFonts w:ascii="Arial" w:hAnsi="Arial" w:cs="Arial"/>
        </w:rPr>
        <w:t xml:space="preserve">my </w:t>
      </w:r>
      <w:r>
        <w:rPr>
          <w:rFonts w:ascii="Arial" w:hAnsi="Arial" w:cs="Arial"/>
        </w:rPr>
        <w:t>future</w:t>
      </w:r>
      <w:r w:rsidR="005501A9">
        <w:rPr>
          <w:rFonts w:ascii="Arial" w:hAnsi="Arial" w:cs="Arial"/>
        </w:rPr>
        <w:t xml:space="preserve"> practice</w:t>
      </w:r>
      <w:r>
        <w:rPr>
          <w:rFonts w:ascii="Arial" w:hAnsi="Arial" w:cs="Arial"/>
        </w:rPr>
        <w:t xml:space="preserve">, an important aspect in continuing my professional development will be to consistently be reflective on my practice and to implement the necessary targets in order to further my </w:t>
      </w:r>
      <w:r w:rsidR="00212361">
        <w:rPr>
          <w:rFonts w:ascii="Arial" w:hAnsi="Arial" w:cs="Arial"/>
        </w:rPr>
        <w:t xml:space="preserve">continual professional </w:t>
      </w:r>
      <w:r>
        <w:rPr>
          <w:rFonts w:ascii="Arial" w:hAnsi="Arial" w:cs="Arial"/>
        </w:rPr>
        <w:t xml:space="preserve">development in all aspects of my teaching. </w:t>
      </w:r>
      <w:r w:rsidR="00212361">
        <w:rPr>
          <w:rFonts w:ascii="Arial" w:hAnsi="Arial" w:cs="Arial"/>
        </w:rPr>
        <w:t>I will endeavour to m</w:t>
      </w:r>
      <w:r w:rsidR="00A04C04">
        <w:rPr>
          <w:rFonts w:ascii="Arial" w:hAnsi="Arial" w:cs="Arial"/>
        </w:rPr>
        <w:t>eet the professional standards for teaching and leadership</w:t>
      </w:r>
      <w:r w:rsidR="00151755">
        <w:rPr>
          <w:rFonts w:ascii="Arial" w:hAnsi="Arial" w:cs="Arial"/>
        </w:rPr>
        <w:t xml:space="preserve"> (Welsh Government, 2019b)</w:t>
      </w:r>
      <w:r w:rsidR="00A04C04">
        <w:rPr>
          <w:rFonts w:ascii="Arial" w:hAnsi="Arial" w:cs="Arial"/>
        </w:rPr>
        <w:t xml:space="preserve"> and deliver excellent practice through continuing to expand my knowledge of the Curriculum for Wales and meeting the individual needs of all learners within the classroom. </w:t>
      </w:r>
    </w:p>
    <w:p w14:paraId="1EFD8484" w14:textId="76E3C7A9" w:rsidR="001957C9" w:rsidRDefault="001957C9" w:rsidP="00196AEF">
      <w:pPr>
        <w:tabs>
          <w:tab w:val="left" w:pos="3718"/>
        </w:tabs>
        <w:spacing w:line="360" w:lineRule="auto"/>
        <w:rPr>
          <w:rFonts w:ascii="Arial" w:hAnsi="Arial" w:cs="Arial"/>
        </w:rPr>
      </w:pPr>
    </w:p>
    <w:p w14:paraId="207B0F7E" w14:textId="77777777" w:rsidR="001957C9" w:rsidRPr="00BD1E75" w:rsidRDefault="001957C9" w:rsidP="001957C9">
      <w:pPr>
        <w:spacing w:line="360" w:lineRule="auto"/>
        <w:rPr>
          <w:rFonts w:ascii="Arial" w:hAnsi="Arial" w:cs="Arial"/>
          <w:sz w:val="22"/>
          <w:szCs w:val="22"/>
          <w:u w:val="single"/>
        </w:rPr>
      </w:pPr>
      <w:r w:rsidRPr="00BD1E75">
        <w:rPr>
          <w:rFonts w:ascii="Arial" w:hAnsi="Arial" w:cs="Arial"/>
          <w:sz w:val="22"/>
          <w:szCs w:val="22"/>
          <w:u w:val="single"/>
        </w:rPr>
        <w:t xml:space="preserve">Reference List </w:t>
      </w:r>
    </w:p>
    <w:p w14:paraId="2C0E0F85" w14:textId="77777777" w:rsidR="001957C9" w:rsidRDefault="001957C9" w:rsidP="001957C9">
      <w:pPr>
        <w:spacing w:line="360" w:lineRule="auto"/>
        <w:rPr>
          <w:rFonts w:ascii="Arial" w:hAnsi="Arial" w:cs="Arial"/>
          <w:sz w:val="22"/>
          <w:szCs w:val="22"/>
        </w:rPr>
      </w:pPr>
    </w:p>
    <w:p w14:paraId="32762461"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Ada, S., &amp; Deneme, S. (2012) ‘Applying the Interdisciplinary Approach in Primary Schools’, </w:t>
      </w:r>
      <w:r w:rsidRPr="00820A80">
        <w:rPr>
          <w:rFonts w:ascii="Arial" w:eastAsia="Times New Roman" w:hAnsi="Arial" w:cs="Arial"/>
          <w:i/>
          <w:iCs/>
          <w:sz w:val="22"/>
          <w:szCs w:val="22"/>
          <w:lang w:eastAsia="en-GB"/>
        </w:rPr>
        <w:t>Procedia</w:t>
      </w:r>
      <w:r w:rsidRPr="00820A80">
        <w:rPr>
          <w:rFonts w:ascii="Arial" w:eastAsia="Times New Roman" w:hAnsi="Arial" w:cs="Arial"/>
          <w:sz w:val="22"/>
          <w:szCs w:val="22"/>
          <w:lang w:eastAsia="en-GB"/>
        </w:rPr>
        <w:t xml:space="preserve"> </w:t>
      </w:r>
      <w:r w:rsidRPr="00820A80">
        <w:rPr>
          <w:rFonts w:ascii="Arial" w:eastAsia="Times New Roman" w:hAnsi="Arial" w:cs="Arial"/>
          <w:i/>
          <w:iCs/>
          <w:sz w:val="22"/>
          <w:szCs w:val="22"/>
          <w:lang w:eastAsia="en-GB"/>
        </w:rPr>
        <w:t xml:space="preserve">– Social and Behaviour Sciences, </w:t>
      </w:r>
      <w:r w:rsidRPr="00820A80">
        <w:rPr>
          <w:rFonts w:ascii="Arial" w:eastAsia="Times New Roman" w:hAnsi="Arial" w:cs="Arial"/>
          <w:sz w:val="22"/>
          <w:szCs w:val="22"/>
          <w:lang w:eastAsia="en-GB"/>
        </w:rPr>
        <w:t xml:space="preserve">46(1), pp. 885-889. </w:t>
      </w:r>
    </w:p>
    <w:p w14:paraId="795E6684" w14:textId="77777777" w:rsidR="001957C9" w:rsidRPr="00820A80" w:rsidRDefault="001957C9" w:rsidP="001957C9">
      <w:pPr>
        <w:spacing w:line="360" w:lineRule="auto"/>
        <w:rPr>
          <w:rFonts w:ascii="Arial" w:eastAsia="Times New Roman" w:hAnsi="Arial" w:cs="Arial"/>
          <w:sz w:val="22"/>
          <w:szCs w:val="22"/>
          <w:lang w:eastAsia="en-GB"/>
        </w:rPr>
      </w:pPr>
    </w:p>
    <w:p w14:paraId="358FC885" w14:textId="77777777" w:rsidR="001957C9" w:rsidRDefault="001957C9" w:rsidP="001957C9">
      <w:pPr>
        <w:spacing w:line="360" w:lineRule="auto"/>
        <w:rPr>
          <w:rFonts w:ascii="Arial" w:eastAsia="Times New Roman" w:hAnsi="Arial" w:cs="Arial"/>
          <w:sz w:val="22"/>
          <w:szCs w:val="22"/>
          <w:shd w:val="clear" w:color="auto" w:fill="FFFFFF"/>
          <w:lang w:eastAsia="en-GB"/>
        </w:rPr>
      </w:pPr>
      <w:r w:rsidRPr="00B41318">
        <w:rPr>
          <w:rFonts w:ascii="Arial" w:eastAsia="Times New Roman" w:hAnsi="Arial" w:cs="Arial"/>
          <w:sz w:val="22"/>
          <w:szCs w:val="22"/>
          <w:shd w:val="clear" w:color="auto" w:fill="FFFFFF"/>
          <w:lang w:eastAsia="en-GB"/>
        </w:rPr>
        <w:t xml:space="preserve">Alexander, R. </w:t>
      </w:r>
      <w:r w:rsidRPr="00820A80">
        <w:rPr>
          <w:rFonts w:ascii="Arial" w:eastAsia="Times New Roman" w:hAnsi="Arial" w:cs="Arial"/>
          <w:sz w:val="22"/>
          <w:szCs w:val="22"/>
          <w:shd w:val="clear" w:color="auto" w:fill="FFFFFF"/>
          <w:lang w:eastAsia="en-GB"/>
        </w:rPr>
        <w:t>(</w:t>
      </w:r>
      <w:r w:rsidRPr="00B41318">
        <w:rPr>
          <w:rFonts w:ascii="Arial" w:eastAsia="Times New Roman" w:hAnsi="Arial" w:cs="Arial"/>
          <w:sz w:val="22"/>
          <w:szCs w:val="22"/>
          <w:shd w:val="clear" w:color="auto" w:fill="FFFFFF"/>
          <w:lang w:eastAsia="en-GB"/>
        </w:rPr>
        <w:t>2009</w:t>
      </w:r>
      <w:r w:rsidRPr="00820A80">
        <w:rPr>
          <w:rFonts w:ascii="Arial" w:eastAsia="Times New Roman" w:hAnsi="Arial" w:cs="Arial"/>
          <w:sz w:val="22"/>
          <w:szCs w:val="22"/>
          <w:shd w:val="clear" w:color="auto" w:fill="FFFFFF"/>
          <w:lang w:eastAsia="en-GB"/>
        </w:rPr>
        <w:t>)</w:t>
      </w:r>
      <w:r w:rsidRPr="00B41318">
        <w:rPr>
          <w:rFonts w:ascii="Arial" w:eastAsia="Times New Roman" w:hAnsi="Arial" w:cs="Arial"/>
          <w:sz w:val="22"/>
          <w:szCs w:val="22"/>
          <w:shd w:val="clear" w:color="auto" w:fill="FFFFFF"/>
          <w:lang w:eastAsia="en-GB"/>
        </w:rPr>
        <w:t xml:space="preserve"> Children, Their World, Their Education. Final Report and Recommendations </w:t>
      </w:r>
      <w:r w:rsidRPr="00820A80">
        <w:rPr>
          <w:rFonts w:ascii="Arial" w:eastAsia="Times New Roman" w:hAnsi="Arial" w:cs="Arial"/>
          <w:sz w:val="22"/>
          <w:szCs w:val="22"/>
          <w:shd w:val="clear" w:color="auto" w:fill="FFFFFF"/>
          <w:lang w:eastAsia="en-GB"/>
        </w:rPr>
        <w:t>of the</w:t>
      </w:r>
      <w:r w:rsidRPr="00B41318">
        <w:rPr>
          <w:rFonts w:ascii="Arial" w:eastAsia="Times New Roman" w:hAnsi="Arial" w:cs="Arial"/>
          <w:sz w:val="22"/>
          <w:szCs w:val="22"/>
          <w:shd w:val="clear" w:color="auto" w:fill="FFFFFF"/>
          <w:lang w:eastAsia="en-GB"/>
        </w:rPr>
        <w:t xml:space="preserve"> Cambridge Primary Review. London: Routledge</w:t>
      </w:r>
      <w:r w:rsidRPr="00820A80">
        <w:rPr>
          <w:rFonts w:ascii="Arial" w:eastAsia="Times New Roman" w:hAnsi="Arial" w:cs="Arial"/>
          <w:sz w:val="22"/>
          <w:szCs w:val="22"/>
          <w:shd w:val="clear" w:color="auto" w:fill="FFFFFF"/>
          <w:lang w:eastAsia="en-GB"/>
        </w:rPr>
        <w:t xml:space="preserve">. </w:t>
      </w:r>
    </w:p>
    <w:p w14:paraId="680C65D0" w14:textId="77777777" w:rsidR="001957C9" w:rsidRPr="00B41318" w:rsidRDefault="001957C9" w:rsidP="001957C9">
      <w:pPr>
        <w:spacing w:line="360" w:lineRule="auto"/>
        <w:rPr>
          <w:rFonts w:ascii="Arial" w:eastAsia="Times New Roman" w:hAnsi="Arial" w:cs="Arial"/>
          <w:sz w:val="22"/>
          <w:szCs w:val="22"/>
          <w:lang w:eastAsia="en-GB"/>
        </w:rPr>
      </w:pPr>
    </w:p>
    <w:p w14:paraId="3EAAD20D"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Barnes, J. (2007) </w:t>
      </w:r>
      <w:r w:rsidRPr="00820A80">
        <w:rPr>
          <w:rFonts w:ascii="Arial" w:eastAsia="Times New Roman" w:hAnsi="Arial" w:cs="Arial"/>
          <w:i/>
          <w:iCs/>
          <w:sz w:val="22"/>
          <w:szCs w:val="22"/>
          <w:lang w:eastAsia="en-GB"/>
        </w:rPr>
        <w:t xml:space="preserve">Cross-curricular Learning 3-14. </w:t>
      </w:r>
      <w:r w:rsidRPr="00820A80">
        <w:rPr>
          <w:rFonts w:ascii="Arial" w:eastAsia="Times New Roman" w:hAnsi="Arial" w:cs="Arial"/>
          <w:sz w:val="22"/>
          <w:szCs w:val="22"/>
          <w:lang w:eastAsia="en-GB"/>
        </w:rPr>
        <w:t>1</w:t>
      </w:r>
      <w:r w:rsidRPr="00820A80">
        <w:rPr>
          <w:rFonts w:ascii="Arial" w:eastAsia="Times New Roman" w:hAnsi="Arial" w:cs="Arial"/>
          <w:sz w:val="22"/>
          <w:szCs w:val="22"/>
          <w:vertAlign w:val="superscript"/>
          <w:lang w:eastAsia="en-GB"/>
        </w:rPr>
        <w:t>st</w:t>
      </w:r>
      <w:r w:rsidRPr="00820A80">
        <w:rPr>
          <w:rFonts w:ascii="Arial" w:eastAsia="Times New Roman" w:hAnsi="Arial" w:cs="Arial"/>
          <w:sz w:val="22"/>
          <w:szCs w:val="22"/>
          <w:lang w:eastAsia="en-GB"/>
        </w:rPr>
        <w:t xml:space="preserve"> </w:t>
      </w:r>
      <w:proofErr w:type="spellStart"/>
      <w:r w:rsidRPr="00820A80">
        <w:rPr>
          <w:rFonts w:ascii="Arial" w:eastAsia="Times New Roman" w:hAnsi="Arial" w:cs="Arial"/>
          <w:sz w:val="22"/>
          <w:szCs w:val="22"/>
          <w:lang w:eastAsia="en-GB"/>
        </w:rPr>
        <w:t>edn</w:t>
      </w:r>
      <w:proofErr w:type="spellEnd"/>
      <w:r w:rsidRPr="00820A80">
        <w:rPr>
          <w:rFonts w:ascii="Arial" w:eastAsia="Times New Roman" w:hAnsi="Arial" w:cs="Arial"/>
          <w:sz w:val="22"/>
          <w:szCs w:val="22"/>
          <w:lang w:eastAsia="en-GB"/>
        </w:rPr>
        <w:t>. London: Sage Publications.</w:t>
      </w:r>
    </w:p>
    <w:p w14:paraId="3A490F5F" w14:textId="77777777" w:rsidR="001957C9" w:rsidRPr="00820A80" w:rsidRDefault="001957C9" w:rsidP="001957C9">
      <w:pPr>
        <w:spacing w:line="360" w:lineRule="auto"/>
        <w:rPr>
          <w:rFonts w:ascii="Arial" w:eastAsia="Times New Roman" w:hAnsi="Arial" w:cs="Arial"/>
          <w:sz w:val="22"/>
          <w:szCs w:val="22"/>
          <w:lang w:eastAsia="en-GB"/>
        </w:rPr>
      </w:pPr>
    </w:p>
    <w:p w14:paraId="1FDF7067"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Barnes, J. (2011) </w:t>
      </w:r>
      <w:r w:rsidRPr="00820A80">
        <w:rPr>
          <w:rFonts w:ascii="Arial" w:eastAsia="Times New Roman" w:hAnsi="Arial" w:cs="Arial"/>
          <w:i/>
          <w:iCs/>
          <w:sz w:val="22"/>
          <w:szCs w:val="22"/>
          <w:lang w:eastAsia="en-GB"/>
        </w:rPr>
        <w:t xml:space="preserve">Cross-curricular Learning 3-14. </w:t>
      </w:r>
      <w:r w:rsidRPr="00820A80">
        <w:rPr>
          <w:rFonts w:ascii="Arial" w:eastAsia="Times New Roman" w:hAnsi="Arial" w:cs="Arial"/>
          <w:sz w:val="22"/>
          <w:szCs w:val="22"/>
          <w:lang w:eastAsia="en-GB"/>
        </w:rPr>
        <w:t>2</w:t>
      </w:r>
      <w:r w:rsidRPr="00820A80">
        <w:rPr>
          <w:rFonts w:ascii="Arial" w:eastAsia="Times New Roman" w:hAnsi="Arial" w:cs="Arial"/>
          <w:sz w:val="22"/>
          <w:szCs w:val="22"/>
          <w:vertAlign w:val="superscript"/>
          <w:lang w:eastAsia="en-GB"/>
        </w:rPr>
        <w:t>nd</w:t>
      </w:r>
      <w:r w:rsidRPr="00820A80">
        <w:rPr>
          <w:rFonts w:ascii="Arial" w:eastAsia="Times New Roman" w:hAnsi="Arial" w:cs="Arial"/>
          <w:sz w:val="22"/>
          <w:szCs w:val="22"/>
          <w:lang w:eastAsia="en-GB"/>
        </w:rPr>
        <w:t xml:space="preserve"> </w:t>
      </w:r>
      <w:proofErr w:type="spellStart"/>
      <w:r w:rsidRPr="00820A80">
        <w:rPr>
          <w:rFonts w:ascii="Arial" w:eastAsia="Times New Roman" w:hAnsi="Arial" w:cs="Arial"/>
          <w:sz w:val="22"/>
          <w:szCs w:val="22"/>
          <w:lang w:eastAsia="en-GB"/>
        </w:rPr>
        <w:t>edn</w:t>
      </w:r>
      <w:proofErr w:type="spellEnd"/>
      <w:r w:rsidRPr="00820A80">
        <w:rPr>
          <w:rFonts w:ascii="Arial" w:eastAsia="Times New Roman" w:hAnsi="Arial" w:cs="Arial"/>
          <w:sz w:val="22"/>
          <w:szCs w:val="22"/>
          <w:lang w:eastAsia="en-GB"/>
        </w:rPr>
        <w:t>. London: Sage Publications.</w:t>
      </w:r>
    </w:p>
    <w:p w14:paraId="59E7DE6E" w14:textId="77777777" w:rsidR="001957C9" w:rsidRPr="00820A80" w:rsidRDefault="001957C9" w:rsidP="001957C9">
      <w:pPr>
        <w:spacing w:line="360" w:lineRule="auto"/>
        <w:rPr>
          <w:rFonts w:ascii="Arial" w:eastAsia="Times New Roman" w:hAnsi="Arial" w:cs="Arial"/>
          <w:sz w:val="22"/>
          <w:szCs w:val="22"/>
          <w:lang w:eastAsia="en-GB"/>
        </w:rPr>
      </w:pPr>
    </w:p>
    <w:p w14:paraId="2F4D18F3"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Barnes, J. (2015) </w:t>
      </w:r>
      <w:r w:rsidRPr="00820A80">
        <w:rPr>
          <w:rFonts w:ascii="Arial" w:eastAsia="Times New Roman" w:hAnsi="Arial" w:cs="Arial"/>
          <w:i/>
          <w:iCs/>
          <w:sz w:val="22"/>
          <w:szCs w:val="22"/>
          <w:lang w:eastAsia="en-GB"/>
        </w:rPr>
        <w:t xml:space="preserve">Cross-curricular Learning 3-14. </w:t>
      </w:r>
      <w:r w:rsidRPr="00820A80">
        <w:rPr>
          <w:rFonts w:ascii="Arial" w:eastAsia="Times New Roman" w:hAnsi="Arial" w:cs="Arial"/>
          <w:sz w:val="22"/>
          <w:szCs w:val="22"/>
          <w:lang w:eastAsia="en-GB"/>
        </w:rPr>
        <w:t>3</w:t>
      </w:r>
      <w:r w:rsidRPr="00820A80">
        <w:rPr>
          <w:rFonts w:ascii="Arial" w:eastAsia="Times New Roman" w:hAnsi="Arial" w:cs="Arial"/>
          <w:sz w:val="22"/>
          <w:szCs w:val="22"/>
          <w:vertAlign w:val="superscript"/>
          <w:lang w:eastAsia="en-GB"/>
        </w:rPr>
        <w:t>rd</w:t>
      </w:r>
      <w:r w:rsidRPr="00820A80">
        <w:rPr>
          <w:rFonts w:ascii="Arial" w:eastAsia="Times New Roman" w:hAnsi="Arial" w:cs="Arial"/>
          <w:sz w:val="22"/>
          <w:szCs w:val="22"/>
          <w:lang w:eastAsia="en-GB"/>
        </w:rPr>
        <w:t xml:space="preserve"> </w:t>
      </w:r>
      <w:proofErr w:type="spellStart"/>
      <w:r w:rsidRPr="00820A80">
        <w:rPr>
          <w:rFonts w:ascii="Arial" w:eastAsia="Times New Roman" w:hAnsi="Arial" w:cs="Arial"/>
          <w:sz w:val="22"/>
          <w:szCs w:val="22"/>
          <w:lang w:eastAsia="en-GB"/>
        </w:rPr>
        <w:t>edn</w:t>
      </w:r>
      <w:proofErr w:type="spellEnd"/>
      <w:r w:rsidRPr="00820A80">
        <w:rPr>
          <w:rFonts w:ascii="Arial" w:eastAsia="Times New Roman" w:hAnsi="Arial" w:cs="Arial"/>
          <w:sz w:val="22"/>
          <w:szCs w:val="22"/>
          <w:lang w:eastAsia="en-GB"/>
        </w:rPr>
        <w:t xml:space="preserve">. London: Sage Publications. </w:t>
      </w:r>
    </w:p>
    <w:p w14:paraId="3BC2E6D6" w14:textId="77777777" w:rsidR="001957C9" w:rsidRPr="00820A80" w:rsidRDefault="001957C9" w:rsidP="001957C9">
      <w:pPr>
        <w:spacing w:line="360" w:lineRule="auto"/>
        <w:rPr>
          <w:rFonts w:ascii="Arial" w:eastAsia="Times New Roman" w:hAnsi="Arial" w:cs="Arial"/>
          <w:sz w:val="22"/>
          <w:szCs w:val="22"/>
          <w:lang w:eastAsia="en-GB"/>
        </w:rPr>
      </w:pPr>
    </w:p>
    <w:p w14:paraId="3F1E814D" w14:textId="77777777" w:rsidR="001957C9" w:rsidRDefault="001957C9" w:rsidP="001957C9">
      <w:pPr>
        <w:spacing w:line="360" w:lineRule="auto"/>
        <w:rPr>
          <w:rFonts w:ascii="Arial" w:eastAsia="Times New Roman" w:hAnsi="Arial" w:cs="Arial"/>
          <w:sz w:val="22"/>
          <w:szCs w:val="22"/>
          <w:lang w:eastAsia="en-GB"/>
        </w:rPr>
      </w:pPr>
      <w:r w:rsidRPr="00AA776E">
        <w:rPr>
          <w:rFonts w:ascii="Arial" w:eastAsia="Times New Roman" w:hAnsi="Arial" w:cs="Arial"/>
          <w:sz w:val="22"/>
          <w:szCs w:val="22"/>
          <w:lang w:eastAsia="en-GB"/>
        </w:rPr>
        <w:t>Dewey, J. (1902) The Child and the Curriculum. Chicago, IL: University of Chicago Press.</w:t>
      </w:r>
    </w:p>
    <w:p w14:paraId="10532D7C" w14:textId="77777777" w:rsidR="001957C9" w:rsidRPr="00820A80" w:rsidRDefault="001957C9" w:rsidP="001957C9">
      <w:pPr>
        <w:spacing w:line="360" w:lineRule="auto"/>
        <w:rPr>
          <w:rFonts w:ascii="Arial" w:eastAsia="Times New Roman" w:hAnsi="Arial" w:cs="Arial"/>
          <w:sz w:val="22"/>
          <w:szCs w:val="22"/>
          <w:lang w:eastAsia="en-GB"/>
        </w:rPr>
      </w:pPr>
    </w:p>
    <w:p w14:paraId="62049E99" w14:textId="77777777" w:rsidR="001957C9" w:rsidRDefault="001957C9" w:rsidP="001957C9">
      <w:pPr>
        <w:spacing w:line="360" w:lineRule="auto"/>
        <w:rPr>
          <w:rFonts w:ascii="Arial" w:hAnsi="Arial" w:cs="Arial"/>
          <w:sz w:val="22"/>
          <w:szCs w:val="22"/>
        </w:rPr>
      </w:pPr>
      <w:r w:rsidRPr="00820A80">
        <w:rPr>
          <w:rFonts w:ascii="Arial" w:hAnsi="Arial" w:cs="Arial"/>
          <w:sz w:val="22"/>
          <w:szCs w:val="22"/>
        </w:rPr>
        <w:t xml:space="preserve">Donaldson, G. (2015) </w:t>
      </w:r>
      <w:r w:rsidRPr="00820A80">
        <w:rPr>
          <w:rFonts w:ascii="Arial" w:hAnsi="Arial" w:cs="Arial"/>
          <w:i/>
          <w:iCs/>
          <w:sz w:val="22"/>
          <w:szCs w:val="22"/>
        </w:rPr>
        <w:t xml:space="preserve">Successful Futures Independent Review of Curriculum and Assessment Arrangements in Wales. </w:t>
      </w:r>
      <w:r w:rsidRPr="00820A80">
        <w:rPr>
          <w:rFonts w:ascii="Arial" w:hAnsi="Arial" w:cs="Arial"/>
          <w:sz w:val="22"/>
          <w:szCs w:val="22"/>
        </w:rPr>
        <w:t xml:space="preserve">Available at: </w:t>
      </w:r>
      <w:hyperlink r:id="rId6" w:history="1">
        <w:r w:rsidRPr="00820A80">
          <w:rPr>
            <w:rStyle w:val="Hyperlink"/>
            <w:rFonts w:ascii="Arial" w:hAnsi="Arial" w:cs="Arial"/>
            <w:sz w:val="22"/>
            <w:szCs w:val="22"/>
          </w:rPr>
          <w:t>https://gov.wales/sites/default/files/publications/2018-03/successful-futures.pdf</w:t>
        </w:r>
      </w:hyperlink>
      <w:r w:rsidRPr="00820A80">
        <w:rPr>
          <w:rFonts w:ascii="Arial" w:hAnsi="Arial" w:cs="Arial"/>
          <w:sz w:val="22"/>
          <w:szCs w:val="22"/>
        </w:rPr>
        <w:t xml:space="preserve"> (Accessed 22 March 2022). </w:t>
      </w:r>
    </w:p>
    <w:p w14:paraId="66454865" w14:textId="77777777" w:rsidR="001957C9" w:rsidRPr="00820A80" w:rsidRDefault="001957C9" w:rsidP="001957C9">
      <w:pPr>
        <w:spacing w:line="360" w:lineRule="auto"/>
        <w:rPr>
          <w:rFonts w:ascii="Arial" w:hAnsi="Arial" w:cs="Arial"/>
          <w:sz w:val="22"/>
          <w:szCs w:val="22"/>
        </w:rPr>
      </w:pPr>
    </w:p>
    <w:p w14:paraId="0AF72B5A" w14:textId="77777777" w:rsidR="001957C9" w:rsidRDefault="001957C9" w:rsidP="001957C9">
      <w:pPr>
        <w:spacing w:line="360" w:lineRule="auto"/>
        <w:rPr>
          <w:rFonts w:ascii="Arial" w:eastAsia="Times New Roman" w:hAnsi="Arial" w:cs="Arial"/>
          <w:color w:val="000000"/>
          <w:sz w:val="22"/>
          <w:szCs w:val="22"/>
          <w:shd w:val="clear" w:color="auto" w:fill="FFFFFF"/>
          <w:lang w:eastAsia="en-GB"/>
        </w:rPr>
      </w:pPr>
      <w:proofErr w:type="spellStart"/>
      <w:r w:rsidRPr="00820A80">
        <w:rPr>
          <w:rFonts w:ascii="Arial" w:eastAsia="Times New Roman" w:hAnsi="Arial" w:cs="Arial"/>
          <w:color w:val="000000"/>
          <w:sz w:val="22"/>
          <w:szCs w:val="22"/>
          <w:shd w:val="clear" w:color="auto" w:fill="FFFFFF"/>
          <w:lang w:eastAsia="en-GB"/>
        </w:rPr>
        <w:lastRenderedPageBreak/>
        <w:t>Entz</w:t>
      </w:r>
      <w:proofErr w:type="spellEnd"/>
      <w:r w:rsidRPr="00820A80">
        <w:rPr>
          <w:rFonts w:ascii="Arial" w:eastAsia="Times New Roman" w:hAnsi="Arial" w:cs="Arial"/>
          <w:color w:val="000000"/>
          <w:sz w:val="22"/>
          <w:szCs w:val="22"/>
          <w:shd w:val="clear" w:color="auto" w:fill="FFFFFF"/>
          <w:lang w:eastAsia="en-GB"/>
        </w:rPr>
        <w:t>, S., 2007. </w:t>
      </w:r>
      <w:r w:rsidRPr="00820A80">
        <w:rPr>
          <w:rFonts w:ascii="Arial" w:eastAsia="Times New Roman" w:hAnsi="Arial" w:cs="Arial"/>
          <w:i/>
          <w:iCs/>
          <w:color w:val="000000"/>
          <w:sz w:val="22"/>
          <w:szCs w:val="22"/>
          <w:shd w:val="clear" w:color="auto" w:fill="FFFFFF"/>
          <w:lang w:eastAsia="en-GB"/>
        </w:rPr>
        <w:t xml:space="preserve">Why Pedagogy Matters: The Importance of Teaching </w:t>
      </w:r>
      <w:proofErr w:type="gramStart"/>
      <w:r w:rsidRPr="00820A80">
        <w:rPr>
          <w:rFonts w:ascii="Arial" w:eastAsia="Times New Roman" w:hAnsi="Arial" w:cs="Arial"/>
          <w:i/>
          <w:iCs/>
          <w:color w:val="000000"/>
          <w:sz w:val="22"/>
          <w:szCs w:val="22"/>
          <w:shd w:val="clear" w:color="auto" w:fill="FFFFFF"/>
          <w:lang w:eastAsia="en-GB"/>
        </w:rPr>
        <w:t>In</w:t>
      </w:r>
      <w:proofErr w:type="gramEnd"/>
      <w:r w:rsidRPr="00820A80">
        <w:rPr>
          <w:rFonts w:ascii="Arial" w:eastAsia="Times New Roman" w:hAnsi="Arial" w:cs="Arial"/>
          <w:i/>
          <w:iCs/>
          <w:color w:val="000000"/>
          <w:sz w:val="22"/>
          <w:szCs w:val="22"/>
          <w:shd w:val="clear" w:color="auto" w:fill="FFFFFF"/>
          <w:lang w:eastAsia="en-GB"/>
        </w:rPr>
        <w:t xml:space="preserve"> A Standards-Based Environment</w:t>
      </w:r>
      <w:r w:rsidRPr="00820A80">
        <w:rPr>
          <w:rFonts w:ascii="Arial" w:eastAsia="Times New Roman" w:hAnsi="Arial" w:cs="Arial"/>
          <w:color w:val="000000"/>
          <w:sz w:val="22"/>
          <w:szCs w:val="22"/>
          <w:shd w:val="clear" w:color="auto" w:fill="FFFFFF"/>
          <w:lang w:eastAsia="en-GB"/>
        </w:rPr>
        <w:t xml:space="preserve">. Hilo, pp.9-10. Available at: </w:t>
      </w:r>
      <w:hyperlink r:id="rId7" w:history="1">
        <w:r w:rsidRPr="00820A80">
          <w:rPr>
            <w:rStyle w:val="Hyperlink"/>
            <w:rFonts w:ascii="Arial" w:eastAsia="Times New Roman" w:hAnsi="Arial" w:cs="Arial"/>
            <w:sz w:val="22"/>
            <w:szCs w:val="22"/>
            <w:shd w:val="clear" w:color="auto" w:fill="FFFFFF"/>
            <w:lang w:eastAsia="en-GB"/>
          </w:rPr>
          <w:t>https://files.eric.ed.gov/fulltext/EJ1099138.pdf</w:t>
        </w:r>
      </w:hyperlink>
      <w:r w:rsidRPr="00820A80">
        <w:rPr>
          <w:rFonts w:ascii="Arial" w:eastAsia="Times New Roman" w:hAnsi="Arial" w:cs="Arial"/>
          <w:color w:val="000000"/>
          <w:sz w:val="22"/>
          <w:szCs w:val="22"/>
          <w:shd w:val="clear" w:color="auto" w:fill="FFFFFF"/>
          <w:lang w:eastAsia="en-GB"/>
        </w:rPr>
        <w:t xml:space="preserve"> (Accessed 2 April 2022).</w:t>
      </w:r>
    </w:p>
    <w:p w14:paraId="4746DB4F" w14:textId="77777777" w:rsidR="001957C9" w:rsidRPr="00820A80" w:rsidRDefault="001957C9" w:rsidP="001957C9">
      <w:pPr>
        <w:spacing w:line="360" w:lineRule="auto"/>
        <w:rPr>
          <w:rFonts w:ascii="Arial" w:eastAsia="Times New Roman" w:hAnsi="Arial" w:cs="Arial"/>
          <w:color w:val="000000"/>
          <w:sz w:val="22"/>
          <w:szCs w:val="22"/>
          <w:shd w:val="clear" w:color="auto" w:fill="FFFFFF"/>
          <w:lang w:eastAsia="en-GB"/>
        </w:rPr>
      </w:pPr>
    </w:p>
    <w:p w14:paraId="045847B6"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Estyn (2018) </w:t>
      </w:r>
      <w:r w:rsidRPr="00820A80">
        <w:rPr>
          <w:rFonts w:ascii="Arial" w:eastAsia="Times New Roman" w:hAnsi="Arial" w:cs="Arial"/>
          <w:i/>
          <w:iCs/>
          <w:sz w:val="22"/>
          <w:szCs w:val="22"/>
          <w:lang w:eastAsia="en-GB"/>
        </w:rPr>
        <w:t xml:space="preserve">Providing enriched experiences to develop skills. </w:t>
      </w:r>
      <w:r w:rsidRPr="00820A80">
        <w:rPr>
          <w:rFonts w:ascii="Arial" w:eastAsia="Times New Roman" w:hAnsi="Arial" w:cs="Arial"/>
          <w:sz w:val="22"/>
          <w:szCs w:val="22"/>
          <w:lang w:eastAsia="en-GB"/>
        </w:rPr>
        <w:t xml:space="preserve">Available at: </w:t>
      </w:r>
      <w:hyperlink r:id="rId8" w:history="1">
        <w:r w:rsidRPr="00820A80">
          <w:rPr>
            <w:rStyle w:val="Hyperlink"/>
            <w:rFonts w:ascii="Arial" w:eastAsia="Times New Roman" w:hAnsi="Arial" w:cs="Arial"/>
            <w:sz w:val="22"/>
            <w:szCs w:val="22"/>
            <w:lang w:eastAsia="en-GB"/>
          </w:rPr>
          <w:t>https://www.estyn.gov.wales/effective-practice/providing-enriched-experiences-develop-skills</w:t>
        </w:r>
      </w:hyperlink>
      <w:r w:rsidRPr="00820A80">
        <w:rPr>
          <w:rFonts w:ascii="Arial" w:eastAsia="Times New Roman" w:hAnsi="Arial" w:cs="Arial"/>
          <w:sz w:val="22"/>
          <w:szCs w:val="22"/>
          <w:lang w:eastAsia="en-GB"/>
        </w:rPr>
        <w:t xml:space="preserve"> (Accessed: 3 April 2022). </w:t>
      </w:r>
    </w:p>
    <w:p w14:paraId="49C3B4B5" w14:textId="77777777" w:rsidR="001957C9" w:rsidRPr="00820A80" w:rsidRDefault="001957C9" w:rsidP="001957C9">
      <w:pPr>
        <w:spacing w:line="360" w:lineRule="auto"/>
        <w:rPr>
          <w:rFonts w:ascii="Arial" w:eastAsia="Times New Roman" w:hAnsi="Arial" w:cs="Arial"/>
          <w:sz w:val="22"/>
          <w:szCs w:val="22"/>
          <w:lang w:eastAsia="en-GB"/>
        </w:rPr>
      </w:pPr>
    </w:p>
    <w:p w14:paraId="73F8684E"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Greenwood, R. (2013) ‘Subject-based and cross-curricular approaches within the revised primary curriculum in Northern Ireland: teachers’ concerns and preferred approaches’, </w:t>
      </w:r>
      <w:r w:rsidRPr="00820A80">
        <w:rPr>
          <w:rFonts w:ascii="Arial" w:eastAsia="Times New Roman" w:hAnsi="Arial" w:cs="Arial"/>
          <w:i/>
          <w:iCs/>
          <w:sz w:val="22"/>
          <w:szCs w:val="22"/>
          <w:lang w:eastAsia="en-GB"/>
        </w:rPr>
        <w:t xml:space="preserve">International Journal of Primary, Elementary and Early Years Education’, </w:t>
      </w:r>
      <w:r w:rsidRPr="00820A80">
        <w:rPr>
          <w:rFonts w:ascii="Arial" w:eastAsia="Times New Roman" w:hAnsi="Arial" w:cs="Arial"/>
          <w:sz w:val="22"/>
          <w:szCs w:val="22"/>
          <w:lang w:eastAsia="en-GB"/>
        </w:rPr>
        <w:t xml:space="preserve">40(1), pp. 443-458. </w:t>
      </w:r>
    </w:p>
    <w:p w14:paraId="1BC66F66" w14:textId="77777777" w:rsidR="001957C9" w:rsidRPr="00820A80" w:rsidRDefault="001957C9" w:rsidP="001957C9">
      <w:pPr>
        <w:spacing w:line="360" w:lineRule="auto"/>
        <w:rPr>
          <w:rFonts w:ascii="Arial" w:eastAsia="Times New Roman" w:hAnsi="Arial" w:cs="Arial"/>
          <w:sz w:val="22"/>
          <w:szCs w:val="22"/>
          <w:lang w:eastAsia="en-GB"/>
        </w:rPr>
      </w:pPr>
    </w:p>
    <w:p w14:paraId="26AC67A9"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Hayes, D. (2010) ‘The seductive charms of a cross-curricular approach’, </w:t>
      </w:r>
      <w:r w:rsidRPr="00820A80">
        <w:rPr>
          <w:rFonts w:ascii="Arial" w:eastAsia="Times New Roman" w:hAnsi="Arial" w:cs="Arial"/>
          <w:i/>
          <w:iCs/>
          <w:sz w:val="22"/>
          <w:szCs w:val="22"/>
          <w:lang w:eastAsia="en-GB"/>
        </w:rPr>
        <w:t xml:space="preserve">International Journal of Primary, Elementary and Early Years Education, </w:t>
      </w:r>
      <w:r w:rsidRPr="00820A80">
        <w:rPr>
          <w:rFonts w:ascii="Arial" w:eastAsia="Times New Roman" w:hAnsi="Arial" w:cs="Arial"/>
          <w:sz w:val="22"/>
          <w:szCs w:val="22"/>
          <w:lang w:eastAsia="en-GB"/>
        </w:rPr>
        <w:t xml:space="preserve">38(4), pp. 381-387. </w:t>
      </w:r>
    </w:p>
    <w:p w14:paraId="3F117C6F" w14:textId="77777777" w:rsidR="001957C9" w:rsidRPr="00820A80" w:rsidRDefault="001957C9" w:rsidP="001957C9">
      <w:pPr>
        <w:spacing w:line="360" w:lineRule="auto"/>
        <w:rPr>
          <w:rFonts w:ascii="Arial" w:eastAsia="Times New Roman" w:hAnsi="Arial" w:cs="Arial"/>
          <w:sz w:val="22"/>
          <w:szCs w:val="22"/>
          <w:lang w:eastAsia="en-GB"/>
        </w:rPr>
      </w:pPr>
    </w:p>
    <w:p w14:paraId="1CDF9773"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Johnson, A. (2013) </w:t>
      </w:r>
      <w:r w:rsidRPr="00820A80">
        <w:rPr>
          <w:rFonts w:ascii="Arial" w:eastAsia="Times New Roman" w:hAnsi="Arial" w:cs="Arial"/>
          <w:i/>
          <w:iCs/>
          <w:sz w:val="22"/>
          <w:szCs w:val="22"/>
          <w:lang w:eastAsia="en-GB"/>
        </w:rPr>
        <w:t xml:space="preserve">Is science lost in the world around us? </w:t>
      </w:r>
      <w:r w:rsidRPr="00820A80">
        <w:rPr>
          <w:rFonts w:ascii="Arial" w:eastAsia="Times New Roman" w:hAnsi="Arial" w:cs="Arial"/>
          <w:sz w:val="22"/>
          <w:szCs w:val="22"/>
          <w:lang w:eastAsia="en-GB"/>
        </w:rPr>
        <w:t xml:space="preserve">Available at: </w:t>
      </w:r>
      <w:hyperlink r:id="rId9" w:history="1">
        <w:r w:rsidRPr="00820A80">
          <w:rPr>
            <w:rStyle w:val="Hyperlink"/>
            <w:rFonts w:ascii="Arial" w:eastAsia="Times New Roman" w:hAnsi="Arial" w:cs="Arial"/>
            <w:sz w:val="22"/>
            <w:szCs w:val="22"/>
            <w:lang w:eastAsia="en-GB"/>
          </w:rPr>
          <w:t>https://www.ase.org.uk/resources/primary-science/issue-126/science-lost-world-around-us</w:t>
        </w:r>
      </w:hyperlink>
      <w:r w:rsidRPr="00820A80">
        <w:rPr>
          <w:rFonts w:ascii="Arial" w:eastAsia="Times New Roman" w:hAnsi="Arial" w:cs="Arial"/>
          <w:sz w:val="22"/>
          <w:szCs w:val="22"/>
          <w:lang w:eastAsia="en-GB"/>
        </w:rPr>
        <w:t xml:space="preserve"> (Accessed 7 April 2022). </w:t>
      </w:r>
    </w:p>
    <w:p w14:paraId="48C1EA8C" w14:textId="77777777" w:rsidR="001957C9" w:rsidRPr="00820A80" w:rsidRDefault="001957C9" w:rsidP="001957C9">
      <w:pPr>
        <w:spacing w:line="360" w:lineRule="auto"/>
        <w:rPr>
          <w:rFonts w:ascii="Arial" w:eastAsia="Times New Roman" w:hAnsi="Arial" w:cs="Arial"/>
          <w:sz w:val="22"/>
          <w:szCs w:val="22"/>
          <w:lang w:eastAsia="en-GB"/>
        </w:rPr>
      </w:pPr>
    </w:p>
    <w:p w14:paraId="524FD98B"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Kelly, L., &amp; D, Stead (2013) </w:t>
      </w:r>
      <w:r w:rsidRPr="00820A80">
        <w:rPr>
          <w:rFonts w:ascii="Arial" w:eastAsia="Times New Roman" w:hAnsi="Arial" w:cs="Arial"/>
          <w:i/>
          <w:iCs/>
          <w:sz w:val="22"/>
          <w:szCs w:val="22"/>
          <w:lang w:eastAsia="en-GB"/>
        </w:rPr>
        <w:t xml:space="preserve">Enhancing Primary Science: Developing Effective Cross-curricular links. </w:t>
      </w:r>
      <w:r w:rsidRPr="00820A80">
        <w:rPr>
          <w:rFonts w:ascii="Arial" w:eastAsia="Times New Roman" w:hAnsi="Arial" w:cs="Arial"/>
          <w:sz w:val="22"/>
          <w:szCs w:val="22"/>
          <w:lang w:eastAsia="en-GB"/>
        </w:rPr>
        <w:t xml:space="preserve">UK: McGraw-Hill Education. </w:t>
      </w:r>
    </w:p>
    <w:p w14:paraId="5C599DC9" w14:textId="77777777" w:rsidR="001957C9" w:rsidRPr="00820A80" w:rsidRDefault="001957C9" w:rsidP="001957C9">
      <w:pPr>
        <w:spacing w:line="360" w:lineRule="auto"/>
        <w:rPr>
          <w:rFonts w:ascii="Arial" w:eastAsia="Times New Roman" w:hAnsi="Arial" w:cs="Arial"/>
          <w:sz w:val="22"/>
          <w:szCs w:val="22"/>
          <w:lang w:eastAsia="en-GB"/>
        </w:rPr>
      </w:pPr>
    </w:p>
    <w:p w14:paraId="7506FE42"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Kerry, T. (2010) </w:t>
      </w:r>
      <w:r w:rsidRPr="00820A80">
        <w:rPr>
          <w:rFonts w:ascii="Arial" w:eastAsia="Times New Roman" w:hAnsi="Arial" w:cs="Arial"/>
          <w:i/>
          <w:iCs/>
          <w:sz w:val="22"/>
          <w:szCs w:val="22"/>
          <w:lang w:eastAsia="en-GB"/>
        </w:rPr>
        <w:t xml:space="preserve">Cross-curricular Teaching in the Primary School. </w:t>
      </w:r>
      <w:r w:rsidRPr="00820A80">
        <w:rPr>
          <w:rFonts w:ascii="Arial" w:eastAsia="Times New Roman" w:hAnsi="Arial" w:cs="Arial"/>
          <w:sz w:val="22"/>
          <w:szCs w:val="22"/>
          <w:lang w:eastAsia="en-GB"/>
        </w:rPr>
        <w:t xml:space="preserve">London: Routledge. </w:t>
      </w:r>
    </w:p>
    <w:p w14:paraId="28552CCE" w14:textId="77777777" w:rsidR="001957C9" w:rsidRPr="00820A80" w:rsidRDefault="001957C9" w:rsidP="001957C9">
      <w:pPr>
        <w:spacing w:line="360" w:lineRule="auto"/>
        <w:rPr>
          <w:rFonts w:ascii="Arial" w:eastAsia="Times New Roman" w:hAnsi="Arial" w:cs="Arial"/>
          <w:sz w:val="22"/>
          <w:szCs w:val="22"/>
          <w:lang w:eastAsia="en-GB"/>
        </w:rPr>
      </w:pPr>
    </w:p>
    <w:p w14:paraId="66A49401"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Kerry, T. (2015) </w:t>
      </w:r>
      <w:r w:rsidRPr="00820A80">
        <w:rPr>
          <w:rFonts w:ascii="Arial" w:eastAsia="Times New Roman" w:hAnsi="Arial" w:cs="Arial"/>
          <w:i/>
          <w:iCs/>
          <w:sz w:val="22"/>
          <w:szCs w:val="22"/>
          <w:lang w:eastAsia="en-GB"/>
        </w:rPr>
        <w:t xml:space="preserve">Cross-curricular Teaching in the Primary School. </w:t>
      </w:r>
      <w:r w:rsidRPr="00820A80">
        <w:rPr>
          <w:rFonts w:ascii="Arial" w:eastAsia="Times New Roman" w:hAnsi="Arial" w:cs="Arial"/>
          <w:sz w:val="22"/>
          <w:szCs w:val="22"/>
          <w:lang w:eastAsia="en-GB"/>
        </w:rPr>
        <w:t xml:space="preserve">London: Routledge. </w:t>
      </w:r>
    </w:p>
    <w:p w14:paraId="52CEDAE8" w14:textId="77777777" w:rsidR="001957C9" w:rsidRPr="00820A80" w:rsidRDefault="001957C9" w:rsidP="001957C9">
      <w:pPr>
        <w:spacing w:line="360" w:lineRule="auto"/>
        <w:rPr>
          <w:rFonts w:ascii="Arial" w:eastAsia="Times New Roman" w:hAnsi="Arial" w:cs="Arial"/>
          <w:sz w:val="22"/>
          <w:szCs w:val="22"/>
          <w:lang w:eastAsia="en-GB"/>
        </w:rPr>
      </w:pPr>
    </w:p>
    <w:p w14:paraId="64B0C960"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Laurie, J. (2010) </w:t>
      </w:r>
      <w:r w:rsidRPr="00820A80">
        <w:rPr>
          <w:rFonts w:ascii="Arial" w:eastAsia="Times New Roman" w:hAnsi="Arial" w:cs="Arial"/>
          <w:i/>
          <w:iCs/>
          <w:sz w:val="22"/>
          <w:szCs w:val="22"/>
          <w:lang w:eastAsia="en-GB"/>
        </w:rPr>
        <w:t xml:space="preserve">Cross-curricular Teaching in the Primary School: Planning and Facilitating Imaginative Lessons. </w:t>
      </w:r>
      <w:r w:rsidRPr="00820A80">
        <w:rPr>
          <w:rFonts w:ascii="Arial" w:eastAsia="Times New Roman" w:hAnsi="Arial" w:cs="Arial"/>
          <w:sz w:val="22"/>
          <w:szCs w:val="22"/>
          <w:lang w:eastAsia="en-GB"/>
        </w:rPr>
        <w:t xml:space="preserve">London: Routledge. </w:t>
      </w:r>
    </w:p>
    <w:p w14:paraId="6D2A5292" w14:textId="77777777" w:rsidR="001957C9" w:rsidRPr="00820A80" w:rsidRDefault="001957C9" w:rsidP="001957C9">
      <w:pPr>
        <w:spacing w:line="360" w:lineRule="auto"/>
        <w:rPr>
          <w:rFonts w:ascii="Arial" w:eastAsia="Times New Roman" w:hAnsi="Arial" w:cs="Arial"/>
          <w:sz w:val="22"/>
          <w:szCs w:val="22"/>
          <w:lang w:eastAsia="en-GB"/>
        </w:rPr>
      </w:pPr>
    </w:p>
    <w:p w14:paraId="0BAE9E0F" w14:textId="77777777" w:rsidR="001957C9" w:rsidRDefault="001957C9" w:rsidP="001957C9">
      <w:pPr>
        <w:spacing w:line="360" w:lineRule="auto"/>
        <w:rPr>
          <w:rFonts w:ascii="Arial" w:eastAsia="Times New Roman" w:hAnsi="Arial" w:cs="Arial"/>
          <w:sz w:val="22"/>
          <w:szCs w:val="22"/>
          <w:lang w:eastAsia="en-GB"/>
        </w:rPr>
      </w:pPr>
      <w:proofErr w:type="spellStart"/>
      <w:r w:rsidRPr="00820A80">
        <w:rPr>
          <w:rFonts w:ascii="Arial" w:eastAsia="Times New Roman" w:hAnsi="Arial" w:cs="Arial"/>
          <w:sz w:val="22"/>
          <w:szCs w:val="22"/>
          <w:lang w:eastAsia="en-GB"/>
        </w:rPr>
        <w:t>Lenon</w:t>
      </w:r>
      <w:proofErr w:type="spellEnd"/>
      <w:r w:rsidRPr="00820A80">
        <w:rPr>
          <w:rFonts w:ascii="Arial" w:eastAsia="Times New Roman" w:hAnsi="Arial" w:cs="Arial"/>
          <w:sz w:val="22"/>
          <w:szCs w:val="22"/>
          <w:lang w:eastAsia="en-GB"/>
        </w:rPr>
        <w:t xml:space="preserve">, B (2016) </w:t>
      </w:r>
      <w:r w:rsidRPr="00820A80">
        <w:rPr>
          <w:rFonts w:ascii="Arial" w:eastAsia="Times New Roman" w:hAnsi="Arial" w:cs="Arial"/>
          <w:i/>
          <w:iCs/>
          <w:sz w:val="22"/>
          <w:szCs w:val="22"/>
          <w:lang w:eastAsia="en-GB"/>
        </w:rPr>
        <w:t>“The best teachers love their subject and have excellent subject knowledge</w:t>
      </w:r>
      <w:r w:rsidRPr="00820A80">
        <w:rPr>
          <w:rFonts w:ascii="Arial" w:eastAsia="Times New Roman" w:hAnsi="Arial" w:cs="Arial"/>
          <w:sz w:val="22"/>
          <w:szCs w:val="22"/>
          <w:lang w:eastAsia="en-GB"/>
        </w:rPr>
        <w:t>”. Available at:</w:t>
      </w:r>
      <w:r w:rsidRPr="00820A80">
        <w:rPr>
          <w:rFonts w:ascii="Arial" w:hAnsi="Arial" w:cs="Arial"/>
          <w:sz w:val="22"/>
          <w:szCs w:val="22"/>
        </w:rPr>
        <w:t xml:space="preserve"> </w:t>
      </w:r>
      <w:hyperlink r:id="rId10" w:history="1">
        <w:r w:rsidRPr="00820A80">
          <w:rPr>
            <w:rStyle w:val="Hyperlink"/>
            <w:rFonts w:ascii="Arial" w:eastAsia="Times New Roman" w:hAnsi="Arial" w:cs="Arial"/>
            <w:sz w:val="22"/>
            <w:szCs w:val="22"/>
            <w:lang w:eastAsia="en-GB"/>
          </w:rPr>
          <w:t>https://www.isc.co.uk/media-enquiries/isc-blogs/the-best-teachers-love-their-subject-and-have-excellent-subject-knowledge/#:~:text=Good%20subject%20knowledge%20matters%20not,to%20have%20the%20right%20personality</w:t>
        </w:r>
      </w:hyperlink>
      <w:r w:rsidRPr="00820A80">
        <w:rPr>
          <w:rFonts w:ascii="Arial" w:eastAsia="Times New Roman" w:hAnsi="Arial" w:cs="Arial"/>
          <w:sz w:val="22"/>
          <w:szCs w:val="22"/>
          <w:lang w:eastAsia="en-GB"/>
        </w:rPr>
        <w:t xml:space="preserve"> (Accessed: 7 April 2022).</w:t>
      </w:r>
    </w:p>
    <w:p w14:paraId="44F25208" w14:textId="77777777" w:rsidR="001957C9" w:rsidRPr="00820A80" w:rsidRDefault="001957C9" w:rsidP="001957C9">
      <w:pPr>
        <w:spacing w:line="360" w:lineRule="auto"/>
        <w:rPr>
          <w:rFonts w:ascii="Arial" w:eastAsia="Times New Roman" w:hAnsi="Arial" w:cs="Arial"/>
          <w:sz w:val="22"/>
          <w:szCs w:val="22"/>
          <w:lang w:eastAsia="en-GB"/>
        </w:rPr>
      </w:pPr>
    </w:p>
    <w:p w14:paraId="1F41D9AB"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Lewis, H. (2016) </w:t>
      </w:r>
      <w:r w:rsidRPr="00820A80">
        <w:rPr>
          <w:rFonts w:ascii="Arial" w:eastAsia="Times New Roman" w:hAnsi="Arial" w:cs="Arial"/>
          <w:i/>
          <w:iCs/>
          <w:sz w:val="22"/>
          <w:szCs w:val="22"/>
          <w:lang w:eastAsia="en-GB"/>
        </w:rPr>
        <w:t xml:space="preserve">National Literacy and Numeracy Programme – a strategic action plan. </w:t>
      </w:r>
      <w:r w:rsidRPr="00820A80">
        <w:rPr>
          <w:rFonts w:ascii="Arial" w:eastAsia="Times New Roman" w:hAnsi="Arial" w:cs="Arial"/>
          <w:sz w:val="22"/>
          <w:szCs w:val="22"/>
          <w:lang w:eastAsia="en-GB"/>
        </w:rPr>
        <w:t xml:space="preserve">Cardiff: Welsh Government. Available at: </w:t>
      </w:r>
      <w:hyperlink r:id="rId11" w:history="1">
        <w:r w:rsidRPr="00820A80">
          <w:rPr>
            <w:rStyle w:val="Hyperlink"/>
            <w:rFonts w:ascii="Arial" w:eastAsia="Times New Roman" w:hAnsi="Arial" w:cs="Arial"/>
            <w:sz w:val="22"/>
            <w:szCs w:val="22"/>
            <w:lang w:eastAsia="en-GB"/>
          </w:rPr>
          <w:t>https://gov.wales/sites/</w:t>
        </w:r>
        <w:r w:rsidRPr="00820A80">
          <w:rPr>
            <w:rStyle w:val="Hyperlink"/>
            <w:rFonts w:ascii="Arial" w:eastAsia="Times New Roman" w:hAnsi="Arial" w:cs="Arial"/>
            <w:sz w:val="22"/>
            <w:szCs w:val="22"/>
            <w:lang w:eastAsia="en-GB"/>
          </w:rPr>
          <w:t>d</w:t>
        </w:r>
        <w:r w:rsidRPr="00820A80">
          <w:rPr>
            <w:rStyle w:val="Hyperlink"/>
            <w:rFonts w:ascii="Arial" w:eastAsia="Times New Roman" w:hAnsi="Arial" w:cs="Arial"/>
            <w:sz w:val="22"/>
            <w:szCs w:val="22"/>
            <w:lang w:eastAsia="en-GB"/>
          </w:rPr>
          <w:t>efault/files/publications/2018-11/national-literacy-and-numeracy-programme-a-strategic-action-plan.pdf</w:t>
        </w:r>
      </w:hyperlink>
      <w:r w:rsidRPr="00820A80">
        <w:rPr>
          <w:rFonts w:ascii="Arial" w:eastAsia="Times New Roman" w:hAnsi="Arial" w:cs="Arial"/>
          <w:sz w:val="22"/>
          <w:szCs w:val="22"/>
          <w:lang w:eastAsia="en-GB"/>
        </w:rPr>
        <w:t xml:space="preserve"> (Accessed: 5 April 2022). </w:t>
      </w:r>
    </w:p>
    <w:p w14:paraId="3C484A04" w14:textId="77777777" w:rsidR="001957C9" w:rsidRPr="00820A80" w:rsidRDefault="001957C9" w:rsidP="001957C9">
      <w:pPr>
        <w:spacing w:line="360" w:lineRule="auto"/>
        <w:rPr>
          <w:rFonts w:ascii="Arial" w:eastAsia="Times New Roman" w:hAnsi="Arial" w:cs="Arial"/>
          <w:sz w:val="22"/>
          <w:szCs w:val="22"/>
          <w:lang w:eastAsia="en-GB"/>
        </w:rPr>
      </w:pPr>
    </w:p>
    <w:p w14:paraId="3C4C4D93" w14:textId="77777777" w:rsidR="001957C9" w:rsidRDefault="001957C9" w:rsidP="001957C9">
      <w:pPr>
        <w:spacing w:line="360" w:lineRule="auto"/>
        <w:rPr>
          <w:rFonts w:ascii="Arial" w:eastAsia="Times New Roman" w:hAnsi="Arial" w:cs="Arial"/>
          <w:sz w:val="22"/>
          <w:szCs w:val="22"/>
          <w:shd w:val="clear" w:color="auto" w:fill="FFFFFF"/>
          <w:lang w:eastAsia="en-GB"/>
        </w:rPr>
      </w:pPr>
      <w:r w:rsidRPr="00112323">
        <w:rPr>
          <w:rFonts w:ascii="Arial" w:eastAsia="Times New Roman" w:hAnsi="Arial" w:cs="Arial"/>
          <w:sz w:val="22"/>
          <w:szCs w:val="22"/>
          <w:shd w:val="clear" w:color="auto" w:fill="FFFFFF"/>
          <w:lang w:eastAsia="en-GB"/>
        </w:rPr>
        <w:t>Muijs, D., &amp; Reynolds, D. (2011) Effective Teaching: Evidence and Practice</w:t>
      </w:r>
      <w:r w:rsidRPr="00820A80">
        <w:rPr>
          <w:rFonts w:ascii="Arial" w:eastAsia="Times New Roman" w:hAnsi="Arial" w:cs="Arial"/>
          <w:sz w:val="22"/>
          <w:szCs w:val="22"/>
          <w:shd w:val="clear" w:color="auto" w:fill="FFFFFF"/>
          <w:lang w:eastAsia="en-GB"/>
        </w:rPr>
        <w:t>. 3</w:t>
      </w:r>
      <w:r w:rsidRPr="00820A80">
        <w:rPr>
          <w:rFonts w:ascii="Arial" w:eastAsia="Times New Roman" w:hAnsi="Arial" w:cs="Arial"/>
          <w:sz w:val="22"/>
          <w:szCs w:val="22"/>
          <w:shd w:val="clear" w:color="auto" w:fill="FFFFFF"/>
          <w:vertAlign w:val="superscript"/>
          <w:lang w:eastAsia="en-GB"/>
        </w:rPr>
        <w:t>rd</w:t>
      </w:r>
      <w:r w:rsidRPr="00820A80">
        <w:rPr>
          <w:rFonts w:ascii="Arial" w:eastAsia="Times New Roman" w:hAnsi="Arial" w:cs="Arial"/>
          <w:sz w:val="22"/>
          <w:szCs w:val="22"/>
          <w:shd w:val="clear" w:color="auto" w:fill="FFFFFF"/>
          <w:lang w:eastAsia="en-GB"/>
        </w:rPr>
        <w:t xml:space="preserve"> </w:t>
      </w:r>
      <w:proofErr w:type="spellStart"/>
      <w:r w:rsidRPr="00820A80">
        <w:rPr>
          <w:rFonts w:ascii="Arial" w:eastAsia="Times New Roman" w:hAnsi="Arial" w:cs="Arial"/>
          <w:sz w:val="22"/>
          <w:szCs w:val="22"/>
          <w:shd w:val="clear" w:color="auto" w:fill="FFFFFF"/>
          <w:lang w:eastAsia="en-GB"/>
        </w:rPr>
        <w:t>edn</w:t>
      </w:r>
      <w:proofErr w:type="spellEnd"/>
      <w:r w:rsidRPr="00820A80">
        <w:rPr>
          <w:rFonts w:ascii="Arial" w:eastAsia="Times New Roman" w:hAnsi="Arial" w:cs="Arial"/>
          <w:sz w:val="22"/>
          <w:szCs w:val="22"/>
          <w:shd w:val="clear" w:color="auto" w:fill="FFFFFF"/>
          <w:lang w:eastAsia="en-GB"/>
        </w:rPr>
        <w:t>.</w:t>
      </w:r>
      <w:r w:rsidRPr="00112323">
        <w:rPr>
          <w:rFonts w:ascii="Arial" w:eastAsia="Times New Roman" w:hAnsi="Arial" w:cs="Arial"/>
          <w:sz w:val="22"/>
          <w:szCs w:val="22"/>
          <w:shd w:val="clear" w:color="auto" w:fill="FFFFFF"/>
          <w:lang w:eastAsia="en-GB"/>
        </w:rPr>
        <w:t xml:space="preserve"> CA: Sage.</w:t>
      </w:r>
    </w:p>
    <w:p w14:paraId="5648DD3D" w14:textId="77777777" w:rsidR="001957C9" w:rsidRPr="00820A80" w:rsidRDefault="001957C9" w:rsidP="001957C9">
      <w:pPr>
        <w:spacing w:line="360" w:lineRule="auto"/>
        <w:rPr>
          <w:rFonts w:ascii="Arial" w:eastAsia="Times New Roman" w:hAnsi="Arial" w:cs="Arial"/>
          <w:sz w:val="22"/>
          <w:szCs w:val="22"/>
          <w:shd w:val="clear" w:color="auto" w:fill="FFFFFF"/>
          <w:lang w:eastAsia="en-GB"/>
        </w:rPr>
      </w:pPr>
    </w:p>
    <w:p w14:paraId="445C4906"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Murphy, C (2010) </w:t>
      </w:r>
      <w:r w:rsidRPr="00820A80">
        <w:rPr>
          <w:rFonts w:ascii="Arial" w:eastAsia="Times New Roman" w:hAnsi="Arial" w:cs="Arial"/>
          <w:i/>
          <w:iCs/>
          <w:sz w:val="22"/>
          <w:szCs w:val="22"/>
          <w:lang w:eastAsia="en-GB"/>
        </w:rPr>
        <w:t xml:space="preserve">The role of subject knowledge in primary student teachers’ approaches to teaching the topic of area. </w:t>
      </w:r>
      <w:r w:rsidRPr="00820A80">
        <w:rPr>
          <w:rFonts w:ascii="Arial" w:eastAsia="Times New Roman" w:hAnsi="Arial" w:cs="Arial"/>
          <w:sz w:val="22"/>
          <w:szCs w:val="22"/>
          <w:lang w:eastAsia="en-GB"/>
        </w:rPr>
        <w:t xml:space="preserve">Available at: </w:t>
      </w:r>
      <w:hyperlink r:id="rId12" w:history="1">
        <w:r w:rsidRPr="00820A80">
          <w:rPr>
            <w:rStyle w:val="Hyperlink"/>
            <w:rFonts w:ascii="Arial" w:eastAsia="Times New Roman" w:hAnsi="Arial" w:cs="Arial"/>
            <w:sz w:val="22"/>
            <w:szCs w:val="22"/>
            <w:lang w:eastAsia="en-GB"/>
          </w:rPr>
          <w:t>http://ife.ens-lyon.fr/publications/edition-electronique/cerme6/wg10-14-murphy.pdf</w:t>
        </w:r>
      </w:hyperlink>
      <w:r w:rsidRPr="00820A80">
        <w:rPr>
          <w:rFonts w:ascii="Arial" w:eastAsia="Times New Roman" w:hAnsi="Arial" w:cs="Arial"/>
          <w:sz w:val="22"/>
          <w:szCs w:val="22"/>
          <w:lang w:eastAsia="en-GB"/>
        </w:rPr>
        <w:t xml:space="preserve"> (Accessed: 7 April 2022). </w:t>
      </w:r>
    </w:p>
    <w:p w14:paraId="236A392F" w14:textId="77777777" w:rsidR="001957C9" w:rsidRPr="00820A80" w:rsidRDefault="001957C9" w:rsidP="001957C9">
      <w:pPr>
        <w:spacing w:line="360" w:lineRule="auto"/>
        <w:rPr>
          <w:rFonts w:ascii="Arial" w:eastAsia="Times New Roman" w:hAnsi="Arial" w:cs="Arial"/>
          <w:sz w:val="22"/>
          <w:szCs w:val="22"/>
          <w:lang w:eastAsia="en-GB"/>
        </w:rPr>
      </w:pPr>
    </w:p>
    <w:p w14:paraId="3D2076EC"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Murphy, P. (2008) </w:t>
      </w:r>
      <w:r w:rsidRPr="00820A80">
        <w:rPr>
          <w:rFonts w:ascii="Arial" w:eastAsia="Times New Roman" w:hAnsi="Arial" w:cs="Arial"/>
          <w:i/>
          <w:iCs/>
          <w:sz w:val="22"/>
          <w:szCs w:val="22"/>
          <w:lang w:eastAsia="en-GB"/>
        </w:rPr>
        <w:t>Defining Pedagogy.</w:t>
      </w:r>
      <w:r w:rsidRPr="00820A80">
        <w:rPr>
          <w:rFonts w:ascii="Arial" w:eastAsia="Times New Roman" w:hAnsi="Arial" w:cs="Arial"/>
          <w:sz w:val="22"/>
          <w:szCs w:val="22"/>
          <w:lang w:eastAsia="en-GB"/>
        </w:rPr>
        <w:t xml:space="preserve"> </w:t>
      </w:r>
      <w:r w:rsidRPr="00820A80">
        <w:rPr>
          <w:rFonts w:ascii="Arial" w:eastAsia="Times New Roman" w:hAnsi="Arial" w:cs="Arial"/>
          <w:i/>
          <w:iCs/>
          <w:sz w:val="22"/>
          <w:szCs w:val="22"/>
          <w:lang w:eastAsia="en-GB"/>
        </w:rPr>
        <w:t xml:space="preserve">Pedagogy and Practice: Culture and Identities. </w:t>
      </w:r>
      <w:r w:rsidRPr="00820A80">
        <w:rPr>
          <w:rFonts w:ascii="Arial" w:eastAsia="Times New Roman" w:hAnsi="Arial" w:cs="Arial"/>
          <w:sz w:val="22"/>
          <w:szCs w:val="22"/>
          <w:lang w:eastAsia="en-GB"/>
        </w:rPr>
        <w:t xml:space="preserve">UK: SAGE. </w:t>
      </w:r>
    </w:p>
    <w:p w14:paraId="217F1414" w14:textId="77777777" w:rsidR="001957C9" w:rsidRPr="00C14AAC" w:rsidRDefault="001957C9" w:rsidP="001957C9">
      <w:pPr>
        <w:spacing w:line="360" w:lineRule="auto"/>
        <w:rPr>
          <w:rFonts w:ascii="Arial" w:eastAsia="Times New Roman" w:hAnsi="Arial" w:cs="Arial"/>
          <w:sz w:val="22"/>
          <w:szCs w:val="22"/>
          <w:lang w:eastAsia="en-GB"/>
        </w:rPr>
      </w:pPr>
    </w:p>
    <w:p w14:paraId="2331FCAA"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Rowley, C., &amp; Cooper, H. (2009) Cross-curricular Approaches to Teaching and Learning. London: Sage. </w:t>
      </w:r>
    </w:p>
    <w:p w14:paraId="4FB6BE7A" w14:textId="77777777" w:rsidR="001957C9" w:rsidRPr="00AA776E" w:rsidRDefault="001957C9" w:rsidP="001957C9">
      <w:pPr>
        <w:spacing w:line="360" w:lineRule="auto"/>
        <w:rPr>
          <w:rFonts w:ascii="Arial" w:eastAsia="Times New Roman" w:hAnsi="Arial" w:cs="Arial"/>
          <w:sz w:val="22"/>
          <w:szCs w:val="22"/>
          <w:lang w:eastAsia="en-GB"/>
        </w:rPr>
      </w:pPr>
    </w:p>
    <w:p w14:paraId="30B63B6B" w14:textId="77777777" w:rsidR="001957C9" w:rsidRDefault="001957C9" w:rsidP="001957C9">
      <w:pPr>
        <w:spacing w:line="360" w:lineRule="auto"/>
        <w:rPr>
          <w:rFonts w:ascii="Arial" w:hAnsi="Arial" w:cs="Arial"/>
          <w:sz w:val="22"/>
          <w:szCs w:val="22"/>
        </w:rPr>
      </w:pPr>
      <w:r w:rsidRPr="00820A80">
        <w:rPr>
          <w:rFonts w:ascii="Arial" w:hAnsi="Arial" w:cs="Arial"/>
          <w:sz w:val="22"/>
          <w:szCs w:val="22"/>
        </w:rPr>
        <w:t xml:space="preserve">Shah, R.K. (2021) ‘Conceptualising and Defining Pedagogy’, </w:t>
      </w:r>
      <w:r w:rsidRPr="00820A80">
        <w:rPr>
          <w:rFonts w:ascii="Arial" w:hAnsi="Arial" w:cs="Arial"/>
          <w:i/>
          <w:iCs/>
          <w:sz w:val="22"/>
          <w:szCs w:val="22"/>
        </w:rPr>
        <w:t xml:space="preserve">Journal of Research &amp; Method in Education, </w:t>
      </w:r>
      <w:r w:rsidRPr="00820A80">
        <w:rPr>
          <w:rFonts w:ascii="Arial" w:hAnsi="Arial" w:cs="Arial"/>
          <w:sz w:val="22"/>
          <w:szCs w:val="22"/>
        </w:rPr>
        <w:t>11(1), pp. 6-29.</w:t>
      </w:r>
    </w:p>
    <w:p w14:paraId="5A123D54" w14:textId="77777777" w:rsidR="001957C9" w:rsidRPr="00820A80" w:rsidRDefault="001957C9" w:rsidP="001957C9">
      <w:pPr>
        <w:spacing w:line="360" w:lineRule="auto"/>
        <w:rPr>
          <w:rFonts w:ascii="Arial" w:hAnsi="Arial" w:cs="Arial"/>
          <w:sz w:val="22"/>
          <w:szCs w:val="22"/>
        </w:rPr>
      </w:pPr>
    </w:p>
    <w:p w14:paraId="08C7A7F8" w14:textId="77777777" w:rsidR="001957C9" w:rsidRDefault="001957C9" w:rsidP="001957C9">
      <w:pPr>
        <w:spacing w:line="360" w:lineRule="auto"/>
        <w:rPr>
          <w:rFonts w:ascii="Arial" w:eastAsia="Times New Roman" w:hAnsi="Arial" w:cs="Arial"/>
          <w:sz w:val="22"/>
          <w:szCs w:val="22"/>
          <w:lang w:eastAsia="en-GB"/>
        </w:rPr>
      </w:pPr>
      <w:r w:rsidRPr="00C14AAC">
        <w:rPr>
          <w:rFonts w:ascii="Arial" w:eastAsia="Times New Roman" w:hAnsi="Arial" w:cs="Arial"/>
          <w:sz w:val="22"/>
          <w:szCs w:val="22"/>
          <w:lang w:eastAsia="en-GB"/>
        </w:rPr>
        <w:t xml:space="preserve">Siraj, I. &amp; Taggart, B. (2014). Exploring Effective Pedagogy in Primary Schools: Evidence from Research. London: Pearson. </w:t>
      </w:r>
    </w:p>
    <w:p w14:paraId="6E839082" w14:textId="77777777" w:rsidR="001957C9" w:rsidRPr="00820A80" w:rsidRDefault="001957C9" w:rsidP="001957C9">
      <w:pPr>
        <w:spacing w:line="360" w:lineRule="auto"/>
        <w:rPr>
          <w:rFonts w:ascii="Arial" w:eastAsia="Times New Roman" w:hAnsi="Arial" w:cs="Arial"/>
          <w:sz w:val="22"/>
          <w:szCs w:val="22"/>
          <w:lang w:eastAsia="en-GB"/>
        </w:rPr>
      </w:pPr>
    </w:p>
    <w:p w14:paraId="484BCD01" w14:textId="77777777" w:rsidR="001957C9" w:rsidRDefault="001957C9" w:rsidP="001957C9">
      <w:pPr>
        <w:spacing w:line="360" w:lineRule="auto"/>
        <w:rPr>
          <w:rFonts w:ascii="Arial" w:eastAsia="Times New Roman" w:hAnsi="Arial" w:cs="Arial"/>
          <w:sz w:val="22"/>
          <w:szCs w:val="22"/>
          <w:lang w:eastAsia="en-GB"/>
        </w:rPr>
      </w:pPr>
      <w:r w:rsidRPr="00DF3206">
        <w:rPr>
          <w:rFonts w:ascii="Arial" w:eastAsia="Times New Roman" w:hAnsi="Arial" w:cs="Arial"/>
          <w:sz w:val="22"/>
          <w:szCs w:val="22"/>
          <w:lang w:eastAsia="en-GB"/>
        </w:rPr>
        <w:t>Wells, G. (1999). Dialogic Inquiry: Towards Sociocultural Practice and Theory of Education. Cambridge, Cambridge University Press.</w:t>
      </w:r>
    </w:p>
    <w:p w14:paraId="1F0469EB" w14:textId="77777777" w:rsidR="001957C9" w:rsidRPr="00820A80" w:rsidRDefault="001957C9" w:rsidP="001957C9">
      <w:pPr>
        <w:spacing w:line="360" w:lineRule="auto"/>
        <w:rPr>
          <w:rFonts w:ascii="Arial" w:eastAsia="Times New Roman" w:hAnsi="Arial" w:cs="Arial"/>
          <w:sz w:val="22"/>
          <w:szCs w:val="22"/>
          <w:lang w:eastAsia="en-GB"/>
        </w:rPr>
      </w:pPr>
    </w:p>
    <w:p w14:paraId="07602BF3"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Welsh Government (2017) </w:t>
      </w:r>
      <w:r w:rsidRPr="00820A80">
        <w:rPr>
          <w:rFonts w:ascii="Arial" w:eastAsia="Times New Roman" w:hAnsi="Arial" w:cs="Arial"/>
          <w:i/>
          <w:iCs/>
          <w:sz w:val="22"/>
          <w:szCs w:val="22"/>
          <w:lang w:eastAsia="en-GB"/>
        </w:rPr>
        <w:t xml:space="preserve">Professional Development – Professional Standards. </w:t>
      </w:r>
      <w:r w:rsidRPr="00820A80">
        <w:rPr>
          <w:rFonts w:ascii="Arial" w:eastAsia="Times New Roman" w:hAnsi="Arial" w:cs="Arial"/>
          <w:sz w:val="22"/>
          <w:szCs w:val="22"/>
          <w:lang w:eastAsia="en-GB"/>
        </w:rPr>
        <w:t xml:space="preserve">Available at: </w:t>
      </w:r>
      <w:hyperlink r:id="rId13" w:history="1">
        <w:r w:rsidRPr="00820A80">
          <w:rPr>
            <w:rStyle w:val="Hyperlink"/>
            <w:rFonts w:ascii="Arial" w:eastAsia="Times New Roman" w:hAnsi="Arial" w:cs="Arial"/>
            <w:sz w:val="22"/>
            <w:szCs w:val="22"/>
            <w:lang w:eastAsia="en-GB"/>
          </w:rPr>
          <w:t>https://hwb.gov.wales/professional-development/professional-standards</w:t>
        </w:r>
      </w:hyperlink>
      <w:r w:rsidRPr="00820A80">
        <w:rPr>
          <w:rFonts w:ascii="Arial" w:eastAsia="Times New Roman" w:hAnsi="Arial" w:cs="Arial"/>
          <w:sz w:val="22"/>
          <w:szCs w:val="22"/>
          <w:lang w:eastAsia="en-GB"/>
        </w:rPr>
        <w:t xml:space="preserve"> (Accessed: 7 April 2022). </w:t>
      </w:r>
    </w:p>
    <w:p w14:paraId="0F82B903" w14:textId="77777777" w:rsidR="001957C9" w:rsidRPr="00820A80" w:rsidRDefault="001957C9" w:rsidP="001957C9">
      <w:pPr>
        <w:spacing w:line="360" w:lineRule="auto"/>
        <w:rPr>
          <w:rFonts w:ascii="Arial" w:eastAsia="Times New Roman" w:hAnsi="Arial" w:cs="Arial"/>
          <w:sz w:val="22"/>
          <w:szCs w:val="22"/>
          <w:lang w:eastAsia="en-GB"/>
        </w:rPr>
      </w:pPr>
    </w:p>
    <w:p w14:paraId="25005041"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Welsh Government (2019a) </w:t>
      </w:r>
      <w:r w:rsidRPr="00820A80">
        <w:rPr>
          <w:rFonts w:ascii="Arial" w:eastAsia="Times New Roman" w:hAnsi="Arial" w:cs="Arial"/>
          <w:i/>
          <w:iCs/>
          <w:sz w:val="22"/>
          <w:szCs w:val="22"/>
          <w:lang w:eastAsia="en-GB"/>
        </w:rPr>
        <w:t xml:space="preserve">Cross-curricular skills framework. </w:t>
      </w:r>
      <w:r w:rsidRPr="00820A80">
        <w:rPr>
          <w:rFonts w:ascii="Arial" w:eastAsia="Times New Roman" w:hAnsi="Arial" w:cs="Arial"/>
          <w:sz w:val="22"/>
          <w:szCs w:val="22"/>
          <w:lang w:eastAsia="en-GB"/>
        </w:rPr>
        <w:t xml:space="preserve">Available at: </w:t>
      </w:r>
      <w:hyperlink r:id="rId14" w:history="1">
        <w:r w:rsidRPr="00820A80">
          <w:rPr>
            <w:rStyle w:val="Hyperlink"/>
            <w:rFonts w:ascii="Arial" w:eastAsia="Times New Roman" w:hAnsi="Arial" w:cs="Arial"/>
            <w:sz w:val="22"/>
            <w:szCs w:val="22"/>
            <w:lang w:eastAsia="en-GB"/>
          </w:rPr>
          <w:t>https://hwb.gov.wales/curriculum-for-wales/cross-curricular-skills</w:t>
        </w:r>
        <w:r w:rsidRPr="00820A80">
          <w:rPr>
            <w:rStyle w:val="Hyperlink"/>
            <w:rFonts w:ascii="Arial" w:eastAsia="Times New Roman" w:hAnsi="Arial" w:cs="Arial"/>
            <w:sz w:val="22"/>
            <w:szCs w:val="22"/>
            <w:lang w:eastAsia="en-GB"/>
          </w:rPr>
          <w:t>-</w:t>
        </w:r>
        <w:r w:rsidRPr="00820A80">
          <w:rPr>
            <w:rStyle w:val="Hyperlink"/>
            <w:rFonts w:ascii="Arial" w:eastAsia="Times New Roman" w:hAnsi="Arial" w:cs="Arial"/>
            <w:sz w:val="22"/>
            <w:szCs w:val="22"/>
            <w:lang w:eastAsia="en-GB"/>
          </w:rPr>
          <w:t>frameworks</w:t>
        </w:r>
      </w:hyperlink>
      <w:r w:rsidRPr="00820A80">
        <w:rPr>
          <w:rFonts w:ascii="Arial" w:eastAsia="Times New Roman" w:hAnsi="Arial" w:cs="Arial"/>
          <w:sz w:val="22"/>
          <w:szCs w:val="22"/>
          <w:lang w:eastAsia="en-GB"/>
        </w:rPr>
        <w:t xml:space="preserve"> (Accessed: 5 April 2022). </w:t>
      </w:r>
    </w:p>
    <w:p w14:paraId="18138EE1" w14:textId="77777777" w:rsidR="001957C9" w:rsidRPr="00DF3206" w:rsidRDefault="001957C9" w:rsidP="001957C9">
      <w:pPr>
        <w:spacing w:line="360" w:lineRule="auto"/>
        <w:rPr>
          <w:rFonts w:ascii="Arial" w:eastAsia="Times New Roman" w:hAnsi="Arial" w:cs="Arial"/>
          <w:sz w:val="22"/>
          <w:szCs w:val="22"/>
          <w:lang w:eastAsia="en-GB"/>
        </w:rPr>
      </w:pPr>
    </w:p>
    <w:p w14:paraId="415D093B"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Welsh Government (2019b) </w:t>
      </w:r>
      <w:r w:rsidRPr="00820A80">
        <w:rPr>
          <w:rFonts w:ascii="Arial" w:eastAsia="Times New Roman" w:hAnsi="Arial" w:cs="Arial"/>
          <w:i/>
          <w:iCs/>
          <w:sz w:val="22"/>
          <w:szCs w:val="22"/>
          <w:lang w:eastAsia="en-GB"/>
        </w:rPr>
        <w:t xml:space="preserve">Professional standards for teaching and leadership. </w:t>
      </w:r>
      <w:r w:rsidRPr="00820A80">
        <w:rPr>
          <w:rFonts w:ascii="Arial" w:eastAsia="Times New Roman" w:hAnsi="Arial" w:cs="Arial"/>
          <w:sz w:val="22"/>
          <w:szCs w:val="22"/>
          <w:lang w:eastAsia="en-GB"/>
        </w:rPr>
        <w:t xml:space="preserve">Available at: </w:t>
      </w:r>
      <w:hyperlink r:id="rId15" w:history="1">
        <w:r w:rsidRPr="00820A80">
          <w:rPr>
            <w:rStyle w:val="Hyperlink"/>
            <w:rFonts w:ascii="Arial" w:eastAsia="Times New Roman" w:hAnsi="Arial" w:cs="Arial"/>
            <w:sz w:val="22"/>
            <w:szCs w:val="22"/>
            <w:lang w:eastAsia="en-GB"/>
          </w:rPr>
          <w:t>https://hwb.gov.wales/api/storage/19bc948b-8a3f-41e0-944a-7bf2cadf7d18/professional-standards-for-teaching-and-leadership-interactive-pdf-for-pc.pdf</w:t>
        </w:r>
      </w:hyperlink>
      <w:r w:rsidRPr="00820A80">
        <w:rPr>
          <w:rFonts w:ascii="Arial" w:eastAsia="Times New Roman" w:hAnsi="Arial" w:cs="Arial"/>
          <w:sz w:val="22"/>
          <w:szCs w:val="22"/>
          <w:lang w:eastAsia="en-GB"/>
        </w:rPr>
        <w:t xml:space="preserve"> (Accessed: 7 April 2022). </w:t>
      </w:r>
    </w:p>
    <w:p w14:paraId="2937FED1" w14:textId="77777777" w:rsidR="001957C9" w:rsidRPr="00820A80" w:rsidRDefault="001957C9" w:rsidP="001957C9">
      <w:pPr>
        <w:spacing w:line="360" w:lineRule="auto"/>
        <w:rPr>
          <w:rFonts w:ascii="Arial" w:eastAsia="Times New Roman" w:hAnsi="Arial" w:cs="Arial"/>
          <w:sz w:val="22"/>
          <w:szCs w:val="22"/>
          <w:lang w:eastAsia="en-GB"/>
        </w:rPr>
      </w:pPr>
    </w:p>
    <w:p w14:paraId="64375E5B" w14:textId="77777777" w:rsidR="001957C9" w:rsidRDefault="001957C9" w:rsidP="001957C9">
      <w:pPr>
        <w:spacing w:line="360" w:lineRule="auto"/>
        <w:rPr>
          <w:rFonts w:ascii="Arial" w:hAnsi="Arial" w:cs="Arial"/>
          <w:sz w:val="22"/>
          <w:szCs w:val="22"/>
        </w:rPr>
      </w:pPr>
      <w:r w:rsidRPr="00820A80">
        <w:rPr>
          <w:rFonts w:ascii="Arial" w:hAnsi="Arial" w:cs="Arial"/>
          <w:sz w:val="22"/>
          <w:szCs w:val="22"/>
        </w:rPr>
        <w:lastRenderedPageBreak/>
        <w:t xml:space="preserve">Welsh Government (2020a) </w:t>
      </w:r>
      <w:r w:rsidRPr="00820A80">
        <w:rPr>
          <w:rFonts w:ascii="Arial" w:hAnsi="Arial" w:cs="Arial"/>
          <w:i/>
          <w:iCs/>
          <w:sz w:val="22"/>
          <w:szCs w:val="22"/>
        </w:rPr>
        <w:t xml:space="preserve">Implementation and practical considerations Designing your curriculum. </w:t>
      </w:r>
      <w:r w:rsidRPr="00820A80">
        <w:rPr>
          <w:rFonts w:ascii="Arial" w:hAnsi="Arial" w:cs="Arial"/>
          <w:sz w:val="22"/>
          <w:szCs w:val="22"/>
        </w:rPr>
        <w:t xml:space="preserve">Available at: </w:t>
      </w:r>
      <w:hyperlink r:id="rId16" w:history="1">
        <w:r w:rsidRPr="00820A80">
          <w:rPr>
            <w:rStyle w:val="Hyperlink"/>
            <w:rFonts w:ascii="Arial" w:hAnsi="Arial" w:cs="Arial"/>
            <w:sz w:val="22"/>
            <w:szCs w:val="22"/>
          </w:rPr>
          <w:t>https://hwb.gov.wales/curriculum-for-wales/designing-your-curriculum/implementation-and-practical-considerations</w:t>
        </w:r>
      </w:hyperlink>
      <w:r w:rsidRPr="00820A80">
        <w:rPr>
          <w:rFonts w:ascii="Arial" w:hAnsi="Arial" w:cs="Arial"/>
          <w:sz w:val="22"/>
          <w:szCs w:val="22"/>
        </w:rPr>
        <w:t xml:space="preserve"> (Accessed: 26 March 2022). </w:t>
      </w:r>
    </w:p>
    <w:p w14:paraId="3B2BBF5F" w14:textId="77777777" w:rsidR="001957C9" w:rsidRPr="00820A80" w:rsidRDefault="001957C9" w:rsidP="001957C9">
      <w:pPr>
        <w:spacing w:line="360" w:lineRule="auto"/>
        <w:rPr>
          <w:rFonts w:ascii="Arial" w:hAnsi="Arial" w:cs="Arial"/>
          <w:sz w:val="22"/>
          <w:szCs w:val="22"/>
        </w:rPr>
      </w:pPr>
    </w:p>
    <w:p w14:paraId="18597216" w14:textId="77777777" w:rsidR="001957C9" w:rsidRDefault="001957C9" w:rsidP="001957C9">
      <w:pPr>
        <w:spacing w:line="360" w:lineRule="auto"/>
        <w:rPr>
          <w:rFonts w:ascii="Arial" w:eastAsia="Times New Roman" w:hAnsi="Arial" w:cs="Arial"/>
          <w:sz w:val="22"/>
          <w:szCs w:val="22"/>
          <w:lang w:eastAsia="en-GB"/>
        </w:rPr>
      </w:pPr>
      <w:r w:rsidRPr="00820A80">
        <w:rPr>
          <w:rFonts w:ascii="Arial" w:eastAsia="Times New Roman" w:hAnsi="Arial" w:cs="Arial"/>
          <w:sz w:val="22"/>
          <w:szCs w:val="22"/>
          <w:lang w:eastAsia="en-GB"/>
        </w:rPr>
        <w:t xml:space="preserve">Welsh Government (2020b) </w:t>
      </w:r>
      <w:r w:rsidRPr="00820A80">
        <w:rPr>
          <w:rFonts w:ascii="Arial" w:eastAsia="Times New Roman" w:hAnsi="Arial" w:cs="Arial"/>
          <w:i/>
          <w:iCs/>
          <w:sz w:val="22"/>
          <w:szCs w:val="22"/>
          <w:lang w:eastAsia="en-GB"/>
        </w:rPr>
        <w:t xml:space="preserve">Developing a vision for curriculum design. </w:t>
      </w:r>
      <w:r w:rsidRPr="00820A80">
        <w:rPr>
          <w:rFonts w:ascii="Arial" w:eastAsia="Times New Roman" w:hAnsi="Arial" w:cs="Arial"/>
          <w:sz w:val="22"/>
          <w:szCs w:val="22"/>
          <w:lang w:eastAsia="en-GB"/>
        </w:rPr>
        <w:t xml:space="preserve">Available at: </w:t>
      </w:r>
      <w:hyperlink r:id="rId17" w:history="1">
        <w:r w:rsidRPr="00820A80">
          <w:rPr>
            <w:rStyle w:val="Hyperlink"/>
            <w:rFonts w:ascii="Arial" w:eastAsia="Times New Roman" w:hAnsi="Arial" w:cs="Arial"/>
            <w:sz w:val="22"/>
            <w:szCs w:val="22"/>
            <w:lang w:eastAsia="en-GB"/>
          </w:rPr>
          <w:t>https://hwb.gov.wales/curriculum-for-wales/designing-your-curriculum/developing-a-vision-for-curriculum-design/#curriculum-design-and-the-four-purposes</w:t>
        </w:r>
      </w:hyperlink>
      <w:r w:rsidRPr="00820A80">
        <w:rPr>
          <w:rFonts w:ascii="Arial" w:eastAsia="Times New Roman" w:hAnsi="Arial" w:cs="Arial"/>
          <w:sz w:val="22"/>
          <w:szCs w:val="22"/>
          <w:lang w:eastAsia="en-GB"/>
        </w:rPr>
        <w:t xml:space="preserve"> (Accessed: 6 April 2022). </w:t>
      </w:r>
    </w:p>
    <w:p w14:paraId="3A7A6FEA" w14:textId="77777777" w:rsidR="001957C9" w:rsidRPr="00820A80" w:rsidRDefault="001957C9" w:rsidP="001957C9">
      <w:pPr>
        <w:spacing w:line="360" w:lineRule="auto"/>
        <w:rPr>
          <w:rFonts w:ascii="Arial" w:eastAsia="Times New Roman" w:hAnsi="Arial" w:cs="Arial"/>
          <w:sz w:val="22"/>
          <w:szCs w:val="22"/>
          <w:lang w:eastAsia="en-GB"/>
        </w:rPr>
      </w:pPr>
    </w:p>
    <w:p w14:paraId="06242726" w14:textId="77777777" w:rsidR="001957C9" w:rsidRDefault="001957C9" w:rsidP="001957C9">
      <w:pPr>
        <w:spacing w:line="360" w:lineRule="auto"/>
        <w:rPr>
          <w:rFonts w:ascii="Arial" w:hAnsi="Arial" w:cs="Arial"/>
          <w:sz w:val="22"/>
          <w:szCs w:val="22"/>
        </w:rPr>
      </w:pPr>
      <w:r w:rsidRPr="00820A80">
        <w:rPr>
          <w:rFonts w:ascii="Arial" w:hAnsi="Arial" w:cs="Arial"/>
          <w:sz w:val="22"/>
          <w:szCs w:val="22"/>
        </w:rPr>
        <w:t xml:space="preserve">Welsh Government (2022) </w:t>
      </w:r>
      <w:r w:rsidRPr="00820A80">
        <w:rPr>
          <w:rFonts w:ascii="Arial" w:hAnsi="Arial" w:cs="Arial"/>
          <w:i/>
          <w:iCs/>
          <w:sz w:val="22"/>
          <w:szCs w:val="22"/>
        </w:rPr>
        <w:t xml:space="preserve">Cross-curricular skills frameworks. </w:t>
      </w:r>
      <w:r w:rsidRPr="00820A80">
        <w:rPr>
          <w:rFonts w:ascii="Arial" w:hAnsi="Arial" w:cs="Arial"/>
          <w:sz w:val="22"/>
          <w:szCs w:val="22"/>
        </w:rPr>
        <w:t xml:space="preserve">Available at: </w:t>
      </w:r>
      <w:hyperlink r:id="rId18" w:anchor=":~:text=Literacy%2C%20numeracy%20and%20digital%20competence,ensure%20progression%20in%20these%20skills" w:history="1">
        <w:r w:rsidRPr="00820A80">
          <w:rPr>
            <w:rStyle w:val="Hyperlink"/>
            <w:rFonts w:ascii="Arial" w:hAnsi="Arial" w:cs="Arial"/>
            <w:sz w:val="22"/>
            <w:szCs w:val="22"/>
          </w:rPr>
          <w:t>https://hwb.gov.wales/curriculum-for-wales/cross-curricular-skills-frameworks#:~:text=Literacy%2C%20numeracy%20and%20digital%20competence,ensure%20progression%20in%20these%20skills</w:t>
        </w:r>
      </w:hyperlink>
      <w:r w:rsidRPr="00820A80">
        <w:rPr>
          <w:rFonts w:ascii="Arial" w:hAnsi="Arial" w:cs="Arial"/>
          <w:sz w:val="22"/>
          <w:szCs w:val="22"/>
        </w:rPr>
        <w:t xml:space="preserve">. (Accessed: 22 March 2022). </w:t>
      </w:r>
    </w:p>
    <w:p w14:paraId="33FE86B1" w14:textId="77777777" w:rsidR="001957C9" w:rsidRPr="00820A80" w:rsidRDefault="001957C9" w:rsidP="001957C9">
      <w:pPr>
        <w:spacing w:line="360" w:lineRule="auto"/>
        <w:rPr>
          <w:rFonts w:ascii="Arial" w:hAnsi="Arial" w:cs="Arial"/>
          <w:sz w:val="22"/>
          <w:szCs w:val="22"/>
        </w:rPr>
      </w:pPr>
    </w:p>
    <w:p w14:paraId="1B6F862C" w14:textId="77777777" w:rsidR="001957C9" w:rsidRPr="00476E0E" w:rsidRDefault="001957C9" w:rsidP="00196AEF">
      <w:pPr>
        <w:tabs>
          <w:tab w:val="left" w:pos="3718"/>
        </w:tabs>
        <w:spacing w:line="360" w:lineRule="auto"/>
        <w:rPr>
          <w:rFonts w:ascii="Arial" w:hAnsi="Arial" w:cs="Arial"/>
        </w:rPr>
      </w:pPr>
    </w:p>
    <w:sectPr w:rsidR="001957C9" w:rsidRPr="00476E0E" w:rsidSect="00DD46BF">
      <w:footerReference w:type="even" r:id="rId19"/>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ED1BD" w14:textId="77777777" w:rsidR="003E6FEA" w:rsidRDefault="003E6FEA" w:rsidP="00726D27">
      <w:r>
        <w:separator/>
      </w:r>
    </w:p>
  </w:endnote>
  <w:endnote w:type="continuationSeparator" w:id="0">
    <w:p w14:paraId="32881D56" w14:textId="77777777" w:rsidR="003E6FEA" w:rsidRDefault="003E6FEA" w:rsidP="00726D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3510432"/>
      <w:docPartObj>
        <w:docPartGallery w:val="Page Numbers (Bottom of Page)"/>
        <w:docPartUnique/>
      </w:docPartObj>
    </w:sdtPr>
    <w:sdtEndPr>
      <w:rPr>
        <w:rStyle w:val="PageNumber"/>
      </w:rPr>
    </w:sdtEndPr>
    <w:sdtContent>
      <w:p w14:paraId="33A6BBD4" w14:textId="45EB6F6D" w:rsidR="008A594C" w:rsidRDefault="008A594C" w:rsidP="003451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34718" w14:textId="77777777" w:rsidR="008A594C" w:rsidRDefault="008A59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0634730"/>
      <w:docPartObj>
        <w:docPartGallery w:val="Page Numbers (Bottom of Page)"/>
        <w:docPartUnique/>
      </w:docPartObj>
    </w:sdtPr>
    <w:sdtEndPr>
      <w:rPr>
        <w:rStyle w:val="PageNumber"/>
      </w:rPr>
    </w:sdtEndPr>
    <w:sdtContent>
      <w:p w14:paraId="2F2F0B12" w14:textId="44C51FF0" w:rsidR="008A594C" w:rsidRDefault="008A594C" w:rsidP="003451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2F8DED" w14:textId="77777777" w:rsidR="008A594C" w:rsidRDefault="008A5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33958" w14:textId="77777777" w:rsidR="003E6FEA" w:rsidRDefault="003E6FEA" w:rsidP="00726D27">
      <w:r>
        <w:separator/>
      </w:r>
    </w:p>
  </w:footnote>
  <w:footnote w:type="continuationSeparator" w:id="0">
    <w:p w14:paraId="16009754" w14:textId="77777777" w:rsidR="003E6FEA" w:rsidRDefault="003E6FEA" w:rsidP="00726D2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27"/>
    <w:rsid w:val="00000BE8"/>
    <w:rsid w:val="00001ADA"/>
    <w:rsid w:val="000070DF"/>
    <w:rsid w:val="000101C0"/>
    <w:rsid w:val="00014753"/>
    <w:rsid w:val="00015073"/>
    <w:rsid w:val="000266BC"/>
    <w:rsid w:val="00033C23"/>
    <w:rsid w:val="00033DB1"/>
    <w:rsid w:val="00037CA7"/>
    <w:rsid w:val="00051B43"/>
    <w:rsid w:val="00053C0A"/>
    <w:rsid w:val="00075EFC"/>
    <w:rsid w:val="00076493"/>
    <w:rsid w:val="000811DA"/>
    <w:rsid w:val="000811F1"/>
    <w:rsid w:val="00094CDE"/>
    <w:rsid w:val="00095C66"/>
    <w:rsid w:val="000A0D18"/>
    <w:rsid w:val="000A4897"/>
    <w:rsid w:val="000A693F"/>
    <w:rsid w:val="000B3834"/>
    <w:rsid w:val="000B78C2"/>
    <w:rsid w:val="000C34C0"/>
    <w:rsid w:val="000D0839"/>
    <w:rsid w:val="000D39F0"/>
    <w:rsid w:val="000F01A3"/>
    <w:rsid w:val="000F7566"/>
    <w:rsid w:val="00100CB2"/>
    <w:rsid w:val="00103913"/>
    <w:rsid w:val="00106463"/>
    <w:rsid w:val="00112163"/>
    <w:rsid w:val="00112C78"/>
    <w:rsid w:val="001206A5"/>
    <w:rsid w:val="00121466"/>
    <w:rsid w:val="00136194"/>
    <w:rsid w:val="00141854"/>
    <w:rsid w:val="00142F96"/>
    <w:rsid w:val="00151755"/>
    <w:rsid w:val="00155CA5"/>
    <w:rsid w:val="00157748"/>
    <w:rsid w:val="00176C2F"/>
    <w:rsid w:val="0019032A"/>
    <w:rsid w:val="001903C4"/>
    <w:rsid w:val="001929C8"/>
    <w:rsid w:val="001957C9"/>
    <w:rsid w:val="00196AEF"/>
    <w:rsid w:val="00196F78"/>
    <w:rsid w:val="001A2D35"/>
    <w:rsid w:val="001A3AF0"/>
    <w:rsid w:val="001A684E"/>
    <w:rsid w:val="001B1D43"/>
    <w:rsid w:val="001B2986"/>
    <w:rsid w:val="001B2BFB"/>
    <w:rsid w:val="001B64D0"/>
    <w:rsid w:val="001B7D27"/>
    <w:rsid w:val="001C144B"/>
    <w:rsid w:val="001D0781"/>
    <w:rsid w:val="001D1535"/>
    <w:rsid w:val="001D4869"/>
    <w:rsid w:val="001D7753"/>
    <w:rsid w:val="00201884"/>
    <w:rsid w:val="00202300"/>
    <w:rsid w:val="00207F91"/>
    <w:rsid w:val="00212361"/>
    <w:rsid w:val="00216812"/>
    <w:rsid w:val="0023206D"/>
    <w:rsid w:val="00244FCA"/>
    <w:rsid w:val="002454F4"/>
    <w:rsid w:val="002502E6"/>
    <w:rsid w:val="00252AEA"/>
    <w:rsid w:val="0026033A"/>
    <w:rsid w:val="002619D7"/>
    <w:rsid w:val="00263A88"/>
    <w:rsid w:val="002673D8"/>
    <w:rsid w:val="00273823"/>
    <w:rsid w:val="002A4EF7"/>
    <w:rsid w:val="002A514F"/>
    <w:rsid w:val="002A5236"/>
    <w:rsid w:val="002B38E1"/>
    <w:rsid w:val="002B429B"/>
    <w:rsid w:val="002B762F"/>
    <w:rsid w:val="002C0154"/>
    <w:rsid w:val="002D2022"/>
    <w:rsid w:val="002D5685"/>
    <w:rsid w:val="002D65DE"/>
    <w:rsid w:val="002D7D9F"/>
    <w:rsid w:val="002F27DC"/>
    <w:rsid w:val="00303D22"/>
    <w:rsid w:val="0030527F"/>
    <w:rsid w:val="00306C66"/>
    <w:rsid w:val="00312918"/>
    <w:rsid w:val="00316174"/>
    <w:rsid w:val="0032131D"/>
    <w:rsid w:val="00323230"/>
    <w:rsid w:val="0033174D"/>
    <w:rsid w:val="00337BD6"/>
    <w:rsid w:val="003475C8"/>
    <w:rsid w:val="003545A6"/>
    <w:rsid w:val="003568E1"/>
    <w:rsid w:val="00365025"/>
    <w:rsid w:val="00370D5B"/>
    <w:rsid w:val="00373A92"/>
    <w:rsid w:val="003812B9"/>
    <w:rsid w:val="0038240C"/>
    <w:rsid w:val="003838C5"/>
    <w:rsid w:val="00385AE6"/>
    <w:rsid w:val="0039347F"/>
    <w:rsid w:val="00395466"/>
    <w:rsid w:val="003A1285"/>
    <w:rsid w:val="003A2F66"/>
    <w:rsid w:val="003A4BD7"/>
    <w:rsid w:val="003A7A7D"/>
    <w:rsid w:val="003B3C6F"/>
    <w:rsid w:val="003B6919"/>
    <w:rsid w:val="003C105D"/>
    <w:rsid w:val="003D068D"/>
    <w:rsid w:val="003D08E3"/>
    <w:rsid w:val="003D70F3"/>
    <w:rsid w:val="003E6FEA"/>
    <w:rsid w:val="00401902"/>
    <w:rsid w:val="004046B1"/>
    <w:rsid w:val="00411C8E"/>
    <w:rsid w:val="00416455"/>
    <w:rsid w:val="004179DE"/>
    <w:rsid w:val="00433A4A"/>
    <w:rsid w:val="004369B7"/>
    <w:rsid w:val="00461CDB"/>
    <w:rsid w:val="00463D6F"/>
    <w:rsid w:val="00464A4B"/>
    <w:rsid w:val="00466CE0"/>
    <w:rsid w:val="004749F2"/>
    <w:rsid w:val="00476E0E"/>
    <w:rsid w:val="00486F11"/>
    <w:rsid w:val="00492DF9"/>
    <w:rsid w:val="004A3573"/>
    <w:rsid w:val="004A408A"/>
    <w:rsid w:val="004B06E1"/>
    <w:rsid w:val="004C2114"/>
    <w:rsid w:val="004C7E79"/>
    <w:rsid w:val="004D312F"/>
    <w:rsid w:val="004D5ABB"/>
    <w:rsid w:val="004E21F9"/>
    <w:rsid w:val="004E4532"/>
    <w:rsid w:val="004E4D0B"/>
    <w:rsid w:val="004F079C"/>
    <w:rsid w:val="004F136C"/>
    <w:rsid w:val="004F5D28"/>
    <w:rsid w:val="00501DEC"/>
    <w:rsid w:val="00503FBC"/>
    <w:rsid w:val="00506B7A"/>
    <w:rsid w:val="00512629"/>
    <w:rsid w:val="00513411"/>
    <w:rsid w:val="00514532"/>
    <w:rsid w:val="00517625"/>
    <w:rsid w:val="00521636"/>
    <w:rsid w:val="00521797"/>
    <w:rsid w:val="005217D1"/>
    <w:rsid w:val="00521C01"/>
    <w:rsid w:val="00525E97"/>
    <w:rsid w:val="00526A06"/>
    <w:rsid w:val="00532AE2"/>
    <w:rsid w:val="00535418"/>
    <w:rsid w:val="005374DB"/>
    <w:rsid w:val="0054051F"/>
    <w:rsid w:val="00540FD4"/>
    <w:rsid w:val="00543763"/>
    <w:rsid w:val="005501A9"/>
    <w:rsid w:val="005704F6"/>
    <w:rsid w:val="0057143C"/>
    <w:rsid w:val="005743FE"/>
    <w:rsid w:val="00577350"/>
    <w:rsid w:val="00581195"/>
    <w:rsid w:val="00590C2F"/>
    <w:rsid w:val="0059341A"/>
    <w:rsid w:val="005A581A"/>
    <w:rsid w:val="005B740D"/>
    <w:rsid w:val="005C27A3"/>
    <w:rsid w:val="005D36A0"/>
    <w:rsid w:val="005D6CC6"/>
    <w:rsid w:val="005E1069"/>
    <w:rsid w:val="005E5295"/>
    <w:rsid w:val="00601050"/>
    <w:rsid w:val="00602FE0"/>
    <w:rsid w:val="00615B8C"/>
    <w:rsid w:val="00620653"/>
    <w:rsid w:val="00620EA0"/>
    <w:rsid w:val="00623EB5"/>
    <w:rsid w:val="00624540"/>
    <w:rsid w:val="00624B20"/>
    <w:rsid w:val="00630BA5"/>
    <w:rsid w:val="006319DF"/>
    <w:rsid w:val="00635296"/>
    <w:rsid w:val="00637570"/>
    <w:rsid w:val="00652B5B"/>
    <w:rsid w:val="006569B9"/>
    <w:rsid w:val="00665A3C"/>
    <w:rsid w:val="00680C7B"/>
    <w:rsid w:val="00681AC9"/>
    <w:rsid w:val="00690F99"/>
    <w:rsid w:val="00693DDE"/>
    <w:rsid w:val="00697C2F"/>
    <w:rsid w:val="00697ECD"/>
    <w:rsid w:val="006A6884"/>
    <w:rsid w:val="006B2F8D"/>
    <w:rsid w:val="006B47C4"/>
    <w:rsid w:val="006C22DE"/>
    <w:rsid w:val="006C41B4"/>
    <w:rsid w:val="006E0ACB"/>
    <w:rsid w:val="006E3259"/>
    <w:rsid w:val="006E4390"/>
    <w:rsid w:val="006E6590"/>
    <w:rsid w:val="006F07CD"/>
    <w:rsid w:val="006F26B2"/>
    <w:rsid w:val="006F354D"/>
    <w:rsid w:val="0070173B"/>
    <w:rsid w:val="007132B6"/>
    <w:rsid w:val="00715108"/>
    <w:rsid w:val="007221A6"/>
    <w:rsid w:val="00722D6D"/>
    <w:rsid w:val="00723DB7"/>
    <w:rsid w:val="0072499D"/>
    <w:rsid w:val="00726D27"/>
    <w:rsid w:val="00726DC3"/>
    <w:rsid w:val="00730853"/>
    <w:rsid w:val="00731A71"/>
    <w:rsid w:val="00737CF2"/>
    <w:rsid w:val="00761954"/>
    <w:rsid w:val="00762AA8"/>
    <w:rsid w:val="00763242"/>
    <w:rsid w:val="00764FBD"/>
    <w:rsid w:val="007713E2"/>
    <w:rsid w:val="007734C3"/>
    <w:rsid w:val="00774458"/>
    <w:rsid w:val="00775C71"/>
    <w:rsid w:val="00780F08"/>
    <w:rsid w:val="007828A6"/>
    <w:rsid w:val="007C6213"/>
    <w:rsid w:val="007C75EF"/>
    <w:rsid w:val="007D1B60"/>
    <w:rsid w:val="007D332F"/>
    <w:rsid w:val="007E2995"/>
    <w:rsid w:val="007E2E8E"/>
    <w:rsid w:val="007E3A23"/>
    <w:rsid w:val="007F04CA"/>
    <w:rsid w:val="00815384"/>
    <w:rsid w:val="008160B2"/>
    <w:rsid w:val="0082368E"/>
    <w:rsid w:val="00827FDF"/>
    <w:rsid w:val="008326E0"/>
    <w:rsid w:val="008342C5"/>
    <w:rsid w:val="00834447"/>
    <w:rsid w:val="008526A2"/>
    <w:rsid w:val="00860A8C"/>
    <w:rsid w:val="00881981"/>
    <w:rsid w:val="00884C99"/>
    <w:rsid w:val="008A112C"/>
    <w:rsid w:val="008A4ADC"/>
    <w:rsid w:val="008A594C"/>
    <w:rsid w:val="008B35EF"/>
    <w:rsid w:val="008B3B2C"/>
    <w:rsid w:val="008B45F3"/>
    <w:rsid w:val="008B7BB9"/>
    <w:rsid w:val="008C0E08"/>
    <w:rsid w:val="008C39D4"/>
    <w:rsid w:val="008C4C71"/>
    <w:rsid w:val="008C6A1E"/>
    <w:rsid w:val="008C70BB"/>
    <w:rsid w:val="008C76C2"/>
    <w:rsid w:val="008D1A9E"/>
    <w:rsid w:val="008D5E6B"/>
    <w:rsid w:val="008E0E1F"/>
    <w:rsid w:val="008E264B"/>
    <w:rsid w:val="008E3ADF"/>
    <w:rsid w:val="008E7A2C"/>
    <w:rsid w:val="008F073E"/>
    <w:rsid w:val="008F0740"/>
    <w:rsid w:val="008F0F53"/>
    <w:rsid w:val="008F5D02"/>
    <w:rsid w:val="008F7110"/>
    <w:rsid w:val="008F7505"/>
    <w:rsid w:val="00903BBA"/>
    <w:rsid w:val="0090761E"/>
    <w:rsid w:val="00910C3D"/>
    <w:rsid w:val="0092795E"/>
    <w:rsid w:val="0093570C"/>
    <w:rsid w:val="00943D9B"/>
    <w:rsid w:val="0094489B"/>
    <w:rsid w:val="00944C07"/>
    <w:rsid w:val="009477FB"/>
    <w:rsid w:val="00950184"/>
    <w:rsid w:val="00954DD8"/>
    <w:rsid w:val="0096058C"/>
    <w:rsid w:val="0097035C"/>
    <w:rsid w:val="00991DFA"/>
    <w:rsid w:val="009921B3"/>
    <w:rsid w:val="0099558E"/>
    <w:rsid w:val="00996133"/>
    <w:rsid w:val="009970F6"/>
    <w:rsid w:val="00997CFC"/>
    <w:rsid w:val="009A3C0E"/>
    <w:rsid w:val="009B1626"/>
    <w:rsid w:val="009B4FCF"/>
    <w:rsid w:val="009B6DDA"/>
    <w:rsid w:val="009B79E3"/>
    <w:rsid w:val="009C153C"/>
    <w:rsid w:val="009C426D"/>
    <w:rsid w:val="009C6444"/>
    <w:rsid w:val="009D377D"/>
    <w:rsid w:val="009E4E79"/>
    <w:rsid w:val="009E6444"/>
    <w:rsid w:val="009E7601"/>
    <w:rsid w:val="009F1624"/>
    <w:rsid w:val="009F2751"/>
    <w:rsid w:val="009F4E96"/>
    <w:rsid w:val="009F52F8"/>
    <w:rsid w:val="009F719F"/>
    <w:rsid w:val="00A040C2"/>
    <w:rsid w:val="00A04C04"/>
    <w:rsid w:val="00A13CD1"/>
    <w:rsid w:val="00A162EB"/>
    <w:rsid w:val="00A16B4E"/>
    <w:rsid w:val="00A21C84"/>
    <w:rsid w:val="00A27BF1"/>
    <w:rsid w:val="00A32E4E"/>
    <w:rsid w:val="00A35E99"/>
    <w:rsid w:val="00A4524E"/>
    <w:rsid w:val="00A47B37"/>
    <w:rsid w:val="00A510E1"/>
    <w:rsid w:val="00A55407"/>
    <w:rsid w:val="00A60689"/>
    <w:rsid w:val="00A64E9A"/>
    <w:rsid w:val="00A70CFC"/>
    <w:rsid w:val="00A71653"/>
    <w:rsid w:val="00A83D98"/>
    <w:rsid w:val="00A97BCA"/>
    <w:rsid w:val="00AA38F7"/>
    <w:rsid w:val="00AA4BB3"/>
    <w:rsid w:val="00AA5B98"/>
    <w:rsid w:val="00AA61F4"/>
    <w:rsid w:val="00AB1E31"/>
    <w:rsid w:val="00AB248E"/>
    <w:rsid w:val="00AC414F"/>
    <w:rsid w:val="00AC59A7"/>
    <w:rsid w:val="00AE3120"/>
    <w:rsid w:val="00AE6109"/>
    <w:rsid w:val="00AF0EF1"/>
    <w:rsid w:val="00AF41D2"/>
    <w:rsid w:val="00B03A84"/>
    <w:rsid w:val="00B05355"/>
    <w:rsid w:val="00B05D35"/>
    <w:rsid w:val="00B101AC"/>
    <w:rsid w:val="00B101DD"/>
    <w:rsid w:val="00B241EF"/>
    <w:rsid w:val="00B27DE1"/>
    <w:rsid w:val="00B4201A"/>
    <w:rsid w:val="00B51B53"/>
    <w:rsid w:val="00B52CB0"/>
    <w:rsid w:val="00B57D37"/>
    <w:rsid w:val="00B630C2"/>
    <w:rsid w:val="00B71786"/>
    <w:rsid w:val="00BA0BC9"/>
    <w:rsid w:val="00BA730E"/>
    <w:rsid w:val="00BB6D68"/>
    <w:rsid w:val="00BC09F0"/>
    <w:rsid w:val="00BC464F"/>
    <w:rsid w:val="00BC55DF"/>
    <w:rsid w:val="00BD12DA"/>
    <w:rsid w:val="00BE1777"/>
    <w:rsid w:val="00BE5E6C"/>
    <w:rsid w:val="00BE64EC"/>
    <w:rsid w:val="00BE683E"/>
    <w:rsid w:val="00BE7E08"/>
    <w:rsid w:val="00BF69AF"/>
    <w:rsid w:val="00BF732D"/>
    <w:rsid w:val="00C00919"/>
    <w:rsid w:val="00C01E09"/>
    <w:rsid w:val="00C04138"/>
    <w:rsid w:val="00C11423"/>
    <w:rsid w:val="00C1479D"/>
    <w:rsid w:val="00C2601D"/>
    <w:rsid w:val="00C45E88"/>
    <w:rsid w:val="00C52B48"/>
    <w:rsid w:val="00C64CD5"/>
    <w:rsid w:val="00C6621D"/>
    <w:rsid w:val="00C7248A"/>
    <w:rsid w:val="00C724E5"/>
    <w:rsid w:val="00C81D7F"/>
    <w:rsid w:val="00C82F90"/>
    <w:rsid w:val="00C9162B"/>
    <w:rsid w:val="00C96108"/>
    <w:rsid w:val="00CA45A8"/>
    <w:rsid w:val="00CB5786"/>
    <w:rsid w:val="00CB7257"/>
    <w:rsid w:val="00CB7354"/>
    <w:rsid w:val="00CC116A"/>
    <w:rsid w:val="00CC3C31"/>
    <w:rsid w:val="00CC5790"/>
    <w:rsid w:val="00CD01FF"/>
    <w:rsid w:val="00CD2710"/>
    <w:rsid w:val="00CE0906"/>
    <w:rsid w:val="00CF2454"/>
    <w:rsid w:val="00CF3054"/>
    <w:rsid w:val="00CF430C"/>
    <w:rsid w:val="00CF49EE"/>
    <w:rsid w:val="00CF4B09"/>
    <w:rsid w:val="00CF6FD5"/>
    <w:rsid w:val="00D06A0D"/>
    <w:rsid w:val="00D103A2"/>
    <w:rsid w:val="00D11302"/>
    <w:rsid w:val="00D15FCF"/>
    <w:rsid w:val="00D21C33"/>
    <w:rsid w:val="00D23D3A"/>
    <w:rsid w:val="00D27E34"/>
    <w:rsid w:val="00D31CC0"/>
    <w:rsid w:val="00D351CF"/>
    <w:rsid w:val="00D35EAA"/>
    <w:rsid w:val="00D36113"/>
    <w:rsid w:val="00D53310"/>
    <w:rsid w:val="00D54B1C"/>
    <w:rsid w:val="00D6186C"/>
    <w:rsid w:val="00D63FEA"/>
    <w:rsid w:val="00D6791B"/>
    <w:rsid w:val="00D7785D"/>
    <w:rsid w:val="00D90A23"/>
    <w:rsid w:val="00D93E0A"/>
    <w:rsid w:val="00DA0C34"/>
    <w:rsid w:val="00DA0FCD"/>
    <w:rsid w:val="00DA1F81"/>
    <w:rsid w:val="00DA4597"/>
    <w:rsid w:val="00DA6285"/>
    <w:rsid w:val="00DB7A71"/>
    <w:rsid w:val="00DB7C84"/>
    <w:rsid w:val="00DC0480"/>
    <w:rsid w:val="00DC5871"/>
    <w:rsid w:val="00DC7B73"/>
    <w:rsid w:val="00DD3418"/>
    <w:rsid w:val="00DD46BF"/>
    <w:rsid w:val="00DD5DE8"/>
    <w:rsid w:val="00DD6562"/>
    <w:rsid w:val="00DD66E6"/>
    <w:rsid w:val="00DE07D7"/>
    <w:rsid w:val="00DE62CC"/>
    <w:rsid w:val="00DF3A6F"/>
    <w:rsid w:val="00DF5DB1"/>
    <w:rsid w:val="00E02705"/>
    <w:rsid w:val="00E02732"/>
    <w:rsid w:val="00E12396"/>
    <w:rsid w:val="00E22DA7"/>
    <w:rsid w:val="00E25F08"/>
    <w:rsid w:val="00E27873"/>
    <w:rsid w:val="00E279EA"/>
    <w:rsid w:val="00E27E3F"/>
    <w:rsid w:val="00E471F0"/>
    <w:rsid w:val="00E610CA"/>
    <w:rsid w:val="00E651A6"/>
    <w:rsid w:val="00E6531F"/>
    <w:rsid w:val="00E70976"/>
    <w:rsid w:val="00E72829"/>
    <w:rsid w:val="00E7469B"/>
    <w:rsid w:val="00E76399"/>
    <w:rsid w:val="00E81904"/>
    <w:rsid w:val="00E84F01"/>
    <w:rsid w:val="00E87D3B"/>
    <w:rsid w:val="00E906BA"/>
    <w:rsid w:val="00EA026A"/>
    <w:rsid w:val="00EA0B82"/>
    <w:rsid w:val="00EB02BE"/>
    <w:rsid w:val="00EB26B8"/>
    <w:rsid w:val="00EB36B0"/>
    <w:rsid w:val="00EC1A32"/>
    <w:rsid w:val="00ED761F"/>
    <w:rsid w:val="00EE2DC3"/>
    <w:rsid w:val="00EE48EA"/>
    <w:rsid w:val="00F069EE"/>
    <w:rsid w:val="00F100FF"/>
    <w:rsid w:val="00F21175"/>
    <w:rsid w:val="00F259EA"/>
    <w:rsid w:val="00F26F64"/>
    <w:rsid w:val="00F30303"/>
    <w:rsid w:val="00F32493"/>
    <w:rsid w:val="00F3662A"/>
    <w:rsid w:val="00F40A15"/>
    <w:rsid w:val="00F46E58"/>
    <w:rsid w:val="00F503F9"/>
    <w:rsid w:val="00F51473"/>
    <w:rsid w:val="00F60FDA"/>
    <w:rsid w:val="00F62279"/>
    <w:rsid w:val="00F63140"/>
    <w:rsid w:val="00F713D0"/>
    <w:rsid w:val="00F8067D"/>
    <w:rsid w:val="00F86D67"/>
    <w:rsid w:val="00FA0A42"/>
    <w:rsid w:val="00FA0AE3"/>
    <w:rsid w:val="00FA73EE"/>
    <w:rsid w:val="00FB27A4"/>
    <w:rsid w:val="00FB32E9"/>
    <w:rsid w:val="00FB5203"/>
    <w:rsid w:val="00FC27D6"/>
    <w:rsid w:val="00FC6442"/>
    <w:rsid w:val="00FD37A8"/>
    <w:rsid w:val="00FE1124"/>
    <w:rsid w:val="00FE1531"/>
    <w:rsid w:val="00FF1683"/>
    <w:rsid w:val="00FF4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383513"/>
  <w15:chartTrackingRefBased/>
  <w15:docId w15:val="{AE15DAEB-882B-5A40-863F-882627D91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D27"/>
  </w:style>
  <w:style w:type="paragraph" w:styleId="Heading2">
    <w:name w:val="heading 2"/>
    <w:basedOn w:val="Normal"/>
    <w:next w:val="Normal"/>
    <w:link w:val="Heading2Char"/>
    <w:uiPriority w:val="9"/>
    <w:unhideWhenUsed/>
    <w:qFormat/>
    <w:rsid w:val="006E3259"/>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6E3259"/>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6D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6D27"/>
    <w:pPr>
      <w:tabs>
        <w:tab w:val="center" w:pos="4680"/>
        <w:tab w:val="right" w:pos="9360"/>
      </w:tabs>
    </w:pPr>
  </w:style>
  <w:style w:type="character" w:customStyle="1" w:styleId="HeaderChar">
    <w:name w:val="Header Char"/>
    <w:basedOn w:val="DefaultParagraphFont"/>
    <w:link w:val="Header"/>
    <w:uiPriority w:val="99"/>
    <w:rsid w:val="00726D27"/>
  </w:style>
  <w:style w:type="paragraph" w:styleId="Footer">
    <w:name w:val="footer"/>
    <w:basedOn w:val="Normal"/>
    <w:link w:val="FooterChar"/>
    <w:uiPriority w:val="99"/>
    <w:unhideWhenUsed/>
    <w:rsid w:val="00726D27"/>
    <w:pPr>
      <w:tabs>
        <w:tab w:val="center" w:pos="4680"/>
        <w:tab w:val="right" w:pos="9360"/>
      </w:tabs>
    </w:pPr>
  </w:style>
  <w:style w:type="character" w:customStyle="1" w:styleId="FooterChar">
    <w:name w:val="Footer Char"/>
    <w:basedOn w:val="DefaultParagraphFont"/>
    <w:link w:val="Footer"/>
    <w:uiPriority w:val="99"/>
    <w:rsid w:val="00726D27"/>
  </w:style>
  <w:style w:type="character" w:styleId="PageNumber">
    <w:name w:val="page number"/>
    <w:basedOn w:val="DefaultParagraphFont"/>
    <w:uiPriority w:val="99"/>
    <w:semiHidden/>
    <w:unhideWhenUsed/>
    <w:rsid w:val="008A594C"/>
  </w:style>
  <w:style w:type="character" w:styleId="Hyperlink">
    <w:name w:val="Hyperlink"/>
    <w:basedOn w:val="DefaultParagraphFont"/>
    <w:uiPriority w:val="99"/>
    <w:unhideWhenUsed/>
    <w:rsid w:val="001957C9"/>
    <w:rPr>
      <w:color w:val="0563C1" w:themeColor="hyperlink"/>
      <w:u w:val="single"/>
    </w:rPr>
  </w:style>
  <w:style w:type="character" w:styleId="FollowedHyperlink">
    <w:name w:val="FollowedHyperlink"/>
    <w:basedOn w:val="DefaultParagraphFont"/>
    <w:uiPriority w:val="99"/>
    <w:semiHidden/>
    <w:unhideWhenUsed/>
    <w:rsid w:val="001957C9"/>
    <w:rPr>
      <w:color w:val="954F72" w:themeColor="followedHyperlink"/>
      <w:u w:val="single"/>
    </w:rPr>
  </w:style>
  <w:style w:type="character" w:customStyle="1" w:styleId="Heading2Char">
    <w:name w:val="Heading 2 Char"/>
    <w:basedOn w:val="DefaultParagraphFont"/>
    <w:link w:val="Heading2"/>
    <w:uiPriority w:val="9"/>
    <w:rsid w:val="006E3259"/>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6E3259"/>
    <w:rPr>
      <w:rFonts w:asciiTheme="majorHAnsi" w:eastAsiaTheme="majorEastAsia" w:hAnsiTheme="majorHAnsi" w:cstheme="majorBidi"/>
      <w:b/>
      <w:b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providing-enriched-experiences-develop-skills" TargetMode="External"/><Relationship Id="rId13" Type="http://schemas.openxmlformats.org/officeDocument/2006/relationships/hyperlink" Target="https://hwb.gov.wales/professional-development/professional-standards" TargetMode="External"/><Relationship Id="rId18" Type="http://schemas.openxmlformats.org/officeDocument/2006/relationships/hyperlink" Target="https://hwb.gov.wales/curriculum-for-wales/cross-curricular-skills-framework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files.eric.ed.gov/fulltext/EJ1099138.pdf" TargetMode="External"/><Relationship Id="rId12" Type="http://schemas.openxmlformats.org/officeDocument/2006/relationships/hyperlink" Target="http://ife.ens-lyon.fr/publications/edition-electronique/cerme6/wg10-14-murphy.pdf"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settings" Target="settings.xml"/><Relationship Id="rId16" Type="http://schemas.openxmlformats.org/officeDocument/2006/relationships/hyperlink" Target="https://hwb.gov.wales/curriculum-for-wales/designing-your-curriculum/implementation-and-practical-considerations"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gov.wales/sites/default/files/publications/2018-11/national-literacy-and-numeracy-programme-a-strategic-action-plan.pdf" TargetMode="External"/><Relationship Id="rId5" Type="http://schemas.openxmlformats.org/officeDocument/2006/relationships/endnotes" Target="end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isc.co.uk/media-enquiries/isc-blogs/the-best-teachers-love-their-subject-and-have-excellent-subject-knowledge/#:~:text=Good%20subject%20knowledge%20matters%20not,to%20have%20the%20right%20personality"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se.org.uk/resources/primary-science/issue-126/science-lost-world-around-us" TargetMode="External"/><Relationship Id="rId14" Type="http://schemas.openxmlformats.org/officeDocument/2006/relationships/hyperlink" Target="https://hwb.gov.wales/curriculum-for-wales/cross-curricular-skills-framework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5696</Words>
  <Characters>32473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2022-04-08T17:46:00Z</dcterms:created>
  <dcterms:modified xsi:type="dcterms:W3CDTF">2022-04-08T17:46:00Z</dcterms:modified>
</cp:coreProperties>
</file>