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E8F89" w14:textId="58BD0D64" w:rsidR="00D359EB" w:rsidRPr="00C35A46" w:rsidRDefault="005757EA" w:rsidP="00D359EB">
      <w:pPr>
        <w:rPr>
          <w:rFonts w:ascii="Arial" w:hAnsi="Arial" w:cs="Arial"/>
        </w:rPr>
      </w:pPr>
      <w:r w:rsidRPr="00C35A46">
        <w:rPr>
          <w:rFonts w:ascii="Arial" w:hAnsi="Arial" w:cs="Arial"/>
        </w:rPr>
        <w:t xml:space="preserve">The hierarchical structure of the judicial system in the United Kingdom encompasses distinct levels, each endowed with specialised tasks and </w:t>
      </w:r>
      <w:r w:rsidR="008B09E4" w:rsidRPr="00C35A46">
        <w:rPr>
          <w:rFonts w:ascii="Arial" w:hAnsi="Arial" w:cs="Arial"/>
        </w:rPr>
        <w:t>competencies</w:t>
      </w:r>
      <w:r w:rsidRPr="00C35A46">
        <w:rPr>
          <w:rFonts w:ascii="Arial" w:hAnsi="Arial" w:cs="Arial"/>
        </w:rPr>
        <w:t>. The structure encompasses the following components</w:t>
      </w:r>
      <w:r w:rsidR="00550293" w:rsidRPr="00C35A46">
        <w:rPr>
          <w:rFonts w:ascii="Arial" w:hAnsi="Arial" w:cs="Arial"/>
        </w:rPr>
        <w:t xml:space="preserve">. Firstly, the </w:t>
      </w:r>
      <w:r w:rsidRPr="00C35A46">
        <w:rPr>
          <w:rFonts w:ascii="Arial" w:hAnsi="Arial" w:cs="Arial"/>
        </w:rPr>
        <w:t>Magistrates' Courts are judicial bodies situated at the lower tier of the legal system, responsible for adjudicating less severe criminal matters, including minor offences and conducting preliminary hearings for more grave crimes. In addition to their primary responsibilities, magistrates are also tasked with handling matters pertaining to bail and the issuance of search warrants.</w:t>
      </w:r>
      <w:r w:rsidR="00F53C79" w:rsidRPr="00C35A46">
        <w:rPr>
          <w:rFonts w:ascii="Arial" w:hAnsi="Arial" w:cs="Arial"/>
        </w:rPr>
        <w:t xml:space="preserve"> Secondly, </w:t>
      </w:r>
      <w:r w:rsidRPr="00C35A46">
        <w:rPr>
          <w:rFonts w:ascii="Arial" w:hAnsi="Arial" w:cs="Arial"/>
        </w:rPr>
        <w:t>The Crown Court is responsible for adjudicating more severe criminal matters, including those involving indictable offences, which encompass a range of serious felonies. The Crown Court possesses a more extensive range of sentencing powers in comparison to Magistrates' Courts and is responsible for overseeing trials that involve the participation of both a judge and a jury.</w:t>
      </w:r>
      <w:r w:rsidR="00F53C79" w:rsidRPr="00C35A46">
        <w:rPr>
          <w:rFonts w:ascii="Arial" w:hAnsi="Arial" w:cs="Arial"/>
        </w:rPr>
        <w:t xml:space="preserve"> Afterwards, </w:t>
      </w:r>
      <w:r w:rsidR="00B84F10" w:rsidRPr="00C35A46">
        <w:rPr>
          <w:rFonts w:ascii="Arial" w:hAnsi="Arial" w:cs="Arial"/>
        </w:rPr>
        <w:t xml:space="preserve">The Court of Appeal is made up of two distinct divisions, namely the Criminal Division and the Civil Division. </w:t>
      </w:r>
      <w:r w:rsidR="00FE6938" w:rsidRPr="00C35A46">
        <w:rPr>
          <w:rFonts w:ascii="Arial" w:hAnsi="Arial" w:cs="Arial"/>
        </w:rPr>
        <w:t xml:space="preserve">Additionally, </w:t>
      </w:r>
      <w:r w:rsidR="00B84F10" w:rsidRPr="00C35A46">
        <w:rPr>
          <w:rFonts w:ascii="Arial" w:hAnsi="Arial" w:cs="Arial"/>
        </w:rPr>
        <w:t xml:space="preserve">The Court of Appeal is responsible for the examination and evaluation of rulings rendered by subordinate courts, encompassing appeals pertaining to both convictions and sentences originating from the Crown </w:t>
      </w:r>
      <w:r w:rsidR="00FE6938" w:rsidRPr="00C35A46">
        <w:rPr>
          <w:rFonts w:ascii="Arial" w:hAnsi="Arial" w:cs="Arial"/>
        </w:rPr>
        <w:t xml:space="preserve">Court. Next, </w:t>
      </w:r>
      <w:r w:rsidR="004263F6" w:rsidRPr="00C35A46">
        <w:rPr>
          <w:rFonts w:ascii="Arial" w:hAnsi="Arial" w:cs="Arial"/>
        </w:rPr>
        <w:t>The Supreme Court, which serves as the apex judicial body in the United Kingdom, is responsible for adjudicating cases of paramount public or constitutional significance. The institution in question is responsible for adjudicating appeals pertaining to both civil and criminal cases.</w:t>
      </w:r>
      <w:r w:rsidR="00C43F4C" w:rsidRPr="00C35A46">
        <w:rPr>
          <w:rFonts w:ascii="Arial" w:hAnsi="Arial" w:cs="Arial"/>
        </w:rPr>
        <w:t xml:space="preserve"> Then, c</w:t>
      </w:r>
      <w:r w:rsidR="002A1DED" w:rsidRPr="00C35A46">
        <w:rPr>
          <w:rFonts w:ascii="Arial" w:hAnsi="Arial" w:cs="Arial"/>
        </w:rPr>
        <w:t>riminal jurisdiction pertains to the legal authority vested in courts to adjudicate and render decisions in matters concerning criminal offences. It is crucial to comprehend the differentiation between summary offences, which are considered less serious, and indictable offences, which are regarded as more serious in nature.</w:t>
      </w:r>
      <w:r w:rsidR="00C43F4C" w:rsidRPr="00C35A46">
        <w:rPr>
          <w:rFonts w:ascii="Arial" w:hAnsi="Arial" w:cs="Arial"/>
        </w:rPr>
        <w:t xml:space="preserve"> Following this, s</w:t>
      </w:r>
      <w:r w:rsidR="00532587" w:rsidRPr="00C35A46">
        <w:rPr>
          <w:rFonts w:ascii="Arial" w:hAnsi="Arial" w:cs="Arial"/>
        </w:rPr>
        <w:t xml:space="preserve">ummary offences refer to minor criminal offences that are often adjudicated in Magistrates' Courts without the presence of a jury. Illustrative instances encompass acts of petty larceny and small infractions related to driving </w:t>
      </w:r>
      <w:r w:rsidR="00703C08" w:rsidRPr="00C35A46">
        <w:rPr>
          <w:rFonts w:ascii="Arial" w:hAnsi="Arial" w:cs="Arial"/>
        </w:rPr>
        <w:t xml:space="preserve">regulations. Finally, </w:t>
      </w:r>
      <w:r w:rsidR="00D94956" w:rsidRPr="00C35A46">
        <w:rPr>
          <w:rFonts w:ascii="Arial" w:hAnsi="Arial" w:cs="Arial"/>
        </w:rPr>
        <w:t xml:space="preserve">Indictable offences encompass a category of criminal offences that are characterised by their gravity and typically entail more severe penalties. The accused individuals undergo legal proceedings in Crown Courts, presided over by a judge and a jury. </w:t>
      </w:r>
      <w:r w:rsidR="00EE46B4" w:rsidRPr="00C35A46">
        <w:rPr>
          <w:rFonts w:ascii="Arial" w:hAnsi="Arial" w:cs="Arial"/>
        </w:rPr>
        <w:t>Examples</w:t>
      </w:r>
      <w:r w:rsidR="00D94956" w:rsidRPr="00C35A46">
        <w:rPr>
          <w:rFonts w:ascii="Arial" w:hAnsi="Arial" w:cs="Arial"/>
        </w:rPr>
        <w:t> </w:t>
      </w:r>
      <w:r w:rsidR="00EE46B4" w:rsidRPr="00C35A46">
        <w:rPr>
          <w:rFonts w:ascii="Arial" w:hAnsi="Arial" w:cs="Arial"/>
        </w:rPr>
        <w:t xml:space="preserve">of </w:t>
      </w:r>
      <w:r w:rsidR="00D94956" w:rsidRPr="00C35A46">
        <w:rPr>
          <w:rFonts w:ascii="Arial" w:hAnsi="Arial" w:cs="Arial"/>
        </w:rPr>
        <w:t>instances encompass homicide, sexual assault, and extensive financial deceit</w:t>
      </w:r>
      <w:r w:rsidR="00EE46B4" w:rsidRPr="00C35A46">
        <w:rPr>
          <w:rFonts w:ascii="Arial" w:hAnsi="Arial" w:cs="Arial"/>
        </w:rPr>
        <w:t>. Turning now to, t</w:t>
      </w:r>
      <w:r w:rsidR="00303E86" w:rsidRPr="00C35A46">
        <w:rPr>
          <w:rFonts w:ascii="Arial" w:hAnsi="Arial" w:cs="Arial"/>
        </w:rPr>
        <w:t>he job of the police in the United Kingdom encompasses a multitude of significant functions within the criminal justice system.</w:t>
      </w:r>
      <w:r w:rsidR="00DA16D4" w:rsidRPr="00C35A46">
        <w:rPr>
          <w:rFonts w:ascii="Arial" w:hAnsi="Arial" w:cs="Arial"/>
        </w:rPr>
        <w:t xml:space="preserve"> Mainly, l</w:t>
      </w:r>
      <w:r w:rsidR="00303E86" w:rsidRPr="00C35A46">
        <w:rPr>
          <w:rFonts w:ascii="Arial" w:hAnsi="Arial" w:cs="Arial"/>
        </w:rPr>
        <w:t xml:space="preserve">aw enforcement agencies engage in proactive measures to deter criminal activities and conduct thorough investigations to identify and apprehend perpetrators. </w:t>
      </w:r>
      <w:r w:rsidR="0009730E" w:rsidRPr="00C35A46">
        <w:rPr>
          <w:rFonts w:ascii="Arial" w:hAnsi="Arial" w:cs="Arial"/>
        </w:rPr>
        <w:t>In addition, l</w:t>
      </w:r>
      <w:r w:rsidR="00303E86" w:rsidRPr="00C35A46">
        <w:rPr>
          <w:rFonts w:ascii="Arial" w:hAnsi="Arial" w:cs="Arial"/>
        </w:rPr>
        <w:t>aw enforcement officials engage in the collection of evidence, conduct interviews with witnesses, and undertake the apprehension of individuals suspected of committing crimes.</w:t>
      </w:r>
      <w:r w:rsidR="0009730E" w:rsidRPr="00C35A46">
        <w:rPr>
          <w:rFonts w:ascii="Arial" w:hAnsi="Arial" w:cs="Arial"/>
        </w:rPr>
        <w:t xml:space="preserve"> Moreover, t</w:t>
      </w:r>
      <w:r w:rsidR="00303E86" w:rsidRPr="00C35A46">
        <w:rPr>
          <w:rFonts w:ascii="Arial" w:hAnsi="Arial" w:cs="Arial"/>
        </w:rPr>
        <w:t>he act of apprehending and confining individuals suspected of engaging in criminal activities is within the purview of law enforcement officers. Following an arrest, those who are suspected of committing a crime may be subjected to a period of detention during which they are held in custody for the purpose of being interrogated.</w:t>
      </w:r>
      <w:r w:rsidR="00202B1D" w:rsidRPr="00C35A46">
        <w:rPr>
          <w:rFonts w:ascii="Arial" w:hAnsi="Arial" w:cs="Arial"/>
        </w:rPr>
        <w:t xml:space="preserve"> What is more, l</w:t>
      </w:r>
      <w:r w:rsidR="00303E86" w:rsidRPr="00C35A46">
        <w:rPr>
          <w:rFonts w:ascii="Arial" w:hAnsi="Arial" w:cs="Arial"/>
        </w:rPr>
        <w:t>aw enforcement agencies engage in comprehensive investigations in order to collect evidence and construct a legal argument against those who are under suspicion. This may encompass the utilisation of forensic techniques, surveillance methods, and collaborative efforts with other governmental entities.</w:t>
      </w:r>
      <w:r w:rsidR="00DC3234" w:rsidRPr="00C35A46">
        <w:rPr>
          <w:rFonts w:ascii="Arial" w:hAnsi="Arial" w:cs="Arial"/>
        </w:rPr>
        <w:t xml:space="preserve"> Further, t</w:t>
      </w:r>
      <w:r w:rsidR="00303E86" w:rsidRPr="00C35A46">
        <w:rPr>
          <w:rFonts w:ascii="Arial" w:hAnsi="Arial" w:cs="Arial"/>
        </w:rPr>
        <w:t>he prosecution phase involves the submission of a case by the police to the Crown Prosecution Service (CPS) following the completion of an investigation. The CPS then assesses the available evidence to determine whether to proceed with a prosecution.</w:t>
      </w:r>
      <w:r w:rsidR="00E17311" w:rsidRPr="00C35A46">
        <w:rPr>
          <w:rFonts w:ascii="Arial" w:hAnsi="Arial" w:cs="Arial"/>
        </w:rPr>
        <w:t xml:space="preserve"> Furthermore, m</w:t>
      </w:r>
      <w:r w:rsidR="00B65437" w:rsidRPr="00C35A46">
        <w:rPr>
          <w:rFonts w:ascii="Arial" w:hAnsi="Arial" w:cs="Arial"/>
        </w:rPr>
        <w:t xml:space="preserve">aintaining public order and safety is a crucial responsibility given to law enforcement agencies. Their essential tasks include ensuring public order, responding quickly during emergencies, and protecting the well-being of </w:t>
      </w:r>
      <w:r w:rsidR="00A1328F" w:rsidRPr="00C35A46">
        <w:rPr>
          <w:rFonts w:ascii="Arial" w:hAnsi="Arial" w:cs="Arial"/>
        </w:rPr>
        <w:t>communities. Stated otherwise, c</w:t>
      </w:r>
      <w:r w:rsidR="00303E86" w:rsidRPr="00C35A46">
        <w:rPr>
          <w:rFonts w:ascii="Arial" w:hAnsi="Arial" w:cs="Arial"/>
        </w:rPr>
        <w:t xml:space="preserve">ommunity policing is a law enforcement approach wherein police personnel actively interact with communities in order to establish confidence, handle localised issues, and foster collaboration in the realm of crime prevention </w:t>
      </w:r>
      <w:r w:rsidR="000C3F67" w:rsidRPr="00C35A46">
        <w:rPr>
          <w:rFonts w:ascii="Arial" w:hAnsi="Arial" w:cs="Arial"/>
        </w:rPr>
        <w:t>endeavours. Therefore, t</w:t>
      </w:r>
      <w:r w:rsidR="00303E86" w:rsidRPr="00C35A46">
        <w:rPr>
          <w:rFonts w:ascii="Arial" w:hAnsi="Arial" w:cs="Arial"/>
        </w:rPr>
        <w:t xml:space="preserve">he police have the ability to offer protection and assistance to </w:t>
      </w:r>
      <w:r w:rsidR="00303E86" w:rsidRPr="00C35A46">
        <w:rPr>
          <w:rFonts w:ascii="Arial" w:hAnsi="Arial" w:cs="Arial"/>
        </w:rPr>
        <w:lastRenderedPageBreak/>
        <w:t xml:space="preserve">witnesses who experience apprehension or </w:t>
      </w:r>
      <w:r w:rsidR="00C35A46" w:rsidRPr="00C35A46">
        <w:rPr>
          <w:rFonts w:ascii="Arial" w:hAnsi="Arial" w:cs="Arial"/>
        </w:rPr>
        <w:t>harassment. It</w:t>
      </w:r>
      <w:r w:rsidR="005B4210" w:rsidRPr="00C35A46">
        <w:rPr>
          <w:rFonts w:ascii="Arial" w:hAnsi="Arial" w:cs="Arial"/>
        </w:rPr>
        <w:t xml:space="preserve"> is absolutely crucial for legal professionals, law enforcement officials, and anyone seeking knowledge about the system to have a solid comprehension of the principles that govern the criminal justice system in the United Kingdom. Without this understanding, it is impossible to navigate the complexities of the system and ensure justice is </w:t>
      </w:r>
      <w:r w:rsidR="006B7978" w:rsidRPr="00C35A46">
        <w:rPr>
          <w:rFonts w:ascii="Arial" w:hAnsi="Arial" w:cs="Arial"/>
        </w:rPr>
        <w:t>served. Moving on to, t</w:t>
      </w:r>
      <w:r w:rsidR="00D1379A" w:rsidRPr="00C35A46">
        <w:rPr>
          <w:rFonts w:ascii="Arial" w:hAnsi="Arial" w:cs="Arial"/>
          <w:lang w:eastAsia="en-GB"/>
        </w:rPr>
        <w:t xml:space="preserve">he sequential phases of criminal </w:t>
      </w:r>
      <w:r w:rsidR="00EE4A14" w:rsidRPr="00C35A46">
        <w:rPr>
          <w:rFonts w:ascii="Arial" w:hAnsi="Arial" w:cs="Arial"/>
          <w:lang w:eastAsia="en-GB"/>
        </w:rPr>
        <w:t>proceedings. As indicated earlier, l</w:t>
      </w:r>
      <w:r w:rsidR="00D1379A" w:rsidRPr="00C35A46">
        <w:rPr>
          <w:rFonts w:ascii="Arial" w:hAnsi="Arial" w:cs="Arial"/>
          <w:lang w:eastAsia="en-GB"/>
        </w:rPr>
        <w:t>aw enforcement a</w:t>
      </w:r>
      <w:r w:rsidR="009C2063" w:rsidRPr="00C35A46">
        <w:rPr>
          <w:rFonts w:ascii="Arial" w:hAnsi="Arial" w:cs="Arial"/>
          <w:lang w:eastAsia="en-GB"/>
        </w:rPr>
        <w:t xml:space="preserve">uthorities </w:t>
      </w:r>
      <w:r w:rsidR="00D1379A" w:rsidRPr="00C35A46">
        <w:rPr>
          <w:rFonts w:ascii="Arial" w:hAnsi="Arial" w:cs="Arial"/>
          <w:lang w:eastAsia="en-GB"/>
        </w:rPr>
        <w:t xml:space="preserve">carry out investigations in order to collect evidence and ascertain the identities of potential perpetrators. This may encompass many investigation methodologies, such as interviews, forensic analysis, and other procedures often employed in the field. In the event that law enforcement officials possess a sufficient amount of evidence, they possess the authority to apprehend an individual whom they suspect to be involved in criminal activity. The individual under suspicion may be detained for a finite duration in order to facilitate the process of interrogation and </w:t>
      </w:r>
      <w:r w:rsidR="00463A59" w:rsidRPr="00C35A46">
        <w:rPr>
          <w:rFonts w:ascii="Arial" w:hAnsi="Arial" w:cs="Arial"/>
          <w:lang w:eastAsia="en-GB"/>
        </w:rPr>
        <w:t>inquiry. Following</w:t>
      </w:r>
      <w:r w:rsidR="00D1379A" w:rsidRPr="00C35A46">
        <w:rPr>
          <w:rFonts w:ascii="Arial" w:hAnsi="Arial" w:cs="Arial"/>
          <w:lang w:eastAsia="en-GB"/>
        </w:rPr>
        <w:t xml:space="preserve"> the conclusion of the investigation, the law enforcement authorities proceed to formally present the case to the Crown Prosecution Service (CPS). Child Protective Services (CPS) conducts a thorough examination of the available information and subsequently determines whether to initiate criminal charges against the individual suspected of </w:t>
      </w:r>
      <w:r w:rsidR="00C35A46" w:rsidRPr="00C35A46">
        <w:rPr>
          <w:rFonts w:ascii="Arial" w:hAnsi="Arial" w:cs="Arial"/>
          <w:lang w:eastAsia="en-GB"/>
        </w:rPr>
        <w:t>wrongdoing. In</w:t>
      </w:r>
      <w:r w:rsidR="00D1379A" w:rsidRPr="00C35A46">
        <w:rPr>
          <w:rFonts w:ascii="Arial" w:hAnsi="Arial" w:cs="Arial"/>
          <w:lang w:eastAsia="en-GB"/>
        </w:rPr>
        <w:t xml:space="preserve"> the event of being formally charged, the individual in question is required to make an initial appearance before the Magistrates' Court. The court apprises the suspect of the allegations levied against them and informs them of their legal rights. Bail restrictions are typically established, and a plea is commonly </w:t>
      </w:r>
      <w:r w:rsidR="00C35A46" w:rsidRPr="00C35A46">
        <w:rPr>
          <w:rFonts w:ascii="Arial" w:hAnsi="Arial" w:cs="Arial"/>
          <w:lang w:eastAsia="en-GB"/>
        </w:rPr>
        <w:t>entered. In</w:t>
      </w:r>
      <w:r w:rsidR="005E4AD0" w:rsidRPr="00C35A46">
        <w:rPr>
          <w:rFonts w:ascii="Arial" w:hAnsi="Arial" w:cs="Arial"/>
          <w:lang w:eastAsia="en-GB"/>
        </w:rPr>
        <w:t xml:space="preserve"> the circumstance wherein the suspect is not apprehended</w:t>
      </w:r>
      <w:r w:rsidR="00D1379A" w:rsidRPr="00C35A46">
        <w:rPr>
          <w:rFonts w:ascii="Arial" w:hAnsi="Arial" w:cs="Arial"/>
          <w:lang w:eastAsia="en-GB"/>
        </w:rPr>
        <w:t xml:space="preserve">, there is a possibility that they may be given bail. A bail hearing is a legal proceeding that ascertains the feasibility of releasing the accused individual prior to their trial and establishes the specific terms and circumstances of such </w:t>
      </w:r>
      <w:r w:rsidR="007A60D1" w:rsidRPr="00C35A46">
        <w:rPr>
          <w:rFonts w:ascii="Arial" w:hAnsi="Arial" w:cs="Arial"/>
          <w:lang w:eastAsia="en-GB"/>
        </w:rPr>
        <w:t>release. The</w:t>
      </w:r>
      <w:r w:rsidR="00D1379A" w:rsidRPr="00C35A46">
        <w:rPr>
          <w:rFonts w:ascii="Arial" w:hAnsi="Arial" w:cs="Arial"/>
          <w:lang w:eastAsia="en-GB"/>
        </w:rPr>
        <w:t xml:space="preserve"> defendant submits a plea of either guilty or not guilty. In the event that the plea entered by the defendant is determined to be not guilty, the legal proceedings will advance to the trial </w:t>
      </w:r>
      <w:r w:rsidR="007A60D1" w:rsidRPr="00C35A46">
        <w:rPr>
          <w:rFonts w:ascii="Arial" w:hAnsi="Arial" w:cs="Arial"/>
          <w:lang w:eastAsia="en-GB"/>
        </w:rPr>
        <w:t>phase.</w:t>
      </w:r>
      <w:r w:rsidR="007A60D1" w:rsidRPr="00C35A46">
        <w:rPr>
          <w:rFonts w:ascii="Arial" w:hAnsi="Arial" w:cs="Arial"/>
        </w:rPr>
        <w:t xml:space="preserve"> To</w:t>
      </w:r>
      <w:r w:rsidR="006A1A76" w:rsidRPr="00C35A46">
        <w:rPr>
          <w:rFonts w:ascii="Arial" w:hAnsi="Arial" w:cs="Arial"/>
        </w:rPr>
        <w:t xml:space="preserve"> elaborate, </w:t>
      </w:r>
      <w:r w:rsidR="006A1A76" w:rsidRPr="00C35A46">
        <w:rPr>
          <w:rFonts w:ascii="Arial" w:hAnsi="Arial" w:cs="Arial"/>
          <w:lang w:eastAsia="en-GB"/>
        </w:rPr>
        <w:t>t</w:t>
      </w:r>
      <w:r w:rsidR="00D1379A" w:rsidRPr="00C35A46">
        <w:rPr>
          <w:rFonts w:ascii="Arial" w:hAnsi="Arial" w:cs="Arial"/>
          <w:lang w:eastAsia="en-GB"/>
        </w:rPr>
        <w:t xml:space="preserve">he court is responsible for overseeing the management of the case, scheduling trial dates, and ensuring the provision of evidence to the </w:t>
      </w:r>
      <w:r w:rsidR="007A60D1" w:rsidRPr="00C35A46">
        <w:rPr>
          <w:rFonts w:ascii="Arial" w:hAnsi="Arial" w:cs="Arial"/>
          <w:lang w:eastAsia="en-GB"/>
        </w:rPr>
        <w:t>defence. The</w:t>
      </w:r>
      <w:r w:rsidR="00D1379A" w:rsidRPr="00C35A46">
        <w:rPr>
          <w:rFonts w:ascii="Arial" w:hAnsi="Arial" w:cs="Arial"/>
          <w:lang w:eastAsia="en-GB"/>
        </w:rPr>
        <w:t xml:space="preserve"> trial is conducted within the appropriate judicial setting, either the Magistrates' Court or the Crown Court. In the legal process, evidence is given, witnesses are summoned, and the presiding judge or jury renders a </w:t>
      </w:r>
      <w:r w:rsidR="00D86E0F" w:rsidRPr="00C35A46">
        <w:rPr>
          <w:rFonts w:ascii="Arial" w:hAnsi="Arial" w:cs="Arial"/>
          <w:lang w:eastAsia="en-GB"/>
        </w:rPr>
        <w:t>verdict. Upon</w:t>
      </w:r>
      <w:r w:rsidR="00CE7830" w:rsidRPr="00C35A46">
        <w:rPr>
          <w:rFonts w:ascii="Arial" w:hAnsi="Arial" w:cs="Arial"/>
          <w:lang w:eastAsia="en-GB"/>
        </w:rPr>
        <w:t xml:space="preserve"> the pronouncement of a verdict of guilt, it becomes the responsibility of the court to ascertain the appropriate penalty. If the accused individual is found to be innocent, they are later </w:t>
      </w:r>
      <w:r w:rsidR="00D86E0F" w:rsidRPr="00C35A46">
        <w:rPr>
          <w:rFonts w:ascii="Arial" w:hAnsi="Arial" w:cs="Arial"/>
          <w:lang w:eastAsia="en-GB"/>
        </w:rPr>
        <w:t>acquitted.</w:t>
      </w:r>
      <w:r w:rsidR="00D86E0F" w:rsidRPr="00C35A46">
        <w:rPr>
          <w:rFonts w:ascii="Arial" w:hAnsi="Arial" w:cs="Arial"/>
        </w:rPr>
        <w:t xml:space="preserve"> However</w:t>
      </w:r>
      <w:r w:rsidR="00487510" w:rsidRPr="00C35A46">
        <w:rPr>
          <w:rFonts w:ascii="Arial" w:hAnsi="Arial" w:cs="Arial"/>
        </w:rPr>
        <w:t xml:space="preserve">, </w:t>
      </w:r>
      <w:r w:rsidR="00487510" w:rsidRPr="00C35A46">
        <w:rPr>
          <w:rFonts w:ascii="Arial" w:hAnsi="Arial" w:cs="Arial"/>
          <w:lang w:eastAsia="en-GB"/>
        </w:rPr>
        <w:t>b</w:t>
      </w:r>
      <w:r w:rsidR="00D1379A" w:rsidRPr="00C35A46">
        <w:rPr>
          <w:rFonts w:ascii="Arial" w:hAnsi="Arial" w:cs="Arial"/>
          <w:lang w:eastAsia="en-GB"/>
        </w:rPr>
        <w:t>oth parties have the right to file an appeal against the verdict or sentence to a superior court</w:t>
      </w:r>
      <w:r w:rsidR="00E74346" w:rsidRPr="00C35A46">
        <w:rPr>
          <w:rFonts w:ascii="Arial" w:hAnsi="Arial" w:cs="Arial"/>
        </w:rPr>
        <w:t xml:space="preserve"> </w:t>
      </w:r>
      <w:r w:rsidR="00E74346" w:rsidRPr="00C35A46">
        <w:rPr>
          <w:rFonts w:ascii="Arial" w:hAnsi="Arial" w:cs="Arial"/>
          <w:lang w:eastAsia="en-GB"/>
        </w:rPr>
        <w:t xml:space="preserve">Bail is the temporary release of a person who has been accused of a crime before their formal trial. Bail conditions may include the obligation for the accused to regularly report to a designated police station at predetermined </w:t>
      </w:r>
      <w:r w:rsidR="00D86E0F" w:rsidRPr="00C35A46">
        <w:rPr>
          <w:rFonts w:ascii="Arial" w:hAnsi="Arial" w:cs="Arial"/>
          <w:lang w:eastAsia="en-GB"/>
        </w:rPr>
        <w:t>intervals. When</w:t>
      </w:r>
      <w:r w:rsidR="00D1379A" w:rsidRPr="00C35A46">
        <w:rPr>
          <w:rFonts w:ascii="Arial" w:hAnsi="Arial" w:cs="Arial"/>
          <w:lang w:eastAsia="en-GB"/>
        </w:rPr>
        <w:t xml:space="preserve"> determining whether to issue bail, the court takes into account various criteria, including the nature of the offence committed, the defendant's prior criminal history, the likelihood of the defendant fleeing, and the potential risk posed to public </w:t>
      </w:r>
      <w:r w:rsidR="00F25112" w:rsidRPr="00C35A46">
        <w:rPr>
          <w:rFonts w:ascii="Arial" w:hAnsi="Arial" w:cs="Arial"/>
          <w:lang w:eastAsia="en-GB"/>
        </w:rPr>
        <w:t>safety</w:t>
      </w:r>
      <w:r w:rsidR="00C01190" w:rsidRPr="00C35A46">
        <w:rPr>
          <w:rFonts w:ascii="Arial" w:hAnsi="Arial" w:cs="Arial"/>
        </w:rPr>
        <w:t xml:space="preserve"> </w:t>
      </w:r>
      <w:r w:rsidR="00C01190" w:rsidRPr="00C35A46">
        <w:rPr>
          <w:rFonts w:ascii="Arial" w:hAnsi="Arial" w:cs="Arial"/>
          <w:lang w:eastAsia="en-GB"/>
        </w:rPr>
        <w:t>This section explains the role of a Crown Prosecutor in Britain</w:t>
      </w:r>
      <w:r w:rsidR="0077474E" w:rsidRPr="00C35A46">
        <w:rPr>
          <w:rFonts w:ascii="Arial" w:hAnsi="Arial" w:cs="Arial"/>
          <w:lang w:eastAsia="en-GB"/>
        </w:rPr>
        <w:t xml:space="preserve"> which is of </w:t>
      </w:r>
      <w:r w:rsidR="00492F58" w:rsidRPr="00C35A46">
        <w:rPr>
          <w:rFonts w:ascii="Arial" w:hAnsi="Arial" w:cs="Arial"/>
        </w:rPr>
        <w:t xml:space="preserve">significant importance within the framework of the criminal justice system. Crown Prosecutors, alternatively referred to as Crown Prosecution Service (CPS) prosecutors, assume the legal role of evaluating the evidence presented by law enforcement authorities and exercising informed judgement regarding the initiation of criminal charges against individuals. Subsequently, they undertake the responsibility of prosecuting such cases within the judicial system. The principal objective is to ensure the administration of justice and the equitable and efficient handling of cases within the judicial </w:t>
      </w:r>
      <w:r w:rsidR="007B5A77" w:rsidRPr="00C35A46">
        <w:rPr>
          <w:rFonts w:ascii="Arial" w:hAnsi="Arial" w:cs="Arial"/>
        </w:rPr>
        <w:t>system. In</w:t>
      </w:r>
      <w:r w:rsidR="00D359EB" w:rsidRPr="00C35A46">
        <w:rPr>
          <w:rFonts w:ascii="Arial" w:hAnsi="Arial" w:cs="Arial"/>
        </w:rPr>
        <w:t xml:space="preserve"> the process of reviewing evidence, Crown Prosecutors engage in a comprehensive examination of the material that has been gathered by the police as part of their investigative efforts. The process entails evaluating the calibre, pertinence, and acceptability of the </w:t>
      </w:r>
      <w:r w:rsidR="007B5A77" w:rsidRPr="00C35A46">
        <w:rPr>
          <w:rFonts w:ascii="Arial" w:hAnsi="Arial" w:cs="Arial"/>
        </w:rPr>
        <w:t>evidence. The</w:t>
      </w:r>
      <w:r w:rsidR="00D359EB" w:rsidRPr="00C35A46">
        <w:rPr>
          <w:rFonts w:ascii="Arial" w:hAnsi="Arial" w:cs="Arial"/>
        </w:rPr>
        <w:t xml:space="preserve"> application of legal principles and precedents to the available evidence is undertaken in order to ascertain the presence of a reasonable likelihood of securing a conviction in a court </w:t>
      </w:r>
      <w:r w:rsidR="00D359EB" w:rsidRPr="00C35A46">
        <w:rPr>
          <w:rFonts w:ascii="Arial" w:hAnsi="Arial" w:cs="Arial"/>
        </w:rPr>
        <w:lastRenderedPageBreak/>
        <w:t xml:space="preserve">of law. </w:t>
      </w:r>
      <w:r w:rsidR="007B5A77" w:rsidRPr="00C35A46">
        <w:rPr>
          <w:rFonts w:ascii="Arial" w:hAnsi="Arial" w:cs="Arial"/>
        </w:rPr>
        <w:t xml:space="preserve">The evaluation process entails </w:t>
      </w:r>
      <w:r w:rsidR="007B5A77" w:rsidRPr="00C35A46">
        <w:rPr>
          <w:rFonts w:ascii="Arial" w:hAnsi="Arial" w:cs="Arial"/>
        </w:rPr>
        <w:t>analysing</w:t>
      </w:r>
      <w:r w:rsidR="007B5A77" w:rsidRPr="00C35A46">
        <w:rPr>
          <w:rFonts w:ascii="Arial" w:hAnsi="Arial" w:cs="Arial"/>
        </w:rPr>
        <w:t xml:space="preserve"> the soundness of the argument and detecting any possible </w:t>
      </w:r>
      <w:r w:rsidR="00384467" w:rsidRPr="00C35A46">
        <w:rPr>
          <w:rFonts w:ascii="Arial" w:hAnsi="Arial" w:cs="Arial"/>
        </w:rPr>
        <w:t xml:space="preserve">flaws. </w:t>
      </w:r>
      <w:r w:rsidR="005763D3" w:rsidRPr="00C35A46">
        <w:rPr>
          <w:rFonts w:ascii="Arial" w:hAnsi="Arial" w:cs="Arial"/>
        </w:rPr>
        <w:t xml:space="preserve">However, the decision to press charges against a suspect for a criminal offense is ultimately made by Crown Prosecutors. They arrive at this decision after conducting a comprehensive analysis of all the available data, based on both the evidential and public interest </w:t>
      </w:r>
      <w:proofErr w:type="spellStart"/>
      <w:r w:rsidR="005763D3" w:rsidRPr="00C35A46">
        <w:rPr>
          <w:rFonts w:ascii="Arial" w:hAnsi="Arial" w:cs="Arial"/>
        </w:rPr>
        <w:t>tests.</w:t>
      </w:r>
      <w:r w:rsidR="00D359EB" w:rsidRPr="00C35A46">
        <w:rPr>
          <w:rFonts w:ascii="Arial" w:hAnsi="Arial" w:cs="Arial"/>
        </w:rPr>
        <w:t>In</w:t>
      </w:r>
      <w:proofErr w:type="spellEnd"/>
      <w:r w:rsidR="00D359EB" w:rsidRPr="00C35A46">
        <w:rPr>
          <w:rFonts w:ascii="Arial" w:hAnsi="Arial" w:cs="Arial"/>
        </w:rPr>
        <w:t xml:space="preserve"> the event that a determination is reached to pursue legal action, Crown Prosecutors engage in the process of preparing the case for trial. This entails establishing communication with witnesses, collecting supplementary evidence if deemed essential, and cooperating with other experts engaged in the </w:t>
      </w:r>
      <w:r w:rsidR="0025439E" w:rsidRPr="00C35A46">
        <w:rPr>
          <w:rFonts w:ascii="Arial" w:hAnsi="Arial" w:cs="Arial"/>
        </w:rPr>
        <w:t>case. Likewise</w:t>
      </w:r>
      <w:r w:rsidR="00D27864" w:rsidRPr="00C35A46">
        <w:rPr>
          <w:rFonts w:ascii="Arial" w:hAnsi="Arial" w:cs="Arial"/>
        </w:rPr>
        <w:t xml:space="preserve">, </w:t>
      </w:r>
      <w:r w:rsidR="00D27864" w:rsidRPr="00C35A46">
        <w:rPr>
          <w:rFonts w:ascii="Arial" w:hAnsi="Arial" w:cs="Arial"/>
        </w:rPr>
        <w:t xml:space="preserve">It is the duty of Crown Prosecutors to serve as legal representatives for the prosecution in court </w:t>
      </w:r>
      <w:r w:rsidR="00D27864" w:rsidRPr="00C35A46">
        <w:rPr>
          <w:rFonts w:ascii="Arial" w:hAnsi="Arial" w:cs="Arial"/>
        </w:rPr>
        <w:t>proceedings. The</w:t>
      </w:r>
      <w:r w:rsidR="00D359EB" w:rsidRPr="00C35A46">
        <w:rPr>
          <w:rFonts w:ascii="Arial" w:hAnsi="Arial" w:cs="Arial"/>
        </w:rPr>
        <w:t xml:space="preserve"> legal professionals assert their case before the presiding judge and jury, conduct the examination of witnesses, engage in cross-examination of the </w:t>
      </w:r>
      <w:r w:rsidR="00D801C9" w:rsidRPr="00C35A46">
        <w:rPr>
          <w:rFonts w:ascii="Arial" w:hAnsi="Arial" w:cs="Arial"/>
        </w:rPr>
        <w:t>defence's</w:t>
      </w:r>
      <w:r w:rsidR="00D359EB" w:rsidRPr="00C35A46">
        <w:rPr>
          <w:rFonts w:ascii="Arial" w:hAnsi="Arial" w:cs="Arial"/>
        </w:rPr>
        <w:t xml:space="preserve"> witnesses, and present legal </w:t>
      </w:r>
      <w:r w:rsidR="00D801C9" w:rsidRPr="00C35A46">
        <w:rPr>
          <w:rFonts w:ascii="Arial" w:hAnsi="Arial" w:cs="Arial"/>
        </w:rPr>
        <w:t>arguments. In</w:t>
      </w:r>
      <w:r w:rsidR="00D359EB" w:rsidRPr="00C35A46">
        <w:rPr>
          <w:rFonts w:ascii="Arial" w:hAnsi="Arial" w:cs="Arial"/>
        </w:rPr>
        <w:t xml:space="preserve"> certain instances, Crown Prosecutors may partake in discussions with defence counsel over prospective plea bargains or resolutions prior to the commencement of a </w:t>
      </w:r>
      <w:r w:rsidR="0025439E" w:rsidRPr="00C35A46">
        <w:rPr>
          <w:rFonts w:ascii="Arial" w:hAnsi="Arial" w:cs="Arial"/>
        </w:rPr>
        <w:t>trial. The</w:t>
      </w:r>
      <w:r w:rsidR="007E3F98" w:rsidRPr="00C35A46">
        <w:rPr>
          <w:rFonts w:ascii="Arial" w:hAnsi="Arial" w:cs="Arial"/>
        </w:rPr>
        <w:t xml:space="preserve"> tests used to determine charging decisions during the process </w:t>
      </w:r>
      <w:r w:rsidR="0063627C" w:rsidRPr="00C35A46">
        <w:rPr>
          <w:rFonts w:ascii="Arial" w:hAnsi="Arial" w:cs="Arial"/>
        </w:rPr>
        <w:t>are: In</w:t>
      </w:r>
      <w:r w:rsidR="00D359EB" w:rsidRPr="00C35A46">
        <w:rPr>
          <w:rFonts w:ascii="Arial" w:hAnsi="Arial" w:cs="Arial"/>
        </w:rPr>
        <w:t xml:space="preserve"> the jurisdiction of England, the Crown Prosecution Service employs two primary criteria in the process of determining charge decisions: the Evidential Test and the Public Interest </w:t>
      </w:r>
      <w:proofErr w:type="spellStart"/>
      <w:r w:rsidR="00D359EB" w:rsidRPr="00C35A46">
        <w:rPr>
          <w:rFonts w:ascii="Arial" w:hAnsi="Arial" w:cs="Arial"/>
        </w:rPr>
        <w:t>Test.The</w:t>
      </w:r>
      <w:proofErr w:type="spellEnd"/>
      <w:r w:rsidR="00D359EB" w:rsidRPr="00C35A46">
        <w:rPr>
          <w:rFonts w:ascii="Arial" w:hAnsi="Arial" w:cs="Arial"/>
        </w:rPr>
        <w:t xml:space="preserve"> evidential test assesses the presence of adequate evidence that can reasonably lead to a conviction. To clarify, Crown Prosecutors undertake the task of evaluating the sufficiency of credible and admissible evidence in order to establish a convincing case before a court, demonstrating the defendant's guilt beyond a reasonable </w:t>
      </w:r>
      <w:r w:rsidR="0025439E" w:rsidRPr="00C35A46">
        <w:rPr>
          <w:rFonts w:ascii="Arial" w:hAnsi="Arial" w:cs="Arial"/>
        </w:rPr>
        <w:t>doubt. The</w:t>
      </w:r>
      <w:r w:rsidR="0025439E" w:rsidRPr="00C35A46">
        <w:rPr>
          <w:rFonts w:ascii="Arial" w:hAnsi="Arial" w:cs="Arial"/>
        </w:rPr>
        <w:t xml:space="preserve"> Crown Prosecutors must carry out the Public Interest Test to determine if it is appropriate to pursue prosecution, even when there is substantial evidence available</w:t>
      </w:r>
      <w:r w:rsidR="0025439E" w:rsidRPr="00C35A46">
        <w:rPr>
          <w:rFonts w:ascii="Arial" w:hAnsi="Arial" w:cs="Arial"/>
        </w:rPr>
        <w:t>.</w:t>
      </w:r>
      <w:r w:rsidR="00D359EB" w:rsidRPr="00C35A46">
        <w:rPr>
          <w:rFonts w:ascii="Arial" w:hAnsi="Arial" w:cs="Arial"/>
        </w:rPr>
        <w:t xml:space="preserve"> This assessment considers various elements, including the gravity of the transgression, the repercussions on the victim, the defendant's prior criminal record, and any feasible alternatives to legal </w:t>
      </w:r>
      <w:r w:rsidR="0025439E" w:rsidRPr="00C35A46">
        <w:rPr>
          <w:rFonts w:ascii="Arial" w:hAnsi="Arial" w:cs="Arial"/>
        </w:rPr>
        <w:t>proceedings.</w:t>
      </w:r>
      <w:r w:rsidR="0025439E" w:rsidRPr="00C35A46">
        <w:rPr>
          <w:rFonts w:ascii="Arial" w:hAnsi="Arial" w:cs="Arial"/>
          <w:lang w:eastAsia="en-GB"/>
        </w:rPr>
        <w:t xml:space="preserve"> Importantly, </w:t>
      </w:r>
      <w:r w:rsidR="0025439E" w:rsidRPr="00C35A46">
        <w:rPr>
          <w:rFonts w:ascii="Arial" w:hAnsi="Arial" w:cs="Arial"/>
        </w:rPr>
        <w:t>b</w:t>
      </w:r>
      <w:r w:rsidR="00D359EB" w:rsidRPr="00C35A46">
        <w:rPr>
          <w:rFonts w:ascii="Arial" w:hAnsi="Arial" w:cs="Arial"/>
        </w:rPr>
        <w:t>oth standards play a crucial role in guaranteeing that issues presented before the courts are grounded in reliable evidence and are consistent with the broader principles of justice and societal well-</w:t>
      </w:r>
      <w:r w:rsidR="0026795B" w:rsidRPr="00C35A46">
        <w:rPr>
          <w:rFonts w:ascii="Arial" w:hAnsi="Arial" w:cs="Arial"/>
        </w:rPr>
        <w:t>being. In</w:t>
      </w:r>
      <w:r w:rsidR="00D359EB" w:rsidRPr="00C35A46">
        <w:rPr>
          <w:rFonts w:ascii="Arial" w:hAnsi="Arial" w:cs="Arial"/>
        </w:rPr>
        <w:t xml:space="preserve"> </w:t>
      </w:r>
      <w:r w:rsidR="0026795B" w:rsidRPr="00C35A46">
        <w:rPr>
          <w:rFonts w:ascii="Arial" w:hAnsi="Arial" w:cs="Arial"/>
        </w:rPr>
        <w:t>summary</w:t>
      </w:r>
      <w:r w:rsidR="00D359EB" w:rsidRPr="00C35A46">
        <w:rPr>
          <w:rFonts w:ascii="Arial" w:hAnsi="Arial" w:cs="Arial"/>
        </w:rPr>
        <w:t>, Crown Prosecutors assume a pivotal function within the framework of the criminal justice system as they exercise their discretion in determining whether to initiate charges, taking into account both the evidential sufficiency and the broader public interest considerations. The judgements made by individuals in positions of authority hold considerable sway on the final verdicts of criminal cases, so playing a crucial role in shaping the justice and efficacy of the judicial system as a whole.</w:t>
      </w:r>
    </w:p>
    <w:p w14:paraId="0748B7C8" w14:textId="77777777" w:rsidR="00762877" w:rsidRPr="00C35A46" w:rsidRDefault="00762877" w:rsidP="00D359EB">
      <w:pPr>
        <w:rPr>
          <w:rFonts w:ascii="Arial" w:hAnsi="Arial" w:cs="Arial"/>
          <w:lang w:eastAsia="en-GB"/>
        </w:rPr>
      </w:pPr>
    </w:p>
    <w:p w14:paraId="4F860513" w14:textId="5C43199A" w:rsidR="00330725" w:rsidRPr="00C35A46" w:rsidRDefault="008B09E4">
      <w:pPr>
        <w:rPr>
          <w:rStyle w:val="Emphasis"/>
          <w:rFonts w:ascii="Arial" w:hAnsi="Arial" w:cs="Arial"/>
          <w:sz w:val="40"/>
          <w:szCs w:val="40"/>
        </w:rPr>
      </w:pPr>
      <w:r w:rsidRPr="00C35A46">
        <w:rPr>
          <w:rStyle w:val="Emphasis"/>
          <w:rFonts w:ascii="Arial" w:hAnsi="Arial" w:cs="Arial"/>
          <w:sz w:val="40"/>
          <w:szCs w:val="40"/>
        </w:rPr>
        <w:t>Reference list:</w:t>
      </w:r>
    </w:p>
    <w:p w14:paraId="58A4DFE2" w14:textId="77777777" w:rsidR="00C35A46" w:rsidRPr="00C35A46" w:rsidRDefault="00C35A46">
      <w:pPr>
        <w:rPr>
          <w:rFonts w:ascii="Arial" w:hAnsi="Arial" w:cs="Arial"/>
        </w:rPr>
      </w:pPr>
    </w:p>
    <w:p w14:paraId="7C0B8480" w14:textId="3F0AEA7F" w:rsidR="008B09E4" w:rsidRPr="00C35A46" w:rsidRDefault="008B09E4" w:rsidP="008B09E4">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Crown Prosecution Service</w:t>
      </w:r>
      <w:r w:rsidRPr="00C35A46">
        <w:rPr>
          <w:rFonts w:ascii="Arial" w:hAnsi="Arial" w:cs="Arial"/>
          <w:sz w:val="22"/>
          <w:szCs w:val="22"/>
        </w:rPr>
        <w:t xml:space="preserve"> (no date). Available at: </w:t>
      </w:r>
      <w:hyperlink r:id="rId5" w:history="1">
        <w:r w:rsidRPr="00C35A46">
          <w:rPr>
            <w:rStyle w:val="Hyperlink"/>
            <w:rFonts w:ascii="Arial" w:hAnsi="Arial" w:cs="Arial"/>
            <w:sz w:val="22"/>
            <w:szCs w:val="22"/>
          </w:rPr>
          <w:t>https://www.cps.gov.uk/about-cps/how-a-criminal-case-works</w:t>
        </w:r>
      </w:hyperlink>
      <w:r w:rsidR="00C35A46" w:rsidRPr="00C35A46">
        <w:rPr>
          <w:rFonts w:ascii="Arial" w:hAnsi="Arial" w:cs="Arial"/>
          <w:sz w:val="22"/>
          <w:szCs w:val="22"/>
        </w:rPr>
        <w:t xml:space="preserve"> </w:t>
      </w:r>
      <w:r w:rsidR="00C35A46" w:rsidRPr="00C35A46">
        <w:rPr>
          <w:rFonts w:ascii="Arial" w:hAnsi="Arial" w:cs="Arial"/>
          <w:sz w:val="22"/>
          <w:szCs w:val="22"/>
        </w:rPr>
        <w:t xml:space="preserve">(Accessed: August </w:t>
      </w:r>
      <w:r w:rsidR="00C35A46" w:rsidRPr="00C35A46">
        <w:rPr>
          <w:rFonts w:ascii="Arial" w:hAnsi="Arial" w:cs="Arial"/>
          <w:sz w:val="22"/>
          <w:szCs w:val="22"/>
        </w:rPr>
        <w:t>6</w:t>
      </w:r>
      <w:r w:rsidR="00C35A46" w:rsidRPr="00C35A46">
        <w:rPr>
          <w:rFonts w:ascii="Arial" w:hAnsi="Arial" w:cs="Arial"/>
          <w:sz w:val="22"/>
          <w:szCs w:val="22"/>
        </w:rPr>
        <w:t>th, 2023)</w:t>
      </w:r>
      <w:r w:rsidRPr="00C35A46">
        <w:rPr>
          <w:rFonts w:ascii="Arial" w:hAnsi="Arial" w:cs="Arial"/>
          <w:sz w:val="22"/>
          <w:szCs w:val="22"/>
        </w:rPr>
        <w:t>.</w:t>
      </w:r>
    </w:p>
    <w:p w14:paraId="59F36C21" w14:textId="1066655D" w:rsidR="00A078B9" w:rsidRPr="00C35A46" w:rsidRDefault="00A078B9" w:rsidP="00A078B9">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Criminal Procedure Rules 2020 and Criminal Practice Directions 2023</w:t>
      </w:r>
      <w:r w:rsidRPr="00C35A46">
        <w:rPr>
          <w:rFonts w:ascii="Arial" w:hAnsi="Arial" w:cs="Arial"/>
          <w:sz w:val="22"/>
          <w:szCs w:val="22"/>
        </w:rPr>
        <w:t xml:space="preserve"> (2023b). Available at: </w:t>
      </w:r>
      <w:hyperlink r:id="rId6" w:history="1">
        <w:r w:rsidR="00C35A46" w:rsidRPr="00C35A46">
          <w:rPr>
            <w:rStyle w:val="Hyperlink"/>
            <w:rFonts w:ascii="Arial" w:hAnsi="Arial" w:cs="Arial"/>
            <w:sz w:val="22"/>
            <w:szCs w:val="22"/>
          </w:rPr>
          <w:t>https://www.gov.uk/guidance/rules-and-practice-directions-2020</w:t>
        </w:r>
      </w:hyperlink>
      <w:r w:rsidR="00C35A46" w:rsidRPr="00C35A46">
        <w:rPr>
          <w:rFonts w:ascii="Arial" w:hAnsi="Arial" w:cs="Arial"/>
          <w:sz w:val="22"/>
          <w:szCs w:val="22"/>
        </w:rPr>
        <w:t xml:space="preserve"> </w:t>
      </w:r>
      <w:r w:rsidR="00C35A46" w:rsidRPr="00C35A46">
        <w:rPr>
          <w:rFonts w:ascii="Arial" w:hAnsi="Arial" w:cs="Arial"/>
          <w:sz w:val="22"/>
          <w:szCs w:val="22"/>
        </w:rPr>
        <w:t>(Accessed: August 5th, 2023)</w:t>
      </w:r>
      <w:r w:rsidRPr="00C35A46">
        <w:rPr>
          <w:rFonts w:ascii="Arial" w:hAnsi="Arial" w:cs="Arial"/>
          <w:sz w:val="22"/>
          <w:szCs w:val="22"/>
        </w:rPr>
        <w:t>.</w:t>
      </w:r>
    </w:p>
    <w:p w14:paraId="3A794907" w14:textId="77777777" w:rsidR="00A078B9" w:rsidRPr="00C35A46" w:rsidRDefault="00A078B9" w:rsidP="008B09E4">
      <w:pPr>
        <w:pStyle w:val="NormalWeb"/>
        <w:spacing w:before="0" w:beforeAutospacing="0" w:after="0" w:afterAutospacing="0" w:line="480" w:lineRule="auto"/>
        <w:ind w:left="720" w:hanging="720"/>
        <w:rPr>
          <w:rFonts w:ascii="Arial" w:hAnsi="Arial" w:cs="Arial"/>
          <w:sz w:val="22"/>
          <w:szCs w:val="22"/>
        </w:rPr>
      </w:pPr>
    </w:p>
    <w:p w14:paraId="60E7119E" w14:textId="6011865B" w:rsidR="008B09E4" w:rsidRPr="00C35A46" w:rsidRDefault="008B09E4" w:rsidP="00C35A46">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lastRenderedPageBreak/>
        <w:t>Criminal Procedure Rules 2020 and Criminal Practice Directions 2023</w:t>
      </w:r>
      <w:r w:rsidRPr="00C35A46">
        <w:rPr>
          <w:rFonts w:ascii="Arial" w:hAnsi="Arial" w:cs="Arial"/>
          <w:sz w:val="22"/>
          <w:szCs w:val="22"/>
        </w:rPr>
        <w:t xml:space="preserve"> (2023). Available at: </w:t>
      </w:r>
      <w:hyperlink r:id="rId7" w:history="1">
        <w:r w:rsidR="00A078B9" w:rsidRPr="00C35A46">
          <w:rPr>
            <w:rStyle w:val="Hyperlink"/>
            <w:rFonts w:ascii="Arial" w:hAnsi="Arial" w:cs="Arial"/>
            <w:sz w:val="22"/>
            <w:szCs w:val="22"/>
          </w:rPr>
          <w:t>https://www.gov.uk/guidance/rules-and-practice-directions-2020</w:t>
        </w:r>
      </w:hyperlink>
      <w:r w:rsidR="008D5A84" w:rsidRPr="00C35A46">
        <w:rPr>
          <w:rFonts w:ascii="Arial" w:hAnsi="Arial" w:cs="Arial"/>
          <w:sz w:val="22"/>
          <w:szCs w:val="22"/>
        </w:rPr>
        <w:t xml:space="preserve"> </w:t>
      </w:r>
      <w:r w:rsidR="008D5A84" w:rsidRPr="00C35A46">
        <w:rPr>
          <w:rFonts w:ascii="Arial" w:hAnsi="Arial" w:cs="Arial"/>
          <w:sz w:val="22"/>
          <w:szCs w:val="22"/>
        </w:rPr>
        <w:t>(Accessed: July 29, 2023).</w:t>
      </w:r>
    </w:p>
    <w:p w14:paraId="0A5E1D49" w14:textId="34A2DA6A" w:rsidR="008D5A84" w:rsidRPr="00C35A46" w:rsidRDefault="00A078B9" w:rsidP="008D5A84">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Court of Appeal Criminal Division</w:t>
      </w:r>
      <w:r w:rsidRPr="00C35A46">
        <w:rPr>
          <w:rFonts w:ascii="Arial" w:hAnsi="Arial" w:cs="Arial"/>
          <w:sz w:val="22"/>
          <w:szCs w:val="22"/>
        </w:rPr>
        <w:t xml:space="preserve"> (no date). Available at: </w:t>
      </w:r>
      <w:hyperlink r:id="rId8" w:history="1">
        <w:r w:rsidR="008D5A84" w:rsidRPr="00C35A46">
          <w:rPr>
            <w:rStyle w:val="Hyperlink"/>
            <w:rFonts w:ascii="Arial" w:hAnsi="Arial" w:cs="Arial"/>
            <w:sz w:val="22"/>
            <w:szCs w:val="22"/>
          </w:rPr>
          <w:t>https://www.gov.uk/courts-tribunals/court-of-appeal-criminal-division</w:t>
        </w:r>
      </w:hyperlink>
      <w:r w:rsidR="008D5A84" w:rsidRPr="00C35A46">
        <w:rPr>
          <w:rFonts w:ascii="Arial" w:hAnsi="Arial" w:cs="Arial"/>
          <w:sz w:val="22"/>
          <w:szCs w:val="22"/>
        </w:rPr>
        <w:t xml:space="preserve"> </w:t>
      </w:r>
      <w:r w:rsidR="008D5A84" w:rsidRPr="00C35A46">
        <w:rPr>
          <w:rFonts w:ascii="Arial" w:hAnsi="Arial" w:cs="Arial"/>
          <w:sz w:val="22"/>
          <w:szCs w:val="22"/>
        </w:rPr>
        <w:t xml:space="preserve">(Accessed: July </w:t>
      </w:r>
      <w:r w:rsidR="008D5A84" w:rsidRPr="00C35A46">
        <w:rPr>
          <w:rFonts w:ascii="Arial" w:hAnsi="Arial" w:cs="Arial"/>
          <w:sz w:val="22"/>
          <w:szCs w:val="22"/>
        </w:rPr>
        <w:t>30</w:t>
      </w:r>
      <w:r w:rsidR="008D5A84" w:rsidRPr="00C35A46">
        <w:rPr>
          <w:rFonts w:ascii="Arial" w:hAnsi="Arial" w:cs="Arial"/>
          <w:sz w:val="22"/>
          <w:szCs w:val="22"/>
        </w:rPr>
        <w:t>, 2023).</w:t>
      </w:r>
    </w:p>
    <w:p w14:paraId="03D998D4" w14:textId="4407160F" w:rsidR="00A078B9" w:rsidRPr="00C35A46" w:rsidRDefault="00A078B9" w:rsidP="008D5A84">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sz w:val="22"/>
          <w:szCs w:val="22"/>
        </w:rPr>
        <w:t xml:space="preserve">Courts and Tribunals Judiciary (2022a) </w:t>
      </w:r>
      <w:r w:rsidRPr="00C35A46">
        <w:rPr>
          <w:rFonts w:ascii="Arial" w:hAnsi="Arial" w:cs="Arial"/>
          <w:i/>
          <w:iCs/>
          <w:sz w:val="22"/>
          <w:szCs w:val="22"/>
        </w:rPr>
        <w:t>About Magistrates’ courts - Courts and Tribunals Judiciary</w:t>
      </w:r>
      <w:r w:rsidRPr="00C35A46">
        <w:rPr>
          <w:rFonts w:ascii="Arial" w:hAnsi="Arial" w:cs="Arial"/>
          <w:sz w:val="22"/>
          <w:szCs w:val="22"/>
        </w:rPr>
        <w:t xml:space="preserve">. Available at: </w:t>
      </w:r>
      <w:hyperlink r:id="rId9" w:history="1">
        <w:r w:rsidR="008D5A84" w:rsidRPr="00C35A46">
          <w:rPr>
            <w:rStyle w:val="Hyperlink"/>
            <w:rFonts w:ascii="Arial" w:hAnsi="Arial" w:cs="Arial"/>
            <w:sz w:val="22"/>
            <w:szCs w:val="22"/>
          </w:rPr>
          <w:t>https://www.judiciary.uk/courts-and-tribunals/magistrates-courts/magistrates-court/</w:t>
        </w:r>
      </w:hyperlink>
      <w:r w:rsidR="008D5A84" w:rsidRPr="00C35A46">
        <w:rPr>
          <w:rFonts w:ascii="Arial" w:hAnsi="Arial" w:cs="Arial"/>
          <w:sz w:val="22"/>
          <w:szCs w:val="22"/>
        </w:rPr>
        <w:t xml:space="preserve"> </w:t>
      </w:r>
      <w:r w:rsidR="008D5A84" w:rsidRPr="00C35A46">
        <w:rPr>
          <w:rFonts w:ascii="Arial" w:hAnsi="Arial" w:cs="Arial"/>
          <w:sz w:val="22"/>
          <w:szCs w:val="22"/>
        </w:rPr>
        <w:t xml:space="preserve">(Accessed: July </w:t>
      </w:r>
      <w:r w:rsidR="008D5A84" w:rsidRPr="00C35A46">
        <w:rPr>
          <w:rFonts w:ascii="Arial" w:hAnsi="Arial" w:cs="Arial"/>
          <w:sz w:val="22"/>
          <w:szCs w:val="22"/>
        </w:rPr>
        <w:t>30</w:t>
      </w:r>
      <w:r w:rsidR="008D5A84" w:rsidRPr="00C35A46">
        <w:rPr>
          <w:rFonts w:ascii="Arial" w:hAnsi="Arial" w:cs="Arial"/>
          <w:sz w:val="22"/>
          <w:szCs w:val="22"/>
        </w:rPr>
        <w:t>, 2023).</w:t>
      </w:r>
    </w:p>
    <w:p w14:paraId="192D0ACD" w14:textId="6F151DF9" w:rsidR="00A078B9" w:rsidRPr="00C35A46" w:rsidRDefault="00B30A06" w:rsidP="00C35A46">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Court of Appeal Criminal Division</w:t>
      </w:r>
      <w:r w:rsidRPr="00C35A46">
        <w:rPr>
          <w:rFonts w:ascii="Arial" w:hAnsi="Arial" w:cs="Arial"/>
          <w:sz w:val="22"/>
          <w:szCs w:val="22"/>
        </w:rPr>
        <w:t xml:space="preserve"> (no date). Available at: </w:t>
      </w:r>
      <w:hyperlink r:id="rId10" w:history="1">
        <w:r w:rsidRPr="00C35A46">
          <w:rPr>
            <w:rStyle w:val="Hyperlink"/>
            <w:rFonts w:ascii="Arial" w:hAnsi="Arial" w:cs="Arial"/>
            <w:sz w:val="22"/>
            <w:szCs w:val="22"/>
          </w:rPr>
          <w:t>https://www.gov.uk/courts-tribunals/court-of-appeal-criminal-division</w:t>
        </w:r>
      </w:hyperlink>
      <w:r w:rsidR="008D5A84" w:rsidRPr="00C35A46">
        <w:rPr>
          <w:rFonts w:ascii="Arial" w:hAnsi="Arial" w:cs="Arial"/>
          <w:sz w:val="22"/>
          <w:szCs w:val="22"/>
        </w:rPr>
        <w:t xml:space="preserve"> </w:t>
      </w:r>
      <w:r w:rsidR="008D5A84" w:rsidRPr="00C35A46">
        <w:rPr>
          <w:rFonts w:ascii="Arial" w:hAnsi="Arial" w:cs="Arial"/>
          <w:sz w:val="22"/>
          <w:szCs w:val="22"/>
        </w:rPr>
        <w:t>(Accessed: July 29, 2023).</w:t>
      </w:r>
    </w:p>
    <w:p w14:paraId="7CB5F89C" w14:textId="5F7C791E" w:rsidR="00B30A06" w:rsidRPr="00C35A46" w:rsidRDefault="00B30A06" w:rsidP="00C35A46">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sz w:val="22"/>
          <w:szCs w:val="22"/>
        </w:rPr>
        <w:t xml:space="preserve">Court, S. (no date) </w:t>
      </w:r>
      <w:r w:rsidRPr="00C35A46">
        <w:rPr>
          <w:rFonts w:ascii="Arial" w:hAnsi="Arial" w:cs="Arial"/>
          <w:i/>
          <w:iCs/>
          <w:sz w:val="22"/>
          <w:szCs w:val="22"/>
        </w:rPr>
        <w:t>Role of The Supreme Court - The Supreme Court</w:t>
      </w:r>
      <w:r w:rsidRPr="00C35A46">
        <w:rPr>
          <w:rFonts w:ascii="Arial" w:hAnsi="Arial" w:cs="Arial"/>
          <w:sz w:val="22"/>
          <w:szCs w:val="22"/>
        </w:rPr>
        <w:t xml:space="preserve">. Available at: </w:t>
      </w:r>
      <w:hyperlink r:id="rId11" w:history="1">
        <w:r w:rsidR="00C35A46" w:rsidRPr="00C35A46">
          <w:rPr>
            <w:rStyle w:val="Hyperlink"/>
            <w:rFonts w:ascii="Arial" w:hAnsi="Arial" w:cs="Arial"/>
            <w:sz w:val="22"/>
            <w:szCs w:val="22"/>
          </w:rPr>
          <w:t>https://www.supremecourt.uk/about/role-of-the-supreme-court.html</w:t>
        </w:r>
      </w:hyperlink>
      <w:r w:rsidR="00C35A46" w:rsidRPr="00C35A46">
        <w:rPr>
          <w:rFonts w:ascii="Arial" w:hAnsi="Arial" w:cs="Arial"/>
          <w:sz w:val="22"/>
          <w:szCs w:val="22"/>
        </w:rPr>
        <w:t xml:space="preserve"> </w:t>
      </w:r>
      <w:r w:rsidR="00C35A46" w:rsidRPr="00C35A46">
        <w:rPr>
          <w:rFonts w:ascii="Arial" w:hAnsi="Arial" w:cs="Arial"/>
          <w:sz w:val="22"/>
          <w:szCs w:val="22"/>
        </w:rPr>
        <w:t xml:space="preserve">(Accessed: </w:t>
      </w:r>
      <w:r w:rsidR="00C35A46" w:rsidRPr="00C35A46">
        <w:rPr>
          <w:rFonts w:ascii="Arial" w:hAnsi="Arial" w:cs="Arial"/>
          <w:sz w:val="22"/>
          <w:szCs w:val="22"/>
        </w:rPr>
        <w:t>August</w:t>
      </w:r>
      <w:r w:rsidR="00C35A46" w:rsidRPr="00C35A46">
        <w:rPr>
          <w:rFonts w:ascii="Arial" w:hAnsi="Arial" w:cs="Arial"/>
          <w:sz w:val="22"/>
          <w:szCs w:val="22"/>
        </w:rPr>
        <w:t xml:space="preserve"> </w:t>
      </w:r>
      <w:r w:rsidR="00C35A46" w:rsidRPr="00C35A46">
        <w:rPr>
          <w:rFonts w:ascii="Arial" w:hAnsi="Arial" w:cs="Arial"/>
          <w:sz w:val="22"/>
          <w:szCs w:val="22"/>
        </w:rPr>
        <w:t>5th</w:t>
      </w:r>
      <w:r w:rsidR="00C35A46" w:rsidRPr="00C35A46">
        <w:rPr>
          <w:rFonts w:ascii="Arial" w:hAnsi="Arial" w:cs="Arial"/>
          <w:sz w:val="22"/>
          <w:szCs w:val="22"/>
        </w:rPr>
        <w:t>, 2023).</w:t>
      </w:r>
    </w:p>
    <w:p w14:paraId="5059A52E" w14:textId="5F27650C" w:rsidR="008B09E4" w:rsidRPr="00C35A46" w:rsidRDefault="008B09E4" w:rsidP="008B09E4">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sz w:val="22"/>
          <w:szCs w:val="22"/>
        </w:rPr>
        <w:t xml:space="preserve">Courts and Tribunals Judiciary (2022) </w:t>
      </w:r>
      <w:r w:rsidRPr="00C35A46">
        <w:rPr>
          <w:rFonts w:ascii="Arial" w:hAnsi="Arial" w:cs="Arial"/>
          <w:i/>
          <w:iCs/>
          <w:sz w:val="22"/>
          <w:szCs w:val="22"/>
        </w:rPr>
        <w:t>Criminal - courts and tribunals judiciary</w:t>
      </w:r>
      <w:r w:rsidRPr="00C35A46">
        <w:rPr>
          <w:rFonts w:ascii="Arial" w:hAnsi="Arial" w:cs="Arial"/>
          <w:sz w:val="22"/>
          <w:szCs w:val="22"/>
        </w:rPr>
        <w:t xml:space="preserve">. Available at: </w:t>
      </w:r>
      <w:hyperlink r:id="rId12" w:history="1">
        <w:r w:rsidR="002B1278" w:rsidRPr="00C35A46">
          <w:rPr>
            <w:rStyle w:val="Hyperlink"/>
            <w:rFonts w:ascii="Arial" w:hAnsi="Arial" w:cs="Arial"/>
            <w:sz w:val="22"/>
            <w:szCs w:val="22"/>
          </w:rPr>
          <w:t>https://www.judiciary.uk/about-the-judiciary/our-justice-system/jurisdictions/criminal-jurisdiction/</w:t>
        </w:r>
      </w:hyperlink>
      <w:r w:rsidR="00C35A46" w:rsidRPr="00C35A46">
        <w:rPr>
          <w:rFonts w:ascii="Arial" w:hAnsi="Arial" w:cs="Arial"/>
          <w:sz w:val="22"/>
          <w:szCs w:val="22"/>
        </w:rPr>
        <w:t xml:space="preserve"> </w:t>
      </w:r>
      <w:r w:rsidR="00C35A46" w:rsidRPr="00C35A46">
        <w:rPr>
          <w:rFonts w:ascii="Arial" w:hAnsi="Arial" w:cs="Arial"/>
          <w:sz w:val="22"/>
          <w:szCs w:val="22"/>
        </w:rPr>
        <w:t>(Accessed: August 5th, 2023)</w:t>
      </w:r>
      <w:r w:rsidRPr="00C35A46">
        <w:rPr>
          <w:rFonts w:ascii="Arial" w:hAnsi="Arial" w:cs="Arial"/>
          <w:sz w:val="22"/>
          <w:szCs w:val="22"/>
        </w:rPr>
        <w:t>.</w:t>
      </w:r>
    </w:p>
    <w:p w14:paraId="31D9A44B" w14:textId="284C94EE" w:rsidR="002B1278" w:rsidRPr="00C35A46" w:rsidRDefault="002B1278" w:rsidP="001A7E60">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sz w:val="22"/>
          <w:szCs w:val="22"/>
        </w:rPr>
        <w:t xml:space="preserve">Government Digital Service (2015) “Criminal courts,” </w:t>
      </w:r>
      <w:r w:rsidRPr="00C35A46">
        <w:rPr>
          <w:rFonts w:ascii="Arial" w:hAnsi="Arial" w:cs="Arial"/>
          <w:i/>
          <w:iCs/>
          <w:sz w:val="22"/>
          <w:szCs w:val="22"/>
        </w:rPr>
        <w:t>GOV.UK</w:t>
      </w:r>
      <w:r w:rsidRPr="00C35A46">
        <w:rPr>
          <w:rFonts w:ascii="Arial" w:hAnsi="Arial" w:cs="Arial"/>
          <w:sz w:val="22"/>
          <w:szCs w:val="22"/>
        </w:rPr>
        <w:t xml:space="preserve"> [Preprint]. Available at: </w:t>
      </w:r>
      <w:hyperlink r:id="rId13" w:history="1">
        <w:r w:rsidR="00C35A46" w:rsidRPr="00C35A46">
          <w:rPr>
            <w:rStyle w:val="Hyperlink"/>
            <w:rFonts w:ascii="Arial" w:hAnsi="Arial" w:cs="Arial"/>
            <w:sz w:val="22"/>
            <w:szCs w:val="22"/>
          </w:rPr>
          <w:t>https://www.gov.uk/courts</w:t>
        </w:r>
      </w:hyperlink>
      <w:r w:rsidR="00C35A46" w:rsidRPr="00C35A46">
        <w:rPr>
          <w:rFonts w:ascii="Arial" w:hAnsi="Arial" w:cs="Arial"/>
          <w:sz w:val="22"/>
          <w:szCs w:val="22"/>
        </w:rPr>
        <w:t xml:space="preserve"> </w:t>
      </w:r>
      <w:r w:rsidR="00C35A46" w:rsidRPr="00C35A46">
        <w:rPr>
          <w:rFonts w:ascii="Arial" w:hAnsi="Arial" w:cs="Arial"/>
          <w:sz w:val="22"/>
          <w:szCs w:val="22"/>
        </w:rPr>
        <w:t>(Accessed: August 5th, 2023)</w:t>
      </w:r>
      <w:r w:rsidRPr="00C35A46">
        <w:rPr>
          <w:rFonts w:ascii="Arial" w:hAnsi="Arial" w:cs="Arial"/>
          <w:sz w:val="22"/>
          <w:szCs w:val="22"/>
        </w:rPr>
        <w:t>.</w:t>
      </w:r>
    </w:p>
    <w:p w14:paraId="1A22B09A" w14:textId="1F941978" w:rsidR="008B09E4" w:rsidRPr="00C35A46" w:rsidRDefault="008B09E4" w:rsidP="00D46686">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Jurisdiction | The Crown Prosecution Service</w:t>
      </w:r>
      <w:r w:rsidRPr="00C35A46">
        <w:rPr>
          <w:rFonts w:ascii="Arial" w:hAnsi="Arial" w:cs="Arial"/>
          <w:sz w:val="22"/>
          <w:szCs w:val="22"/>
        </w:rPr>
        <w:t xml:space="preserve"> (no date). Available at: </w:t>
      </w:r>
      <w:hyperlink r:id="rId14" w:history="1">
        <w:r w:rsidR="001A7E60" w:rsidRPr="00C35A46">
          <w:rPr>
            <w:rStyle w:val="Hyperlink"/>
            <w:rFonts w:ascii="Arial" w:hAnsi="Arial" w:cs="Arial"/>
            <w:sz w:val="22"/>
            <w:szCs w:val="22"/>
          </w:rPr>
          <w:t>https://www.cps.gov.uk/legal-guidance/jurisdiction</w:t>
        </w:r>
      </w:hyperlink>
      <w:r w:rsidR="00D46686" w:rsidRPr="00C35A46">
        <w:rPr>
          <w:rFonts w:ascii="Arial" w:hAnsi="Arial" w:cs="Arial"/>
          <w:sz w:val="22"/>
          <w:szCs w:val="22"/>
        </w:rPr>
        <w:t xml:space="preserve"> </w:t>
      </w:r>
      <w:r w:rsidR="00D46686" w:rsidRPr="00C35A46">
        <w:rPr>
          <w:rFonts w:ascii="Arial" w:hAnsi="Arial" w:cs="Arial"/>
          <w:sz w:val="22"/>
          <w:szCs w:val="22"/>
        </w:rPr>
        <w:t xml:space="preserve">(Accessed: July </w:t>
      </w:r>
      <w:r w:rsidR="00D46686" w:rsidRPr="00C35A46">
        <w:rPr>
          <w:rFonts w:ascii="Arial" w:hAnsi="Arial" w:cs="Arial"/>
          <w:sz w:val="22"/>
          <w:szCs w:val="22"/>
        </w:rPr>
        <w:t>30</w:t>
      </w:r>
      <w:r w:rsidR="00D46686" w:rsidRPr="00C35A46">
        <w:rPr>
          <w:rFonts w:ascii="Arial" w:hAnsi="Arial" w:cs="Arial"/>
          <w:sz w:val="22"/>
          <w:szCs w:val="22"/>
        </w:rPr>
        <w:t>, 2023).</w:t>
      </w:r>
    </w:p>
    <w:p w14:paraId="4F86DC3D" w14:textId="6546A4D2" w:rsidR="00FC4D13" w:rsidRPr="00C35A46" w:rsidRDefault="00FC4D13" w:rsidP="00D46686">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Police powers: an introduction</w:t>
      </w:r>
      <w:r w:rsidRPr="00C35A46">
        <w:rPr>
          <w:rFonts w:ascii="Arial" w:hAnsi="Arial" w:cs="Arial"/>
          <w:sz w:val="22"/>
          <w:szCs w:val="22"/>
        </w:rPr>
        <w:t xml:space="preserve"> (2021). Available at: </w:t>
      </w:r>
      <w:hyperlink r:id="rId15" w:history="1">
        <w:r w:rsidRPr="00C35A46">
          <w:rPr>
            <w:rStyle w:val="Hyperlink"/>
            <w:rFonts w:ascii="Arial" w:hAnsi="Arial" w:cs="Arial"/>
            <w:sz w:val="22"/>
            <w:szCs w:val="22"/>
          </w:rPr>
          <w:t>https://commonslibrary.parliament.uk/research-briefings/cbp-8637/</w:t>
        </w:r>
      </w:hyperlink>
      <w:r w:rsidRPr="00C35A46">
        <w:rPr>
          <w:rFonts w:ascii="Arial" w:hAnsi="Arial" w:cs="Arial"/>
          <w:sz w:val="22"/>
          <w:szCs w:val="22"/>
        </w:rPr>
        <w:t xml:space="preserve"> </w:t>
      </w:r>
      <w:r w:rsidRPr="00C35A46">
        <w:rPr>
          <w:rFonts w:ascii="Arial" w:hAnsi="Arial" w:cs="Arial"/>
          <w:sz w:val="22"/>
          <w:szCs w:val="22"/>
        </w:rPr>
        <w:t xml:space="preserve"> (Accessed: July 29, 2023).</w:t>
      </w:r>
    </w:p>
    <w:p w14:paraId="469DF8C5" w14:textId="7AD54DE9" w:rsidR="00A61DCC" w:rsidRPr="00C35A46" w:rsidRDefault="00A61DCC" w:rsidP="00FC4D13">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Summary offences and the Crown Court | The Crown Prosecution Service</w:t>
      </w:r>
      <w:r w:rsidRPr="00C35A46">
        <w:rPr>
          <w:rFonts w:ascii="Arial" w:hAnsi="Arial" w:cs="Arial"/>
          <w:sz w:val="22"/>
          <w:szCs w:val="22"/>
        </w:rPr>
        <w:t xml:space="preserve"> (no date). Available at: </w:t>
      </w:r>
      <w:hyperlink r:id="rId16" w:history="1">
        <w:r w:rsidR="00FC4D13" w:rsidRPr="00C35A46">
          <w:rPr>
            <w:rStyle w:val="Hyperlink"/>
            <w:rFonts w:ascii="Arial" w:hAnsi="Arial" w:cs="Arial"/>
            <w:sz w:val="22"/>
            <w:szCs w:val="22"/>
          </w:rPr>
          <w:t>https://www.cps.gov.uk/legal-guidance/summary-offences-and-crown-court</w:t>
        </w:r>
      </w:hyperlink>
      <w:r w:rsidR="00FC4D13" w:rsidRPr="00C35A46">
        <w:rPr>
          <w:rFonts w:ascii="Arial" w:hAnsi="Arial" w:cs="Arial"/>
          <w:sz w:val="22"/>
          <w:szCs w:val="22"/>
        </w:rPr>
        <w:t xml:space="preserve"> </w:t>
      </w:r>
      <w:r w:rsidR="00FC4D13" w:rsidRPr="00C35A46">
        <w:rPr>
          <w:rFonts w:ascii="Arial" w:hAnsi="Arial" w:cs="Arial"/>
          <w:sz w:val="22"/>
          <w:szCs w:val="22"/>
        </w:rPr>
        <w:t>(Accessed: July 29, 2023)</w:t>
      </w:r>
      <w:r w:rsidRPr="00C35A46">
        <w:rPr>
          <w:rFonts w:ascii="Arial" w:hAnsi="Arial" w:cs="Arial"/>
          <w:sz w:val="22"/>
          <w:szCs w:val="22"/>
        </w:rPr>
        <w:t>.</w:t>
      </w:r>
    </w:p>
    <w:p w14:paraId="0D6F9A93" w14:textId="27E36C9B" w:rsidR="0002162C" w:rsidRPr="00C35A46" w:rsidRDefault="0002162C" w:rsidP="00C35A46">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The CPS: How we make our decisions</w:t>
      </w:r>
      <w:r w:rsidRPr="00C35A46">
        <w:rPr>
          <w:rFonts w:ascii="Arial" w:hAnsi="Arial" w:cs="Arial"/>
          <w:sz w:val="22"/>
          <w:szCs w:val="22"/>
        </w:rPr>
        <w:t xml:space="preserve"> (no date). Available at: </w:t>
      </w:r>
      <w:hyperlink r:id="rId17" w:history="1">
        <w:r w:rsidR="00FC4D13" w:rsidRPr="00C35A46">
          <w:rPr>
            <w:rStyle w:val="Hyperlink"/>
            <w:rFonts w:ascii="Arial" w:hAnsi="Arial" w:cs="Arial"/>
            <w:sz w:val="22"/>
            <w:szCs w:val="22"/>
          </w:rPr>
          <w:t>https://www.cps.gov.uk/about-cps/how-we-make-our-decisions</w:t>
        </w:r>
      </w:hyperlink>
      <w:r w:rsidR="00FC4D13" w:rsidRPr="00C35A46">
        <w:rPr>
          <w:rFonts w:ascii="Arial" w:hAnsi="Arial" w:cs="Arial"/>
          <w:sz w:val="22"/>
          <w:szCs w:val="22"/>
        </w:rPr>
        <w:t xml:space="preserve"> </w:t>
      </w:r>
      <w:r w:rsidR="00FC4D13" w:rsidRPr="00C35A46">
        <w:rPr>
          <w:rFonts w:ascii="Arial" w:hAnsi="Arial" w:cs="Arial"/>
          <w:sz w:val="22"/>
          <w:szCs w:val="22"/>
        </w:rPr>
        <w:t>(Accessed: July 29, 2023).</w:t>
      </w:r>
    </w:p>
    <w:p w14:paraId="0D89A517" w14:textId="06B6D2C0" w:rsidR="0002162C" w:rsidRPr="00C35A46" w:rsidRDefault="0002162C" w:rsidP="0002162C">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lastRenderedPageBreak/>
        <w:t>The principles we follow | The Crown Prosecution Service</w:t>
      </w:r>
      <w:r w:rsidRPr="00C35A46">
        <w:rPr>
          <w:rFonts w:ascii="Arial" w:hAnsi="Arial" w:cs="Arial"/>
          <w:sz w:val="22"/>
          <w:szCs w:val="22"/>
        </w:rPr>
        <w:t xml:space="preserve"> (no date). Available at: </w:t>
      </w:r>
      <w:hyperlink r:id="rId18" w:history="1">
        <w:r w:rsidR="00C35A46" w:rsidRPr="00C35A46">
          <w:rPr>
            <w:rStyle w:val="Hyperlink"/>
            <w:rFonts w:ascii="Arial" w:hAnsi="Arial" w:cs="Arial"/>
            <w:sz w:val="22"/>
            <w:szCs w:val="22"/>
          </w:rPr>
          <w:t>https://www.cps.gov.uk/principles-we-follow</w:t>
        </w:r>
      </w:hyperlink>
      <w:r w:rsidR="00C35A46" w:rsidRPr="00C35A46">
        <w:rPr>
          <w:rFonts w:ascii="Arial" w:hAnsi="Arial" w:cs="Arial"/>
          <w:sz w:val="22"/>
          <w:szCs w:val="22"/>
        </w:rPr>
        <w:t xml:space="preserve"> </w:t>
      </w:r>
      <w:r w:rsidR="00C35A46" w:rsidRPr="00C35A46">
        <w:rPr>
          <w:rFonts w:ascii="Arial" w:hAnsi="Arial" w:cs="Arial"/>
          <w:sz w:val="22"/>
          <w:szCs w:val="22"/>
        </w:rPr>
        <w:t>(Accessed: August 5th, 2023)</w:t>
      </w:r>
      <w:r w:rsidRPr="00C35A46">
        <w:rPr>
          <w:rFonts w:ascii="Arial" w:hAnsi="Arial" w:cs="Arial"/>
          <w:sz w:val="22"/>
          <w:szCs w:val="22"/>
        </w:rPr>
        <w:t>.</w:t>
      </w:r>
    </w:p>
    <w:p w14:paraId="0847D408" w14:textId="1B344260" w:rsidR="00A61DCC" w:rsidRPr="00C35A46" w:rsidRDefault="0002162C" w:rsidP="00C35A46">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The prosecution process</w:t>
      </w:r>
      <w:r w:rsidRPr="00C35A46">
        <w:rPr>
          <w:rFonts w:ascii="Arial" w:hAnsi="Arial" w:cs="Arial"/>
          <w:sz w:val="22"/>
          <w:szCs w:val="22"/>
        </w:rPr>
        <w:t xml:space="preserve"> (2023). Available at: </w:t>
      </w:r>
      <w:hyperlink r:id="rId19" w:history="1">
        <w:r w:rsidR="00C35A46" w:rsidRPr="00C35A46">
          <w:rPr>
            <w:rStyle w:val="Hyperlink"/>
            <w:rFonts w:ascii="Arial" w:hAnsi="Arial" w:cs="Arial"/>
            <w:sz w:val="22"/>
            <w:szCs w:val="22"/>
          </w:rPr>
          <w:t>https://www.ppsni.gov.uk/prosecution-process#:~:text=The%20Prosecution%20Process%201%20Step%201%3A%20The%20police,Trial%20and%20outcome%20...%205%20Step%205%3A%20Appeal</w:t>
        </w:r>
      </w:hyperlink>
      <w:r w:rsidR="00C35A46" w:rsidRPr="00C35A46">
        <w:rPr>
          <w:rFonts w:ascii="Arial" w:hAnsi="Arial" w:cs="Arial"/>
          <w:sz w:val="22"/>
          <w:szCs w:val="22"/>
        </w:rPr>
        <w:t xml:space="preserve"> </w:t>
      </w:r>
      <w:r w:rsidR="00C35A46" w:rsidRPr="00C35A46">
        <w:rPr>
          <w:rFonts w:ascii="Arial" w:hAnsi="Arial" w:cs="Arial"/>
          <w:sz w:val="22"/>
          <w:szCs w:val="22"/>
        </w:rPr>
        <w:t>(Accessed: August 5th, 2023)</w:t>
      </w:r>
      <w:r w:rsidRPr="00C35A46">
        <w:rPr>
          <w:rFonts w:ascii="Arial" w:hAnsi="Arial" w:cs="Arial"/>
          <w:sz w:val="22"/>
          <w:szCs w:val="22"/>
        </w:rPr>
        <w:t>.</w:t>
      </w:r>
    </w:p>
    <w:p w14:paraId="37717D5E" w14:textId="6BCA8169" w:rsidR="0002162C" w:rsidRPr="00C35A46" w:rsidRDefault="0002162C" w:rsidP="0002162C">
      <w:pPr>
        <w:pStyle w:val="NormalWeb"/>
        <w:spacing w:before="0" w:beforeAutospacing="0" w:after="0" w:afterAutospacing="0" w:line="480" w:lineRule="auto"/>
        <w:ind w:left="720" w:hanging="720"/>
        <w:rPr>
          <w:rFonts w:ascii="Arial" w:hAnsi="Arial" w:cs="Arial"/>
          <w:sz w:val="22"/>
          <w:szCs w:val="22"/>
        </w:rPr>
      </w:pPr>
      <w:r w:rsidRPr="00C35A46">
        <w:rPr>
          <w:rFonts w:ascii="Arial" w:hAnsi="Arial" w:cs="Arial"/>
          <w:i/>
          <w:iCs/>
          <w:sz w:val="22"/>
          <w:szCs w:val="22"/>
        </w:rPr>
        <w:t>The Crown Prosecution Service | The Crown Prosecution Service</w:t>
      </w:r>
      <w:r w:rsidRPr="00C35A46">
        <w:rPr>
          <w:rFonts w:ascii="Arial" w:hAnsi="Arial" w:cs="Arial"/>
          <w:sz w:val="22"/>
          <w:szCs w:val="22"/>
        </w:rPr>
        <w:t xml:space="preserve"> (2023). Available at: </w:t>
      </w:r>
      <w:hyperlink r:id="rId20" w:history="1">
        <w:r w:rsidR="00C35A46" w:rsidRPr="00C35A46">
          <w:rPr>
            <w:rStyle w:val="Hyperlink"/>
            <w:rFonts w:ascii="Arial" w:hAnsi="Arial" w:cs="Arial"/>
            <w:sz w:val="22"/>
            <w:szCs w:val="22"/>
          </w:rPr>
          <w:t>https://www.cps.gov.uk/</w:t>
        </w:r>
      </w:hyperlink>
      <w:r w:rsidR="00C35A46" w:rsidRPr="00C35A46">
        <w:rPr>
          <w:rFonts w:ascii="Arial" w:hAnsi="Arial" w:cs="Arial"/>
          <w:sz w:val="22"/>
          <w:szCs w:val="22"/>
        </w:rPr>
        <w:t xml:space="preserve"> </w:t>
      </w:r>
      <w:r w:rsidR="00C35A46" w:rsidRPr="00C35A46">
        <w:rPr>
          <w:rFonts w:ascii="Arial" w:hAnsi="Arial" w:cs="Arial"/>
          <w:sz w:val="22"/>
          <w:szCs w:val="22"/>
        </w:rPr>
        <w:t xml:space="preserve">(Accessed: August </w:t>
      </w:r>
      <w:r w:rsidR="00C35A46" w:rsidRPr="00C35A46">
        <w:rPr>
          <w:rFonts w:ascii="Arial" w:hAnsi="Arial" w:cs="Arial"/>
          <w:sz w:val="22"/>
          <w:szCs w:val="22"/>
        </w:rPr>
        <w:t>6</w:t>
      </w:r>
      <w:r w:rsidR="00C35A46" w:rsidRPr="00C35A46">
        <w:rPr>
          <w:rFonts w:ascii="Arial" w:hAnsi="Arial" w:cs="Arial"/>
          <w:sz w:val="22"/>
          <w:szCs w:val="22"/>
        </w:rPr>
        <w:t>th, 2023)</w:t>
      </w:r>
      <w:r w:rsidRPr="00C35A46">
        <w:rPr>
          <w:rFonts w:ascii="Arial" w:hAnsi="Arial" w:cs="Arial"/>
          <w:sz w:val="22"/>
          <w:szCs w:val="22"/>
        </w:rPr>
        <w:t>.</w:t>
      </w:r>
    </w:p>
    <w:p w14:paraId="39B8460D" w14:textId="5FEF801E" w:rsidR="008B09E4" w:rsidRPr="00C35A46" w:rsidRDefault="008B09E4" w:rsidP="0002162C">
      <w:pPr>
        <w:pStyle w:val="NormalWeb"/>
        <w:spacing w:before="0" w:beforeAutospacing="0" w:after="0" w:afterAutospacing="0" w:line="480" w:lineRule="auto"/>
        <w:rPr>
          <w:rFonts w:ascii="Arial" w:hAnsi="Arial" w:cs="Arial"/>
          <w:sz w:val="22"/>
          <w:szCs w:val="22"/>
        </w:rPr>
      </w:pPr>
      <w:r w:rsidRPr="00C35A46">
        <w:rPr>
          <w:rFonts w:ascii="Arial" w:hAnsi="Arial" w:cs="Arial"/>
          <w:i/>
          <w:iCs/>
          <w:sz w:val="22"/>
          <w:szCs w:val="22"/>
        </w:rPr>
        <w:t xml:space="preserve">UK Court structure | </w:t>
      </w:r>
      <w:proofErr w:type="spellStart"/>
      <w:r w:rsidRPr="00C35A46">
        <w:rPr>
          <w:rFonts w:ascii="Arial" w:hAnsi="Arial" w:cs="Arial"/>
          <w:i/>
          <w:iCs/>
          <w:sz w:val="22"/>
          <w:szCs w:val="22"/>
        </w:rPr>
        <w:t>JustCite</w:t>
      </w:r>
      <w:proofErr w:type="spellEnd"/>
      <w:r w:rsidRPr="00C35A46">
        <w:rPr>
          <w:rFonts w:ascii="Arial" w:hAnsi="Arial" w:cs="Arial"/>
          <w:i/>
          <w:iCs/>
          <w:sz w:val="22"/>
          <w:szCs w:val="22"/>
        </w:rPr>
        <w:t xml:space="preserve"> Knowledge base</w:t>
      </w:r>
      <w:r w:rsidRPr="00C35A46">
        <w:rPr>
          <w:rFonts w:ascii="Arial" w:hAnsi="Arial" w:cs="Arial"/>
          <w:sz w:val="22"/>
          <w:szCs w:val="22"/>
        </w:rPr>
        <w:t xml:space="preserve"> (no date). Available at: </w:t>
      </w:r>
      <w:hyperlink r:id="rId21" w:history="1">
        <w:r w:rsidR="00C35A46" w:rsidRPr="00C35A46">
          <w:rPr>
            <w:rStyle w:val="Hyperlink"/>
            <w:rFonts w:ascii="Arial" w:hAnsi="Arial" w:cs="Arial"/>
            <w:sz w:val="22"/>
            <w:szCs w:val="22"/>
          </w:rPr>
          <w:t>https://justcite.com/kb/editorial-policies/terms/uk-court-structure/#:~:text=The%20Hierarchy%20of%20UK%20Courts%20The%20court%20system,County%20Courts%20Magistrates%E2%80%99%20Courts%20and%20the%20Tribunals%20Service</w:t>
        </w:r>
      </w:hyperlink>
      <w:r w:rsidR="00C35A46" w:rsidRPr="00C35A46">
        <w:rPr>
          <w:rFonts w:ascii="Arial" w:hAnsi="Arial" w:cs="Arial"/>
          <w:sz w:val="22"/>
          <w:szCs w:val="22"/>
        </w:rPr>
        <w:t xml:space="preserve"> </w:t>
      </w:r>
      <w:r w:rsidR="00C35A46" w:rsidRPr="00C35A46">
        <w:rPr>
          <w:rFonts w:ascii="Arial" w:hAnsi="Arial" w:cs="Arial"/>
          <w:sz w:val="22"/>
          <w:szCs w:val="22"/>
        </w:rPr>
        <w:t xml:space="preserve">(Accessed: August </w:t>
      </w:r>
      <w:r w:rsidR="00C35A46" w:rsidRPr="00C35A46">
        <w:rPr>
          <w:rFonts w:ascii="Arial" w:hAnsi="Arial" w:cs="Arial"/>
          <w:sz w:val="22"/>
          <w:szCs w:val="22"/>
        </w:rPr>
        <w:t>6</w:t>
      </w:r>
      <w:r w:rsidR="00C35A46" w:rsidRPr="00C35A46">
        <w:rPr>
          <w:rFonts w:ascii="Arial" w:hAnsi="Arial" w:cs="Arial"/>
          <w:sz w:val="22"/>
          <w:szCs w:val="22"/>
        </w:rPr>
        <w:t>th, 2023)</w:t>
      </w:r>
      <w:r w:rsidRPr="00C35A46">
        <w:rPr>
          <w:rFonts w:ascii="Arial" w:hAnsi="Arial" w:cs="Arial"/>
          <w:sz w:val="22"/>
          <w:szCs w:val="22"/>
        </w:rPr>
        <w:t>.</w:t>
      </w:r>
    </w:p>
    <w:p w14:paraId="71F9179B" w14:textId="77777777" w:rsidR="008B09E4" w:rsidRDefault="008B09E4"/>
    <w:sectPr w:rsidR="008B0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5557E"/>
    <w:multiLevelType w:val="multilevel"/>
    <w:tmpl w:val="1C56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2C3A48"/>
    <w:multiLevelType w:val="multilevel"/>
    <w:tmpl w:val="57E8D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A92EAB"/>
    <w:multiLevelType w:val="multilevel"/>
    <w:tmpl w:val="2D0C7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962A1A"/>
    <w:multiLevelType w:val="multilevel"/>
    <w:tmpl w:val="E9282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7218C9"/>
    <w:multiLevelType w:val="multilevel"/>
    <w:tmpl w:val="127EA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5A6FC8"/>
    <w:multiLevelType w:val="multilevel"/>
    <w:tmpl w:val="1CE03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367F4E"/>
    <w:multiLevelType w:val="multilevel"/>
    <w:tmpl w:val="2F589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FA708D6"/>
    <w:multiLevelType w:val="multilevel"/>
    <w:tmpl w:val="30BE3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4230197">
    <w:abstractNumId w:val="5"/>
  </w:num>
  <w:num w:numId="2" w16cid:durableId="1817718636">
    <w:abstractNumId w:val="3"/>
  </w:num>
  <w:num w:numId="3" w16cid:durableId="89393889">
    <w:abstractNumId w:val="1"/>
  </w:num>
  <w:num w:numId="4" w16cid:durableId="1265306677">
    <w:abstractNumId w:val="6"/>
  </w:num>
  <w:num w:numId="5" w16cid:durableId="162626577">
    <w:abstractNumId w:val="2"/>
  </w:num>
  <w:num w:numId="6" w16cid:durableId="1939825207">
    <w:abstractNumId w:val="0"/>
  </w:num>
  <w:num w:numId="7" w16cid:durableId="693380989">
    <w:abstractNumId w:val="4"/>
  </w:num>
  <w:num w:numId="8" w16cid:durableId="4261159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B8F"/>
    <w:rsid w:val="00011103"/>
    <w:rsid w:val="0002162C"/>
    <w:rsid w:val="0009730E"/>
    <w:rsid w:val="000B1DEC"/>
    <w:rsid w:val="000C3F67"/>
    <w:rsid w:val="001A7E60"/>
    <w:rsid w:val="001C0EE0"/>
    <w:rsid w:val="001E5512"/>
    <w:rsid w:val="001F0655"/>
    <w:rsid w:val="00202B1D"/>
    <w:rsid w:val="0025439E"/>
    <w:rsid w:val="0026795B"/>
    <w:rsid w:val="002A1DED"/>
    <w:rsid w:val="002B1278"/>
    <w:rsid w:val="002E2C45"/>
    <w:rsid w:val="00303E86"/>
    <w:rsid w:val="00310DEE"/>
    <w:rsid w:val="00322B54"/>
    <w:rsid w:val="00323C49"/>
    <w:rsid w:val="00330725"/>
    <w:rsid w:val="00384467"/>
    <w:rsid w:val="003D050A"/>
    <w:rsid w:val="003F4EF3"/>
    <w:rsid w:val="004263F6"/>
    <w:rsid w:val="00463A59"/>
    <w:rsid w:val="00467F4A"/>
    <w:rsid w:val="00487510"/>
    <w:rsid w:val="00492F58"/>
    <w:rsid w:val="005125C4"/>
    <w:rsid w:val="00530FEF"/>
    <w:rsid w:val="00532587"/>
    <w:rsid w:val="00550293"/>
    <w:rsid w:val="005757EA"/>
    <w:rsid w:val="005763D3"/>
    <w:rsid w:val="005A3691"/>
    <w:rsid w:val="005B4210"/>
    <w:rsid w:val="005D5BC7"/>
    <w:rsid w:val="005E4AD0"/>
    <w:rsid w:val="0063627C"/>
    <w:rsid w:val="006A1A76"/>
    <w:rsid w:val="006B7978"/>
    <w:rsid w:val="00703C08"/>
    <w:rsid w:val="00710886"/>
    <w:rsid w:val="00762877"/>
    <w:rsid w:val="0077474E"/>
    <w:rsid w:val="007A60D1"/>
    <w:rsid w:val="007B5A77"/>
    <w:rsid w:val="007E3F98"/>
    <w:rsid w:val="007F4B8F"/>
    <w:rsid w:val="008B09E4"/>
    <w:rsid w:val="008D5A84"/>
    <w:rsid w:val="00903770"/>
    <w:rsid w:val="00954EB1"/>
    <w:rsid w:val="009A4902"/>
    <w:rsid w:val="009C2063"/>
    <w:rsid w:val="00A078B9"/>
    <w:rsid w:val="00A1328F"/>
    <w:rsid w:val="00A462E3"/>
    <w:rsid w:val="00A61DCC"/>
    <w:rsid w:val="00A749DC"/>
    <w:rsid w:val="00AD4914"/>
    <w:rsid w:val="00B30A06"/>
    <w:rsid w:val="00B30A1D"/>
    <w:rsid w:val="00B31BD2"/>
    <w:rsid w:val="00B42D0B"/>
    <w:rsid w:val="00B65437"/>
    <w:rsid w:val="00B84F10"/>
    <w:rsid w:val="00C01190"/>
    <w:rsid w:val="00C35A46"/>
    <w:rsid w:val="00C43F4C"/>
    <w:rsid w:val="00CE31A4"/>
    <w:rsid w:val="00CE7830"/>
    <w:rsid w:val="00D1379A"/>
    <w:rsid w:val="00D27864"/>
    <w:rsid w:val="00D359EB"/>
    <w:rsid w:val="00D46686"/>
    <w:rsid w:val="00D801C9"/>
    <w:rsid w:val="00D86E0F"/>
    <w:rsid w:val="00D94956"/>
    <w:rsid w:val="00DA16D4"/>
    <w:rsid w:val="00DC3234"/>
    <w:rsid w:val="00E17311"/>
    <w:rsid w:val="00E32419"/>
    <w:rsid w:val="00E472D8"/>
    <w:rsid w:val="00E6207D"/>
    <w:rsid w:val="00E739E2"/>
    <w:rsid w:val="00E74346"/>
    <w:rsid w:val="00E94173"/>
    <w:rsid w:val="00EC53BE"/>
    <w:rsid w:val="00EE46B4"/>
    <w:rsid w:val="00EE4A14"/>
    <w:rsid w:val="00F23EAA"/>
    <w:rsid w:val="00F25112"/>
    <w:rsid w:val="00F53C79"/>
    <w:rsid w:val="00FC4D13"/>
    <w:rsid w:val="00FD779F"/>
    <w:rsid w:val="00FE6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8F10A"/>
  <w15:chartTrackingRefBased/>
  <w15:docId w15:val="{16C2F6BF-9969-4349-9649-389AA121F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62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62E3"/>
    <w:rPr>
      <w:b/>
      <w:bCs/>
    </w:rPr>
  </w:style>
  <w:style w:type="character" w:styleId="Hyperlink">
    <w:name w:val="Hyperlink"/>
    <w:basedOn w:val="DefaultParagraphFont"/>
    <w:uiPriority w:val="99"/>
    <w:unhideWhenUsed/>
    <w:rsid w:val="00E94173"/>
    <w:rPr>
      <w:color w:val="0563C1" w:themeColor="hyperlink"/>
      <w:u w:val="single"/>
    </w:rPr>
  </w:style>
  <w:style w:type="character" w:styleId="UnresolvedMention">
    <w:name w:val="Unresolved Mention"/>
    <w:basedOn w:val="DefaultParagraphFont"/>
    <w:uiPriority w:val="99"/>
    <w:semiHidden/>
    <w:unhideWhenUsed/>
    <w:rsid w:val="00E94173"/>
    <w:rPr>
      <w:color w:val="605E5C"/>
      <w:shd w:val="clear" w:color="auto" w:fill="E1DFDD"/>
    </w:rPr>
  </w:style>
  <w:style w:type="character" w:styleId="Emphasis">
    <w:name w:val="Emphasis"/>
    <w:basedOn w:val="DefaultParagraphFont"/>
    <w:uiPriority w:val="20"/>
    <w:qFormat/>
    <w:rsid w:val="00C35A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15011">
      <w:bodyDiv w:val="1"/>
      <w:marLeft w:val="0"/>
      <w:marRight w:val="0"/>
      <w:marTop w:val="0"/>
      <w:marBottom w:val="0"/>
      <w:divBdr>
        <w:top w:val="none" w:sz="0" w:space="0" w:color="auto"/>
        <w:left w:val="none" w:sz="0" w:space="0" w:color="auto"/>
        <w:bottom w:val="none" w:sz="0" w:space="0" w:color="auto"/>
        <w:right w:val="none" w:sz="0" w:space="0" w:color="auto"/>
      </w:divBdr>
    </w:div>
    <w:div w:id="287131087">
      <w:bodyDiv w:val="1"/>
      <w:marLeft w:val="0"/>
      <w:marRight w:val="0"/>
      <w:marTop w:val="0"/>
      <w:marBottom w:val="0"/>
      <w:divBdr>
        <w:top w:val="none" w:sz="0" w:space="0" w:color="auto"/>
        <w:left w:val="none" w:sz="0" w:space="0" w:color="auto"/>
        <w:bottom w:val="none" w:sz="0" w:space="0" w:color="auto"/>
        <w:right w:val="none" w:sz="0" w:space="0" w:color="auto"/>
      </w:divBdr>
    </w:div>
    <w:div w:id="310981546">
      <w:bodyDiv w:val="1"/>
      <w:marLeft w:val="0"/>
      <w:marRight w:val="0"/>
      <w:marTop w:val="0"/>
      <w:marBottom w:val="0"/>
      <w:divBdr>
        <w:top w:val="none" w:sz="0" w:space="0" w:color="auto"/>
        <w:left w:val="none" w:sz="0" w:space="0" w:color="auto"/>
        <w:bottom w:val="none" w:sz="0" w:space="0" w:color="auto"/>
        <w:right w:val="none" w:sz="0" w:space="0" w:color="auto"/>
      </w:divBdr>
    </w:div>
    <w:div w:id="384641324">
      <w:bodyDiv w:val="1"/>
      <w:marLeft w:val="0"/>
      <w:marRight w:val="0"/>
      <w:marTop w:val="0"/>
      <w:marBottom w:val="0"/>
      <w:divBdr>
        <w:top w:val="none" w:sz="0" w:space="0" w:color="auto"/>
        <w:left w:val="none" w:sz="0" w:space="0" w:color="auto"/>
        <w:bottom w:val="none" w:sz="0" w:space="0" w:color="auto"/>
        <w:right w:val="none" w:sz="0" w:space="0" w:color="auto"/>
      </w:divBdr>
    </w:div>
    <w:div w:id="386219319">
      <w:bodyDiv w:val="1"/>
      <w:marLeft w:val="0"/>
      <w:marRight w:val="0"/>
      <w:marTop w:val="0"/>
      <w:marBottom w:val="0"/>
      <w:divBdr>
        <w:top w:val="none" w:sz="0" w:space="0" w:color="auto"/>
        <w:left w:val="none" w:sz="0" w:space="0" w:color="auto"/>
        <w:bottom w:val="none" w:sz="0" w:space="0" w:color="auto"/>
        <w:right w:val="none" w:sz="0" w:space="0" w:color="auto"/>
      </w:divBdr>
    </w:div>
    <w:div w:id="439421423">
      <w:bodyDiv w:val="1"/>
      <w:marLeft w:val="0"/>
      <w:marRight w:val="0"/>
      <w:marTop w:val="0"/>
      <w:marBottom w:val="0"/>
      <w:divBdr>
        <w:top w:val="none" w:sz="0" w:space="0" w:color="auto"/>
        <w:left w:val="none" w:sz="0" w:space="0" w:color="auto"/>
        <w:bottom w:val="none" w:sz="0" w:space="0" w:color="auto"/>
        <w:right w:val="none" w:sz="0" w:space="0" w:color="auto"/>
      </w:divBdr>
    </w:div>
    <w:div w:id="566188551">
      <w:bodyDiv w:val="1"/>
      <w:marLeft w:val="0"/>
      <w:marRight w:val="0"/>
      <w:marTop w:val="0"/>
      <w:marBottom w:val="0"/>
      <w:divBdr>
        <w:top w:val="none" w:sz="0" w:space="0" w:color="auto"/>
        <w:left w:val="none" w:sz="0" w:space="0" w:color="auto"/>
        <w:bottom w:val="none" w:sz="0" w:space="0" w:color="auto"/>
        <w:right w:val="none" w:sz="0" w:space="0" w:color="auto"/>
      </w:divBdr>
    </w:div>
    <w:div w:id="631793672">
      <w:bodyDiv w:val="1"/>
      <w:marLeft w:val="0"/>
      <w:marRight w:val="0"/>
      <w:marTop w:val="0"/>
      <w:marBottom w:val="0"/>
      <w:divBdr>
        <w:top w:val="none" w:sz="0" w:space="0" w:color="auto"/>
        <w:left w:val="none" w:sz="0" w:space="0" w:color="auto"/>
        <w:bottom w:val="none" w:sz="0" w:space="0" w:color="auto"/>
        <w:right w:val="none" w:sz="0" w:space="0" w:color="auto"/>
      </w:divBdr>
    </w:div>
    <w:div w:id="718087405">
      <w:bodyDiv w:val="1"/>
      <w:marLeft w:val="0"/>
      <w:marRight w:val="0"/>
      <w:marTop w:val="0"/>
      <w:marBottom w:val="0"/>
      <w:divBdr>
        <w:top w:val="none" w:sz="0" w:space="0" w:color="auto"/>
        <w:left w:val="none" w:sz="0" w:space="0" w:color="auto"/>
        <w:bottom w:val="none" w:sz="0" w:space="0" w:color="auto"/>
        <w:right w:val="none" w:sz="0" w:space="0" w:color="auto"/>
      </w:divBdr>
    </w:div>
    <w:div w:id="763771648">
      <w:bodyDiv w:val="1"/>
      <w:marLeft w:val="0"/>
      <w:marRight w:val="0"/>
      <w:marTop w:val="0"/>
      <w:marBottom w:val="0"/>
      <w:divBdr>
        <w:top w:val="none" w:sz="0" w:space="0" w:color="auto"/>
        <w:left w:val="none" w:sz="0" w:space="0" w:color="auto"/>
        <w:bottom w:val="none" w:sz="0" w:space="0" w:color="auto"/>
        <w:right w:val="none" w:sz="0" w:space="0" w:color="auto"/>
      </w:divBdr>
    </w:div>
    <w:div w:id="1048264376">
      <w:bodyDiv w:val="1"/>
      <w:marLeft w:val="0"/>
      <w:marRight w:val="0"/>
      <w:marTop w:val="0"/>
      <w:marBottom w:val="0"/>
      <w:divBdr>
        <w:top w:val="none" w:sz="0" w:space="0" w:color="auto"/>
        <w:left w:val="none" w:sz="0" w:space="0" w:color="auto"/>
        <w:bottom w:val="none" w:sz="0" w:space="0" w:color="auto"/>
        <w:right w:val="none" w:sz="0" w:space="0" w:color="auto"/>
      </w:divBdr>
    </w:div>
    <w:div w:id="1086419449">
      <w:bodyDiv w:val="1"/>
      <w:marLeft w:val="0"/>
      <w:marRight w:val="0"/>
      <w:marTop w:val="0"/>
      <w:marBottom w:val="0"/>
      <w:divBdr>
        <w:top w:val="none" w:sz="0" w:space="0" w:color="auto"/>
        <w:left w:val="none" w:sz="0" w:space="0" w:color="auto"/>
        <w:bottom w:val="none" w:sz="0" w:space="0" w:color="auto"/>
        <w:right w:val="none" w:sz="0" w:space="0" w:color="auto"/>
      </w:divBdr>
    </w:div>
    <w:div w:id="1117019074">
      <w:bodyDiv w:val="1"/>
      <w:marLeft w:val="0"/>
      <w:marRight w:val="0"/>
      <w:marTop w:val="0"/>
      <w:marBottom w:val="0"/>
      <w:divBdr>
        <w:top w:val="none" w:sz="0" w:space="0" w:color="auto"/>
        <w:left w:val="none" w:sz="0" w:space="0" w:color="auto"/>
        <w:bottom w:val="none" w:sz="0" w:space="0" w:color="auto"/>
        <w:right w:val="none" w:sz="0" w:space="0" w:color="auto"/>
      </w:divBdr>
    </w:div>
    <w:div w:id="1235897081">
      <w:bodyDiv w:val="1"/>
      <w:marLeft w:val="0"/>
      <w:marRight w:val="0"/>
      <w:marTop w:val="0"/>
      <w:marBottom w:val="0"/>
      <w:divBdr>
        <w:top w:val="none" w:sz="0" w:space="0" w:color="auto"/>
        <w:left w:val="none" w:sz="0" w:space="0" w:color="auto"/>
        <w:bottom w:val="none" w:sz="0" w:space="0" w:color="auto"/>
        <w:right w:val="none" w:sz="0" w:space="0" w:color="auto"/>
      </w:divBdr>
    </w:div>
    <w:div w:id="1490052297">
      <w:bodyDiv w:val="1"/>
      <w:marLeft w:val="0"/>
      <w:marRight w:val="0"/>
      <w:marTop w:val="0"/>
      <w:marBottom w:val="0"/>
      <w:divBdr>
        <w:top w:val="none" w:sz="0" w:space="0" w:color="auto"/>
        <w:left w:val="none" w:sz="0" w:space="0" w:color="auto"/>
        <w:bottom w:val="none" w:sz="0" w:space="0" w:color="auto"/>
        <w:right w:val="none" w:sz="0" w:space="0" w:color="auto"/>
      </w:divBdr>
    </w:div>
    <w:div w:id="1561667853">
      <w:bodyDiv w:val="1"/>
      <w:marLeft w:val="0"/>
      <w:marRight w:val="0"/>
      <w:marTop w:val="0"/>
      <w:marBottom w:val="0"/>
      <w:divBdr>
        <w:top w:val="none" w:sz="0" w:space="0" w:color="auto"/>
        <w:left w:val="none" w:sz="0" w:space="0" w:color="auto"/>
        <w:bottom w:val="none" w:sz="0" w:space="0" w:color="auto"/>
        <w:right w:val="none" w:sz="0" w:space="0" w:color="auto"/>
      </w:divBdr>
    </w:div>
    <w:div w:id="1579512316">
      <w:bodyDiv w:val="1"/>
      <w:marLeft w:val="0"/>
      <w:marRight w:val="0"/>
      <w:marTop w:val="0"/>
      <w:marBottom w:val="0"/>
      <w:divBdr>
        <w:top w:val="none" w:sz="0" w:space="0" w:color="auto"/>
        <w:left w:val="none" w:sz="0" w:space="0" w:color="auto"/>
        <w:bottom w:val="none" w:sz="0" w:space="0" w:color="auto"/>
        <w:right w:val="none" w:sz="0" w:space="0" w:color="auto"/>
      </w:divBdr>
    </w:div>
    <w:div w:id="1743141515">
      <w:bodyDiv w:val="1"/>
      <w:marLeft w:val="0"/>
      <w:marRight w:val="0"/>
      <w:marTop w:val="0"/>
      <w:marBottom w:val="0"/>
      <w:divBdr>
        <w:top w:val="none" w:sz="0" w:space="0" w:color="auto"/>
        <w:left w:val="none" w:sz="0" w:space="0" w:color="auto"/>
        <w:bottom w:val="none" w:sz="0" w:space="0" w:color="auto"/>
        <w:right w:val="none" w:sz="0" w:space="0" w:color="auto"/>
      </w:divBdr>
    </w:div>
    <w:div w:id="2047639358">
      <w:bodyDiv w:val="1"/>
      <w:marLeft w:val="0"/>
      <w:marRight w:val="0"/>
      <w:marTop w:val="0"/>
      <w:marBottom w:val="0"/>
      <w:divBdr>
        <w:top w:val="none" w:sz="0" w:space="0" w:color="auto"/>
        <w:left w:val="none" w:sz="0" w:space="0" w:color="auto"/>
        <w:bottom w:val="none" w:sz="0" w:space="0" w:color="auto"/>
        <w:right w:val="none" w:sz="0" w:space="0" w:color="auto"/>
      </w:divBdr>
    </w:div>
    <w:div w:id="2084141696">
      <w:bodyDiv w:val="1"/>
      <w:marLeft w:val="0"/>
      <w:marRight w:val="0"/>
      <w:marTop w:val="0"/>
      <w:marBottom w:val="0"/>
      <w:divBdr>
        <w:top w:val="none" w:sz="0" w:space="0" w:color="auto"/>
        <w:left w:val="none" w:sz="0" w:space="0" w:color="auto"/>
        <w:bottom w:val="none" w:sz="0" w:space="0" w:color="auto"/>
        <w:right w:val="none" w:sz="0" w:space="0" w:color="auto"/>
      </w:divBdr>
    </w:div>
    <w:div w:id="2084639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ourts-tribunals/court-of-appeal-criminal-division" TargetMode="External"/><Relationship Id="rId13" Type="http://schemas.openxmlformats.org/officeDocument/2006/relationships/hyperlink" Target="https://www.gov.uk/courts" TargetMode="External"/><Relationship Id="rId18" Type="http://schemas.openxmlformats.org/officeDocument/2006/relationships/hyperlink" Target="https://www.cps.gov.uk/principles-we-follow" TargetMode="External"/><Relationship Id="rId3" Type="http://schemas.openxmlformats.org/officeDocument/2006/relationships/settings" Target="settings.xml"/><Relationship Id="rId21" Type="http://schemas.openxmlformats.org/officeDocument/2006/relationships/hyperlink" Target="https://justcite.com/kb/editorial-policies/terms/uk-court-structure/#:~:text=The%20Hierarchy%20of%20UK%20Courts%20The%20court%20system,County%20Courts%20Magistrates%E2%80%99%20Courts%20and%20the%20Tribunals%20Service" TargetMode="External"/><Relationship Id="rId7" Type="http://schemas.openxmlformats.org/officeDocument/2006/relationships/hyperlink" Target="https://www.gov.uk/guidance/rules-and-practice-directions-2020" TargetMode="External"/><Relationship Id="rId12" Type="http://schemas.openxmlformats.org/officeDocument/2006/relationships/hyperlink" Target="https://www.judiciary.uk/about-the-judiciary/our-justice-system/jurisdictions/criminal-jurisdiction/" TargetMode="External"/><Relationship Id="rId17" Type="http://schemas.openxmlformats.org/officeDocument/2006/relationships/hyperlink" Target="https://www.cps.gov.uk/about-cps/how-we-make-our-decisions" TargetMode="External"/><Relationship Id="rId2" Type="http://schemas.openxmlformats.org/officeDocument/2006/relationships/styles" Target="styles.xml"/><Relationship Id="rId16" Type="http://schemas.openxmlformats.org/officeDocument/2006/relationships/hyperlink" Target="https://www.cps.gov.uk/legal-guidance/summary-offences-and-crown-court" TargetMode="External"/><Relationship Id="rId20" Type="http://schemas.openxmlformats.org/officeDocument/2006/relationships/hyperlink" Target="https://www.cps.gov.uk/" TargetMode="External"/><Relationship Id="rId1" Type="http://schemas.openxmlformats.org/officeDocument/2006/relationships/numbering" Target="numbering.xml"/><Relationship Id="rId6" Type="http://schemas.openxmlformats.org/officeDocument/2006/relationships/hyperlink" Target="https://www.gov.uk/guidance/rules-and-practice-directions-2020" TargetMode="External"/><Relationship Id="rId11" Type="http://schemas.openxmlformats.org/officeDocument/2006/relationships/hyperlink" Target="https://www.supremecourt.uk/about/role-of-the-supreme-court.html" TargetMode="External"/><Relationship Id="rId5" Type="http://schemas.openxmlformats.org/officeDocument/2006/relationships/hyperlink" Target="https://www.cps.gov.uk/about-cps/how-a-criminal-case-works" TargetMode="External"/><Relationship Id="rId15" Type="http://schemas.openxmlformats.org/officeDocument/2006/relationships/hyperlink" Target="https://commonslibrary.parliament.uk/research-briefings/cbp-8637/" TargetMode="External"/><Relationship Id="rId23" Type="http://schemas.openxmlformats.org/officeDocument/2006/relationships/theme" Target="theme/theme1.xml"/><Relationship Id="rId10" Type="http://schemas.openxmlformats.org/officeDocument/2006/relationships/hyperlink" Target="https://www.gov.uk/courts-tribunals/court-of-appeal-criminal-division" TargetMode="External"/><Relationship Id="rId19" Type="http://schemas.openxmlformats.org/officeDocument/2006/relationships/hyperlink" Target="https://www.ppsni.gov.uk/prosecution-process#:~:text=The%20Prosecution%20Process%201%20Step%201%3A%20The%20police,Trial%20and%20outcome%20...%205%20Step%205%3A%20Appeal" TargetMode="External"/><Relationship Id="rId4" Type="http://schemas.openxmlformats.org/officeDocument/2006/relationships/webSettings" Target="webSettings.xml"/><Relationship Id="rId9" Type="http://schemas.openxmlformats.org/officeDocument/2006/relationships/hyperlink" Target="https://www.judiciary.uk/courts-and-tribunals/magistrates-courts/magistrates-court/" TargetMode="External"/><Relationship Id="rId14" Type="http://schemas.openxmlformats.org/officeDocument/2006/relationships/hyperlink" Target="https://www.cps.gov.uk/legal-guidance/jurisdi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2474</Words>
  <Characters>14280</Characters>
  <Application>Microsoft Office Word</Application>
  <DocSecurity>0</DocSecurity>
  <Lines>250</Lines>
  <Paragraphs>107</Paragraphs>
  <ScaleCrop>false</ScaleCrop>
  <Company/>
  <LinksUpToDate>false</LinksUpToDate>
  <CharactersWithSpaces>16647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96</cp:revision>
  <dcterms:created xsi:type="dcterms:W3CDTF">2023-08-13T10:18:00Z</dcterms:created>
  <dcterms:modified xsi:type="dcterms:W3CDTF">2023-08-13T17:05:00Z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b62de73aeb26d37908c513fcb6c62796289c5dd032ce4591942bd39156f79f52</vt:lpwstr>
  </property>
</Properties>
</file>