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B562A" w14:textId="68322F57" w:rsidR="00E304C5" w:rsidRDefault="00C21B4F" w:rsidP="0040669B">
      <w:pPr>
        <w:spacing w:after="119" w:line="259" w:lineRule="auto"/>
        <w:ind w:left="0" w:firstLine="0"/>
        <w:rPr>
          <w:rFonts w:ascii="Arial" w:hAnsi="Arial" w:cs="Arial"/>
          <w:b/>
          <w:szCs w:val="22"/>
        </w:rPr>
      </w:pPr>
      <w:r w:rsidRPr="00074402">
        <w:rPr>
          <w:rFonts w:ascii="Arial" w:hAnsi="Arial" w:cs="Arial"/>
          <w:noProof/>
        </w:rPr>
        <w:drawing>
          <wp:anchor distT="0" distB="0" distL="114300" distR="114300" simplePos="0" relativeHeight="251659264" behindDoc="0" locked="0" layoutInCell="1" allowOverlap="1" wp14:anchorId="684EFF22" wp14:editId="399EB616">
            <wp:simplePos x="0" y="0"/>
            <wp:positionH relativeFrom="column">
              <wp:posOffset>0</wp:posOffset>
            </wp:positionH>
            <wp:positionV relativeFrom="paragraph">
              <wp:posOffset>251460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5A200AB" w14:textId="77777777" w:rsidR="00820F13" w:rsidRDefault="00820F13" w:rsidP="0040669B">
      <w:pPr>
        <w:spacing w:after="119" w:line="259" w:lineRule="auto"/>
        <w:ind w:left="0" w:firstLine="0"/>
        <w:rPr>
          <w:rFonts w:ascii="Arial" w:hAnsi="Arial" w:cs="Arial"/>
          <w:b/>
          <w:szCs w:val="22"/>
        </w:rPr>
      </w:pPr>
    </w:p>
    <w:p w14:paraId="28D73E83" w14:textId="77777777" w:rsidR="00820F13" w:rsidRDefault="00820F13" w:rsidP="0040669B">
      <w:pPr>
        <w:spacing w:after="119" w:line="259" w:lineRule="auto"/>
        <w:ind w:left="0" w:firstLine="0"/>
        <w:rPr>
          <w:rFonts w:ascii="Arial" w:hAnsi="Arial" w:cs="Arial"/>
          <w:b/>
          <w:szCs w:val="22"/>
        </w:rPr>
      </w:pPr>
    </w:p>
    <w:p w14:paraId="032593D2" w14:textId="77777777" w:rsidR="00820F13" w:rsidRDefault="00820F13" w:rsidP="0040669B">
      <w:pPr>
        <w:spacing w:after="119" w:line="259" w:lineRule="auto"/>
        <w:ind w:left="0" w:firstLine="0"/>
        <w:rPr>
          <w:rFonts w:ascii="Arial" w:hAnsi="Arial" w:cs="Arial"/>
          <w:b/>
          <w:szCs w:val="22"/>
        </w:rPr>
      </w:pPr>
    </w:p>
    <w:p w14:paraId="6968F45A" w14:textId="77777777" w:rsidR="00820F13" w:rsidRPr="00265284" w:rsidRDefault="00820F13" w:rsidP="0040669B">
      <w:pPr>
        <w:spacing w:after="119" w:line="259" w:lineRule="auto"/>
        <w:ind w:left="0" w:firstLine="0"/>
        <w:rPr>
          <w:rFonts w:ascii="Arial" w:hAnsi="Arial" w:cs="Arial"/>
          <w:szCs w:val="22"/>
        </w:rPr>
      </w:pPr>
    </w:p>
    <w:p w14:paraId="7FCFE5E2" w14:textId="77777777" w:rsidR="000E69C4" w:rsidRDefault="000E69C4">
      <w:pPr>
        <w:spacing w:after="134" w:line="259" w:lineRule="auto"/>
        <w:ind w:left="0" w:firstLine="0"/>
        <w:rPr>
          <w:b/>
          <w:sz w:val="24"/>
        </w:rPr>
      </w:pPr>
    </w:p>
    <w:p w14:paraId="23759D08" w14:textId="77777777" w:rsidR="000E69C4" w:rsidRDefault="000E69C4">
      <w:pPr>
        <w:spacing w:after="134" w:line="259" w:lineRule="auto"/>
        <w:ind w:left="0" w:firstLine="0"/>
        <w:rPr>
          <w:b/>
          <w:sz w:val="24"/>
        </w:rPr>
      </w:pPr>
    </w:p>
    <w:p w14:paraId="4F71D3CC" w14:textId="3AC14429" w:rsidR="00991BF6" w:rsidRPr="00C60AB1" w:rsidRDefault="00000000" w:rsidP="00E70A11">
      <w:pPr>
        <w:spacing w:after="134" w:line="259" w:lineRule="auto"/>
        <w:ind w:left="0" w:firstLine="0"/>
        <w:rPr>
          <w:rFonts w:ascii="Arial" w:hAnsi="Arial" w:cs="Arial"/>
          <w:szCs w:val="22"/>
        </w:rPr>
      </w:pPr>
      <w:r w:rsidRPr="00C60AB1">
        <w:rPr>
          <w:rFonts w:ascii="Arial" w:hAnsi="Arial" w:cs="Arial"/>
          <w:b/>
          <w:szCs w:val="22"/>
        </w:rPr>
        <w:t xml:space="preserve"> </w:t>
      </w:r>
      <w:r w:rsidR="00C60AB1" w:rsidRPr="00C60AB1">
        <w:rPr>
          <w:rFonts w:ascii="Arial" w:hAnsi="Arial" w:cs="Arial"/>
          <w:b/>
          <w:szCs w:val="22"/>
        </w:rPr>
        <w:t>Assignment</w:t>
      </w:r>
      <w:r w:rsidR="00A7576B" w:rsidRPr="00C60AB1">
        <w:rPr>
          <w:rFonts w:ascii="Arial" w:hAnsi="Arial" w:cs="Arial"/>
          <w:b/>
          <w:szCs w:val="22"/>
        </w:rPr>
        <w:t xml:space="preserve"> Title</w:t>
      </w:r>
      <w:r w:rsidR="00D904E3" w:rsidRPr="00C60AB1">
        <w:rPr>
          <w:rFonts w:ascii="Arial" w:hAnsi="Arial" w:cs="Arial"/>
          <w:b/>
          <w:szCs w:val="22"/>
        </w:rPr>
        <w:t>: Type 1 Diabetes</w:t>
      </w:r>
    </w:p>
    <w:p w14:paraId="5BD05D81" w14:textId="4D3AA1AD" w:rsidR="00277B7E" w:rsidRDefault="00277B7E">
      <w:pPr>
        <w:spacing w:after="139" w:line="259" w:lineRule="auto"/>
        <w:ind w:left="0" w:firstLine="0"/>
        <w:rPr>
          <w:rFonts w:ascii="Arial" w:hAnsi="Arial" w:cs="Arial"/>
          <w:b/>
          <w:sz w:val="24"/>
        </w:rPr>
      </w:pPr>
    </w:p>
    <w:p w14:paraId="462D1599" w14:textId="02E2D032" w:rsidR="00CC401F" w:rsidRPr="00EC3852" w:rsidRDefault="00CC401F">
      <w:pPr>
        <w:spacing w:after="139" w:line="259" w:lineRule="auto"/>
        <w:ind w:left="0" w:firstLine="0"/>
        <w:rPr>
          <w:rFonts w:ascii="Arial" w:hAnsi="Arial" w:cs="Arial"/>
          <w:b/>
          <w:szCs w:val="22"/>
        </w:rPr>
      </w:pPr>
      <w:r w:rsidRPr="00EC3852">
        <w:rPr>
          <w:rFonts w:ascii="Arial" w:hAnsi="Arial" w:cs="Arial"/>
          <w:b/>
          <w:szCs w:val="22"/>
        </w:rPr>
        <w:t>Student name: Kinga Motyl</w:t>
      </w:r>
    </w:p>
    <w:p w14:paraId="02B98758" w14:textId="5CDE1BF2" w:rsidR="00482E85" w:rsidRPr="00EC3852" w:rsidRDefault="00482E85">
      <w:pPr>
        <w:spacing w:after="139" w:line="259" w:lineRule="auto"/>
        <w:ind w:left="0" w:firstLine="0"/>
        <w:rPr>
          <w:rFonts w:ascii="Arial" w:hAnsi="Arial" w:cs="Arial"/>
          <w:b/>
          <w:szCs w:val="22"/>
        </w:rPr>
      </w:pPr>
    </w:p>
    <w:p w14:paraId="6BEC1B55" w14:textId="54CD6259" w:rsidR="00F0518B" w:rsidRPr="00EC3852" w:rsidRDefault="00F0518B">
      <w:pPr>
        <w:spacing w:after="139" w:line="259" w:lineRule="auto"/>
        <w:ind w:left="0" w:firstLine="0"/>
        <w:rPr>
          <w:rFonts w:ascii="Arial" w:hAnsi="Arial" w:cs="Arial"/>
          <w:b/>
          <w:szCs w:val="22"/>
        </w:rPr>
      </w:pPr>
      <w:r w:rsidRPr="00EC3852">
        <w:rPr>
          <w:rFonts w:ascii="Arial" w:hAnsi="Arial" w:cs="Arial"/>
          <w:b/>
          <w:szCs w:val="22"/>
        </w:rPr>
        <w:t xml:space="preserve">Student ID: </w:t>
      </w:r>
      <w:r w:rsidR="00835780" w:rsidRPr="00EC3852">
        <w:rPr>
          <w:rFonts w:ascii="Arial" w:hAnsi="Arial" w:cs="Arial"/>
          <w:b/>
          <w:szCs w:val="22"/>
        </w:rPr>
        <w:t>2533</w:t>
      </w:r>
      <w:r w:rsidR="00CB13DC" w:rsidRPr="00EC3852">
        <w:rPr>
          <w:rFonts w:ascii="Arial" w:hAnsi="Arial" w:cs="Arial"/>
          <w:b/>
          <w:szCs w:val="22"/>
        </w:rPr>
        <w:t>097</w:t>
      </w:r>
    </w:p>
    <w:p w14:paraId="2BDFA552" w14:textId="77777777" w:rsidR="00CB13DC" w:rsidRPr="00EC3852" w:rsidRDefault="00CB13DC">
      <w:pPr>
        <w:spacing w:after="139" w:line="259" w:lineRule="auto"/>
        <w:ind w:left="0" w:firstLine="0"/>
        <w:rPr>
          <w:rFonts w:ascii="Arial" w:hAnsi="Arial" w:cs="Arial"/>
          <w:b/>
          <w:szCs w:val="22"/>
        </w:rPr>
      </w:pPr>
    </w:p>
    <w:p w14:paraId="574CE865" w14:textId="45F521A4" w:rsidR="00CB13DC" w:rsidRPr="00EC3852" w:rsidRDefault="00CB13DC">
      <w:pPr>
        <w:spacing w:after="139" w:line="259" w:lineRule="auto"/>
        <w:ind w:left="0" w:firstLine="0"/>
        <w:rPr>
          <w:rFonts w:ascii="Arial" w:hAnsi="Arial" w:cs="Arial"/>
          <w:b/>
          <w:szCs w:val="22"/>
        </w:rPr>
      </w:pPr>
      <w:r w:rsidRPr="00EC3852">
        <w:rPr>
          <w:rFonts w:ascii="Arial" w:hAnsi="Arial" w:cs="Arial"/>
          <w:b/>
          <w:szCs w:val="22"/>
        </w:rPr>
        <w:t xml:space="preserve">Module </w:t>
      </w:r>
      <w:r w:rsidR="00A9293B" w:rsidRPr="00EC3852">
        <w:rPr>
          <w:rFonts w:ascii="Arial" w:hAnsi="Arial" w:cs="Arial"/>
          <w:b/>
          <w:szCs w:val="22"/>
        </w:rPr>
        <w:t>name:</w:t>
      </w:r>
      <w:r w:rsidR="00A13E14" w:rsidRPr="00EC3852">
        <w:rPr>
          <w:rFonts w:ascii="Arial" w:hAnsi="Arial" w:cs="Arial"/>
          <w:b/>
          <w:szCs w:val="22"/>
        </w:rPr>
        <w:t xml:space="preserve"> Introduction </w:t>
      </w:r>
      <w:r w:rsidR="0002423D" w:rsidRPr="00EC3852">
        <w:rPr>
          <w:rFonts w:ascii="Arial" w:hAnsi="Arial" w:cs="Arial"/>
          <w:b/>
          <w:szCs w:val="22"/>
        </w:rPr>
        <w:t xml:space="preserve">to Public Health </w:t>
      </w:r>
    </w:p>
    <w:p w14:paraId="1CFB4B44" w14:textId="77777777" w:rsidR="00A9293B" w:rsidRPr="00EC3852" w:rsidRDefault="00A9293B">
      <w:pPr>
        <w:spacing w:after="139" w:line="259" w:lineRule="auto"/>
        <w:ind w:left="0" w:firstLine="0"/>
        <w:rPr>
          <w:rFonts w:ascii="Arial" w:hAnsi="Arial" w:cs="Arial"/>
          <w:b/>
          <w:szCs w:val="22"/>
        </w:rPr>
      </w:pPr>
    </w:p>
    <w:p w14:paraId="5305F5A5" w14:textId="0656BF03" w:rsidR="00A9293B" w:rsidRPr="00EC3852" w:rsidRDefault="00A9293B">
      <w:pPr>
        <w:spacing w:after="139" w:line="259" w:lineRule="auto"/>
        <w:ind w:left="0" w:firstLine="0"/>
        <w:rPr>
          <w:rFonts w:ascii="Arial" w:hAnsi="Arial" w:cs="Arial"/>
          <w:b/>
          <w:szCs w:val="22"/>
        </w:rPr>
      </w:pPr>
      <w:r w:rsidRPr="00EC3852">
        <w:rPr>
          <w:rFonts w:ascii="Arial" w:hAnsi="Arial" w:cs="Arial"/>
          <w:b/>
          <w:szCs w:val="22"/>
        </w:rPr>
        <w:t xml:space="preserve">Module </w:t>
      </w:r>
      <w:r w:rsidR="001F4857" w:rsidRPr="00EC3852">
        <w:rPr>
          <w:rFonts w:ascii="Arial" w:hAnsi="Arial" w:cs="Arial"/>
          <w:b/>
          <w:szCs w:val="22"/>
        </w:rPr>
        <w:t>code:</w:t>
      </w:r>
      <w:r w:rsidR="003F79B5" w:rsidRPr="00EC3852">
        <w:rPr>
          <w:rFonts w:ascii="Arial" w:hAnsi="Arial" w:cs="Arial"/>
          <w:b/>
          <w:szCs w:val="22"/>
        </w:rPr>
        <w:t xml:space="preserve"> </w:t>
      </w:r>
      <w:r w:rsidR="00646B99" w:rsidRPr="00EC3852">
        <w:rPr>
          <w:rFonts w:ascii="Arial" w:hAnsi="Arial" w:cs="Arial"/>
          <w:b/>
          <w:szCs w:val="22"/>
        </w:rPr>
        <w:t>LCHS4008</w:t>
      </w:r>
    </w:p>
    <w:p w14:paraId="6B7260C7" w14:textId="77777777" w:rsidR="00A9293B" w:rsidRPr="00EC3852" w:rsidRDefault="00A9293B">
      <w:pPr>
        <w:spacing w:after="139" w:line="259" w:lineRule="auto"/>
        <w:ind w:left="0" w:firstLine="0"/>
        <w:rPr>
          <w:rFonts w:ascii="Arial" w:hAnsi="Arial" w:cs="Arial"/>
          <w:b/>
          <w:szCs w:val="22"/>
        </w:rPr>
      </w:pPr>
    </w:p>
    <w:p w14:paraId="402EBEFD" w14:textId="0B4DD229" w:rsidR="00A9293B" w:rsidRPr="00EC3852" w:rsidRDefault="001F4857">
      <w:pPr>
        <w:spacing w:after="139" w:line="259" w:lineRule="auto"/>
        <w:ind w:left="0" w:firstLine="0"/>
        <w:rPr>
          <w:rFonts w:ascii="Arial" w:hAnsi="Arial" w:cs="Arial"/>
          <w:b/>
          <w:szCs w:val="22"/>
        </w:rPr>
      </w:pPr>
      <w:r w:rsidRPr="00EC3852">
        <w:rPr>
          <w:rFonts w:ascii="Arial" w:hAnsi="Arial" w:cs="Arial"/>
          <w:b/>
          <w:szCs w:val="22"/>
        </w:rPr>
        <w:t>Lecturer name: Tonia Babalola</w:t>
      </w:r>
    </w:p>
    <w:p w14:paraId="62EE2016" w14:textId="77777777" w:rsidR="007854F9" w:rsidRPr="00EC3852" w:rsidRDefault="007854F9">
      <w:pPr>
        <w:spacing w:after="139" w:line="259" w:lineRule="auto"/>
        <w:ind w:left="0" w:firstLine="0"/>
        <w:rPr>
          <w:rFonts w:ascii="Arial" w:hAnsi="Arial" w:cs="Arial"/>
          <w:b/>
          <w:szCs w:val="22"/>
        </w:rPr>
      </w:pPr>
    </w:p>
    <w:p w14:paraId="3540F2F3" w14:textId="1CDDFDAF" w:rsidR="007854F9" w:rsidRPr="00EC3852" w:rsidRDefault="00834CF7">
      <w:pPr>
        <w:spacing w:after="139" w:line="259" w:lineRule="auto"/>
        <w:ind w:left="0" w:firstLine="0"/>
        <w:rPr>
          <w:rFonts w:ascii="Arial" w:hAnsi="Arial" w:cs="Arial"/>
          <w:b/>
          <w:szCs w:val="22"/>
        </w:rPr>
      </w:pPr>
      <w:r w:rsidRPr="00EC3852">
        <w:rPr>
          <w:rFonts w:ascii="Arial" w:hAnsi="Arial" w:cs="Arial"/>
          <w:b/>
          <w:szCs w:val="22"/>
        </w:rPr>
        <w:t>Date of submission:</w:t>
      </w:r>
      <w:r w:rsidR="00BC2511" w:rsidRPr="00EC3852">
        <w:rPr>
          <w:rFonts w:ascii="Arial" w:hAnsi="Arial" w:cs="Arial"/>
          <w:b/>
          <w:szCs w:val="22"/>
        </w:rPr>
        <w:t xml:space="preserve"> 17</w:t>
      </w:r>
      <w:r w:rsidR="0000783F" w:rsidRPr="00EC3852">
        <w:rPr>
          <w:rFonts w:ascii="Arial" w:hAnsi="Arial" w:cs="Arial"/>
          <w:b/>
          <w:szCs w:val="22"/>
        </w:rPr>
        <w:t>.08.2026</w:t>
      </w:r>
    </w:p>
    <w:p w14:paraId="30CBFC5E" w14:textId="77777777" w:rsidR="00834CF7" w:rsidRPr="00EC3852" w:rsidRDefault="00834CF7">
      <w:pPr>
        <w:spacing w:after="139" w:line="259" w:lineRule="auto"/>
        <w:ind w:left="0" w:firstLine="0"/>
        <w:rPr>
          <w:rFonts w:ascii="Arial" w:hAnsi="Arial" w:cs="Arial"/>
          <w:b/>
          <w:szCs w:val="22"/>
        </w:rPr>
      </w:pPr>
    </w:p>
    <w:p w14:paraId="2CDE3220" w14:textId="77777777" w:rsidR="00490FC1" w:rsidRPr="00EC3852" w:rsidRDefault="00490FC1">
      <w:pPr>
        <w:spacing w:after="139" w:line="259" w:lineRule="auto"/>
        <w:ind w:left="0" w:firstLine="0"/>
        <w:rPr>
          <w:rFonts w:ascii="Arial" w:hAnsi="Arial" w:cs="Arial"/>
          <w:b/>
          <w:szCs w:val="22"/>
        </w:rPr>
      </w:pPr>
    </w:p>
    <w:p w14:paraId="1F7DD6D6" w14:textId="3B50AC1F" w:rsidR="00490FC1" w:rsidRPr="00EC3852" w:rsidRDefault="00592D09">
      <w:pPr>
        <w:spacing w:after="139" w:line="259" w:lineRule="auto"/>
        <w:ind w:left="0" w:firstLine="0"/>
        <w:rPr>
          <w:rFonts w:ascii="Arial" w:hAnsi="Arial" w:cs="Arial"/>
          <w:b/>
          <w:szCs w:val="22"/>
        </w:rPr>
      </w:pPr>
      <w:r w:rsidRPr="00EC3852">
        <w:rPr>
          <w:rFonts w:ascii="Arial" w:hAnsi="Arial" w:cs="Arial"/>
          <w:b/>
          <w:szCs w:val="22"/>
        </w:rPr>
        <w:t>AI</w:t>
      </w:r>
      <w:r w:rsidR="00490FC1" w:rsidRPr="00EC3852">
        <w:rPr>
          <w:rFonts w:ascii="Arial" w:hAnsi="Arial" w:cs="Arial"/>
          <w:b/>
          <w:szCs w:val="22"/>
        </w:rPr>
        <w:t xml:space="preserve"> </w:t>
      </w:r>
      <w:r w:rsidR="005D3B6E" w:rsidRPr="00EC3852">
        <w:rPr>
          <w:rFonts w:ascii="Arial" w:hAnsi="Arial" w:cs="Arial"/>
          <w:b/>
          <w:szCs w:val="22"/>
        </w:rPr>
        <w:t>Use Disclosure:</w:t>
      </w:r>
    </w:p>
    <w:p w14:paraId="2E9AC331" w14:textId="491B18C4" w:rsidR="002B4299" w:rsidRPr="00EC3852" w:rsidRDefault="002B4299">
      <w:pPr>
        <w:spacing w:after="139" w:line="259" w:lineRule="auto"/>
        <w:ind w:left="0" w:firstLine="0"/>
        <w:rPr>
          <w:rFonts w:ascii="Arial" w:hAnsi="Arial" w:cs="Arial"/>
          <w:b/>
          <w:szCs w:val="22"/>
        </w:rPr>
      </w:pPr>
      <w:r w:rsidRPr="00EC3852">
        <w:rPr>
          <w:rFonts w:ascii="Arial" w:hAnsi="Arial" w:cs="Arial"/>
          <w:b/>
          <w:szCs w:val="22"/>
        </w:rPr>
        <w:t xml:space="preserve">Generative </w:t>
      </w:r>
      <w:r w:rsidR="00E026CF" w:rsidRPr="00EC3852">
        <w:rPr>
          <w:rFonts w:ascii="Arial" w:hAnsi="Arial" w:cs="Arial"/>
          <w:b/>
          <w:szCs w:val="22"/>
        </w:rPr>
        <w:t xml:space="preserve">AI was used </w:t>
      </w:r>
      <w:r w:rsidR="00543A6E" w:rsidRPr="00EC3852">
        <w:rPr>
          <w:rFonts w:ascii="Arial" w:hAnsi="Arial" w:cs="Arial"/>
          <w:b/>
          <w:szCs w:val="22"/>
        </w:rPr>
        <w:t>to proofread and correct the grammar</w:t>
      </w:r>
      <w:r w:rsidR="00A7022A" w:rsidRPr="00EC3852">
        <w:rPr>
          <w:rFonts w:ascii="Arial" w:hAnsi="Arial" w:cs="Arial"/>
          <w:b/>
          <w:szCs w:val="22"/>
        </w:rPr>
        <w:t xml:space="preserve"> of my own work</w:t>
      </w:r>
      <w:r w:rsidR="00543A6E" w:rsidRPr="00EC3852">
        <w:rPr>
          <w:rFonts w:ascii="Arial" w:hAnsi="Arial" w:cs="Arial"/>
          <w:b/>
          <w:szCs w:val="22"/>
        </w:rPr>
        <w:t>.</w:t>
      </w:r>
    </w:p>
    <w:p w14:paraId="1E576FDE" w14:textId="77777777" w:rsidR="00592D09" w:rsidRPr="00EC3852" w:rsidRDefault="00592D09">
      <w:pPr>
        <w:spacing w:after="139" w:line="259" w:lineRule="auto"/>
        <w:ind w:left="0" w:firstLine="0"/>
        <w:rPr>
          <w:rFonts w:ascii="Arial" w:hAnsi="Arial" w:cs="Arial"/>
          <w:b/>
          <w:szCs w:val="22"/>
        </w:rPr>
      </w:pPr>
    </w:p>
    <w:p w14:paraId="61AA3F12" w14:textId="77777777" w:rsidR="00834CF7" w:rsidRDefault="00834CF7">
      <w:pPr>
        <w:spacing w:after="139" w:line="259" w:lineRule="auto"/>
        <w:ind w:left="0" w:firstLine="0"/>
        <w:rPr>
          <w:rFonts w:ascii="Arial" w:hAnsi="Arial" w:cs="Arial"/>
          <w:b/>
          <w:sz w:val="24"/>
        </w:rPr>
      </w:pPr>
    </w:p>
    <w:p w14:paraId="5CE51DAB" w14:textId="5CB00B6D" w:rsidR="00482E85" w:rsidRDefault="00482E85">
      <w:pPr>
        <w:spacing w:after="139" w:line="259" w:lineRule="auto"/>
        <w:ind w:left="0" w:firstLine="0"/>
        <w:rPr>
          <w:rFonts w:ascii="Arial" w:hAnsi="Arial" w:cs="Arial"/>
          <w:b/>
          <w:sz w:val="24"/>
        </w:rPr>
      </w:pPr>
      <w:r>
        <w:rPr>
          <w:rFonts w:ascii="Arial" w:hAnsi="Arial" w:cs="Arial"/>
          <w:b/>
          <w:sz w:val="24"/>
        </w:rPr>
        <w:t xml:space="preserve"> </w:t>
      </w:r>
    </w:p>
    <w:p w14:paraId="3ED53BAB" w14:textId="77777777" w:rsidR="00482E85" w:rsidRDefault="00482E85">
      <w:pPr>
        <w:spacing w:after="139" w:line="259" w:lineRule="auto"/>
        <w:ind w:left="0" w:firstLine="0"/>
        <w:rPr>
          <w:rFonts w:ascii="Arial" w:hAnsi="Arial" w:cs="Arial"/>
          <w:b/>
          <w:sz w:val="24"/>
        </w:rPr>
      </w:pPr>
    </w:p>
    <w:p w14:paraId="66BCEB07" w14:textId="77777777" w:rsidR="00627AE6" w:rsidRDefault="00627AE6">
      <w:pPr>
        <w:spacing w:after="139" w:line="259" w:lineRule="auto"/>
        <w:ind w:left="0" w:firstLine="0"/>
        <w:rPr>
          <w:rFonts w:ascii="Arial" w:hAnsi="Arial" w:cs="Arial"/>
          <w:b/>
          <w:sz w:val="24"/>
        </w:rPr>
      </w:pPr>
    </w:p>
    <w:p w14:paraId="24DA7A27" w14:textId="77777777" w:rsidR="00627AE6" w:rsidRDefault="00627AE6">
      <w:pPr>
        <w:spacing w:after="139" w:line="259" w:lineRule="auto"/>
        <w:ind w:left="0" w:firstLine="0"/>
        <w:rPr>
          <w:rFonts w:ascii="Arial" w:hAnsi="Arial" w:cs="Arial"/>
          <w:b/>
          <w:sz w:val="24"/>
        </w:rPr>
      </w:pPr>
    </w:p>
    <w:p w14:paraId="71C6FF2E" w14:textId="77777777" w:rsidR="00B64B30" w:rsidRPr="003B2792" w:rsidRDefault="00B64B30">
      <w:pPr>
        <w:spacing w:after="139" w:line="259" w:lineRule="auto"/>
        <w:ind w:left="0" w:firstLine="0"/>
        <w:rPr>
          <w:rFonts w:ascii="Arial" w:hAnsi="Arial" w:cs="Arial"/>
        </w:rPr>
      </w:pPr>
    </w:p>
    <w:p w14:paraId="2A279CD8" w14:textId="77777777" w:rsidR="006422E4" w:rsidRDefault="006422E4">
      <w:pPr>
        <w:spacing w:after="160" w:line="278" w:lineRule="auto"/>
        <w:ind w:left="0" w:firstLine="0"/>
        <w:rPr>
          <w:b/>
          <w:sz w:val="24"/>
        </w:rPr>
      </w:pPr>
      <w:r>
        <w:br w:type="page"/>
      </w:r>
    </w:p>
    <w:p w14:paraId="60050C60" w14:textId="77777777" w:rsidR="00090833" w:rsidRDefault="008D3FDB">
      <w:pPr>
        <w:spacing w:after="160" w:line="278" w:lineRule="auto"/>
        <w:ind w:left="0" w:firstLine="0"/>
        <w:rPr>
          <w:rFonts w:ascii="Arial" w:hAnsi="Arial" w:cs="Arial"/>
          <w:b/>
          <w:bCs/>
          <w:szCs w:val="22"/>
        </w:rPr>
      </w:pPr>
      <w:r>
        <w:rPr>
          <w:rFonts w:ascii="Arial" w:hAnsi="Arial" w:cs="Arial"/>
          <w:b/>
          <w:bCs/>
          <w:szCs w:val="22"/>
        </w:rPr>
        <w:lastRenderedPageBreak/>
        <w:t>Content page</w:t>
      </w:r>
      <w:r w:rsidR="00090833">
        <w:rPr>
          <w:rFonts w:ascii="Arial" w:hAnsi="Arial" w:cs="Arial"/>
          <w:b/>
          <w:bCs/>
          <w:szCs w:val="22"/>
        </w:rPr>
        <w:t xml:space="preserve"> </w:t>
      </w:r>
    </w:p>
    <w:p w14:paraId="127C627F" w14:textId="77777777" w:rsidR="00090833" w:rsidRDefault="00090833">
      <w:pPr>
        <w:spacing w:after="160" w:line="278" w:lineRule="auto"/>
        <w:ind w:left="0" w:firstLine="0"/>
        <w:rPr>
          <w:rFonts w:ascii="Arial" w:hAnsi="Arial" w:cs="Arial"/>
          <w:b/>
          <w:bCs/>
          <w:szCs w:val="22"/>
        </w:rPr>
      </w:pPr>
    </w:p>
    <w:p w14:paraId="77A4C023" w14:textId="77777777" w:rsidR="00196A50" w:rsidRDefault="00674763"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1.</w:t>
      </w:r>
      <w:r w:rsidR="00917768">
        <w:rPr>
          <w:rFonts w:ascii="Arial" w:hAnsi="Arial" w:cs="Arial"/>
          <w:b/>
          <w:bCs/>
          <w:szCs w:val="22"/>
        </w:rPr>
        <w:t xml:space="preserve"> </w:t>
      </w:r>
      <w:r>
        <w:rPr>
          <w:rFonts w:ascii="Arial" w:hAnsi="Arial" w:cs="Arial"/>
          <w:b/>
          <w:bCs/>
          <w:szCs w:val="22"/>
        </w:rPr>
        <w:t>Introduction</w:t>
      </w:r>
      <w:r w:rsidR="00225D85">
        <w:rPr>
          <w:rFonts w:ascii="Arial" w:hAnsi="Arial" w:cs="Arial"/>
          <w:b/>
          <w:bCs/>
          <w:szCs w:val="22"/>
        </w:rPr>
        <w:tab/>
      </w:r>
      <w:r w:rsidR="007E4573">
        <w:rPr>
          <w:rFonts w:ascii="Arial" w:hAnsi="Arial" w:cs="Arial"/>
          <w:b/>
          <w:bCs/>
          <w:szCs w:val="22"/>
        </w:rPr>
        <w:t>2</w:t>
      </w:r>
    </w:p>
    <w:p w14:paraId="714C4CF8" w14:textId="77777777" w:rsidR="003C3B80" w:rsidRDefault="000B4E55"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Definition,</w:t>
      </w:r>
      <w:r w:rsidR="005316E1">
        <w:rPr>
          <w:rFonts w:ascii="Arial" w:hAnsi="Arial" w:cs="Arial"/>
          <w:b/>
          <w:bCs/>
          <w:szCs w:val="22"/>
        </w:rPr>
        <w:t xml:space="preserve"> Symptoms</w:t>
      </w:r>
      <w:r w:rsidR="000B7BAC">
        <w:rPr>
          <w:rFonts w:ascii="Arial" w:hAnsi="Arial" w:cs="Arial"/>
          <w:b/>
          <w:bCs/>
          <w:szCs w:val="22"/>
        </w:rPr>
        <w:t>,</w:t>
      </w:r>
      <w:r w:rsidR="00262FEF">
        <w:rPr>
          <w:rFonts w:ascii="Arial" w:hAnsi="Arial" w:cs="Arial"/>
          <w:b/>
          <w:bCs/>
          <w:szCs w:val="22"/>
        </w:rPr>
        <w:t xml:space="preserve"> </w:t>
      </w:r>
      <w:r w:rsidR="000B7BAC">
        <w:rPr>
          <w:rFonts w:ascii="Arial" w:hAnsi="Arial" w:cs="Arial"/>
          <w:b/>
          <w:bCs/>
          <w:szCs w:val="22"/>
        </w:rPr>
        <w:t xml:space="preserve">Global </w:t>
      </w:r>
      <w:r w:rsidR="00262FEF">
        <w:rPr>
          <w:rFonts w:ascii="Arial" w:hAnsi="Arial" w:cs="Arial"/>
          <w:b/>
          <w:bCs/>
          <w:szCs w:val="22"/>
        </w:rPr>
        <w:t>Prevalence</w:t>
      </w:r>
      <w:r w:rsidR="004F4BBC">
        <w:rPr>
          <w:rFonts w:ascii="Arial" w:hAnsi="Arial" w:cs="Arial"/>
          <w:b/>
          <w:bCs/>
          <w:szCs w:val="22"/>
        </w:rPr>
        <w:t xml:space="preserve"> and </w:t>
      </w:r>
      <w:r w:rsidR="00262FEF">
        <w:rPr>
          <w:rFonts w:ascii="Arial" w:hAnsi="Arial" w:cs="Arial"/>
          <w:b/>
          <w:bCs/>
          <w:szCs w:val="22"/>
        </w:rPr>
        <w:t>Statistics</w:t>
      </w:r>
    </w:p>
    <w:p w14:paraId="6E4AF760" w14:textId="77777777" w:rsidR="00EA334F" w:rsidRDefault="00726AA6"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2</w:t>
      </w:r>
      <w:r w:rsidR="00732285">
        <w:rPr>
          <w:rFonts w:ascii="Arial" w:hAnsi="Arial" w:cs="Arial"/>
          <w:b/>
          <w:bCs/>
          <w:szCs w:val="22"/>
        </w:rPr>
        <w:t>.</w:t>
      </w:r>
      <w:r w:rsidR="00CE14C9">
        <w:rPr>
          <w:rFonts w:ascii="Arial" w:hAnsi="Arial" w:cs="Arial"/>
          <w:b/>
          <w:bCs/>
          <w:szCs w:val="22"/>
        </w:rPr>
        <w:t xml:space="preserve"> Approaches</w:t>
      </w:r>
      <w:r w:rsidR="00732285">
        <w:rPr>
          <w:rFonts w:ascii="Arial" w:hAnsi="Arial" w:cs="Arial"/>
          <w:b/>
          <w:bCs/>
          <w:szCs w:val="22"/>
        </w:rPr>
        <w:t xml:space="preserve"> to </w:t>
      </w:r>
      <w:r w:rsidR="00CE14C9">
        <w:rPr>
          <w:rFonts w:ascii="Arial" w:hAnsi="Arial" w:cs="Arial"/>
          <w:b/>
          <w:bCs/>
          <w:szCs w:val="22"/>
        </w:rPr>
        <w:t>M</w:t>
      </w:r>
      <w:r w:rsidR="00732285">
        <w:rPr>
          <w:rFonts w:ascii="Arial" w:hAnsi="Arial" w:cs="Arial"/>
          <w:b/>
          <w:bCs/>
          <w:szCs w:val="22"/>
        </w:rPr>
        <w:t xml:space="preserve">easure and </w:t>
      </w:r>
      <w:r w:rsidR="00CE14C9">
        <w:rPr>
          <w:rFonts w:ascii="Arial" w:hAnsi="Arial" w:cs="Arial"/>
          <w:b/>
          <w:bCs/>
          <w:szCs w:val="22"/>
        </w:rPr>
        <w:t>M</w:t>
      </w:r>
      <w:r w:rsidR="00732285">
        <w:rPr>
          <w:rFonts w:ascii="Arial" w:hAnsi="Arial" w:cs="Arial"/>
          <w:b/>
          <w:bCs/>
          <w:szCs w:val="22"/>
        </w:rPr>
        <w:t>onitor Type 1 Diabetes</w:t>
      </w:r>
      <w:r w:rsidR="004F7951">
        <w:rPr>
          <w:rFonts w:ascii="Arial" w:hAnsi="Arial" w:cs="Arial"/>
          <w:b/>
          <w:bCs/>
          <w:szCs w:val="22"/>
        </w:rPr>
        <w:tab/>
        <w:t>2</w:t>
      </w:r>
    </w:p>
    <w:p w14:paraId="407D4F08" w14:textId="77777777" w:rsidR="00660ECA" w:rsidRDefault="00EA334F"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2.1 Monitoring as a Standard of Care</w:t>
      </w:r>
      <w:r w:rsidR="005B3E82">
        <w:rPr>
          <w:rFonts w:ascii="Arial" w:hAnsi="Arial" w:cs="Arial"/>
          <w:b/>
          <w:bCs/>
          <w:szCs w:val="22"/>
        </w:rPr>
        <w:tab/>
      </w:r>
      <w:r w:rsidR="00660ECA">
        <w:rPr>
          <w:rFonts w:ascii="Arial" w:hAnsi="Arial" w:cs="Arial"/>
          <w:b/>
          <w:bCs/>
          <w:szCs w:val="22"/>
        </w:rPr>
        <w:t>2</w:t>
      </w:r>
    </w:p>
    <w:p w14:paraId="531B3107" w14:textId="6EF6EAF8" w:rsidR="0022717A" w:rsidRDefault="00ED0859"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 xml:space="preserve">2.2 </w:t>
      </w:r>
      <w:r w:rsidR="0022717A">
        <w:rPr>
          <w:rFonts w:ascii="Arial" w:hAnsi="Arial" w:cs="Arial"/>
          <w:b/>
          <w:bCs/>
          <w:szCs w:val="22"/>
        </w:rPr>
        <w:t>Laboratory</w:t>
      </w:r>
      <w:r>
        <w:rPr>
          <w:rFonts w:ascii="Arial" w:hAnsi="Arial" w:cs="Arial"/>
          <w:b/>
          <w:bCs/>
          <w:szCs w:val="22"/>
        </w:rPr>
        <w:t xml:space="preserve"> Analyses</w:t>
      </w:r>
      <w:r w:rsidR="0022717A">
        <w:rPr>
          <w:rFonts w:ascii="Arial" w:hAnsi="Arial" w:cs="Arial"/>
          <w:b/>
          <w:bCs/>
          <w:szCs w:val="22"/>
        </w:rPr>
        <w:tab/>
      </w:r>
      <w:r w:rsidR="003243DC">
        <w:rPr>
          <w:rFonts w:ascii="Arial" w:hAnsi="Arial" w:cs="Arial"/>
          <w:b/>
          <w:bCs/>
          <w:szCs w:val="22"/>
        </w:rPr>
        <w:t>3</w:t>
      </w:r>
    </w:p>
    <w:p w14:paraId="1C0D4B69" w14:textId="19DCF970" w:rsidR="0022717A" w:rsidRDefault="0022717A"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 xml:space="preserve">2.3 </w:t>
      </w:r>
      <w:r w:rsidR="000637DE">
        <w:rPr>
          <w:rFonts w:ascii="Arial" w:hAnsi="Arial" w:cs="Arial"/>
          <w:b/>
          <w:bCs/>
          <w:szCs w:val="22"/>
        </w:rPr>
        <w:t>Annual 9 Care Process</w:t>
      </w:r>
      <w:r w:rsidR="004528A9">
        <w:rPr>
          <w:rFonts w:ascii="Arial" w:hAnsi="Arial" w:cs="Arial"/>
          <w:b/>
          <w:bCs/>
          <w:szCs w:val="22"/>
        </w:rPr>
        <w:tab/>
        <w:t>3</w:t>
      </w:r>
    </w:p>
    <w:p w14:paraId="1273BCAB" w14:textId="77777777" w:rsidR="004528A9" w:rsidRDefault="007E0E69"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 xml:space="preserve">3. </w:t>
      </w:r>
      <w:r w:rsidR="00A87B34">
        <w:rPr>
          <w:rFonts w:ascii="Arial" w:hAnsi="Arial" w:cs="Arial"/>
          <w:b/>
          <w:bCs/>
          <w:szCs w:val="22"/>
        </w:rPr>
        <w:t>Approaches</w:t>
      </w:r>
      <w:r>
        <w:rPr>
          <w:rFonts w:ascii="Arial" w:hAnsi="Arial" w:cs="Arial"/>
          <w:b/>
          <w:bCs/>
          <w:szCs w:val="22"/>
        </w:rPr>
        <w:t xml:space="preserve"> to Control </w:t>
      </w:r>
      <w:r w:rsidR="00A87B34">
        <w:rPr>
          <w:rFonts w:ascii="Arial" w:hAnsi="Arial" w:cs="Arial"/>
          <w:b/>
          <w:bCs/>
          <w:szCs w:val="22"/>
        </w:rPr>
        <w:t>Type 1 Diabetes</w:t>
      </w:r>
      <w:r w:rsidR="00665294">
        <w:rPr>
          <w:rFonts w:ascii="Arial" w:hAnsi="Arial" w:cs="Arial"/>
          <w:b/>
          <w:bCs/>
          <w:szCs w:val="22"/>
        </w:rPr>
        <w:tab/>
      </w:r>
      <w:r w:rsidR="0090710C">
        <w:rPr>
          <w:rFonts w:ascii="Arial" w:hAnsi="Arial" w:cs="Arial"/>
          <w:b/>
          <w:bCs/>
          <w:szCs w:val="22"/>
        </w:rPr>
        <w:t>3</w:t>
      </w:r>
    </w:p>
    <w:p w14:paraId="78501DD7" w14:textId="77777777" w:rsidR="00CE6F0F" w:rsidRDefault="004528A9"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4.</w:t>
      </w:r>
      <w:r w:rsidR="005874A5">
        <w:rPr>
          <w:rFonts w:ascii="Arial" w:hAnsi="Arial" w:cs="Arial"/>
          <w:b/>
          <w:bCs/>
          <w:szCs w:val="22"/>
        </w:rPr>
        <w:t xml:space="preserve"> </w:t>
      </w:r>
      <w:r w:rsidR="002A7E4C">
        <w:rPr>
          <w:rFonts w:ascii="Arial" w:hAnsi="Arial" w:cs="Arial"/>
          <w:b/>
          <w:bCs/>
          <w:szCs w:val="22"/>
        </w:rPr>
        <w:t xml:space="preserve">Consequences of Type 1 Diabetes on Individuals and </w:t>
      </w:r>
      <w:r w:rsidR="005874A5">
        <w:rPr>
          <w:rFonts w:ascii="Arial" w:hAnsi="Arial" w:cs="Arial"/>
          <w:b/>
          <w:bCs/>
          <w:szCs w:val="22"/>
        </w:rPr>
        <w:t>Community</w:t>
      </w:r>
      <w:r w:rsidR="00CE6F0F">
        <w:rPr>
          <w:rFonts w:ascii="Arial" w:hAnsi="Arial" w:cs="Arial"/>
          <w:b/>
          <w:bCs/>
          <w:szCs w:val="22"/>
        </w:rPr>
        <w:tab/>
        <w:t>4</w:t>
      </w:r>
    </w:p>
    <w:p w14:paraId="48461D66" w14:textId="674A89C3" w:rsidR="0024342E" w:rsidRDefault="00BD7A58"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5.</w:t>
      </w:r>
      <w:r w:rsidR="00FA1DA5">
        <w:rPr>
          <w:rFonts w:ascii="Arial" w:hAnsi="Arial" w:cs="Arial"/>
          <w:b/>
          <w:bCs/>
          <w:szCs w:val="22"/>
        </w:rPr>
        <w:t xml:space="preserve"> </w:t>
      </w:r>
      <w:r>
        <w:rPr>
          <w:rFonts w:ascii="Arial" w:hAnsi="Arial" w:cs="Arial"/>
          <w:b/>
          <w:bCs/>
          <w:szCs w:val="22"/>
        </w:rPr>
        <w:t>Health and Social Care Support Service</w:t>
      </w:r>
      <w:r w:rsidR="00D56D91">
        <w:rPr>
          <w:rFonts w:ascii="Arial" w:hAnsi="Arial" w:cs="Arial"/>
          <w:b/>
          <w:bCs/>
          <w:szCs w:val="22"/>
        </w:rPr>
        <w:t xml:space="preserve">s for People </w:t>
      </w:r>
      <w:r w:rsidR="00FA1DA5">
        <w:rPr>
          <w:rFonts w:ascii="Arial" w:hAnsi="Arial" w:cs="Arial"/>
          <w:b/>
          <w:bCs/>
          <w:szCs w:val="22"/>
        </w:rPr>
        <w:t>with Type 1 Diabetes</w:t>
      </w:r>
      <w:r w:rsidR="003D75A3">
        <w:rPr>
          <w:rFonts w:ascii="Arial" w:hAnsi="Arial" w:cs="Arial"/>
          <w:b/>
          <w:bCs/>
          <w:szCs w:val="22"/>
        </w:rPr>
        <w:tab/>
        <w:t>4</w:t>
      </w:r>
    </w:p>
    <w:p w14:paraId="5665BC19" w14:textId="060BDC85" w:rsidR="006D4D1A" w:rsidRDefault="006D4D1A"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6</w:t>
      </w:r>
      <w:r w:rsidR="00D036B9">
        <w:rPr>
          <w:rFonts w:ascii="Arial" w:hAnsi="Arial" w:cs="Arial"/>
          <w:b/>
          <w:bCs/>
          <w:szCs w:val="22"/>
        </w:rPr>
        <w:t>. Conclusion</w:t>
      </w:r>
      <w:r w:rsidR="000D26EA">
        <w:rPr>
          <w:rFonts w:ascii="Arial" w:hAnsi="Arial" w:cs="Arial"/>
          <w:b/>
          <w:bCs/>
          <w:szCs w:val="22"/>
        </w:rPr>
        <w:t xml:space="preserve"> </w:t>
      </w:r>
      <w:r w:rsidR="000D26EA">
        <w:rPr>
          <w:rFonts w:ascii="Arial" w:hAnsi="Arial" w:cs="Arial"/>
          <w:b/>
          <w:bCs/>
          <w:szCs w:val="22"/>
        </w:rPr>
        <w:tab/>
        <w:t>5</w:t>
      </w:r>
    </w:p>
    <w:p w14:paraId="1B87908B" w14:textId="6628FC79" w:rsidR="00FA69D0" w:rsidRDefault="00FA69D0" w:rsidP="00960CCE">
      <w:pPr>
        <w:tabs>
          <w:tab w:val="right" w:leader="dot" w:pos="9072"/>
        </w:tabs>
        <w:spacing w:after="160" w:line="278" w:lineRule="auto"/>
        <w:ind w:left="11" w:hanging="11"/>
        <w:rPr>
          <w:rFonts w:ascii="Arial" w:hAnsi="Arial" w:cs="Arial"/>
          <w:b/>
          <w:bCs/>
          <w:szCs w:val="22"/>
        </w:rPr>
      </w:pPr>
      <w:r>
        <w:rPr>
          <w:rFonts w:ascii="Arial" w:hAnsi="Arial" w:cs="Arial"/>
          <w:b/>
          <w:bCs/>
          <w:szCs w:val="22"/>
        </w:rPr>
        <w:t>7.</w:t>
      </w:r>
      <w:r w:rsidR="00FE0A6F">
        <w:rPr>
          <w:rFonts w:ascii="Arial" w:hAnsi="Arial" w:cs="Arial"/>
          <w:b/>
          <w:bCs/>
          <w:szCs w:val="22"/>
        </w:rPr>
        <w:t xml:space="preserve"> References</w:t>
      </w:r>
      <w:r w:rsidR="00FE0A6F">
        <w:rPr>
          <w:rFonts w:ascii="Arial" w:hAnsi="Arial" w:cs="Arial"/>
          <w:b/>
          <w:bCs/>
          <w:szCs w:val="22"/>
        </w:rPr>
        <w:tab/>
      </w:r>
      <w:r w:rsidR="00FE0A6F">
        <w:rPr>
          <w:rFonts w:ascii="Arial" w:hAnsi="Arial" w:cs="Arial"/>
          <w:b/>
          <w:bCs/>
          <w:szCs w:val="22"/>
        </w:rPr>
        <w:tab/>
      </w:r>
      <w:r w:rsidR="00E7337C">
        <w:rPr>
          <w:rFonts w:ascii="Arial" w:hAnsi="Arial" w:cs="Arial"/>
          <w:b/>
          <w:bCs/>
          <w:szCs w:val="22"/>
        </w:rPr>
        <w:t>7</w:t>
      </w:r>
    </w:p>
    <w:p w14:paraId="4F19B351" w14:textId="77777777" w:rsidR="00FA69D0" w:rsidRDefault="00FA69D0" w:rsidP="00196A50">
      <w:pPr>
        <w:spacing w:after="160" w:line="278" w:lineRule="auto"/>
        <w:rPr>
          <w:rFonts w:ascii="Arial" w:hAnsi="Arial" w:cs="Arial"/>
          <w:b/>
          <w:bCs/>
          <w:szCs w:val="22"/>
        </w:rPr>
      </w:pPr>
    </w:p>
    <w:p w14:paraId="63082457" w14:textId="4AEACC6B" w:rsidR="005F49D2" w:rsidRDefault="005F49D2" w:rsidP="00196A50">
      <w:pPr>
        <w:spacing w:after="160" w:line="278" w:lineRule="auto"/>
        <w:rPr>
          <w:rFonts w:ascii="Arial" w:hAnsi="Arial" w:cs="Arial"/>
          <w:b/>
          <w:bCs/>
          <w:szCs w:val="22"/>
        </w:rPr>
      </w:pPr>
    </w:p>
    <w:p w14:paraId="22F9B1A4" w14:textId="08161B1F" w:rsidR="00341A3E" w:rsidRPr="00674763" w:rsidRDefault="00341A3E" w:rsidP="00196A50">
      <w:pPr>
        <w:spacing w:after="160" w:line="278" w:lineRule="auto"/>
        <w:rPr>
          <w:rFonts w:ascii="Arial" w:hAnsi="Arial" w:cs="Arial"/>
          <w:b/>
          <w:bCs/>
          <w:szCs w:val="22"/>
        </w:rPr>
      </w:pPr>
      <w:r w:rsidRPr="00674763">
        <w:rPr>
          <w:rFonts w:ascii="Arial" w:hAnsi="Arial" w:cs="Arial"/>
          <w:b/>
          <w:bCs/>
          <w:szCs w:val="22"/>
        </w:rPr>
        <w:br w:type="page"/>
      </w:r>
    </w:p>
    <w:p w14:paraId="468A47CC" w14:textId="02C0368F" w:rsidR="00E23820" w:rsidRPr="00AE0773" w:rsidRDefault="00000000">
      <w:pPr>
        <w:pStyle w:val="Heading1"/>
        <w:spacing w:after="0" w:line="369" w:lineRule="auto"/>
        <w:ind w:left="-5" w:right="6431"/>
        <w:rPr>
          <w:rFonts w:ascii="Arial" w:hAnsi="Arial" w:cs="Arial"/>
          <w:sz w:val="22"/>
          <w:szCs w:val="22"/>
        </w:rPr>
      </w:pPr>
      <w:r w:rsidRPr="00265284">
        <w:rPr>
          <w:sz w:val="22"/>
          <w:szCs w:val="22"/>
        </w:rPr>
        <w:lastRenderedPageBreak/>
        <w:t xml:space="preserve"> </w:t>
      </w:r>
      <w:r w:rsidRPr="00AE0773">
        <w:rPr>
          <w:rFonts w:ascii="Arial" w:hAnsi="Arial" w:cs="Arial"/>
          <w:sz w:val="22"/>
          <w:szCs w:val="22"/>
        </w:rPr>
        <w:t>Introduction</w:t>
      </w:r>
    </w:p>
    <w:p w14:paraId="0F76AC7C" w14:textId="58942633" w:rsidR="00E304C5" w:rsidRPr="00AE0773" w:rsidRDefault="00000000">
      <w:pPr>
        <w:pStyle w:val="Heading1"/>
        <w:spacing w:after="0" w:line="369" w:lineRule="auto"/>
        <w:ind w:left="-5" w:right="6431"/>
        <w:rPr>
          <w:rFonts w:ascii="Arial" w:hAnsi="Arial" w:cs="Arial"/>
          <w:sz w:val="22"/>
          <w:szCs w:val="22"/>
        </w:rPr>
      </w:pPr>
      <w:r w:rsidRPr="00AE0773">
        <w:rPr>
          <w:rFonts w:ascii="Arial" w:hAnsi="Arial" w:cs="Arial"/>
          <w:sz w:val="22"/>
          <w:szCs w:val="22"/>
        </w:rPr>
        <w:t xml:space="preserve">  Definition  </w:t>
      </w:r>
    </w:p>
    <w:p w14:paraId="56C3BA55" w14:textId="505CE91B" w:rsidR="00E304C5" w:rsidRPr="00265284" w:rsidRDefault="005713E3" w:rsidP="00A35D86">
      <w:pPr>
        <w:ind w:left="0" w:firstLine="0"/>
        <w:rPr>
          <w:rFonts w:ascii="Arial" w:hAnsi="Arial" w:cs="Arial"/>
          <w:szCs w:val="22"/>
        </w:rPr>
      </w:pPr>
      <w:r w:rsidRPr="00265284">
        <w:rPr>
          <w:rFonts w:ascii="Arial" w:hAnsi="Arial" w:cs="Arial"/>
          <w:szCs w:val="22"/>
        </w:rPr>
        <w:t xml:space="preserve"> </w:t>
      </w:r>
      <w:r w:rsidR="005C4A76">
        <w:rPr>
          <w:rFonts w:ascii="Arial" w:hAnsi="Arial" w:cs="Arial"/>
          <w:szCs w:val="22"/>
        </w:rPr>
        <w:t>Type 1 diabetes is a condition in which insufficient insulin synthesis occurs due to an autoimmune disorder</w:t>
      </w:r>
      <w:r w:rsidRPr="00265284">
        <w:rPr>
          <w:rFonts w:ascii="Arial" w:hAnsi="Arial" w:cs="Arial"/>
          <w:szCs w:val="22"/>
        </w:rPr>
        <w:t>. Damaged pancreatic beta cells lead to insulin deficiency and consequently to serious complications such as hyperglycaemia and ketoacidosis (International Diabetes Federation [IDF], 2026).</w:t>
      </w:r>
      <w:r w:rsidR="001F479C">
        <w:rPr>
          <w:rFonts w:ascii="Arial" w:hAnsi="Arial" w:cs="Arial"/>
          <w:szCs w:val="22"/>
        </w:rPr>
        <w:t xml:space="preserve"> </w:t>
      </w:r>
      <w:r w:rsidR="003B1021">
        <w:rPr>
          <w:rFonts w:ascii="Arial" w:hAnsi="Arial" w:cs="Arial"/>
          <w:szCs w:val="22"/>
        </w:rPr>
        <w:t xml:space="preserve"> </w:t>
      </w:r>
      <w:r w:rsidR="009B11A6">
        <w:rPr>
          <w:rFonts w:ascii="Arial" w:hAnsi="Arial" w:cs="Arial"/>
          <w:szCs w:val="22"/>
        </w:rPr>
        <w:t>Regular</w:t>
      </w:r>
      <w:r w:rsidRPr="00265284">
        <w:rPr>
          <w:rFonts w:ascii="Arial" w:hAnsi="Arial" w:cs="Arial"/>
          <w:szCs w:val="22"/>
        </w:rPr>
        <w:t xml:space="preserve"> external insulin administration combined with continuous glucose monitoring</w:t>
      </w:r>
      <w:r w:rsidR="009B11A6">
        <w:rPr>
          <w:rFonts w:ascii="Arial" w:hAnsi="Arial" w:cs="Arial"/>
          <w:szCs w:val="22"/>
        </w:rPr>
        <w:t xml:space="preserve"> is </w:t>
      </w:r>
      <w:r w:rsidR="009D2634">
        <w:rPr>
          <w:rFonts w:ascii="Arial" w:hAnsi="Arial" w:cs="Arial"/>
          <w:szCs w:val="22"/>
        </w:rPr>
        <w:t>the</w:t>
      </w:r>
      <w:r w:rsidR="000A3583">
        <w:rPr>
          <w:rFonts w:ascii="Arial" w:hAnsi="Arial" w:cs="Arial"/>
          <w:szCs w:val="22"/>
        </w:rPr>
        <w:t xml:space="preserve"> only option to manage this condition</w:t>
      </w:r>
      <w:r w:rsidRPr="00265284">
        <w:rPr>
          <w:rFonts w:ascii="Arial" w:hAnsi="Arial" w:cs="Arial"/>
          <w:szCs w:val="22"/>
        </w:rPr>
        <w:t xml:space="preserve"> (NHS, 2024). </w:t>
      </w:r>
    </w:p>
    <w:p w14:paraId="2DD02BF1" w14:textId="77777777" w:rsidR="00E304C5" w:rsidRPr="00265284" w:rsidRDefault="00000000">
      <w:pPr>
        <w:spacing w:after="138" w:line="259" w:lineRule="auto"/>
        <w:ind w:left="-5"/>
        <w:rPr>
          <w:rFonts w:ascii="Arial" w:hAnsi="Arial" w:cs="Arial"/>
          <w:szCs w:val="22"/>
        </w:rPr>
      </w:pPr>
      <w:r w:rsidRPr="00265284">
        <w:rPr>
          <w:rFonts w:ascii="Arial" w:hAnsi="Arial" w:cs="Arial"/>
          <w:b/>
          <w:szCs w:val="22"/>
        </w:rPr>
        <w:t xml:space="preserve"> Signs and symptoms</w:t>
      </w:r>
      <w:r w:rsidRPr="00265284">
        <w:rPr>
          <w:rFonts w:ascii="Arial" w:hAnsi="Arial" w:cs="Arial"/>
          <w:szCs w:val="22"/>
        </w:rPr>
        <w:t xml:space="preserve">. </w:t>
      </w:r>
    </w:p>
    <w:p w14:paraId="70CDA77C" w14:textId="30785D3A" w:rsidR="00BE2946" w:rsidRPr="00265284" w:rsidRDefault="00000000">
      <w:pPr>
        <w:ind w:left="-5" w:right="423"/>
        <w:rPr>
          <w:rFonts w:ascii="Arial" w:hAnsi="Arial" w:cs="Arial"/>
          <w:szCs w:val="22"/>
        </w:rPr>
      </w:pPr>
      <w:r w:rsidRPr="00265284">
        <w:rPr>
          <w:rFonts w:ascii="Arial" w:hAnsi="Arial" w:cs="Arial"/>
          <w:szCs w:val="22"/>
        </w:rPr>
        <w:t xml:space="preserve">According to Mayo Clinic (2024), </w:t>
      </w:r>
      <w:r w:rsidR="005413B3">
        <w:rPr>
          <w:rFonts w:ascii="Arial" w:hAnsi="Arial" w:cs="Arial"/>
          <w:szCs w:val="22"/>
        </w:rPr>
        <w:t>some spec</w:t>
      </w:r>
      <w:r w:rsidR="0051752B">
        <w:rPr>
          <w:rFonts w:ascii="Arial" w:hAnsi="Arial" w:cs="Arial"/>
          <w:szCs w:val="22"/>
        </w:rPr>
        <w:t>ific</w:t>
      </w:r>
      <w:r w:rsidRPr="00265284">
        <w:rPr>
          <w:rFonts w:ascii="Arial" w:hAnsi="Arial" w:cs="Arial"/>
          <w:szCs w:val="22"/>
        </w:rPr>
        <w:t xml:space="preserve"> symptoms</w:t>
      </w:r>
      <w:r w:rsidR="00B21DEE">
        <w:rPr>
          <w:rFonts w:ascii="Arial" w:hAnsi="Arial" w:cs="Arial"/>
          <w:szCs w:val="22"/>
        </w:rPr>
        <w:t xml:space="preserve"> </w:t>
      </w:r>
      <w:r w:rsidR="00461E18">
        <w:rPr>
          <w:rFonts w:ascii="Arial" w:hAnsi="Arial" w:cs="Arial"/>
          <w:szCs w:val="22"/>
        </w:rPr>
        <w:t>characterise</w:t>
      </w:r>
      <w:r w:rsidR="00B21DEE">
        <w:rPr>
          <w:rFonts w:ascii="Arial" w:hAnsi="Arial" w:cs="Arial"/>
          <w:szCs w:val="22"/>
        </w:rPr>
        <w:t xml:space="preserve"> </w:t>
      </w:r>
      <w:r w:rsidRPr="00265284">
        <w:rPr>
          <w:rFonts w:ascii="Arial" w:hAnsi="Arial" w:cs="Arial"/>
          <w:szCs w:val="22"/>
        </w:rPr>
        <w:t>the disease</w:t>
      </w:r>
      <w:r w:rsidR="00182A4A">
        <w:rPr>
          <w:rFonts w:ascii="Arial" w:hAnsi="Arial" w:cs="Arial"/>
          <w:szCs w:val="22"/>
        </w:rPr>
        <w:t>,</w:t>
      </w:r>
      <w:r w:rsidR="00461E18">
        <w:rPr>
          <w:rFonts w:ascii="Arial" w:hAnsi="Arial" w:cs="Arial"/>
          <w:szCs w:val="22"/>
        </w:rPr>
        <w:t xml:space="preserve"> </w:t>
      </w:r>
      <w:r w:rsidRPr="00265284">
        <w:rPr>
          <w:rFonts w:ascii="Arial" w:hAnsi="Arial" w:cs="Arial"/>
          <w:szCs w:val="22"/>
        </w:rPr>
        <w:t>mainly increased thirst and frequent urination, accompanied by general fatigue, blurred vision, and weight loss with increased appetite</w:t>
      </w:r>
      <w:r w:rsidR="00E23820" w:rsidRPr="00265284">
        <w:rPr>
          <w:rFonts w:ascii="Arial" w:hAnsi="Arial" w:cs="Arial"/>
          <w:szCs w:val="22"/>
        </w:rPr>
        <w:t>.</w:t>
      </w:r>
    </w:p>
    <w:p w14:paraId="263286F5" w14:textId="22A4BDB1" w:rsidR="00E304C5" w:rsidRPr="00265284" w:rsidRDefault="00000000">
      <w:pPr>
        <w:ind w:left="-5" w:right="423"/>
        <w:rPr>
          <w:rFonts w:ascii="Arial" w:hAnsi="Arial" w:cs="Arial"/>
          <w:szCs w:val="22"/>
        </w:rPr>
      </w:pPr>
      <w:r w:rsidRPr="00265284">
        <w:rPr>
          <w:rFonts w:ascii="Arial" w:hAnsi="Arial" w:cs="Arial"/>
          <w:b/>
          <w:szCs w:val="22"/>
        </w:rPr>
        <w:t xml:space="preserve"> Global prevalence and UK statistics. </w:t>
      </w:r>
    </w:p>
    <w:p w14:paraId="7B7026A3" w14:textId="3946A60A" w:rsidR="00E304C5" w:rsidRPr="00265284" w:rsidRDefault="00000000">
      <w:pPr>
        <w:ind w:left="-5"/>
        <w:rPr>
          <w:rFonts w:ascii="Arial" w:hAnsi="Arial" w:cs="Arial"/>
          <w:szCs w:val="22"/>
        </w:rPr>
      </w:pPr>
      <w:r w:rsidRPr="00265284">
        <w:rPr>
          <w:rFonts w:ascii="Arial" w:hAnsi="Arial" w:cs="Arial"/>
          <w:szCs w:val="22"/>
        </w:rPr>
        <w:t>IDF (202</w:t>
      </w:r>
      <w:r w:rsidR="00FA5FF1">
        <w:rPr>
          <w:rFonts w:ascii="Arial" w:hAnsi="Arial" w:cs="Arial"/>
          <w:szCs w:val="22"/>
        </w:rPr>
        <w:t>5</w:t>
      </w:r>
      <w:r w:rsidRPr="00265284">
        <w:rPr>
          <w:rFonts w:ascii="Arial" w:hAnsi="Arial" w:cs="Arial"/>
          <w:szCs w:val="22"/>
        </w:rPr>
        <w:t>) explains that approximately 9</w:t>
      </w:r>
      <w:r w:rsidR="00450AA5">
        <w:rPr>
          <w:rFonts w:ascii="Arial" w:hAnsi="Arial" w:cs="Arial"/>
          <w:szCs w:val="22"/>
        </w:rPr>
        <w:t>.2</w:t>
      </w:r>
      <w:r w:rsidRPr="00265284">
        <w:rPr>
          <w:rFonts w:ascii="Arial" w:hAnsi="Arial" w:cs="Arial"/>
          <w:szCs w:val="22"/>
        </w:rPr>
        <w:t xml:space="preserve"> million people worldwide are affected by </w:t>
      </w:r>
      <w:r w:rsidR="00AE0773">
        <w:rPr>
          <w:rFonts w:ascii="Arial" w:hAnsi="Arial" w:cs="Arial"/>
          <w:szCs w:val="22"/>
        </w:rPr>
        <w:t>t</w:t>
      </w:r>
      <w:r w:rsidRPr="00265284">
        <w:rPr>
          <w:rFonts w:ascii="Arial" w:hAnsi="Arial" w:cs="Arial"/>
          <w:szCs w:val="22"/>
        </w:rPr>
        <w:t>ype 1 diabetes</w:t>
      </w:r>
      <w:r w:rsidR="00EB286C">
        <w:rPr>
          <w:rFonts w:ascii="Arial" w:hAnsi="Arial" w:cs="Arial"/>
          <w:szCs w:val="22"/>
        </w:rPr>
        <w:t>.</w:t>
      </w:r>
      <w:r w:rsidRPr="00265284">
        <w:rPr>
          <w:rFonts w:ascii="Arial" w:hAnsi="Arial" w:cs="Arial"/>
          <w:szCs w:val="22"/>
        </w:rPr>
        <w:t xml:space="preserve"> </w:t>
      </w:r>
      <w:r w:rsidR="00666F2B">
        <w:rPr>
          <w:rFonts w:ascii="Arial" w:hAnsi="Arial" w:cs="Arial"/>
          <w:szCs w:val="22"/>
        </w:rPr>
        <w:t>This includes</w:t>
      </w:r>
      <w:r w:rsidRPr="00265284">
        <w:rPr>
          <w:rFonts w:ascii="Arial" w:hAnsi="Arial" w:cs="Arial"/>
          <w:szCs w:val="22"/>
        </w:rPr>
        <w:t xml:space="preserve"> around 341,000 people in the UK. </w:t>
      </w:r>
      <w:r w:rsidR="00A34AD9">
        <w:rPr>
          <w:rFonts w:ascii="Arial" w:hAnsi="Arial" w:cs="Arial"/>
          <w:szCs w:val="22"/>
        </w:rPr>
        <w:t xml:space="preserve">Figure 1 </w:t>
      </w:r>
      <w:r w:rsidR="00C11F1F">
        <w:rPr>
          <w:rFonts w:ascii="Arial" w:hAnsi="Arial" w:cs="Arial"/>
          <w:szCs w:val="22"/>
        </w:rPr>
        <w:t xml:space="preserve">represents </w:t>
      </w:r>
      <w:r w:rsidR="003B7083">
        <w:rPr>
          <w:rFonts w:ascii="Arial" w:hAnsi="Arial" w:cs="Arial"/>
          <w:szCs w:val="22"/>
        </w:rPr>
        <w:t>approximate estimates</w:t>
      </w:r>
      <w:r w:rsidRPr="00265284">
        <w:rPr>
          <w:rFonts w:ascii="Arial" w:hAnsi="Arial" w:cs="Arial"/>
          <w:szCs w:val="22"/>
        </w:rPr>
        <w:t xml:space="preserve"> </w:t>
      </w:r>
      <w:r w:rsidR="00B7227C">
        <w:rPr>
          <w:rFonts w:ascii="Arial" w:hAnsi="Arial" w:cs="Arial"/>
          <w:szCs w:val="22"/>
        </w:rPr>
        <w:t xml:space="preserve">of the </w:t>
      </w:r>
      <w:r w:rsidRPr="00265284">
        <w:rPr>
          <w:rFonts w:ascii="Arial" w:hAnsi="Arial" w:cs="Arial"/>
          <w:szCs w:val="22"/>
        </w:rPr>
        <w:t xml:space="preserve">number of people living with type 1 diabetes in selected countries. </w:t>
      </w:r>
    </w:p>
    <w:p w14:paraId="18873FEA" w14:textId="77777777" w:rsidR="00E304C5" w:rsidRDefault="00000000">
      <w:pPr>
        <w:spacing w:after="0" w:line="259" w:lineRule="auto"/>
        <w:ind w:left="0" w:firstLine="0"/>
      </w:pPr>
      <w:r>
        <w:t xml:space="preserve"> </w:t>
      </w:r>
    </w:p>
    <w:p w14:paraId="17ABC1DC" w14:textId="77777777" w:rsidR="00E304C5" w:rsidRDefault="00000000">
      <w:pPr>
        <w:spacing w:after="101" w:line="259" w:lineRule="auto"/>
        <w:ind w:left="-1" w:firstLine="0"/>
      </w:pPr>
      <w:r>
        <w:rPr>
          <w:noProof/>
        </w:rPr>
        <mc:AlternateContent>
          <mc:Choice Requires="wpg">
            <w:drawing>
              <wp:inline distT="0" distB="0" distL="0" distR="0" wp14:anchorId="097E9DA5" wp14:editId="59728421">
                <wp:extent cx="4996600" cy="2213281"/>
                <wp:effectExtent l="0" t="0" r="0" b="0"/>
                <wp:docPr id="8713" name="Group 8713"/>
                <wp:cNvGraphicFramePr/>
                <a:graphic xmlns:a="http://schemas.openxmlformats.org/drawingml/2006/main">
                  <a:graphicData uri="http://schemas.microsoft.com/office/word/2010/wordprocessingGroup">
                    <wpg:wgp>
                      <wpg:cNvGrpSpPr/>
                      <wpg:grpSpPr>
                        <a:xfrm>
                          <a:off x="0" y="0"/>
                          <a:ext cx="4996600" cy="2213281"/>
                          <a:chOff x="0" y="0"/>
                          <a:chExt cx="4996600" cy="2213281"/>
                        </a:xfrm>
                      </wpg:grpSpPr>
                      <wps:wsp>
                        <wps:cNvPr id="51" name="Rectangle 51"/>
                        <wps:cNvSpPr/>
                        <wps:spPr>
                          <a:xfrm>
                            <a:off x="4968240" y="2042749"/>
                            <a:ext cx="37718" cy="226808"/>
                          </a:xfrm>
                          <a:prstGeom prst="rect">
                            <a:avLst/>
                          </a:prstGeom>
                          <a:ln>
                            <a:noFill/>
                          </a:ln>
                        </wps:spPr>
                        <wps:txbx>
                          <w:txbxContent>
                            <w:p w14:paraId="241DFE18" w14:textId="77777777" w:rsidR="00E304C5" w:rsidRDefault="00000000">
                              <w:pPr>
                                <w:spacing w:after="160" w:line="259" w:lineRule="auto"/>
                                <w:ind w:left="0" w:firstLine="0"/>
                              </w:pPr>
                              <w:r>
                                <w:t xml:space="preserve"> </w:t>
                              </w:r>
                            </w:p>
                          </w:txbxContent>
                        </wps:txbx>
                        <wps:bodyPr horzOverflow="overflow" vert="horz" lIns="0" tIns="0" rIns="0" bIns="0" rtlCol="0">
                          <a:noAutofit/>
                        </wps:bodyPr>
                      </wps:wsp>
                      <wps:wsp>
                        <wps:cNvPr id="79" name="Shape 79"/>
                        <wps:cNvSpPr/>
                        <wps:spPr>
                          <a:xfrm>
                            <a:off x="432435" y="1660589"/>
                            <a:ext cx="4395470" cy="0"/>
                          </a:xfrm>
                          <a:custGeom>
                            <a:avLst/>
                            <a:gdLst/>
                            <a:ahLst/>
                            <a:cxnLst/>
                            <a:rect l="0" t="0" r="0" b="0"/>
                            <a:pathLst>
                              <a:path w="4395470">
                                <a:moveTo>
                                  <a:pt x="0" y="0"/>
                                </a:moveTo>
                                <a:lnTo>
                                  <a:pt x="4395470"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80" name="Shape 80"/>
                        <wps:cNvSpPr/>
                        <wps:spPr>
                          <a:xfrm>
                            <a:off x="432435" y="1441514"/>
                            <a:ext cx="4395470" cy="0"/>
                          </a:xfrm>
                          <a:custGeom>
                            <a:avLst/>
                            <a:gdLst/>
                            <a:ahLst/>
                            <a:cxnLst/>
                            <a:rect l="0" t="0" r="0" b="0"/>
                            <a:pathLst>
                              <a:path w="4395470">
                                <a:moveTo>
                                  <a:pt x="0" y="0"/>
                                </a:moveTo>
                                <a:lnTo>
                                  <a:pt x="4395470"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81" name="Shape 81"/>
                        <wps:cNvSpPr/>
                        <wps:spPr>
                          <a:xfrm>
                            <a:off x="432435" y="1225614"/>
                            <a:ext cx="4395470" cy="0"/>
                          </a:xfrm>
                          <a:custGeom>
                            <a:avLst/>
                            <a:gdLst/>
                            <a:ahLst/>
                            <a:cxnLst/>
                            <a:rect l="0" t="0" r="0" b="0"/>
                            <a:pathLst>
                              <a:path w="4395470">
                                <a:moveTo>
                                  <a:pt x="0" y="0"/>
                                </a:moveTo>
                                <a:lnTo>
                                  <a:pt x="4395470"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82" name="Shape 82"/>
                        <wps:cNvSpPr/>
                        <wps:spPr>
                          <a:xfrm>
                            <a:off x="432435" y="1009714"/>
                            <a:ext cx="4395470" cy="0"/>
                          </a:xfrm>
                          <a:custGeom>
                            <a:avLst/>
                            <a:gdLst/>
                            <a:ahLst/>
                            <a:cxnLst/>
                            <a:rect l="0" t="0" r="0" b="0"/>
                            <a:pathLst>
                              <a:path w="4395470">
                                <a:moveTo>
                                  <a:pt x="0" y="0"/>
                                </a:moveTo>
                                <a:lnTo>
                                  <a:pt x="4395470"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83" name="Shape 83"/>
                        <wps:cNvSpPr/>
                        <wps:spPr>
                          <a:xfrm>
                            <a:off x="432435" y="790639"/>
                            <a:ext cx="4395470" cy="0"/>
                          </a:xfrm>
                          <a:custGeom>
                            <a:avLst/>
                            <a:gdLst/>
                            <a:ahLst/>
                            <a:cxnLst/>
                            <a:rect l="0" t="0" r="0" b="0"/>
                            <a:pathLst>
                              <a:path w="4395470">
                                <a:moveTo>
                                  <a:pt x="0" y="0"/>
                                </a:moveTo>
                                <a:lnTo>
                                  <a:pt x="4395470"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84" name="Shape 84"/>
                        <wps:cNvSpPr/>
                        <wps:spPr>
                          <a:xfrm>
                            <a:off x="432435" y="574739"/>
                            <a:ext cx="4395470" cy="0"/>
                          </a:xfrm>
                          <a:custGeom>
                            <a:avLst/>
                            <a:gdLst/>
                            <a:ahLst/>
                            <a:cxnLst/>
                            <a:rect l="0" t="0" r="0" b="0"/>
                            <a:pathLst>
                              <a:path w="4395470">
                                <a:moveTo>
                                  <a:pt x="0" y="0"/>
                                </a:moveTo>
                                <a:lnTo>
                                  <a:pt x="4395470"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85" name="Shape 85"/>
                        <wps:cNvSpPr/>
                        <wps:spPr>
                          <a:xfrm>
                            <a:off x="432435" y="355664"/>
                            <a:ext cx="4395470" cy="0"/>
                          </a:xfrm>
                          <a:custGeom>
                            <a:avLst/>
                            <a:gdLst/>
                            <a:ahLst/>
                            <a:cxnLst/>
                            <a:rect l="0" t="0" r="0" b="0"/>
                            <a:pathLst>
                              <a:path w="4395470">
                                <a:moveTo>
                                  <a:pt x="0" y="0"/>
                                </a:moveTo>
                                <a:lnTo>
                                  <a:pt x="4395470"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86" name="Shape 86"/>
                        <wps:cNvSpPr/>
                        <wps:spPr>
                          <a:xfrm>
                            <a:off x="432435" y="139510"/>
                            <a:ext cx="4395470" cy="0"/>
                          </a:xfrm>
                          <a:custGeom>
                            <a:avLst/>
                            <a:gdLst/>
                            <a:ahLst/>
                            <a:cxnLst/>
                            <a:rect l="0" t="0" r="0" b="0"/>
                            <a:pathLst>
                              <a:path w="4395470">
                                <a:moveTo>
                                  <a:pt x="0" y="0"/>
                                </a:moveTo>
                                <a:lnTo>
                                  <a:pt x="4395470"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9680" name="Shape 9680"/>
                        <wps:cNvSpPr/>
                        <wps:spPr>
                          <a:xfrm>
                            <a:off x="4105275" y="1508189"/>
                            <a:ext cx="346075" cy="369062"/>
                          </a:xfrm>
                          <a:custGeom>
                            <a:avLst/>
                            <a:gdLst/>
                            <a:ahLst/>
                            <a:cxnLst/>
                            <a:rect l="0" t="0" r="0" b="0"/>
                            <a:pathLst>
                              <a:path w="346075" h="369062">
                                <a:moveTo>
                                  <a:pt x="0" y="0"/>
                                </a:moveTo>
                                <a:lnTo>
                                  <a:pt x="346075" y="0"/>
                                </a:lnTo>
                                <a:lnTo>
                                  <a:pt x="346075" y="369062"/>
                                </a:lnTo>
                                <a:lnTo>
                                  <a:pt x="0" y="369062"/>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9681" name="Shape 9681"/>
                        <wps:cNvSpPr/>
                        <wps:spPr>
                          <a:xfrm>
                            <a:off x="3006725" y="1225614"/>
                            <a:ext cx="346075" cy="651637"/>
                          </a:xfrm>
                          <a:custGeom>
                            <a:avLst/>
                            <a:gdLst/>
                            <a:ahLst/>
                            <a:cxnLst/>
                            <a:rect l="0" t="0" r="0" b="0"/>
                            <a:pathLst>
                              <a:path w="346075" h="651637">
                                <a:moveTo>
                                  <a:pt x="0" y="0"/>
                                </a:moveTo>
                                <a:lnTo>
                                  <a:pt x="346075" y="0"/>
                                </a:lnTo>
                                <a:lnTo>
                                  <a:pt x="346075" y="651637"/>
                                </a:lnTo>
                                <a:lnTo>
                                  <a:pt x="0" y="651637"/>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9682" name="Shape 9682"/>
                        <wps:cNvSpPr/>
                        <wps:spPr>
                          <a:xfrm>
                            <a:off x="1908175" y="854139"/>
                            <a:ext cx="346075" cy="1023112"/>
                          </a:xfrm>
                          <a:custGeom>
                            <a:avLst/>
                            <a:gdLst/>
                            <a:ahLst/>
                            <a:cxnLst/>
                            <a:rect l="0" t="0" r="0" b="0"/>
                            <a:pathLst>
                              <a:path w="346075" h="1023112">
                                <a:moveTo>
                                  <a:pt x="0" y="0"/>
                                </a:moveTo>
                                <a:lnTo>
                                  <a:pt x="346075" y="0"/>
                                </a:lnTo>
                                <a:lnTo>
                                  <a:pt x="346075" y="1023112"/>
                                </a:lnTo>
                                <a:lnTo>
                                  <a:pt x="0" y="1023112"/>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9683" name="Shape 9683"/>
                        <wps:cNvSpPr/>
                        <wps:spPr>
                          <a:xfrm>
                            <a:off x="809625" y="273114"/>
                            <a:ext cx="342900" cy="1604137"/>
                          </a:xfrm>
                          <a:custGeom>
                            <a:avLst/>
                            <a:gdLst/>
                            <a:ahLst/>
                            <a:cxnLst/>
                            <a:rect l="0" t="0" r="0" b="0"/>
                            <a:pathLst>
                              <a:path w="342900" h="1604137">
                                <a:moveTo>
                                  <a:pt x="0" y="0"/>
                                </a:moveTo>
                                <a:lnTo>
                                  <a:pt x="342900" y="0"/>
                                </a:lnTo>
                                <a:lnTo>
                                  <a:pt x="342900" y="1604137"/>
                                </a:lnTo>
                                <a:lnTo>
                                  <a:pt x="0" y="1604137"/>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91" name="Shape 91"/>
                        <wps:cNvSpPr/>
                        <wps:spPr>
                          <a:xfrm>
                            <a:off x="432435" y="1877251"/>
                            <a:ext cx="4395470" cy="0"/>
                          </a:xfrm>
                          <a:custGeom>
                            <a:avLst/>
                            <a:gdLst/>
                            <a:ahLst/>
                            <a:cxnLst/>
                            <a:rect l="0" t="0" r="0" b="0"/>
                            <a:pathLst>
                              <a:path w="4395470">
                                <a:moveTo>
                                  <a:pt x="0" y="0"/>
                                </a:moveTo>
                                <a:lnTo>
                                  <a:pt x="4395470"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92" name="Rectangle 92"/>
                        <wps:cNvSpPr/>
                        <wps:spPr>
                          <a:xfrm>
                            <a:off x="637159" y="1951664"/>
                            <a:ext cx="917131" cy="185570"/>
                          </a:xfrm>
                          <a:prstGeom prst="rect">
                            <a:avLst/>
                          </a:prstGeom>
                          <a:ln>
                            <a:noFill/>
                          </a:ln>
                        </wps:spPr>
                        <wps:txbx>
                          <w:txbxContent>
                            <w:p w14:paraId="602339C3" w14:textId="77777777" w:rsidR="00E304C5" w:rsidRDefault="00000000">
                              <w:pPr>
                                <w:spacing w:after="160" w:line="259" w:lineRule="auto"/>
                                <w:ind w:left="0" w:firstLine="0"/>
                              </w:pPr>
                              <w:r>
                                <w:rPr>
                                  <w:color w:val="595959"/>
                                  <w:w w:val="108"/>
                                  <w:sz w:val="18"/>
                                </w:rPr>
                                <w:t>United</w:t>
                              </w:r>
                              <w:r>
                                <w:rPr>
                                  <w:color w:val="595959"/>
                                  <w:spacing w:val="-12"/>
                                  <w:w w:val="108"/>
                                  <w:sz w:val="18"/>
                                </w:rPr>
                                <w:t xml:space="preserve"> </w:t>
                              </w:r>
                              <w:r>
                                <w:rPr>
                                  <w:color w:val="595959"/>
                                  <w:w w:val="108"/>
                                  <w:sz w:val="18"/>
                                </w:rPr>
                                <w:t>States</w:t>
                              </w:r>
                              <w:r>
                                <w:rPr>
                                  <w:color w:val="595959"/>
                                  <w:spacing w:val="-6"/>
                                  <w:w w:val="108"/>
                                  <w:sz w:val="18"/>
                                </w:rPr>
                                <w:t xml:space="preserve"> </w:t>
                              </w:r>
                            </w:p>
                          </w:txbxContent>
                        </wps:txbx>
                        <wps:bodyPr horzOverflow="overflow" vert="horz" lIns="0" tIns="0" rIns="0" bIns="0" rtlCol="0">
                          <a:noAutofit/>
                        </wps:bodyPr>
                      </wps:wsp>
                      <wps:wsp>
                        <wps:cNvPr id="93" name="Rectangle 93"/>
                        <wps:cNvSpPr/>
                        <wps:spPr>
                          <a:xfrm>
                            <a:off x="1958086" y="1951664"/>
                            <a:ext cx="325473" cy="185570"/>
                          </a:xfrm>
                          <a:prstGeom prst="rect">
                            <a:avLst/>
                          </a:prstGeom>
                          <a:ln>
                            <a:noFill/>
                          </a:ln>
                        </wps:spPr>
                        <wps:txbx>
                          <w:txbxContent>
                            <w:p w14:paraId="3DD7D8DD" w14:textId="77777777" w:rsidR="00E304C5" w:rsidRDefault="00000000">
                              <w:pPr>
                                <w:spacing w:after="160" w:line="259" w:lineRule="auto"/>
                                <w:ind w:left="0" w:firstLine="0"/>
                              </w:pPr>
                              <w:r>
                                <w:rPr>
                                  <w:color w:val="595959"/>
                                  <w:w w:val="107"/>
                                  <w:sz w:val="18"/>
                                </w:rPr>
                                <w:t>India</w:t>
                              </w:r>
                            </w:p>
                          </w:txbxContent>
                        </wps:txbx>
                        <wps:bodyPr horzOverflow="overflow" vert="horz" lIns="0" tIns="0" rIns="0" bIns="0" rtlCol="0">
                          <a:noAutofit/>
                        </wps:bodyPr>
                      </wps:wsp>
                      <wps:wsp>
                        <wps:cNvPr id="94" name="Rectangle 94"/>
                        <wps:cNvSpPr/>
                        <wps:spPr>
                          <a:xfrm>
                            <a:off x="3031871" y="1951664"/>
                            <a:ext cx="393121" cy="185570"/>
                          </a:xfrm>
                          <a:prstGeom prst="rect">
                            <a:avLst/>
                          </a:prstGeom>
                          <a:ln>
                            <a:noFill/>
                          </a:ln>
                        </wps:spPr>
                        <wps:txbx>
                          <w:txbxContent>
                            <w:p w14:paraId="5DC1D617" w14:textId="77777777" w:rsidR="00E304C5" w:rsidRDefault="00000000">
                              <w:pPr>
                                <w:spacing w:after="160" w:line="259" w:lineRule="auto"/>
                                <w:ind w:left="0" w:firstLine="0"/>
                              </w:pPr>
                              <w:r>
                                <w:rPr>
                                  <w:color w:val="595959"/>
                                  <w:spacing w:val="1"/>
                                  <w:w w:val="113"/>
                                  <w:sz w:val="18"/>
                                </w:rPr>
                                <w:t>China</w:t>
                              </w:r>
                            </w:p>
                          </w:txbxContent>
                        </wps:txbx>
                        <wps:bodyPr horzOverflow="overflow" vert="horz" lIns="0" tIns="0" rIns="0" bIns="0" rtlCol="0">
                          <a:noAutofit/>
                        </wps:bodyPr>
                      </wps:wsp>
                      <wps:wsp>
                        <wps:cNvPr id="95" name="Rectangle 95"/>
                        <wps:cNvSpPr/>
                        <wps:spPr>
                          <a:xfrm>
                            <a:off x="4207510" y="1951664"/>
                            <a:ext cx="191916" cy="185570"/>
                          </a:xfrm>
                          <a:prstGeom prst="rect">
                            <a:avLst/>
                          </a:prstGeom>
                          <a:ln>
                            <a:noFill/>
                          </a:ln>
                        </wps:spPr>
                        <wps:txbx>
                          <w:txbxContent>
                            <w:p w14:paraId="3F261E70" w14:textId="77777777" w:rsidR="00E304C5" w:rsidRDefault="00000000">
                              <w:pPr>
                                <w:spacing w:after="160" w:line="259" w:lineRule="auto"/>
                                <w:ind w:left="0" w:firstLine="0"/>
                              </w:pPr>
                              <w:r>
                                <w:rPr>
                                  <w:color w:val="595959"/>
                                  <w:spacing w:val="2"/>
                                  <w:w w:val="109"/>
                                  <w:sz w:val="18"/>
                                </w:rPr>
                                <w:t>UK</w:t>
                              </w:r>
                            </w:p>
                          </w:txbxContent>
                        </wps:txbx>
                        <wps:bodyPr horzOverflow="overflow" vert="horz" lIns="0" tIns="0" rIns="0" bIns="0" rtlCol="0">
                          <a:noAutofit/>
                        </wps:bodyPr>
                      </wps:wsp>
                      <wps:wsp>
                        <wps:cNvPr id="96" name="Rectangle 96"/>
                        <wps:cNvSpPr/>
                        <wps:spPr>
                          <a:xfrm>
                            <a:off x="267335" y="1804090"/>
                            <a:ext cx="81178" cy="185570"/>
                          </a:xfrm>
                          <a:prstGeom prst="rect">
                            <a:avLst/>
                          </a:prstGeom>
                          <a:ln>
                            <a:noFill/>
                          </a:ln>
                        </wps:spPr>
                        <wps:txbx>
                          <w:txbxContent>
                            <w:p w14:paraId="754C7CFD" w14:textId="77777777" w:rsidR="00E304C5" w:rsidRDefault="00000000">
                              <w:pPr>
                                <w:spacing w:after="160" w:line="259" w:lineRule="auto"/>
                                <w:ind w:left="0" w:firstLine="0"/>
                              </w:pPr>
                              <w:r>
                                <w:rPr>
                                  <w:color w:val="595959"/>
                                  <w:w w:val="105"/>
                                  <w:sz w:val="18"/>
                                </w:rPr>
                                <w:t>0</w:t>
                              </w:r>
                            </w:p>
                          </w:txbxContent>
                        </wps:txbx>
                        <wps:bodyPr horzOverflow="overflow" vert="horz" lIns="0" tIns="0" rIns="0" bIns="0" rtlCol="0">
                          <a:noAutofit/>
                        </wps:bodyPr>
                      </wps:wsp>
                      <wps:wsp>
                        <wps:cNvPr id="97" name="Rectangle 97"/>
                        <wps:cNvSpPr/>
                        <wps:spPr>
                          <a:xfrm>
                            <a:off x="145732" y="1586539"/>
                            <a:ext cx="242487" cy="185570"/>
                          </a:xfrm>
                          <a:prstGeom prst="rect">
                            <a:avLst/>
                          </a:prstGeom>
                          <a:ln>
                            <a:noFill/>
                          </a:ln>
                        </wps:spPr>
                        <wps:txbx>
                          <w:txbxContent>
                            <w:p w14:paraId="1F1C5156" w14:textId="77777777" w:rsidR="00E304C5" w:rsidRDefault="00000000">
                              <w:pPr>
                                <w:spacing w:after="160" w:line="259" w:lineRule="auto"/>
                                <w:ind w:left="0" w:firstLine="0"/>
                              </w:pPr>
                              <w:r>
                                <w:rPr>
                                  <w:color w:val="595959"/>
                                  <w:spacing w:val="-1"/>
                                  <w:w w:val="104"/>
                                  <w:sz w:val="18"/>
                                </w:rPr>
                                <w:t>200</w:t>
                              </w:r>
                            </w:p>
                          </w:txbxContent>
                        </wps:txbx>
                        <wps:bodyPr horzOverflow="overflow" vert="horz" lIns="0" tIns="0" rIns="0" bIns="0" rtlCol="0">
                          <a:noAutofit/>
                        </wps:bodyPr>
                      </wps:wsp>
                      <wps:wsp>
                        <wps:cNvPr id="98" name="Rectangle 98"/>
                        <wps:cNvSpPr/>
                        <wps:spPr>
                          <a:xfrm>
                            <a:off x="145732" y="1369369"/>
                            <a:ext cx="242487" cy="185570"/>
                          </a:xfrm>
                          <a:prstGeom prst="rect">
                            <a:avLst/>
                          </a:prstGeom>
                          <a:ln>
                            <a:noFill/>
                          </a:ln>
                        </wps:spPr>
                        <wps:txbx>
                          <w:txbxContent>
                            <w:p w14:paraId="07B72DDE" w14:textId="77777777" w:rsidR="00E304C5" w:rsidRDefault="00000000">
                              <w:pPr>
                                <w:spacing w:after="160" w:line="259" w:lineRule="auto"/>
                                <w:ind w:left="0" w:firstLine="0"/>
                              </w:pPr>
                              <w:r>
                                <w:rPr>
                                  <w:color w:val="595959"/>
                                  <w:spacing w:val="-1"/>
                                  <w:w w:val="104"/>
                                  <w:sz w:val="18"/>
                                </w:rPr>
                                <w:t>400</w:t>
                              </w:r>
                            </w:p>
                          </w:txbxContent>
                        </wps:txbx>
                        <wps:bodyPr horzOverflow="overflow" vert="horz" lIns="0" tIns="0" rIns="0" bIns="0" rtlCol="0">
                          <a:noAutofit/>
                        </wps:bodyPr>
                      </wps:wsp>
                      <wps:wsp>
                        <wps:cNvPr id="99" name="Rectangle 99"/>
                        <wps:cNvSpPr/>
                        <wps:spPr>
                          <a:xfrm>
                            <a:off x="145732" y="1152199"/>
                            <a:ext cx="242487" cy="185571"/>
                          </a:xfrm>
                          <a:prstGeom prst="rect">
                            <a:avLst/>
                          </a:prstGeom>
                          <a:ln>
                            <a:noFill/>
                          </a:ln>
                        </wps:spPr>
                        <wps:txbx>
                          <w:txbxContent>
                            <w:p w14:paraId="2C04A5C6" w14:textId="77777777" w:rsidR="00E304C5" w:rsidRDefault="00000000">
                              <w:pPr>
                                <w:spacing w:after="160" w:line="259" w:lineRule="auto"/>
                                <w:ind w:left="0" w:firstLine="0"/>
                              </w:pPr>
                              <w:r>
                                <w:rPr>
                                  <w:color w:val="595959"/>
                                  <w:spacing w:val="-1"/>
                                  <w:w w:val="104"/>
                                  <w:sz w:val="18"/>
                                </w:rPr>
                                <w:t>600</w:t>
                              </w:r>
                            </w:p>
                          </w:txbxContent>
                        </wps:txbx>
                        <wps:bodyPr horzOverflow="overflow" vert="horz" lIns="0" tIns="0" rIns="0" bIns="0" rtlCol="0">
                          <a:noAutofit/>
                        </wps:bodyPr>
                      </wps:wsp>
                      <wps:wsp>
                        <wps:cNvPr id="100" name="Rectangle 100"/>
                        <wps:cNvSpPr/>
                        <wps:spPr>
                          <a:xfrm>
                            <a:off x="145732" y="934775"/>
                            <a:ext cx="242487" cy="185570"/>
                          </a:xfrm>
                          <a:prstGeom prst="rect">
                            <a:avLst/>
                          </a:prstGeom>
                          <a:ln>
                            <a:noFill/>
                          </a:ln>
                        </wps:spPr>
                        <wps:txbx>
                          <w:txbxContent>
                            <w:p w14:paraId="5D61C852" w14:textId="77777777" w:rsidR="00E304C5" w:rsidRDefault="00000000">
                              <w:pPr>
                                <w:spacing w:after="160" w:line="259" w:lineRule="auto"/>
                                <w:ind w:left="0" w:firstLine="0"/>
                              </w:pPr>
                              <w:r>
                                <w:rPr>
                                  <w:color w:val="595959"/>
                                  <w:spacing w:val="-1"/>
                                  <w:w w:val="104"/>
                                  <w:sz w:val="18"/>
                                </w:rPr>
                                <w:t>800</w:t>
                              </w:r>
                            </w:p>
                          </w:txbxContent>
                        </wps:txbx>
                        <wps:bodyPr horzOverflow="overflow" vert="horz" lIns="0" tIns="0" rIns="0" bIns="0" rtlCol="0">
                          <a:noAutofit/>
                        </wps:bodyPr>
                      </wps:wsp>
                      <wps:wsp>
                        <wps:cNvPr id="101" name="Rectangle 101"/>
                        <wps:cNvSpPr/>
                        <wps:spPr>
                          <a:xfrm>
                            <a:off x="83502" y="717605"/>
                            <a:ext cx="321875" cy="185570"/>
                          </a:xfrm>
                          <a:prstGeom prst="rect">
                            <a:avLst/>
                          </a:prstGeom>
                          <a:ln>
                            <a:noFill/>
                          </a:ln>
                        </wps:spPr>
                        <wps:txbx>
                          <w:txbxContent>
                            <w:p w14:paraId="6B50B55A" w14:textId="77777777" w:rsidR="00E304C5" w:rsidRDefault="00000000">
                              <w:pPr>
                                <w:spacing w:after="160" w:line="259" w:lineRule="auto"/>
                                <w:ind w:left="0" w:firstLine="0"/>
                              </w:pPr>
                              <w:r>
                                <w:rPr>
                                  <w:color w:val="595959"/>
                                  <w:spacing w:val="-1"/>
                                  <w:w w:val="104"/>
                                  <w:sz w:val="18"/>
                                </w:rPr>
                                <w:t>1000</w:t>
                              </w:r>
                            </w:p>
                          </w:txbxContent>
                        </wps:txbx>
                        <wps:bodyPr horzOverflow="overflow" vert="horz" lIns="0" tIns="0" rIns="0" bIns="0" rtlCol="0">
                          <a:noAutofit/>
                        </wps:bodyPr>
                      </wps:wsp>
                      <wps:wsp>
                        <wps:cNvPr id="102" name="Rectangle 102"/>
                        <wps:cNvSpPr/>
                        <wps:spPr>
                          <a:xfrm>
                            <a:off x="83502" y="499883"/>
                            <a:ext cx="322098" cy="186086"/>
                          </a:xfrm>
                          <a:prstGeom prst="rect">
                            <a:avLst/>
                          </a:prstGeom>
                          <a:ln>
                            <a:noFill/>
                          </a:ln>
                        </wps:spPr>
                        <wps:txbx>
                          <w:txbxContent>
                            <w:p w14:paraId="44975957" w14:textId="77777777" w:rsidR="00E304C5" w:rsidRDefault="00000000">
                              <w:pPr>
                                <w:spacing w:after="160" w:line="259" w:lineRule="auto"/>
                                <w:ind w:left="0" w:firstLine="0"/>
                              </w:pPr>
                              <w:r>
                                <w:rPr>
                                  <w:color w:val="595959"/>
                                  <w:spacing w:val="-1"/>
                                  <w:w w:val="104"/>
                                  <w:sz w:val="18"/>
                                </w:rPr>
                                <w:t>1200</w:t>
                              </w:r>
                            </w:p>
                          </w:txbxContent>
                        </wps:txbx>
                        <wps:bodyPr horzOverflow="overflow" vert="horz" lIns="0" tIns="0" rIns="0" bIns="0" rtlCol="0">
                          <a:noAutofit/>
                        </wps:bodyPr>
                      </wps:wsp>
                      <wps:wsp>
                        <wps:cNvPr id="103" name="Rectangle 103"/>
                        <wps:cNvSpPr/>
                        <wps:spPr>
                          <a:xfrm>
                            <a:off x="83502" y="283011"/>
                            <a:ext cx="321875" cy="185570"/>
                          </a:xfrm>
                          <a:prstGeom prst="rect">
                            <a:avLst/>
                          </a:prstGeom>
                          <a:ln>
                            <a:noFill/>
                          </a:ln>
                        </wps:spPr>
                        <wps:txbx>
                          <w:txbxContent>
                            <w:p w14:paraId="4928E5F1" w14:textId="77777777" w:rsidR="00E304C5" w:rsidRDefault="00000000">
                              <w:pPr>
                                <w:spacing w:after="160" w:line="259" w:lineRule="auto"/>
                                <w:ind w:left="0" w:firstLine="0"/>
                              </w:pPr>
                              <w:r>
                                <w:rPr>
                                  <w:color w:val="595959"/>
                                  <w:spacing w:val="-1"/>
                                  <w:w w:val="104"/>
                                  <w:sz w:val="18"/>
                                </w:rPr>
                                <w:t>1400</w:t>
                              </w:r>
                            </w:p>
                          </w:txbxContent>
                        </wps:txbx>
                        <wps:bodyPr horzOverflow="overflow" vert="horz" lIns="0" tIns="0" rIns="0" bIns="0" rtlCol="0">
                          <a:noAutofit/>
                        </wps:bodyPr>
                      </wps:wsp>
                      <wps:wsp>
                        <wps:cNvPr id="104" name="Rectangle 104"/>
                        <wps:cNvSpPr/>
                        <wps:spPr>
                          <a:xfrm>
                            <a:off x="83502" y="65714"/>
                            <a:ext cx="321875" cy="185570"/>
                          </a:xfrm>
                          <a:prstGeom prst="rect">
                            <a:avLst/>
                          </a:prstGeom>
                          <a:ln>
                            <a:noFill/>
                          </a:ln>
                        </wps:spPr>
                        <wps:txbx>
                          <w:txbxContent>
                            <w:p w14:paraId="3BEAAAF4" w14:textId="77777777" w:rsidR="00E304C5" w:rsidRDefault="00000000">
                              <w:pPr>
                                <w:spacing w:after="160" w:line="259" w:lineRule="auto"/>
                                <w:ind w:left="0" w:firstLine="0"/>
                              </w:pPr>
                              <w:r>
                                <w:rPr>
                                  <w:color w:val="595959"/>
                                  <w:spacing w:val="-1"/>
                                  <w:w w:val="104"/>
                                  <w:sz w:val="18"/>
                                </w:rPr>
                                <w:t>1600</w:t>
                              </w:r>
                            </w:p>
                          </w:txbxContent>
                        </wps:txbx>
                        <wps:bodyPr horzOverflow="overflow" vert="horz" lIns="0" tIns="0" rIns="0" bIns="0" rtlCol="0">
                          <a:noAutofit/>
                        </wps:bodyPr>
                      </wps:wsp>
                      <wps:wsp>
                        <wps:cNvPr id="105" name="Shape 105"/>
                        <wps:cNvSpPr/>
                        <wps:spPr>
                          <a:xfrm>
                            <a:off x="0" y="0"/>
                            <a:ext cx="4967605" cy="2170875"/>
                          </a:xfrm>
                          <a:custGeom>
                            <a:avLst/>
                            <a:gdLst/>
                            <a:ahLst/>
                            <a:cxnLst/>
                            <a:rect l="0" t="0" r="0" b="0"/>
                            <a:pathLst>
                              <a:path w="4967605" h="2170875">
                                <a:moveTo>
                                  <a:pt x="4967605" y="0"/>
                                </a:moveTo>
                                <a:lnTo>
                                  <a:pt x="4967605" y="2170875"/>
                                </a:lnTo>
                                <a:lnTo>
                                  <a:pt x="0" y="2170875"/>
                                </a:lnTo>
                                <a:lnTo>
                                  <a:pt x="0" y="0"/>
                                </a:lnTo>
                              </a:path>
                            </a:pathLst>
                          </a:custGeom>
                          <a:ln w="9528"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097E9DA5" id="Group 8713" o:spid="_x0000_s1026" style="width:393.45pt;height:174.25pt;mso-position-horizontal-relative:char;mso-position-vertical-relative:line" coordsize="49966,221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">
                <v:rect id="Rectangle 51" o:spid="_x0000_s1027" style="position:absolute;left:49682;top:20427;width:377;height:2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2u5bxQAAANsAAAAPAAAAZHJzL2Rvd25yZXYueG1sRI9Ba8JA&#10;FITvgv9heUJvurGg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DL2u5bxQAAANsAAAAP&#10;AAAAAAAAAAAAAAAAAAcCAABkcnMvZG93bnJldi54bWxQSwUGAAAAAAMAAwC3AAAA+QIAAAAA&#10;" filled="f" stroked="f">
                  <v:textbox inset="0,0,0,0">
                    <w:txbxContent>
                      <w:p w14:paraId="241DFE18" w14:textId="77777777" w:rsidR="00E304C5" w:rsidRDefault="00000000">
                        <w:pPr>
                          <w:spacing w:after="160" w:line="259" w:lineRule="auto"/>
                          <w:ind w:left="0" w:firstLine="0"/>
                        </w:pPr>
                        <w:r>
                          <w:t xml:space="preserve"> </w:t>
                        </w:r>
                      </w:p>
                    </w:txbxContent>
                  </v:textbox>
                </v:rect>
                <v:shape id="Shape 79" o:spid="_x0000_s1028" style="position:absolute;left:4324;top:16605;width:43955;height:0;visibility:visible;mso-wrap-style:square;v-text-anchor:top" coordsize="43954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" path="m,l4395470,e" filled="f" strokecolor="#d9d9d9" strokeweight=".26467mm">
                  <v:path arrowok="t" textboxrect="0,0,4395470,0"/>
                </v:shape>
                <v:shape id="Shape 80" o:spid="_x0000_s1029" style="position:absolute;left:4324;top:14415;width:43955;height:0;visibility:visible;mso-wrap-style:square;v-text-anchor:top" coordsize="43954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" path="m,l4395470,e" filled="f" strokecolor="#d9d9d9" strokeweight=".26467mm">
                  <v:path arrowok="t" textboxrect="0,0,4395470,0"/>
                </v:shape>
                <v:shape id="Shape 81" o:spid="_x0000_s1030" style="position:absolute;left:4324;top:12256;width:43955;height:0;visibility:visible;mso-wrap-style:square;v-text-anchor:top" coordsize="43954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" path="m,l4395470,e" filled="f" strokecolor="#d9d9d9" strokeweight=".26467mm">
                  <v:path arrowok="t" textboxrect="0,0,4395470,0"/>
                </v:shape>
                <v:shape id="Shape 82" o:spid="_x0000_s1031" style="position:absolute;left:4324;top:10097;width:43955;height:0;visibility:visible;mso-wrap-style:square;v-text-anchor:top" coordsize="43954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" path="m,l4395470,e" filled="f" strokecolor="#d9d9d9" strokeweight=".26467mm">
                  <v:path arrowok="t" textboxrect="0,0,4395470,0"/>
                </v:shape>
                <v:shape id="Shape 83" o:spid="_x0000_s1032" style="position:absolute;left:4324;top:7906;width:43955;height:0;visibility:visible;mso-wrap-style:square;v-text-anchor:top" coordsize="43954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" path="m,l4395470,e" filled="f" strokecolor="#d9d9d9" strokeweight=".26467mm">
                  <v:path arrowok="t" textboxrect="0,0,4395470,0"/>
                </v:shape>
                <v:shape id="Shape 84" o:spid="_x0000_s1033" style="position:absolute;left:4324;top:5747;width:43955;height:0;visibility:visible;mso-wrap-style:square;v-text-anchor:top" coordsize="43954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" path="m,l4395470,e" filled="f" strokecolor="#d9d9d9" strokeweight=".26467mm">
                  <v:path arrowok="t" textboxrect="0,0,4395470,0"/>
                </v:shape>
                <v:shape id="Shape 85" o:spid="_x0000_s1034" style="position:absolute;left:4324;top:3556;width:43955;height:0;visibility:visible;mso-wrap-style:square;v-text-anchor:top" coordsize="43954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" path="m,l4395470,e" filled="f" strokecolor="#d9d9d9" strokeweight=".26467mm">
                  <v:path arrowok="t" textboxrect="0,0,4395470,0"/>
                </v:shape>
                <v:shape id="Shape 86" o:spid="_x0000_s1035" style="position:absolute;left:4324;top:1395;width:43955;height:0;visibility:visible;mso-wrap-style:square;v-text-anchor:top" coordsize="43954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" path="m,l4395470,e" filled="f" strokecolor="#d9d9d9" strokeweight=".26467mm">
                  <v:path arrowok="t" textboxrect="0,0,4395470,0"/>
                </v:shape>
                <v:shape id="Shape 9680" o:spid="_x0000_s1036" style="position:absolute;left:41052;top:15081;width:3461;height:3691;visibility:visible;mso-wrap-style:square;v-text-anchor:top" coordsize="346075,369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" path="m,l346075,r,369062l,369062,,e" fillcolor="#156082" stroked="f" strokeweight="0">
                  <v:path arrowok="t" textboxrect="0,0,346075,369062"/>
                </v:shape>
                <v:shape id="Shape 9681" o:spid="_x0000_s1037" style="position:absolute;left:30067;top:12256;width:3461;height:6516;visibility:visible;mso-wrap-style:square;v-text-anchor:top" coordsize="346075,6516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" path="m,l346075,r,651637l,651637,,e" fillcolor="#156082" stroked="f" strokeweight="0">
                  <v:path arrowok="t" textboxrect="0,0,346075,651637"/>
                </v:shape>
                <v:shape id="Shape 9682" o:spid="_x0000_s1038" style="position:absolute;left:19081;top:8541;width:3461;height:10231;visibility:visible;mso-wrap-style:square;v-text-anchor:top" coordsize="346075,10231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" path="m,l346075,r,1023112l,1023112,,e" fillcolor="#156082" stroked="f" strokeweight="0">
                  <v:path arrowok="t" textboxrect="0,0,346075,1023112"/>
                </v:shape>
                <v:shape id="Shape 9683" o:spid="_x0000_s1039" style="position:absolute;left:8096;top:2731;width:3429;height:16041;visibility:visible;mso-wrap-style:square;v-text-anchor:top" coordsize="342900,16041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" path="m,l342900,r,1604137l,1604137,,e" fillcolor="#156082" stroked="f" strokeweight="0">
                  <v:path arrowok="t" textboxrect="0,0,342900,1604137"/>
                </v:shape>
                <v:shape id="Shape 91" o:spid="_x0000_s1040" style="position:absolute;left:4324;top:18772;width:43955;height:0;visibility:visible;mso-wrap-style:square;v-text-anchor:top" coordsize="43954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" path="m,l4395470,e" filled="f" strokecolor="#d9d9d9" strokeweight=".26467mm">
                  <v:path arrowok="t" textboxrect="0,0,4395470,0"/>
                </v:shape>
                <v:rect id="Rectangle 92" o:spid="_x0000_s1041" style="position:absolute;left:6371;top:19516;width:9171;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" filled="f" stroked="f">
                  <v:textbox inset="0,0,0,0">
                    <w:txbxContent>
                      <w:p w14:paraId="602339C3" w14:textId="77777777" w:rsidR="00E304C5" w:rsidRDefault="00000000">
                        <w:pPr>
                          <w:spacing w:after="160" w:line="259" w:lineRule="auto"/>
                          <w:ind w:left="0" w:firstLine="0"/>
                        </w:pPr>
                        <w:r>
                          <w:rPr>
                            <w:color w:val="595959"/>
                            <w:w w:val="108"/>
                            <w:sz w:val="18"/>
                          </w:rPr>
                          <w:t>United</w:t>
                        </w:r>
                        <w:r>
                          <w:rPr>
                            <w:color w:val="595959"/>
                            <w:spacing w:val="-12"/>
                            <w:w w:val="108"/>
                            <w:sz w:val="18"/>
                          </w:rPr>
                          <w:t xml:space="preserve"> </w:t>
                        </w:r>
                        <w:r>
                          <w:rPr>
                            <w:color w:val="595959"/>
                            <w:w w:val="108"/>
                            <w:sz w:val="18"/>
                          </w:rPr>
                          <w:t>States</w:t>
                        </w:r>
                        <w:r>
                          <w:rPr>
                            <w:color w:val="595959"/>
                            <w:spacing w:val="-6"/>
                            <w:w w:val="108"/>
                            <w:sz w:val="18"/>
                          </w:rPr>
                          <w:t xml:space="preserve"> </w:t>
                        </w:r>
                      </w:p>
                    </w:txbxContent>
                  </v:textbox>
                </v:rect>
                <v:rect id="Rectangle 93" o:spid="_x0000_s1042" style="position:absolute;left:19580;top:19516;width:3255;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8twwAAANsAAAAPAAAAZHJzL2Rvd25yZXYueG1sRI9Bi8Iw&#10;FITvgv8hPMGbpq4g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r/1vLcMAAADbAAAADwAA&#10;AAAAAAAAAAAAAAAHAgAAZHJzL2Rvd25yZXYueG1sUEsFBgAAAAADAAMAtwAAAPcCAAAAAA==&#10;" filled="f" stroked="f">
                  <v:textbox inset="0,0,0,0">
                    <w:txbxContent>
                      <w:p w14:paraId="3DD7D8DD" w14:textId="77777777" w:rsidR="00E304C5" w:rsidRDefault="00000000">
                        <w:pPr>
                          <w:spacing w:after="160" w:line="259" w:lineRule="auto"/>
                          <w:ind w:left="0" w:firstLine="0"/>
                        </w:pPr>
                        <w:r>
                          <w:rPr>
                            <w:color w:val="595959"/>
                            <w:w w:val="107"/>
                            <w:sz w:val="18"/>
                          </w:rPr>
                          <w:t>India</w:t>
                        </w:r>
                      </w:p>
                    </w:txbxContent>
                  </v:textbox>
                </v:rect>
                <v:rect id="Rectangle 94" o:spid="_x0000_s1043" style="position:absolute;left:30318;top:19516;width:3931;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5DC1D617" w14:textId="77777777" w:rsidR="00E304C5" w:rsidRDefault="00000000">
                        <w:pPr>
                          <w:spacing w:after="160" w:line="259" w:lineRule="auto"/>
                          <w:ind w:left="0" w:firstLine="0"/>
                        </w:pPr>
                        <w:r>
                          <w:rPr>
                            <w:color w:val="595959"/>
                            <w:spacing w:val="1"/>
                            <w:w w:val="113"/>
                            <w:sz w:val="18"/>
                          </w:rPr>
                          <w:t>China</w:t>
                        </w:r>
                      </w:p>
                    </w:txbxContent>
                  </v:textbox>
                </v:rect>
                <v:rect id="Rectangle 95" o:spid="_x0000_s1044" style="position:absolute;left:42075;top:19516;width:1919;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3F261E70" w14:textId="77777777" w:rsidR="00E304C5" w:rsidRDefault="00000000">
                        <w:pPr>
                          <w:spacing w:after="160" w:line="259" w:lineRule="auto"/>
                          <w:ind w:left="0" w:firstLine="0"/>
                        </w:pPr>
                        <w:r>
                          <w:rPr>
                            <w:color w:val="595959"/>
                            <w:spacing w:val="2"/>
                            <w:w w:val="109"/>
                            <w:sz w:val="18"/>
                          </w:rPr>
                          <w:t>UK</w:t>
                        </w:r>
                      </w:p>
                    </w:txbxContent>
                  </v:textbox>
                </v:rect>
                <v:rect id="Rectangle 96" o:spid="_x0000_s1045" style="position:absolute;left:2673;top:18040;width:81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754C7CFD" w14:textId="77777777" w:rsidR="00E304C5" w:rsidRDefault="00000000">
                        <w:pPr>
                          <w:spacing w:after="160" w:line="259" w:lineRule="auto"/>
                          <w:ind w:left="0" w:firstLine="0"/>
                        </w:pPr>
                        <w:r>
                          <w:rPr>
                            <w:color w:val="595959"/>
                            <w:w w:val="105"/>
                            <w:sz w:val="18"/>
                          </w:rPr>
                          <w:t>0</w:t>
                        </w:r>
                      </w:p>
                    </w:txbxContent>
                  </v:textbox>
                </v:rect>
                <v:rect id="Rectangle 97" o:spid="_x0000_s1046" style="position:absolute;left:1457;top:15865;width:2425;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" filled="f" stroked="f">
                  <v:textbox inset="0,0,0,0">
                    <w:txbxContent>
                      <w:p w14:paraId="1F1C5156" w14:textId="77777777" w:rsidR="00E304C5" w:rsidRDefault="00000000">
                        <w:pPr>
                          <w:spacing w:after="160" w:line="259" w:lineRule="auto"/>
                          <w:ind w:left="0" w:firstLine="0"/>
                        </w:pPr>
                        <w:r>
                          <w:rPr>
                            <w:color w:val="595959"/>
                            <w:spacing w:val="-1"/>
                            <w:w w:val="104"/>
                            <w:sz w:val="18"/>
                          </w:rPr>
                          <w:t>200</w:t>
                        </w:r>
                      </w:p>
                    </w:txbxContent>
                  </v:textbox>
                </v:rect>
                <v:rect id="Rectangle 98" o:spid="_x0000_s1047" style="position:absolute;left:1457;top:13693;width:2425;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" filled="f" stroked="f">
                  <v:textbox inset="0,0,0,0">
                    <w:txbxContent>
                      <w:p w14:paraId="07B72DDE" w14:textId="77777777" w:rsidR="00E304C5" w:rsidRDefault="00000000">
                        <w:pPr>
                          <w:spacing w:after="160" w:line="259" w:lineRule="auto"/>
                          <w:ind w:left="0" w:firstLine="0"/>
                        </w:pPr>
                        <w:r>
                          <w:rPr>
                            <w:color w:val="595959"/>
                            <w:spacing w:val="-1"/>
                            <w:w w:val="104"/>
                            <w:sz w:val="18"/>
                          </w:rPr>
                          <w:t>400</w:t>
                        </w:r>
                      </w:p>
                    </w:txbxContent>
                  </v:textbox>
                </v:rect>
                <v:rect id="Rectangle 99" o:spid="_x0000_s1048" style="position:absolute;left:1457;top:11521;width:2425;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" filled="f" stroked="f">
                  <v:textbox inset="0,0,0,0">
                    <w:txbxContent>
                      <w:p w14:paraId="2C04A5C6" w14:textId="77777777" w:rsidR="00E304C5" w:rsidRDefault="00000000">
                        <w:pPr>
                          <w:spacing w:after="160" w:line="259" w:lineRule="auto"/>
                          <w:ind w:left="0" w:firstLine="0"/>
                        </w:pPr>
                        <w:r>
                          <w:rPr>
                            <w:color w:val="595959"/>
                            <w:spacing w:val="-1"/>
                            <w:w w:val="104"/>
                            <w:sz w:val="18"/>
                          </w:rPr>
                          <w:t>600</w:t>
                        </w:r>
                      </w:p>
                    </w:txbxContent>
                  </v:textbox>
                </v:rect>
                <v:rect id="Rectangle 100" o:spid="_x0000_s1049" style="position:absolute;left:1457;top:9347;width:2425;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14:paraId="5D61C852" w14:textId="77777777" w:rsidR="00E304C5" w:rsidRDefault="00000000">
                        <w:pPr>
                          <w:spacing w:after="160" w:line="259" w:lineRule="auto"/>
                          <w:ind w:left="0" w:firstLine="0"/>
                        </w:pPr>
                        <w:r>
                          <w:rPr>
                            <w:color w:val="595959"/>
                            <w:spacing w:val="-1"/>
                            <w:w w:val="104"/>
                            <w:sz w:val="18"/>
                          </w:rPr>
                          <w:t>800</w:t>
                        </w:r>
                      </w:p>
                    </w:txbxContent>
                  </v:textbox>
                </v:rect>
                <v:rect id="Rectangle 101" o:spid="_x0000_s1050" style="position:absolute;left:835;top:7176;width:3218;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" filled="f" stroked="f">
                  <v:textbox inset="0,0,0,0">
                    <w:txbxContent>
                      <w:p w14:paraId="6B50B55A" w14:textId="77777777" w:rsidR="00E304C5" w:rsidRDefault="00000000">
                        <w:pPr>
                          <w:spacing w:after="160" w:line="259" w:lineRule="auto"/>
                          <w:ind w:left="0" w:firstLine="0"/>
                        </w:pPr>
                        <w:r>
                          <w:rPr>
                            <w:color w:val="595959"/>
                            <w:spacing w:val="-1"/>
                            <w:w w:val="104"/>
                            <w:sz w:val="18"/>
                          </w:rPr>
                          <w:t>1000</w:t>
                        </w:r>
                      </w:p>
                    </w:txbxContent>
                  </v:textbox>
                </v:rect>
                <v:rect id="Rectangle 102" o:spid="_x0000_s1051" style="position:absolute;left:835;top:4998;width:3221;height:1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" filled="f" stroked="f">
                  <v:textbox inset="0,0,0,0">
                    <w:txbxContent>
                      <w:p w14:paraId="44975957" w14:textId="77777777" w:rsidR="00E304C5" w:rsidRDefault="00000000">
                        <w:pPr>
                          <w:spacing w:after="160" w:line="259" w:lineRule="auto"/>
                          <w:ind w:left="0" w:firstLine="0"/>
                        </w:pPr>
                        <w:r>
                          <w:rPr>
                            <w:color w:val="595959"/>
                            <w:spacing w:val="-1"/>
                            <w:w w:val="104"/>
                            <w:sz w:val="18"/>
                          </w:rPr>
                          <w:t>1200</w:t>
                        </w:r>
                      </w:p>
                    </w:txbxContent>
                  </v:textbox>
                </v:rect>
                <v:rect id="Rectangle 103" o:spid="_x0000_s1052" style="position:absolute;left:835;top:2830;width:3218;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XI9wQAAANwAAAAPAAAAZHJzL2Rvd25yZXYueG1sRE9Li8Iw&#10;EL4L/ocwwt40VWH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D/pcj3BAAAA3AAAAA8AAAAA&#10;AAAAAAAAAAAABwIAAGRycy9kb3ducmV2LnhtbFBLBQYAAAAAAwADALcAAAD1AgAAAAA=&#10;" filled="f" stroked="f">
                  <v:textbox inset="0,0,0,0">
                    <w:txbxContent>
                      <w:p w14:paraId="4928E5F1" w14:textId="77777777" w:rsidR="00E304C5" w:rsidRDefault="00000000">
                        <w:pPr>
                          <w:spacing w:after="160" w:line="259" w:lineRule="auto"/>
                          <w:ind w:left="0" w:firstLine="0"/>
                        </w:pPr>
                        <w:r>
                          <w:rPr>
                            <w:color w:val="595959"/>
                            <w:spacing w:val="-1"/>
                            <w:w w:val="104"/>
                            <w:sz w:val="18"/>
                          </w:rPr>
                          <w:t>1400</w:t>
                        </w:r>
                      </w:p>
                    </w:txbxContent>
                  </v:textbox>
                </v:rect>
                <v:rect id="Rectangle 104" o:spid="_x0000_s1053" style="position:absolute;left:835;top:657;width:3218;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" filled="f" stroked="f">
                  <v:textbox inset="0,0,0,0">
                    <w:txbxContent>
                      <w:p w14:paraId="3BEAAAF4" w14:textId="77777777" w:rsidR="00E304C5" w:rsidRDefault="00000000">
                        <w:pPr>
                          <w:spacing w:after="160" w:line="259" w:lineRule="auto"/>
                          <w:ind w:left="0" w:firstLine="0"/>
                        </w:pPr>
                        <w:r>
                          <w:rPr>
                            <w:color w:val="595959"/>
                            <w:spacing w:val="-1"/>
                            <w:w w:val="104"/>
                            <w:sz w:val="18"/>
                          </w:rPr>
                          <w:t>1600</w:t>
                        </w:r>
                      </w:p>
                    </w:txbxContent>
                  </v:textbox>
                </v:rect>
                <v:shape id="Shape 105" o:spid="_x0000_s1054" style="position:absolute;width:49676;height:21708;visibility:visible;mso-wrap-style:square;v-text-anchor:top" coordsize="4967605,2170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" path="m4967605,r,2170875l,2170875,,e" filled="f" strokecolor="#d9d9d9" strokeweight=".26467mm">
                  <v:path arrowok="t" textboxrect="0,0,4967605,2170875"/>
                </v:shape>
                <w10:anchorlock/>
              </v:group>
            </w:pict>
          </mc:Fallback>
        </mc:AlternateContent>
      </w:r>
    </w:p>
    <w:p w14:paraId="3338E432" w14:textId="45D772B8" w:rsidR="00E304C5" w:rsidRPr="007F000E" w:rsidRDefault="00000000">
      <w:pPr>
        <w:spacing w:after="135" w:line="259" w:lineRule="auto"/>
        <w:ind w:left="0" w:firstLine="0"/>
        <w:rPr>
          <w:rFonts w:ascii="Arial" w:hAnsi="Arial" w:cs="Arial"/>
        </w:rPr>
      </w:pPr>
      <w:r w:rsidRPr="007F000E">
        <w:rPr>
          <w:rFonts w:ascii="Arial" w:hAnsi="Arial" w:cs="Arial"/>
          <w:i/>
        </w:rPr>
        <w:t xml:space="preserve">Numbers </w:t>
      </w:r>
      <w:r w:rsidR="00D24714" w:rsidRPr="007F000E">
        <w:rPr>
          <w:rFonts w:ascii="Arial" w:hAnsi="Arial" w:cs="Arial"/>
          <w:i/>
        </w:rPr>
        <w:t xml:space="preserve">are </w:t>
      </w:r>
      <w:r w:rsidRPr="007F000E">
        <w:rPr>
          <w:rFonts w:ascii="Arial" w:hAnsi="Arial" w:cs="Arial"/>
          <w:i/>
        </w:rPr>
        <w:t>approximated to the nearest thousand individuals.</w:t>
      </w:r>
      <w:r w:rsidRPr="007F000E">
        <w:rPr>
          <w:rFonts w:ascii="Arial" w:hAnsi="Arial" w:cs="Arial"/>
        </w:rPr>
        <w:t xml:space="preserve"> </w:t>
      </w:r>
    </w:p>
    <w:p w14:paraId="289732C0" w14:textId="77777777" w:rsidR="00E304C5" w:rsidRPr="007F000E" w:rsidRDefault="00000000">
      <w:pPr>
        <w:spacing w:after="140" w:line="259" w:lineRule="auto"/>
        <w:ind w:left="0" w:firstLine="0"/>
        <w:rPr>
          <w:rFonts w:ascii="Arial" w:hAnsi="Arial" w:cs="Arial"/>
        </w:rPr>
      </w:pPr>
      <w:r w:rsidRPr="007F000E">
        <w:rPr>
          <w:rFonts w:ascii="Arial" w:hAnsi="Arial" w:cs="Arial"/>
        </w:rPr>
        <w:t xml:space="preserve"> </w:t>
      </w:r>
    </w:p>
    <w:p w14:paraId="4B82A865" w14:textId="77777777" w:rsidR="00E304C5" w:rsidRPr="007F000E" w:rsidRDefault="00000000">
      <w:pPr>
        <w:ind w:left="-5"/>
        <w:rPr>
          <w:rFonts w:ascii="Arial" w:hAnsi="Arial" w:cs="Arial"/>
        </w:rPr>
      </w:pPr>
      <w:r w:rsidRPr="007F000E">
        <w:rPr>
          <w:rFonts w:ascii="Arial" w:hAnsi="Arial" w:cs="Arial"/>
          <w:b/>
        </w:rPr>
        <w:t>Figure 1.</w:t>
      </w:r>
      <w:r w:rsidRPr="007F000E">
        <w:rPr>
          <w:rFonts w:ascii="Arial" w:hAnsi="Arial" w:cs="Arial"/>
        </w:rPr>
        <w:t xml:space="preserve"> People Living with Type 1 Diabetes in Selected Countries (2024). </w:t>
      </w:r>
    </w:p>
    <w:p w14:paraId="79AA5A68" w14:textId="77777777" w:rsidR="00995B2B" w:rsidRDefault="00000000">
      <w:pPr>
        <w:ind w:left="-5" w:right="173"/>
        <w:rPr>
          <w:rFonts w:ascii="Arial" w:hAnsi="Arial" w:cs="Arial"/>
        </w:rPr>
      </w:pPr>
      <w:r w:rsidRPr="007F000E">
        <w:rPr>
          <w:rFonts w:ascii="Arial" w:hAnsi="Arial" w:cs="Arial"/>
        </w:rPr>
        <w:t xml:space="preserve">Source: IDF (2025). </w:t>
      </w:r>
      <w:r w:rsidRPr="007F000E">
        <w:rPr>
          <w:rFonts w:ascii="Arial" w:hAnsi="Arial" w:cs="Arial"/>
          <w:i/>
        </w:rPr>
        <w:t>IDF Diabetes Atlas</w:t>
      </w:r>
      <w:r w:rsidRPr="007F000E">
        <w:rPr>
          <w:rFonts w:ascii="Arial" w:hAnsi="Arial" w:cs="Arial"/>
        </w:rPr>
        <w:t xml:space="preserve"> (11</w:t>
      </w:r>
      <w:r w:rsidRPr="007F000E">
        <w:rPr>
          <w:rFonts w:ascii="Arial" w:hAnsi="Arial" w:cs="Arial"/>
          <w:sz w:val="20"/>
          <w:vertAlign w:val="superscript"/>
        </w:rPr>
        <w:t>th</w:t>
      </w:r>
      <w:r w:rsidRPr="007F000E">
        <w:rPr>
          <w:rFonts w:ascii="Arial" w:hAnsi="Arial" w:cs="Arial"/>
        </w:rPr>
        <w:t xml:space="preserve"> ed.).</w:t>
      </w:r>
    </w:p>
    <w:p w14:paraId="3BCF8D23" w14:textId="3810DAE5" w:rsidR="008370E6" w:rsidRPr="007F000E" w:rsidRDefault="00000000">
      <w:pPr>
        <w:ind w:left="-5" w:right="173"/>
        <w:rPr>
          <w:rFonts w:ascii="Arial" w:hAnsi="Arial" w:cs="Arial"/>
        </w:rPr>
      </w:pPr>
      <w:r w:rsidRPr="007F000E">
        <w:rPr>
          <w:rFonts w:ascii="Arial" w:hAnsi="Arial" w:cs="Arial"/>
        </w:rPr>
        <w:t xml:space="preserve"> This report discusses the approaches used to monitor and manage Type 1 diabetes, its impacts on individuals and communities, and the Health and Social Care support available. All information in this report is based on academic sources and supported by evidence from the literature</w:t>
      </w:r>
    </w:p>
    <w:p w14:paraId="6E8310D1" w14:textId="1BBB71B5" w:rsidR="00E304C5" w:rsidRPr="00351518" w:rsidRDefault="00000000" w:rsidP="00351518">
      <w:pPr>
        <w:pStyle w:val="ListParagraph"/>
        <w:numPr>
          <w:ilvl w:val="0"/>
          <w:numId w:val="1"/>
        </w:numPr>
        <w:ind w:right="173"/>
        <w:rPr>
          <w:rFonts w:ascii="Arial" w:hAnsi="Arial" w:cs="Arial"/>
        </w:rPr>
      </w:pPr>
      <w:r w:rsidRPr="00351518">
        <w:rPr>
          <w:rFonts w:ascii="Arial" w:hAnsi="Arial" w:cs="Arial"/>
          <w:b/>
        </w:rPr>
        <w:t>Approaches used to measure and monitor Type 1 Diabetes.</w:t>
      </w:r>
      <w:r w:rsidRPr="00351518">
        <w:rPr>
          <w:rFonts w:ascii="Arial" w:hAnsi="Arial" w:cs="Arial"/>
        </w:rPr>
        <w:t xml:space="preserve"> </w:t>
      </w:r>
    </w:p>
    <w:p w14:paraId="723CA60F" w14:textId="77777777" w:rsidR="00351518" w:rsidRPr="00351518" w:rsidRDefault="00351518" w:rsidP="009D5DC5">
      <w:pPr>
        <w:pStyle w:val="ListParagraph"/>
        <w:ind w:left="405" w:right="173" w:firstLine="0"/>
        <w:rPr>
          <w:rFonts w:ascii="Arial" w:hAnsi="Arial" w:cs="Arial"/>
        </w:rPr>
      </w:pPr>
    </w:p>
    <w:p w14:paraId="352911DF" w14:textId="77777777" w:rsidR="00E304C5" w:rsidRPr="007F000E" w:rsidRDefault="00000000">
      <w:pPr>
        <w:spacing w:after="0" w:line="259" w:lineRule="auto"/>
        <w:ind w:left="0" w:firstLine="0"/>
        <w:rPr>
          <w:rFonts w:ascii="Arial" w:hAnsi="Arial" w:cs="Arial"/>
        </w:rPr>
      </w:pPr>
      <w:r w:rsidRPr="007F000E">
        <w:rPr>
          <w:rFonts w:ascii="Arial" w:hAnsi="Arial" w:cs="Arial"/>
        </w:rPr>
        <w:t xml:space="preserve"> </w:t>
      </w:r>
    </w:p>
    <w:p w14:paraId="039F59E1" w14:textId="77777777" w:rsidR="00E304C5" w:rsidRDefault="00000000">
      <w:pPr>
        <w:spacing w:after="119" w:line="259" w:lineRule="auto"/>
        <w:ind w:left="-5"/>
      </w:pPr>
      <w:r w:rsidRPr="00A443B6">
        <w:rPr>
          <w:rFonts w:ascii="Arial" w:hAnsi="Arial" w:cs="Arial"/>
          <w:b/>
          <w:szCs w:val="22"/>
        </w:rPr>
        <w:t>1.1 Daily Continuous Monitoring as a Standard of Care</w:t>
      </w:r>
      <w:r>
        <w:rPr>
          <w:b/>
          <w:sz w:val="24"/>
        </w:rPr>
        <w:t xml:space="preserve">. </w:t>
      </w:r>
    </w:p>
    <w:p w14:paraId="1347B341" w14:textId="77777777" w:rsidR="00E304C5" w:rsidRPr="00D26230" w:rsidRDefault="00000000">
      <w:pPr>
        <w:ind w:left="-5"/>
        <w:rPr>
          <w:rFonts w:ascii="Arial" w:hAnsi="Arial" w:cs="Arial"/>
          <w:szCs w:val="22"/>
        </w:rPr>
      </w:pPr>
      <w:r w:rsidRPr="00D26230">
        <w:rPr>
          <w:rFonts w:ascii="Arial" w:hAnsi="Arial" w:cs="Arial"/>
          <w:szCs w:val="22"/>
        </w:rPr>
        <w:t xml:space="preserve"> Over the past decade, the methodology for diabetes monitoring has shifted from traditional self-monitoring of blood glucose (SMBG) using finger-prick testing to continuous glucose </w:t>
      </w:r>
      <w:r w:rsidRPr="00D26230">
        <w:rPr>
          <w:rFonts w:ascii="Arial" w:hAnsi="Arial" w:cs="Arial"/>
          <w:szCs w:val="22"/>
        </w:rPr>
        <w:lastRenderedPageBreak/>
        <w:t xml:space="preserve">monitoring (CGM). Moreover, the NHS (2024) states that monitoring glucose levels using CGM has brought significant technological progress. The CGM device automatically detects glucose trends and sends an alert, notifying the patient and the clinics (Diabetes UK,2025). </w:t>
      </w:r>
    </w:p>
    <w:p w14:paraId="40B48607" w14:textId="77777777" w:rsidR="00E304C5" w:rsidRPr="00D26230" w:rsidRDefault="00000000">
      <w:pPr>
        <w:pStyle w:val="Heading1"/>
        <w:ind w:left="-5"/>
        <w:rPr>
          <w:rFonts w:ascii="Arial" w:hAnsi="Arial" w:cs="Arial"/>
          <w:sz w:val="22"/>
          <w:szCs w:val="22"/>
        </w:rPr>
      </w:pPr>
      <w:r w:rsidRPr="00D26230">
        <w:rPr>
          <w:rFonts w:ascii="Arial" w:hAnsi="Arial" w:cs="Arial"/>
          <w:sz w:val="22"/>
          <w:szCs w:val="22"/>
        </w:rPr>
        <w:t xml:space="preserve">1.2 Laboratory Analyses every 3 months </w:t>
      </w:r>
    </w:p>
    <w:p w14:paraId="688683F8" w14:textId="4517F1E7" w:rsidR="00E304C5" w:rsidRPr="00D26230" w:rsidRDefault="00000000">
      <w:pPr>
        <w:ind w:left="-5"/>
        <w:rPr>
          <w:rFonts w:ascii="Arial" w:hAnsi="Arial" w:cs="Arial"/>
          <w:szCs w:val="22"/>
        </w:rPr>
      </w:pPr>
      <w:r w:rsidRPr="00D26230">
        <w:rPr>
          <w:rFonts w:ascii="Arial" w:hAnsi="Arial" w:cs="Arial"/>
          <w:szCs w:val="22"/>
        </w:rPr>
        <w:t xml:space="preserve"> According to the American Diabetes Association (ADA</w:t>
      </w:r>
      <w:r w:rsidR="00FA01F8" w:rsidRPr="00D26230">
        <w:rPr>
          <w:rFonts w:ascii="Arial" w:hAnsi="Arial" w:cs="Arial"/>
          <w:szCs w:val="22"/>
        </w:rPr>
        <w:t>,</w:t>
      </w:r>
      <w:r w:rsidRPr="00D26230">
        <w:rPr>
          <w:rFonts w:ascii="Arial" w:hAnsi="Arial" w:cs="Arial"/>
          <w:szCs w:val="22"/>
        </w:rPr>
        <w:t xml:space="preserve"> 2025)</w:t>
      </w:r>
      <w:r w:rsidR="00FA01F8" w:rsidRPr="00D26230">
        <w:rPr>
          <w:rFonts w:ascii="Arial" w:hAnsi="Arial" w:cs="Arial"/>
          <w:szCs w:val="22"/>
        </w:rPr>
        <w:t>,</w:t>
      </w:r>
      <w:r w:rsidRPr="00D26230">
        <w:rPr>
          <w:rFonts w:ascii="Arial" w:hAnsi="Arial" w:cs="Arial"/>
          <w:szCs w:val="22"/>
        </w:rPr>
        <w:t xml:space="preserve"> to monitor long -term performance, the HbA1c test has been introduced as an essential part of routine practice. This test reflects average glucose levels over the previous two to three months and is a main indicator of long -term glycaemic control. Although HbA1c is now widely used alongside CGM, it is a more retrospective form of testing and is </w:t>
      </w:r>
      <w:r w:rsidR="00A9648A">
        <w:rPr>
          <w:rFonts w:ascii="Arial" w:hAnsi="Arial" w:cs="Arial"/>
          <w:szCs w:val="22"/>
        </w:rPr>
        <w:t>most</w:t>
      </w:r>
      <w:r w:rsidRPr="00D26230">
        <w:rPr>
          <w:rFonts w:ascii="Arial" w:hAnsi="Arial" w:cs="Arial"/>
          <w:szCs w:val="22"/>
        </w:rPr>
        <w:t xml:space="preserve"> effective as a combined method with </w:t>
      </w:r>
      <w:r w:rsidR="002D5D82" w:rsidRPr="00D26230">
        <w:rPr>
          <w:rFonts w:ascii="Arial" w:hAnsi="Arial" w:cs="Arial"/>
          <w:szCs w:val="22"/>
        </w:rPr>
        <w:t>real-time</w:t>
      </w:r>
      <w:r w:rsidRPr="00D26230">
        <w:rPr>
          <w:rFonts w:ascii="Arial" w:hAnsi="Arial" w:cs="Arial"/>
          <w:szCs w:val="22"/>
        </w:rPr>
        <w:t xml:space="preserve"> monitoring.  </w:t>
      </w:r>
    </w:p>
    <w:p w14:paraId="0B81C199" w14:textId="77777777" w:rsidR="00E304C5" w:rsidRPr="00D26230" w:rsidRDefault="00000000">
      <w:pPr>
        <w:pStyle w:val="Heading1"/>
        <w:ind w:left="-5"/>
        <w:rPr>
          <w:rFonts w:ascii="Arial" w:hAnsi="Arial" w:cs="Arial"/>
          <w:sz w:val="22"/>
          <w:szCs w:val="22"/>
        </w:rPr>
      </w:pPr>
      <w:r w:rsidRPr="00D26230">
        <w:rPr>
          <w:rFonts w:ascii="Arial" w:hAnsi="Arial" w:cs="Arial"/>
          <w:sz w:val="22"/>
          <w:szCs w:val="22"/>
        </w:rPr>
        <w:t>1.3 Annual 9 Care Processes</w:t>
      </w:r>
      <w:r w:rsidRPr="00D26230">
        <w:rPr>
          <w:rFonts w:ascii="Arial" w:hAnsi="Arial" w:cs="Arial"/>
          <w:b w:val="0"/>
          <w:sz w:val="22"/>
          <w:szCs w:val="22"/>
        </w:rPr>
        <w:t xml:space="preserve"> </w:t>
      </w:r>
    </w:p>
    <w:p w14:paraId="0BECD1C4" w14:textId="4296A8FE" w:rsidR="00E304C5" w:rsidRPr="00D26230" w:rsidRDefault="00000000">
      <w:pPr>
        <w:ind w:left="-5"/>
        <w:rPr>
          <w:rFonts w:ascii="Arial" w:hAnsi="Arial" w:cs="Arial"/>
          <w:szCs w:val="22"/>
        </w:rPr>
      </w:pPr>
      <w:r w:rsidRPr="00D26230">
        <w:rPr>
          <w:rFonts w:ascii="Arial" w:hAnsi="Arial" w:cs="Arial"/>
          <w:szCs w:val="22"/>
        </w:rPr>
        <w:t xml:space="preserve"> </w:t>
      </w:r>
      <w:r w:rsidR="000B352C" w:rsidRPr="00D26230">
        <w:rPr>
          <w:rFonts w:ascii="Arial" w:hAnsi="Arial" w:cs="Arial"/>
          <w:szCs w:val="22"/>
        </w:rPr>
        <w:t>T</w:t>
      </w:r>
      <w:r w:rsidR="00C92B7D" w:rsidRPr="00D26230">
        <w:rPr>
          <w:rFonts w:ascii="Arial" w:hAnsi="Arial" w:cs="Arial"/>
          <w:szCs w:val="22"/>
        </w:rPr>
        <w:t xml:space="preserve">o </w:t>
      </w:r>
      <w:r w:rsidR="00BF24FA" w:rsidRPr="00D26230">
        <w:rPr>
          <w:rFonts w:ascii="Arial" w:hAnsi="Arial" w:cs="Arial"/>
          <w:szCs w:val="22"/>
        </w:rPr>
        <w:t xml:space="preserve">evaluate </w:t>
      </w:r>
      <w:r w:rsidR="004B1DED" w:rsidRPr="00D26230">
        <w:rPr>
          <w:rFonts w:ascii="Arial" w:hAnsi="Arial" w:cs="Arial"/>
          <w:szCs w:val="22"/>
        </w:rPr>
        <w:t xml:space="preserve">the </w:t>
      </w:r>
      <w:r w:rsidR="00830A83" w:rsidRPr="00D26230">
        <w:rPr>
          <w:rFonts w:ascii="Arial" w:hAnsi="Arial" w:cs="Arial"/>
          <w:szCs w:val="22"/>
        </w:rPr>
        <w:t>patients’</w:t>
      </w:r>
      <w:r w:rsidR="002C536D" w:rsidRPr="00D26230">
        <w:rPr>
          <w:rFonts w:ascii="Arial" w:hAnsi="Arial" w:cs="Arial"/>
          <w:szCs w:val="22"/>
        </w:rPr>
        <w:t xml:space="preserve"> health</w:t>
      </w:r>
      <w:r w:rsidR="00821967" w:rsidRPr="00D26230">
        <w:rPr>
          <w:rFonts w:ascii="Arial" w:hAnsi="Arial" w:cs="Arial"/>
          <w:szCs w:val="22"/>
        </w:rPr>
        <w:t>,</w:t>
      </w:r>
      <w:r w:rsidR="002C536D" w:rsidRPr="00D26230">
        <w:rPr>
          <w:rFonts w:ascii="Arial" w:hAnsi="Arial" w:cs="Arial"/>
          <w:szCs w:val="22"/>
        </w:rPr>
        <w:t xml:space="preserve"> the an</w:t>
      </w:r>
      <w:r w:rsidR="00C7066D" w:rsidRPr="00D26230">
        <w:rPr>
          <w:rFonts w:ascii="Arial" w:hAnsi="Arial" w:cs="Arial"/>
          <w:szCs w:val="22"/>
        </w:rPr>
        <w:t>nual</w:t>
      </w:r>
      <w:r w:rsidR="002B2DEF">
        <w:rPr>
          <w:rFonts w:ascii="Arial" w:hAnsi="Arial" w:cs="Arial"/>
          <w:szCs w:val="22"/>
        </w:rPr>
        <w:t xml:space="preserve"> 9</w:t>
      </w:r>
      <w:r w:rsidR="00C7066D" w:rsidRPr="00D26230">
        <w:rPr>
          <w:rFonts w:ascii="Arial" w:hAnsi="Arial" w:cs="Arial"/>
          <w:szCs w:val="22"/>
        </w:rPr>
        <w:t xml:space="preserve"> care process must take </w:t>
      </w:r>
      <w:r w:rsidR="0025739B" w:rsidRPr="00D26230">
        <w:rPr>
          <w:rFonts w:ascii="Arial" w:hAnsi="Arial" w:cs="Arial"/>
          <w:szCs w:val="22"/>
        </w:rPr>
        <w:t xml:space="preserve">place. This </w:t>
      </w:r>
      <w:r w:rsidR="00B10E63" w:rsidRPr="00D26230">
        <w:rPr>
          <w:rFonts w:ascii="Arial" w:hAnsi="Arial" w:cs="Arial"/>
          <w:szCs w:val="22"/>
        </w:rPr>
        <w:t>includes</w:t>
      </w:r>
      <w:r w:rsidR="00607B37" w:rsidRPr="00D26230">
        <w:rPr>
          <w:rFonts w:ascii="Arial" w:hAnsi="Arial" w:cs="Arial"/>
          <w:szCs w:val="22"/>
        </w:rPr>
        <w:t xml:space="preserve"> lipid profile </w:t>
      </w:r>
      <w:r w:rsidR="001814AE" w:rsidRPr="00D26230">
        <w:rPr>
          <w:rFonts w:ascii="Arial" w:hAnsi="Arial" w:cs="Arial"/>
          <w:szCs w:val="22"/>
        </w:rPr>
        <w:t>assessment</w:t>
      </w:r>
      <w:r w:rsidR="00C43E08">
        <w:rPr>
          <w:rFonts w:ascii="Arial" w:hAnsi="Arial" w:cs="Arial"/>
          <w:szCs w:val="22"/>
        </w:rPr>
        <w:t>,</w:t>
      </w:r>
      <w:r w:rsidR="00E53834">
        <w:rPr>
          <w:rFonts w:ascii="Arial" w:hAnsi="Arial" w:cs="Arial"/>
          <w:szCs w:val="22"/>
        </w:rPr>
        <w:t xml:space="preserve"> physical measurements,</w:t>
      </w:r>
      <w:r w:rsidR="00C43E08">
        <w:rPr>
          <w:rFonts w:ascii="Arial" w:hAnsi="Arial" w:cs="Arial"/>
          <w:szCs w:val="22"/>
        </w:rPr>
        <w:t xml:space="preserve"> and </w:t>
      </w:r>
      <w:r w:rsidR="00356741">
        <w:rPr>
          <w:rFonts w:ascii="Arial" w:hAnsi="Arial" w:cs="Arial"/>
          <w:szCs w:val="22"/>
        </w:rPr>
        <w:t xml:space="preserve">laboratory </w:t>
      </w:r>
      <w:r w:rsidR="00E53834">
        <w:rPr>
          <w:rFonts w:ascii="Arial" w:hAnsi="Arial" w:cs="Arial"/>
          <w:szCs w:val="22"/>
        </w:rPr>
        <w:t>analysis of blood and urine.</w:t>
      </w:r>
      <w:r w:rsidRPr="00D26230">
        <w:rPr>
          <w:rFonts w:ascii="Arial" w:hAnsi="Arial" w:cs="Arial"/>
          <w:szCs w:val="22"/>
        </w:rPr>
        <w:t xml:space="preserve"> </w:t>
      </w:r>
      <w:r w:rsidR="00760C14">
        <w:rPr>
          <w:rFonts w:ascii="Arial" w:hAnsi="Arial" w:cs="Arial"/>
          <w:szCs w:val="22"/>
        </w:rPr>
        <w:t>The annual process</w:t>
      </w:r>
      <w:r w:rsidR="007E6438">
        <w:rPr>
          <w:rFonts w:ascii="Arial" w:hAnsi="Arial" w:cs="Arial"/>
          <w:szCs w:val="22"/>
        </w:rPr>
        <w:t xml:space="preserve"> </w:t>
      </w:r>
      <w:r w:rsidRPr="00D26230">
        <w:rPr>
          <w:rFonts w:ascii="Arial" w:hAnsi="Arial" w:cs="Arial"/>
          <w:szCs w:val="22"/>
        </w:rPr>
        <w:t xml:space="preserve">includes not only </w:t>
      </w:r>
      <w:r w:rsidR="002D5D82" w:rsidRPr="00D26230">
        <w:rPr>
          <w:rFonts w:ascii="Arial" w:hAnsi="Arial" w:cs="Arial"/>
          <w:szCs w:val="22"/>
        </w:rPr>
        <w:t>diabetes-specific</w:t>
      </w:r>
      <w:r w:rsidRPr="00D26230">
        <w:rPr>
          <w:rFonts w:ascii="Arial" w:hAnsi="Arial" w:cs="Arial"/>
          <w:szCs w:val="22"/>
        </w:rPr>
        <w:t xml:space="preserve"> screening but also eye examinations, thyroid scans, foot assessments, kidney tests, and smoking status (Diabetes UK, 2026). </w:t>
      </w:r>
      <w:r w:rsidR="008538F6">
        <w:rPr>
          <w:rFonts w:ascii="Arial" w:hAnsi="Arial" w:cs="Arial"/>
          <w:szCs w:val="22"/>
        </w:rPr>
        <w:t xml:space="preserve">Furthermore, </w:t>
      </w:r>
      <w:r w:rsidR="009B28C4">
        <w:rPr>
          <w:rFonts w:ascii="Arial" w:hAnsi="Arial" w:cs="Arial"/>
          <w:szCs w:val="22"/>
        </w:rPr>
        <w:t xml:space="preserve">to protect </w:t>
      </w:r>
      <w:r w:rsidR="00762795">
        <w:rPr>
          <w:rFonts w:ascii="Arial" w:hAnsi="Arial" w:cs="Arial"/>
          <w:szCs w:val="22"/>
        </w:rPr>
        <w:t>patients’</w:t>
      </w:r>
      <w:r w:rsidR="00DE743A">
        <w:rPr>
          <w:rFonts w:ascii="Arial" w:hAnsi="Arial" w:cs="Arial"/>
          <w:szCs w:val="22"/>
        </w:rPr>
        <w:t xml:space="preserve"> health </w:t>
      </w:r>
      <w:r w:rsidR="00280F72">
        <w:rPr>
          <w:rFonts w:ascii="Arial" w:hAnsi="Arial" w:cs="Arial"/>
          <w:szCs w:val="22"/>
        </w:rPr>
        <w:t>from</w:t>
      </w:r>
      <w:r w:rsidR="00DE743A">
        <w:rPr>
          <w:rFonts w:ascii="Arial" w:hAnsi="Arial" w:cs="Arial"/>
          <w:szCs w:val="22"/>
        </w:rPr>
        <w:t xml:space="preserve"> </w:t>
      </w:r>
      <w:r w:rsidR="003D64FD">
        <w:rPr>
          <w:rFonts w:ascii="Arial" w:hAnsi="Arial" w:cs="Arial"/>
          <w:szCs w:val="22"/>
        </w:rPr>
        <w:t>serious long-term diabetes consequences</w:t>
      </w:r>
      <w:r w:rsidR="00CF6A5E">
        <w:rPr>
          <w:rFonts w:ascii="Arial" w:hAnsi="Arial" w:cs="Arial"/>
          <w:szCs w:val="22"/>
        </w:rPr>
        <w:t>,</w:t>
      </w:r>
      <w:r w:rsidR="000357B5">
        <w:rPr>
          <w:rFonts w:ascii="Arial" w:hAnsi="Arial" w:cs="Arial"/>
          <w:szCs w:val="22"/>
        </w:rPr>
        <w:t xml:space="preserve"> preven</w:t>
      </w:r>
      <w:r w:rsidR="005F2B58">
        <w:rPr>
          <w:rFonts w:ascii="Arial" w:hAnsi="Arial" w:cs="Arial"/>
          <w:szCs w:val="22"/>
        </w:rPr>
        <w:t xml:space="preserve">tion is one of the most effective </w:t>
      </w:r>
      <w:r w:rsidR="00762795">
        <w:rPr>
          <w:rFonts w:ascii="Arial" w:hAnsi="Arial" w:cs="Arial"/>
          <w:szCs w:val="22"/>
        </w:rPr>
        <w:t>approaches. Th</w:t>
      </w:r>
      <w:r w:rsidR="00CF6A5E">
        <w:rPr>
          <w:rFonts w:ascii="Arial" w:hAnsi="Arial" w:cs="Arial"/>
          <w:szCs w:val="22"/>
        </w:rPr>
        <w:t xml:space="preserve">ese </w:t>
      </w:r>
      <w:r w:rsidR="00ED55A3">
        <w:rPr>
          <w:rFonts w:ascii="Arial" w:hAnsi="Arial" w:cs="Arial"/>
          <w:szCs w:val="22"/>
        </w:rPr>
        <w:t>strategies may</w:t>
      </w:r>
      <w:r w:rsidR="006C0E13">
        <w:rPr>
          <w:rFonts w:ascii="Arial" w:hAnsi="Arial" w:cs="Arial"/>
          <w:szCs w:val="22"/>
        </w:rPr>
        <w:t xml:space="preserve"> also</w:t>
      </w:r>
      <w:r w:rsidR="00ED55A3">
        <w:rPr>
          <w:rFonts w:ascii="Arial" w:hAnsi="Arial" w:cs="Arial"/>
          <w:szCs w:val="22"/>
        </w:rPr>
        <w:t xml:space="preserve"> reduce </w:t>
      </w:r>
      <w:r w:rsidR="009F221B">
        <w:rPr>
          <w:rFonts w:ascii="Arial" w:hAnsi="Arial" w:cs="Arial"/>
          <w:szCs w:val="22"/>
        </w:rPr>
        <w:t xml:space="preserve">the potential cost </w:t>
      </w:r>
      <w:r w:rsidR="00202CC6">
        <w:rPr>
          <w:rFonts w:ascii="Arial" w:hAnsi="Arial" w:cs="Arial"/>
          <w:szCs w:val="22"/>
        </w:rPr>
        <w:t xml:space="preserve">of associated additional </w:t>
      </w:r>
      <w:r w:rsidR="006C0E13">
        <w:rPr>
          <w:rFonts w:ascii="Arial" w:hAnsi="Arial" w:cs="Arial"/>
          <w:szCs w:val="22"/>
        </w:rPr>
        <w:t>treatment</w:t>
      </w:r>
      <w:r w:rsidR="00CF6A5E">
        <w:rPr>
          <w:rFonts w:ascii="Arial" w:hAnsi="Arial" w:cs="Arial"/>
          <w:szCs w:val="22"/>
        </w:rPr>
        <w:t>.</w:t>
      </w:r>
      <w:r w:rsidR="006C0E13">
        <w:rPr>
          <w:rFonts w:ascii="Arial" w:hAnsi="Arial" w:cs="Arial"/>
          <w:szCs w:val="22"/>
        </w:rPr>
        <w:t xml:space="preserve"> </w:t>
      </w:r>
      <w:r w:rsidR="006C0E13" w:rsidRPr="00D26230">
        <w:rPr>
          <w:rFonts w:ascii="Arial" w:hAnsi="Arial" w:cs="Arial"/>
          <w:szCs w:val="22"/>
        </w:rPr>
        <w:t>Lain</w:t>
      </w:r>
      <w:r w:rsidRPr="00D26230">
        <w:rPr>
          <w:rFonts w:ascii="Arial" w:hAnsi="Arial" w:cs="Arial"/>
          <w:szCs w:val="22"/>
        </w:rPr>
        <w:t xml:space="preserve"> et.al.</w:t>
      </w:r>
      <w:r w:rsidR="00AE4280" w:rsidRPr="00D26230">
        <w:rPr>
          <w:rFonts w:ascii="Arial" w:hAnsi="Arial" w:cs="Arial"/>
          <w:szCs w:val="22"/>
        </w:rPr>
        <w:t xml:space="preserve"> (2024) reported a standardised mortality ratio (SMR) of 2.83 among people with type 1 diabetes, highlighting higher mortality than</w:t>
      </w:r>
      <w:r w:rsidRPr="00D26230">
        <w:rPr>
          <w:rFonts w:ascii="Arial" w:hAnsi="Arial" w:cs="Arial"/>
          <w:szCs w:val="22"/>
        </w:rPr>
        <w:t xml:space="preserve"> expected in the </w:t>
      </w:r>
      <w:r w:rsidR="00B50E09">
        <w:rPr>
          <w:rFonts w:ascii="Arial" w:hAnsi="Arial" w:cs="Arial"/>
          <w:szCs w:val="22"/>
        </w:rPr>
        <w:t>general population</w:t>
      </w:r>
      <w:r w:rsidR="001E516A">
        <w:rPr>
          <w:rFonts w:ascii="Arial" w:hAnsi="Arial" w:cs="Arial"/>
          <w:szCs w:val="22"/>
        </w:rPr>
        <w:t xml:space="preserve">. </w:t>
      </w:r>
      <w:r w:rsidRPr="00D26230">
        <w:rPr>
          <w:rFonts w:ascii="Arial" w:hAnsi="Arial" w:cs="Arial"/>
          <w:szCs w:val="22"/>
        </w:rPr>
        <w:t xml:space="preserve">In </w:t>
      </w:r>
      <w:r w:rsidR="00A8574C" w:rsidRPr="00D26230">
        <w:rPr>
          <w:rFonts w:ascii="Arial" w:hAnsi="Arial" w:cs="Arial"/>
          <w:szCs w:val="22"/>
        </w:rPr>
        <w:t>addition</w:t>
      </w:r>
      <w:r w:rsidRPr="00D26230">
        <w:rPr>
          <w:rFonts w:ascii="Arial" w:hAnsi="Arial" w:cs="Arial"/>
          <w:szCs w:val="22"/>
        </w:rPr>
        <w:t xml:space="preserve">, every year the National Diabetes Audit (NDA) measures the quality of care for people with Type 1 diabetes. In contrast, international institutions such as the WHO and IDF measure global prevalence to assess the scale of the disease and evaluate the effectiveness of the care system. </w:t>
      </w:r>
    </w:p>
    <w:p w14:paraId="1738151C" w14:textId="6C47B810" w:rsidR="00E304C5" w:rsidRDefault="00ED3279">
      <w:pPr>
        <w:spacing w:after="119" w:line="259" w:lineRule="auto"/>
        <w:ind w:left="0" w:firstLine="0"/>
        <w:rPr>
          <w:rFonts w:ascii="Arial" w:hAnsi="Arial" w:cs="Arial"/>
          <w:b/>
          <w:bCs/>
          <w:szCs w:val="22"/>
        </w:rPr>
      </w:pPr>
      <w:r w:rsidRPr="00ED3279">
        <w:rPr>
          <w:rFonts w:ascii="Arial" w:hAnsi="Arial" w:cs="Arial"/>
          <w:b/>
          <w:bCs/>
          <w:szCs w:val="22"/>
        </w:rPr>
        <w:t>2</w:t>
      </w:r>
      <w:r>
        <w:rPr>
          <w:rFonts w:ascii="Arial" w:hAnsi="Arial" w:cs="Arial"/>
          <w:b/>
          <w:bCs/>
          <w:szCs w:val="22"/>
        </w:rPr>
        <w:t>.</w:t>
      </w:r>
      <w:r w:rsidRPr="00ED3279">
        <w:rPr>
          <w:rFonts w:ascii="Arial" w:hAnsi="Arial" w:cs="Arial"/>
          <w:b/>
          <w:bCs/>
          <w:szCs w:val="22"/>
        </w:rPr>
        <w:t xml:space="preserve"> </w:t>
      </w:r>
      <w:r w:rsidRPr="007E4E8A">
        <w:rPr>
          <w:rFonts w:ascii="Arial" w:hAnsi="Arial" w:cs="Arial"/>
          <w:szCs w:val="22"/>
        </w:rPr>
        <w:t xml:space="preserve"> </w:t>
      </w:r>
      <w:r w:rsidR="00351518" w:rsidRPr="007E4E8A">
        <w:rPr>
          <w:rFonts w:ascii="Arial" w:hAnsi="Arial" w:cs="Arial"/>
          <w:b/>
          <w:bCs/>
          <w:szCs w:val="22"/>
        </w:rPr>
        <w:t>Approaches</w:t>
      </w:r>
      <w:r w:rsidR="001F6678" w:rsidRPr="007E4E8A">
        <w:rPr>
          <w:rFonts w:ascii="Arial" w:hAnsi="Arial" w:cs="Arial"/>
          <w:b/>
          <w:bCs/>
          <w:szCs w:val="22"/>
        </w:rPr>
        <w:t xml:space="preserve"> used to control </w:t>
      </w:r>
      <w:r w:rsidR="007E4E8A" w:rsidRPr="007E4E8A">
        <w:rPr>
          <w:rFonts w:ascii="Arial" w:hAnsi="Arial" w:cs="Arial"/>
          <w:b/>
          <w:bCs/>
          <w:szCs w:val="22"/>
        </w:rPr>
        <w:t>T</w:t>
      </w:r>
      <w:r w:rsidR="001F6678" w:rsidRPr="007E4E8A">
        <w:rPr>
          <w:rFonts w:ascii="Arial" w:hAnsi="Arial" w:cs="Arial"/>
          <w:b/>
          <w:bCs/>
          <w:szCs w:val="22"/>
        </w:rPr>
        <w:t xml:space="preserve">ype 1 </w:t>
      </w:r>
      <w:r w:rsidR="007E4E8A" w:rsidRPr="007E4E8A">
        <w:rPr>
          <w:rFonts w:ascii="Arial" w:hAnsi="Arial" w:cs="Arial"/>
          <w:b/>
          <w:bCs/>
          <w:szCs w:val="22"/>
        </w:rPr>
        <w:t>D</w:t>
      </w:r>
      <w:r w:rsidR="001F6678" w:rsidRPr="007E4E8A">
        <w:rPr>
          <w:rFonts w:ascii="Arial" w:hAnsi="Arial" w:cs="Arial"/>
          <w:b/>
          <w:bCs/>
          <w:szCs w:val="22"/>
        </w:rPr>
        <w:t xml:space="preserve">iabetes </w:t>
      </w:r>
    </w:p>
    <w:p w14:paraId="01C1C6E9" w14:textId="2FCB6648" w:rsidR="007E4E8A" w:rsidRPr="007E4E8A" w:rsidRDefault="00170737">
      <w:pPr>
        <w:spacing w:after="119" w:line="259" w:lineRule="auto"/>
        <w:ind w:left="0" w:firstLine="0"/>
        <w:rPr>
          <w:rFonts w:ascii="Arial" w:hAnsi="Arial" w:cs="Arial"/>
          <w:b/>
          <w:bCs/>
          <w:szCs w:val="22"/>
        </w:rPr>
      </w:pPr>
      <w:r>
        <w:rPr>
          <w:rFonts w:ascii="Arial" w:hAnsi="Arial" w:cs="Arial"/>
          <w:b/>
          <w:bCs/>
          <w:szCs w:val="22"/>
        </w:rPr>
        <w:t>2.1</w:t>
      </w:r>
    </w:p>
    <w:p w14:paraId="1DB0C3FE" w14:textId="2450C8B6" w:rsidR="00E304C5" w:rsidRPr="00071705" w:rsidRDefault="00000000">
      <w:pPr>
        <w:ind w:left="-5"/>
        <w:rPr>
          <w:rFonts w:ascii="Arial" w:hAnsi="Arial" w:cs="Arial"/>
        </w:rPr>
      </w:pPr>
      <w:r w:rsidRPr="00071705">
        <w:rPr>
          <w:rFonts w:ascii="Arial" w:hAnsi="Arial" w:cs="Arial"/>
        </w:rPr>
        <w:t xml:space="preserve"> Despite major advancements in medicine and technology, the only method for managing Type 1 diabetes is daily insulin delivery, glucose monitoring and balancing lifestyle factors to prevent highs, lows, and long-term complications. In addition to lifelong insulin dose adjustment, basal-bolus therapy provides effective glycaemic control. Basal long-acting insulin taken once or twice daily controls background glucose levels, while bolus insulin (rapid-acting) corrects high blood glucose readings and </w:t>
      </w:r>
      <w:r w:rsidR="00392AEB">
        <w:rPr>
          <w:rFonts w:ascii="Arial" w:hAnsi="Arial" w:cs="Arial"/>
        </w:rPr>
        <w:t>must</w:t>
      </w:r>
      <w:r w:rsidRPr="00071705">
        <w:rPr>
          <w:rFonts w:ascii="Arial" w:hAnsi="Arial" w:cs="Arial"/>
        </w:rPr>
        <w:t xml:space="preserve"> be administered before meals. Insulin can be delivered through daily injections or using an insulin pump. </w:t>
      </w:r>
      <w:r w:rsidR="007C4104">
        <w:rPr>
          <w:rFonts w:ascii="Arial" w:hAnsi="Arial" w:cs="Arial"/>
        </w:rPr>
        <w:t>Recent technological advancements</w:t>
      </w:r>
      <w:r w:rsidRPr="00071705">
        <w:rPr>
          <w:rFonts w:ascii="Arial" w:hAnsi="Arial" w:cs="Arial"/>
        </w:rPr>
        <w:t xml:space="preserve"> have </w:t>
      </w:r>
      <w:r w:rsidR="00534B8F">
        <w:rPr>
          <w:rFonts w:ascii="Arial" w:hAnsi="Arial" w:cs="Arial"/>
        </w:rPr>
        <w:t xml:space="preserve">enabled </w:t>
      </w:r>
      <w:r w:rsidRPr="00071705">
        <w:rPr>
          <w:rFonts w:ascii="Arial" w:hAnsi="Arial" w:cs="Arial"/>
        </w:rPr>
        <w:t>the development of a hybrid closed-loop system</w:t>
      </w:r>
      <w:r w:rsidR="00422E04">
        <w:rPr>
          <w:rFonts w:ascii="Arial" w:hAnsi="Arial" w:cs="Arial"/>
        </w:rPr>
        <w:t>,</w:t>
      </w:r>
      <w:r w:rsidRPr="00071705">
        <w:rPr>
          <w:rFonts w:ascii="Arial" w:hAnsi="Arial" w:cs="Arial"/>
        </w:rPr>
        <w:t xml:space="preserve"> an automated insulin pump. Integrating CGM with an insulin pump supports insulin delivery</w:t>
      </w:r>
      <w:r w:rsidR="00994F42" w:rsidRPr="00071705">
        <w:rPr>
          <w:rFonts w:ascii="Arial" w:hAnsi="Arial" w:cs="Arial"/>
        </w:rPr>
        <w:t>,</w:t>
      </w:r>
      <w:r w:rsidRPr="00071705">
        <w:rPr>
          <w:rFonts w:ascii="Arial" w:hAnsi="Arial" w:cs="Arial"/>
        </w:rPr>
        <w:t xml:space="preserve"> which demonstrates a milestone improvement and enhances quality of life for people with type 1 diabetes. According to Boughton and H</w:t>
      </w:r>
      <w:r w:rsidR="00026847">
        <w:rPr>
          <w:rFonts w:ascii="Arial" w:hAnsi="Arial" w:cs="Arial"/>
        </w:rPr>
        <w:t>o</w:t>
      </w:r>
      <w:r w:rsidRPr="00071705">
        <w:rPr>
          <w:rFonts w:ascii="Arial" w:hAnsi="Arial" w:cs="Arial"/>
        </w:rPr>
        <w:t>vorka (2024, p.2040), effective use of a hybrid closed-loop system requires education and continuous clinical support, as “training received by users and the ongoing clinical support is an integral part of the closed-loop ecosystem”. Today, all children and young people</w:t>
      </w:r>
      <w:r w:rsidRPr="00071705">
        <w:rPr>
          <w:rFonts w:ascii="Arial" w:hAnsi="Arial" w:cs="Arial"/>
          <w:sz w:val="24"/>
        </w:rPr>
        <w:t xml:space="preserve"> </w:t>
      </w:r>
      <w:r w:rsidRPr="00071705">
        <w:rPr>
          <w:rFonts w:ascii="Arial" w:hAnsi="Arial" w:cs="Arial"/>
        </w:rPr>
        <w:t xml:space="preserve">under 19 are eligible for a hybrid closed-loop system, while older adults must meet additional criteria. </w:t>
      </w:r>
    </w:p>
    <w:p w14:paraId="215BA94A" w14:textId="77777777" w:rsidR="00E304C5" w:rsidRPr="00071705" w:rsidRDefault="00000000">
      <w:pPr>
        <w:pStyle w:val="Heading2"/>
        <w:ind w:left="-5"/>
        <w:rPr>
          <w:rFonts w:ascii="Arial" w:hAnsi="Arial" w:cs="Arial"/>
        </w:rPr>
      </w:pPr>
      <w:r w:rsidRPr="00071705">
        <w:rPr>
          <w:rFonts w:ascii="Arial" w:hAnsi="Arial" w:cs="Arial"/>
        </w:rPr>
        <w:t xml:space="preserve">2.2 </w:t>
      </w:r>
    </w:p>
    <w:p w14:paraId="547A3055" w14:textId="2C4E8F5C" w:rsidR="00E304C5" w:rsidRPr="00727F90" w:rsidRDefault="00000000" w:rsidP="00004367">
      <w:pPr>
        <w:spacing w:after="138" w:line="259" w:lineRule="auto"/>
        <w:ind w:left="-5"/>
        <w:rPr>
          <w:rFonts w:ascii="Arial" w:hAnsi="Arial" w:cs="Arial"/>
        </w:rPr>
      </w:pPr>
      <w:r w:rsidRPr="00071705">
        <w:rPr>
          <w:rFonts w:ascii="Arial" w:hAnsi="Arial" w:cs="Arial"/>
        </w:rPr>
        <w:t>Matching insulin to carbohydrate consumption is essential. Carbohydrate counting requires the ability to recognise products, weigh or estimate portions and correctly calculate content before each meal. Checking food labels, using measuring tools, and calculating the insulin intake are key t</w:t>
      </w:r>
      <w:r w:rsidR="00004367">
        <w:rPr>
          <w:rFonts w:ascii="Arial" w:hAnsi="Arial" w:cs="Arial"/>
        </w:rPr>
        <w:t xml:space="preserve">o </w:t>
      </w:r>
      <w:r w:rsidRPr="00727F90">
        <w:rPr>
          <w:rFonts w:ascii="Arial" w:hAnsi="Arial" w:cs="Arial"/>
        </w:rPr>
        <w:t xml:space="preserve">controlling and preventing the consequences of hyperglycaemia. Although advanced carbohydrate counting improved HbA1c in adults, similar benefits in children were not observed (Sakane et al., 2025). This suggests that the effectiveness of the intervention </w:t>
      </w:r>
      <w:r w:rsidRPr="00727F90">
        <w:rPr>
          <w:rFonts w:ascii="Arial" w:hAnsi="Arial" w:cs="Arial"/>
        </w:rPr>
        <w:lastRenderedPageBreak/>
        <w:t xml:space="preserve">may differ between age groups and needs further evaluation. In addition, carbohydrate counting recognises and manages hypoglycaemia with fast-acting carbohydrates, followed by blood glucose rechecking. Overall, to support optimal glycaemic control and long-term diabetes management, regular physical activity is also highly recommended. </w:t>
      </w:r>
    </w:p>
    <w:p w14:paraId="6E9D0C69" w14:textId="77777777" w:rsidR="00E304C5" w:rsidRDefault="00000000">
      <w:pPr>
        <w:spacing w:after="124" w:line="259" w:lineRule="auto"/>
        <w:ind w:left="0" w:firstLine="0"/>
      </w:pPr>
      <w:r>
        <w:rPr>
          <w:sz w:val="24"/>
        </w:rPr>
        <w:t xml:space="preserve"> </w:t>
      </w:r>
    </w:p>
    <w:p w14:paraId="19F208B1" w14:textId="77777777" w:rsidR="00E304C5" w:rsidRPr="00772065" w:rsidRDefault="00000000">
      <w:pPr>
        <w:spacing w:after="138" w:line="259" w:lineRule="auto"/>
        <w:ind w:left="-5"/>
        <w:rPr>
          <w:rFonts w:ascii="Arial" w:hAnsi="Arial" w:cs="Arial"/>
        </w:rPr>
      </w:pPr>
      <w:r w:rsidRPr="00772065">
        <w:rPr>
          <w:rFonts w:ascii="Arial" w:hAnsi="Arial" w:cs="Arial"/>
          <w:b/>
        </w:rPr>
        <w:t>3. Consequences of Type 1 Diabetes on Individuals in the Community</w:t>
      </w:r>
      <w:r w:rsidRPr="00772065">
        <w:rPr>
          <w:rFonts w:ascii="Arial" w:hAnsi="Arial" w:cs="Arial"/>
        </w:rPr>
        <w:t xml:space="preserve">. </w:t>
      </w:r>
    </w:p>
    <w:p w14:paraId="75441B2E" w14:textId="77777777" w:rsidR="00E304C5" w:rsidRPr="00772065" w:rsidRDefault="00000000">
      <w:pPr>
        <w:pStyle w:val="Heading2"/>
        <w:ind w:left="-5"/>
        <w:rPr>
          <w:rFonts w:ascii="Arial" w:hAnsi="Arial" w:cs="Arial"/>
        </w:rPr>
      </w:pPr>
      <w:r w:rsidRPr="00772065">
        <w:rPr>
          <w:rFonts w:ascii="Arial" w:hAnsi="Arial" w:cs="Arial"/>
        </w:rPr>
        <w:t xml:space="preserve">3.1 </w:t>
      </w:r>
    </w:p>
    <w:p w14:paraId="50D3AC58" w14:textId="7399ED8C" w:rsidR="00E304C5" w:rsidRPr="00772065" w:rsidRDefault="00000000">
      <w:pPr>
        <w:ind w:left="-5"/>
        <w:rPr>
          <w:rFonts w:ascii="Arial" w:hAnsi="Arial" w:cs="Arial"/>
        </w:rPr>
      </w:pPr>
      <w:r w:rsidRPr="00772065">
        <w:rPr>
          <w:rFonts w:ascii="Arial" w:hAnsi="Arial" w:cs="Arial"/>
        </w:rPr>
        <w:t xml:space="preserve">Type 1 diabetes affects individuals physically, psychologically, financially, and socially. Daily life involves constantly monitoring blood sugar, taking daily insulin therapy, and carbohydrate counting. According to ADA (2025), a balanced diet as well as physical activity are essential factors to maintain good health and avoid </w:t>
      </w:r>
      <w:r w:rsidR="00A80AA5" w:rsidRPr="00772065">
        <w:rPr>
          <w:rFonts w:ascii="Arial" w:hAnsi="Arial" w:cs="Arial"/>
        </w:rPr>
        <w:t>short-term acute complications such as hypoglycaemia and diabetic ketoacidosis,</w:t>
      </w:r>
      <w:r w:rsidRPr="00772065">
        <w:rPr>
          <w:rFonts w:ascii="Arial" w:hAnsi="Arial" w:cs="Arial"/>
        </w:rPr>
        <w:t xml:space="preserve"> which require immediate medical intervention. The entire procedure demands considerable patient discipline while simultaneously representing the only effective approach to preventing </w:t>
      </w:r>
      <w:r w:rsidR="00994F42" w:rsidRPr="00772065">
        <w:rPr>
          <w:rFonts w:ascii="Arial" w:hAnsi="Arial" w:cs="Arial"/>
        </w:rPr>
        <w:t>long-term complications such as kidney disease, neuropathy, retinopathy, cardiovascular complications, and diabetic foot</w:t>
      </w:r>
      <w:r w:rsidRPr="00772065">
        <w:rPr>
          <w:rFonts w:ascii="Arial" w:hAnsi="Arial" w:cs="Arial"/>
        </w:rPr>
        <w:t xml:space="preserve"> complications. </w:t>
      </w:r>
    </w:p>
    <w:p w14:paraId="638796E4" w14:textId="77777777" w:rsidR="00E304C5" w:rsidRPr="00772065" w:rsidRDefault="00000000">
      <w:pPr>
        <w:pStyle w:val="Heading2"/>
        <w:ind w:left="-5"/>
        <w:rPr>
          <w:rFonts w:ascii="Arial" w:hAnsi="Arial" w:cs="Arial"/>
        </w:rPr>
      </w:pPr>
      <w:r w:rsidRPr="00772065">
        <w:rPr>
          <w:rFonts w:ascii="Arial" w:hAnsi="Arial" w:cs="Arial"/>
        </w:rPr>
        <w:t xml:space="preserve">3.2 </w:t>
      </w:r>
    </w:p>
    <w:p w14:paraId="63B48A62" w14:textId="263DBB2C" w:rsidR="00E304C5" w:rsidRPr="00772065" w:rsidRDefault="00000000">
      <w:pPr>
        <w:ind w:left="-5"/>
        <w:rPr>
          <w:rFonts w:ascii="Arial" w:hAnsi="Arial" w:cs="Arial"/>
        </w:rPr>
      </w:pPr>
      <w:r w:rsidRPr="00772065">
        <w:rPr>
          <w:rFonts w:ascii="Arial" w:hAnsi="Arial" w:cs="Arial"/>
        </w:rPr>
        <w:t xml:space="preserve">Psychological consequences have a considerable impact on individuals as managing the condition </w:t>
      </w:r>
      <w:r w:rsidR="00994F42" w:rsidRPr="00772065">
        <w:rPr>
          <w:rFonts w:ascii="Arial" w:hAnsi="Arial" w:cs="Arial"/>
        </w:rPr>
        <w:t>continues</w:t>
      </w:r>
      <w:r w:rsidRPr="00772065">
        <w:rPr>
          <w:rFonts w:ascii="Arial" w:hAnsi="Arial" w:cs="Arial"/>
        </w:rPr>
        <w:t xml:space="preserve"> throughout life. Daily control of glucose levels and carbohydrate intake can be exhausting for children and their caregivers.  </w:t>
      </w:r>
      <w:proofErr w:type="spellStart"/>
      <w:r w:rsidRPr="00772065">
        <w:rPr>
          <w:rFonts w:ascii="Arial" w:hAnsi="Arial" w:cs="Arial"/>
        </w:rPr>
        <w:t>Malkawi</w:t>
      </w:r>
      <w:proofErr w:type="spellEnd"/>
      <w:r w:rsidRPr="00772065">
        <w:rPr>
          <w:rFonts w:ascii="Arial" w:hAnsi="Arial" w:cs="Arial"/>
        </w:rPr>
        <w:t xml:space="preserve"> et al. (2025) recognise adolescents with type 1 diabetes as being at high risk of emotional difficulties, which may affect their daily glycaemic control.  According to Wang et al. (2025), a recent systematic review found that adolescents often experience stigma and discrimination, which can again impact their emotional well-being. Psychological interventions can significantly im</w:t>
      </w:r>
      <w:r w:rsidR="00CA5F1E">
        <w:rPr>
          <w:rFonts w:ascii="Arial" w:hAnsi="Arial" w:cs="Arial"/>
        </w:rPr>
        <w:t>prove</w:t>
      </w:r>
      <w:r w:rsidRPr="00772065">
        <w:rPr>
          <w:rFonts w:ascii="Arial" w:hAnsi="Arial" w:cs="Arial"/>
        </w:rPr>
        <w:t xml:space="preserve"> health outcomes and individuals' overall well-being (Franc and Charpentier, 2025). </w:t>
      </w:r>
    </w:p>
    <w:p w14:paraId="202DBE7A" w14:textId="77777777" w:rsidR="00E304C5" w:rsidRDefault="00000000">
      <w:pPr>
        <w:pStyle w:val="Heading2"/>
        <w:ind w:left="-5"/>
      </w:pPr>
      <w:r>
        <w:t xml:space="preserve">3.3 </w:t>
      </w:r>
    </w:p>
    <w:p w14:paraId="15F0FEE0" w14:textId="43E5966D" w:rsidR="00E304C5" w:rsidRPr="00727F90" w:rsidRDefault="00000000">
      <w:pPr>
        <w:ind w:left="-5"/>
        <w:rPr>
          <w:rFonts w:ascii="Arial" w:hAnsi="Arial" w:cs="Arial"/>
        </w:rPr>
      </w:pPr>
      <w:r w:rsidRPr="00727F90">
        <w:rPr>
          <w:rFonts w:ascii="Arial" w:hAnsi="Arial" w:cs="Arial"/>
        </w:rPr>
        <w:t xml:space="preserve">The social consequences of type 1 diabetes can be significant. Students may face difficulties in school due to the requirement for regular glucose monitoring, insulin delivery and symptom management during the school day. Some children may feel excluded or limited in certain school activities, which can cause a sense of rejection. Furthermore, adults may </w:t>
      </w:r>
      <w:r w:rsidR="00A1515C">
        <w:rPr>
          <w:rFonts w:ascii="Arial" w:hAnsi="Arial" w:cs="Arial"/>
        </w:rPr>
        <w:t>face</w:t>
      </w:r>
      <w:r w:rsidRPr="00727F90">
        <w:rPr>
          <w:rFonts w:ascii="Arial" w:hAnsi="Arial" w:cs="Arial"/>
        </w:rPr>
        <w:t xml:space="preserve"> challenges in their professional environment, particularly if diabetes -related complications impede their ability to perform certain tasks. At the same time, the disease imposes financial burdens. Although type1 diabetes is a condition covered by free treatment under the NHS, frequent trips to the clinic generate additional costs. In contrast, some individuals not eligible for a funded insulin closed-loop pump decide to purchase one in the private sector, which generates substantial costs. According to NHS England (2024), type 1 diabetes imposes enormous costs on the NHS healthcare system. Annually, the government spends around 10,7a billion on diabetes treatment. These numbers suggest that a new rule may be introduced to prevent funding losses and implement more advanced prevention measures and education. </w:t>
      </w:r>
    </w:p>
    <w:p w14:paraId="596EA5D3" w14:textId="77777777" w:rsidR="00E304C5" w:rsidRPr="00727F90" w:rsidRDefault="00000000">
      <w:pPr>
        <w:spacing w:after="138" w:line="259" w:lineRule="auto"/>
        <w:ind w:left="-5"/>
        <w:rPr>
          <w:rFonts w:ascii="Arial" w:hAnsi="Arial" w:cs="Arial"/>
        </w:rPr>
      </w:pPr>
      <w:r w:rsidRPr="00727F90">
        <w:rPr>
          <w:rFonts w:ascii="Arial" w:hAnsi="Arial" w:cs="Arial"/>
          <w:b/>
        </w:rPr>
        <w:t xml:space="preserve">4. Health and Social Care Support Services for People with Type 1 Diabetes.   </w:t>
      </w:r>
    </w:p>
    <w:p w14:paraId="04DC7050" w14:textId="77777777" w:rsidR="00E304C5" w:rsidRPr="00727F90" w:rsidRDefault="00000000">
      <w:pPr>
        <w:pStyle w:val="Heading2"/>
        <w:ind w:left="-5"/>
        <w:rPr>
          <w:rFonts w:ascii="Arial" w:hAnsi="Arial" w:cs="Arial"/>
        </w:rPr>
      </w:pPr>
      <w:r w:rsidRPr="00727F90">
        <w:rPr>
          <w:rFonts w:ascii="Arial" w:hAnsi="Arial" w:cs="Arial"/>
        </w:rPr>
        <w:t>4.1</w:t>
      </w:r>
      <w:r w:rsidRPr="00727F90">
        <w:rPr>
          <w:rFonts w:ascii="Arial" w:hAnsi="Arial" w:cs="Arial"/>
          <w:b w:val="0"/>
        </w:rPr>
        <w:t xml:space="preserve"> </w:t>
      </w:r>
    </w:p>
    <w:p w14:paraId="17CD6CAE" w14:textId="6FE43A33" w:rsidR="00E304C5" w:rsidRPr="00727F90" w:rsidRDefault="00000000">
      <w:pPr>
        <w:ind w:left="-5"/>
        <w:rPr>
          <w:rFonts w:ascii="Arial" w:hAnsi="Arial" w:cs="Arial"/>
        </w:rPr>
      </w:pPr>
      <w:r w:rsidRPr="00727F90">
        <w:rPr>
          <w:rFonts w:ascii="Arial" w:hAnsi="Arial" w:cs="Arial"/>
        </w:rPr>
        <w:t xml:space="preserve">To manage </w:t>
      </w:r>
      <w:r w:rsidR="0061066D" w:rsidRPr="00727F90">
        <w:rPr>
          <w:rFonts w:ascii="Arial" w:hAnsi="Arial" w:cs="Arial"/>
        </w:rPr>
        <w:t>this condition in an effective way</w:t>
      </w:r>
      <w:r w:rsidRPr="00727F90">
        <w:rPr>
          <w:rFonts w:ascii="Arial" w:hAnsi="Arial" w:cs="Arial"/>
        </w:rPr>
        <w:t xml:space="preserve">, coordinated health and social care services are essential. This includes General Practitioners (GPs), diabetologists, and diabetes specialist nurses, as well as endocrinologists and </w:t>
      </w:r>
      <w:r w:rsidR="00295141" w:rsidRPr="00727F90">
        <w:rPr>
          <w:rFonts w:ascii="Arial" w:hAnsi="Arial" w:cs="Arial"/>
        </w:rPr>
        <w:t>dietitians</w:t>
      </w:r>
      <w:r w:rsidR="00C95BE6" w:rsidRPr="00727F90">
        <w:rPr>
          <w:rFonts w:ascii="Arial" w:hAnsi="Arial" w:cs="Arial"/>
        </w:rPr>
        <w:t xml:space="preserve">. </w:t>
      </w:r>
      <w:r w:rsidR="006F2B7D" w:rsidRPr="00727F90">
        <w:rPr>
          <w:rFonts w:ascii="Arial" w:hAnsi="Arial" w:cs="Arial"/>
        </w:rPr>
        <w:t>A</w:t>
      </w:r>
      <w:r w:rsidR="004C447B" w:rsidRPr="00727F90">
        <w:rPr>
          <w:rFonts w:ascii="Arial" w:hAnsi="Arial" w:cs="Arial"/>
        </w:rPr>
        <w:t xml:space="preserve"> personalised plan is </w:t>
      </w:r>
      <w:r w:rsidR="003D559B" w:rsidRPr="00727F90">
        <w:rPr>
          <w:rFonts w:ascii="Arial" w:hAnsi="Arial" w:cs="Arial"/>
        </w:rPr>
        <w:t xml:space="preserve">formulated by the </w:t>
      </w:r>
      <w:r w:rsidR="00260864" w:rsidRPr="00727F90">
        <w:rPr>
          <w:rFonts w:ascii="Arial" w:hAnsi="Arial" w:cs="Arial"/>
        </w:rPr>
        <w:t>diabetologist to adjust insulin doses, monitor the patient's overall health, and signpost</w:t>
      </w:r>
      <w:r w:rsidRPr="00727F90">
        <w:rPr>
          <w:rFonts w:ascii="Arial" w:hAnsi="Arial" w:cs="Arial"/>
        </w:rPr>
        <w:t xml:space="preserve"> to other diabetes specialists. In contrast, a diabetes nurse supports the patient in daily life and </w:t>
      </w:r>
      <w:r w:rsidRPr="00727F90">
        <w:rPr>
          <w:rFonts w:ascii="Arial" w:hAnsi="Arial" w:cs="Arial"/>
        </w:rPr>
        <w:lastRenderedPageBreak/>
        <w:t xml:space="preserve">guides them </w:t>
      </w:r>
      <w:r w:rsidR="00AC16CA">
        <w:rPr>
          <w:rFonts w:ascii="Arial" w:hAnsi="Arial" w:cs="Arial"/>
        </w:rPr>
        <w:t xml:space="preserve">on </w:t>
      </w:r>
      <w:r w:rsidR="00C9430F">
        <w:rPr>
          <w:rFonts w:ascii="Arial" w:hAnsi="Arial" w:cs="Arial"/>
        </w:rPr>
        <w:t>how to manage</w:t>
      </w:r>
      <w:r w:rsidR="005B3A10">
        <w:rPr>
          <w:rFonts w:ascii="Arial" w:hAnsi="Arial" w:cs="Arial"/>
        </w:rPr>
        <w:t xml:space="preserve"> </w:t>
      </w:r>
      <w:r w:rsidRPr="00727F90">
        <w:rPr>
          <w:rFonts w:ascii="Arial" w:hAnsi="Arial" w:cs="Arial"/>
        </w:rPr>
        <w:t xml:space="preserve">their condition effectively.  Moreover, </w:t>
      </w:r>
      <w:r w:rsidR="00295141" w:rsidRPr="00727F90">
        <w:rPr>
          <w:rFonts w:ascii="Arial" w:hAnsi="Arial" w:cs="Arial"/>
        </w:rPr>
        <w:t>dietitians</w:t>
      </w:r>
      <w:r w:rsidRPr="00727F90">
        <w:rPr>
          <w:rFonts w:ascii="Arial" w:hAnsi="Arial" w:cs="Arial"/>
        </w:rPr>
        <w:t xml:space="preserve"> play a crucial role in educating patients in carbohydrate counting and teaching healthy eating habits by creating an individual flexible eating plan.  Type 1 diabetes requires regular monitoring and access to healthcare services; however, only 43% of patients in England reached all eight care processes in 2024-2025. Socioeconomic inequalities, missed appointments, and prolonged consequences of the COVID-19 outbreak may help explain these numbers. </w:t>
      </w:r>
    </w:p>
    <w:p w14:paraId="3ECF0ADB" w14:textId="77777777" w:rsidR="00E304C5" w:rsidRDefault="00000000">
      <w:pPr>
        <w:spacing w:after="0" w:line="259" w:lineRule="auto"/>
        <w:ind w:left="0" w:firstLine="0"/>
      </w:pPr>
      <w:r>
        <w:t xml:space="preserve"> </w:t>
      </w:r>
    </w:p>
    <w:p w14:paraId="27E03D84" w14:textId="77777777" w:rsidR="00E304C5" w:rsidRDefault="00000000">
      <w:pPr>
        <w:spacing w:after="96" w:line="259" w:lineRule="auto"/>
        <w:ind w:left="-1" w:firstLine="0"/>
      </w:pPr>
      <w:r>
        <w:rPr>
          <w:noProof/>
        </w:rPr>
        <mc:AlternateContent>
          <mc:Choice Requires="wpg">
            <w:drawing>
              <wp:inline distT="0" distB="0" distL="0" distR="0" wp14:anchorId="1943C0E1" wp14:editId="574B37E0">
                <wp:extent cx="5485931" cy="1857046"/>
                <wp:effectExtent l="0" t="0" r="0" b="0"/>
                <wp:docPr id="9090" name="Group 9090"/>
                <wp:cNvGraphicFramePr/>
                <a:graphic xmlns:a="http://schemas.openxmlformats.org/drawingml/2006/main">
                  <a:graphicData uri="http://schemas.microsoft.com/office/word/2010/wordprocessingGroup">
                    <wpg:wgp>
                      <wpg:cNvGrpSpPr/>
                      <wpg:grpSpPr>
                        <a:xfrm>
                          <a:off x="0" y="0"/>
                          <a:ext cx="5485931" cy="1857046"/>
                          <a:chOff x="0" y="0"/>
                          <a:chExt cx="5485931" cy="1857046"/>
                        </a:xfrm>
                      </wpg:grpSpPr>
                      <wps:wsp>
                        <wps:cNvPr id="461" name="Rectangle 461"/>
                        <wps:cNvSpPr/>
                        <wps:spPr>
                          <a:xfrm>
                            <a:off x="5457571" y="1686514"/>
                            <a:ext cx="37718" cy="226808"/>
                          </a:xfrm>
                          <a:prstGeom prst="rect">
                            <a:avLst/>
                          </a:prstGeom>
                          <a:ln>
                            <a:noFill/>
                          </a:ln>
                        </wps:spPr>
                        <wps:txbx>
                          <w:txbxContent>
                            <w:p w14:paraId="6F0F64B4" w14:textId="77777777" w:rsidR="00E304C5" w:rsidRDefault="00000000">
                              <w:pPr>
                                <w:spacing w:after="160" w:line="259" w:lineRule="auto"/>
                                <w:ind w:left="0" w:firstLine="0"/>
                              </w:pPr>
                              <w:r>
                                <w:t xml:space="preserve"> </w:t>
                              </w:r>
                            </w:p>
                          </w:txbxContent>
                        </wps:txbx>
                        <wps:bodyPr horzOverflow="overflow" vert="horz" lIns="0" tIns="0" rIns="0" bIns="0" rtlCol="0">
                          <a:noAutofit/>
                        </wps:bodyPr>
                      </wps:wsp>
                      <wps:wsp>
                        <wps:cNvPr id="692" name="Shape 692"/>
                        <wps:cNvSpPr/>
                        <wps:spPr>
                          <a:xfrm>
                            <a:off x="310248" y="1292289"/>
                            <a:ext cx="5004702" cy="0"/>
                          </a:xfrm>
                          <a:custGeom>
                            <a:avLst/>
                            <a:gdLst/>
                            <a:ahLst/>
                            <a:cxnLst/>
                            <a:rect l="0" t="0" r="0" b="0"/>
                            <a:pathLst>
                              <a:path w="5004702">
                                <a:moveTo>
                                  <a:pt x="0" y="0"/>
                                </a:moveTo>
                                <a:lnTo>
                                  <a:pt x="5004702"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693" name="Shape 693"/>
                        <wps:cNvSpPr/>
                        <wps:spPr>
                          <a:xfrm>
                            <a:off x="310248" y="1060514"/>
                            <a:ext cx="5004702" cy="0"/>
                          </a:xfrm>
                          <a:custGeom>
                            <a:avLst/>
                            <a:gdLst/>
                            <a:ahLst/>
                            <a:cxnLst/>
                            <a:rect l="0" t="0" r="0" b="0"/>
                            <a:pathLst>
                              <a:path w="5004702">
                                <a:moveTo>
                                  <a:pt x="0" y="0"/>
                                </a:moveTo>
                                <a:lnTo>
                                  <a:pt x="5004702"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694" name="Shape 694"/>
                        <wps:cNvSpPr/>
                        <wps:spPr>
                          <a:xfrm>
                            <a:off x="310248" y="831914"/>
                            <a:ext cx="5004702" cy="0"/>
                          </a:xfrm>
                          <a:custGeom>
                            <a:avLst/>
                            <a:gdLst/>
                            <a:ahLst/>
                            <a:cxnLst/>
                            <a:rect l="0" t="0" r="0" b="0"/>
                            <a:pathLst>
                              <a:path w="5004702">
                                <a:moveTo>
                                  <a:pt x="0" y="0"/>
                                </a:moveTo>
                                <a:lnTo>
                                  <a:pt x="5004702"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695" name="Shape 695"/>
                        <wps:cNvSpPr/>
                        <wps:spPr>
                          <a:xfrm>
                            <a:off x="310248" y="600139"/>
                            <a:ext cx="5004702" cy="0"/>
                          </a:xfrm>
                          <a:custGeom>
                            <a:avLst/>
                            <a:gdLst/>
                            <a:ahLst/>
                            <a:cxnLst/>
                            <a:rect l="0" t="0" r="0" b="0"/>
                            <a:pathLst>
                              <a:path w="5004702">
                                <a:moveTo>
                                  <a:pt x="0" y="0"/>
                                </a:moveTo>
                                <a:lnTo>
                                  <a:pt x="5004702"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696" name="Shape 696"/>
                        <wps:cNvSpPr/>
                        <wps:spPr>
                          <a:xfrm>
                            <a:off x="310248" y="371539"/>
                            <a:ext cx="5004702" cy="0"/>
                          </a:xfrm>
                          <a:custGeom>
                            <a:avLst/>
                            <a:gdLst/>
                            <a:ahLst/>
                            <a:cxnLst/>
                            <a:rect l="0" t="0" r="0" b="0"/>
                            <a:pathLst>
                              <a:path w="5004702">
                                <a:moveTo>
                                  <a:pt x="0" y="0"/>
                                </a:moveTo>
                                <a:lnTo>
                                  <a:pt x="5004702"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697" name="Shape 697"/>
                        <wps:cNvSpPr/>
                        <wps:spPr>
                          <a:xfrm>
                            <a:off x="310248" y="139636"/>
                            <a:ext cx="5004702" cy="0"/>
                          </a:xfrm>
                          <a:custGeom>
                            <a:avLst/>
                            <a:gdLst/>
                            <a:ahLst/>
                            <a:cxnLst/>
                            <a:rect l="0" t="0" r="0" b="0"/>
                            <a:pathLst>
                              <a:path w="5004702">
                                <a:moveTo>
                                  <a:pt x="0" y="0"/>
                                </a:moveTo>
                                <a:lnTo>
                                  <a:pt x="5004702"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9742" name="Shape 9742"/>
                        <wps:cNvSpPr/>
                        <wps:spPr>
                          <a:xfrm>
                            <a:off x="1168400" y="530289"/>
                            <a:ext cx="784225" cy="991489"/>
                          </a:xfrm>
                          <a:custGeom>
                            <a:avLst/>
                            <a:gdLst/>
                            <a:ahLst/>
                            <a:cxnLst/>
                            <a:rect l="0" t="0" r="0" b="0"/>
                            <a:pathLst>
                              <a:path w="784225" h="991489">
                                <a:moveTo>
                                  <a:pt x="0" y="0"/>
                                </a:moveTo>
                                <a:lnTo>
                                  <a:pt x="784225" y="0"/>
                                </a:lnTo>
                                <a:lnTo>
                                  <a:pt x="784225" y="991489"/>
                                </a:lnTo>
                                <a:lnTo>
                                  <a:pt x="0" y="991489"/>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9743" name="Shape 9743"/>
                        <wps:cNvSpPr/>
                        <wps:spPr>
                          <a:xfrm>
                            <a:off x="3670300" y="209614"/>
                            <a:ext cx="784225" cy="1312164"/>
                          </a:xfrm>
                          <a:custGeom>
                            <a:avLst/>
                            <a:gdLst/>
                            <a:ahLst/>
                            <a:cxnLst/>
                            <a:rect l="0" t="0" r="0" b="0"/>
                            <a:pathLst>
                              <a:path w="784225" h="1312164">
                                <a:moveTo>
                                  <a:pt x="0" y="0"/>
                                </a:moveTo>
                                <a:lnTo>
                                  <a:pt x="784225" y="0"/>
                                </a:lnTo>
                                <a:lnTo>
                                  <a:pt x="784225" y="1312164"/>
                                </a:lnTo>
                                <a:lnTo>
                                  <a:pt x="0" y="1312164"/>
                                </a:lnTo>
                                <a:lnTo>
                                  <a:pt x="0" y="0"/>
                                </a:lnTo>
                              </a:path>
                            </a:pathLst>
                          </a:custGeom>
                          <a:ln w="0" cap="flat">
                            <a:round/>
                          </a:ln>
                        </wps:spPr>
                        <wps:style>
                          <a:lnRef idx="0">
                            <a:srgbClr val="000000">
                              <a:alpha val="0"/>
                            </a:srgbClr>
                          </a:lnRef>
                          <a:fillRef idx="1">
                            <a:srgbClr val="156082"/>
                          </a:fillRef>
                          <a:effectRef idx="0">
                            <a:scrgbClr r="0" g="0" b="0"/>
                          </a:effectRef>
                          <a:fontRef idx="none"/>
                        </wps:style>
                        <wps:bodyPr/>
                      </wps:wsp>
                      <wps:wsp>
                        <wps:cNvPr id="700" name="Shape 700"/>
                        <wps:cNvSpPr/>
                        <wps:spPr>
                          <a:xfrm>
                            <a:off x="310248" y="1521778"/>
                            <a:ext cx="5004702" cy="0"/>
                          </a:xfrm>
                          <a:custGeom>
                            <a:avLst/>
                            <a:gdLst/>
                            <a:ahLst/>
                            <a:cxnLst/>
                            <a:rect l="0" t="0" r="0" b="0"/>
                            <a:pathLst>
                              <a:path w="5004702">
                                <a:moveTo>
                                  <a:pt x="0" y="0"/>
                                </a:moveTo>
                                <a:lnTo>
                                  <a:pt x="5004702" y="0"/>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701" name="Shape 701"/>
                        <wps:cNvSpPr/>
                        <wps:spPr>
                          <a:xfrm>
                            <a:off x="310248" y="1521778"/>
                            <a:ext cx="0" cy="35814"/>
                          </a:xfrm>
                          <a:custGeom>
                            <a:avLst/>
                            <a:gdLst/>
                            <a:ahLst/>
                            <a:cxnLst/>
                            <a:rect l="0" t="0" r="0" b="0"/>
                            <a:pathLst>
                              <a:path h="35814">
                                <a:moveTo>
                                  <a:pt x="0" y="0"/>
                                </a:moveTo>
                                <a:lnTo>
                                  <a:pt x="0" y="35814"/>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702" name="Shape 702"/>
                        <wps:cNvSpPr/>
                        <wps:spPr>
                          <a:xfrm>
                            <a:off x="2813050" y="1521778"/>
                            <a:ext cx="0" cy="35814"/>
                          </a:xfrm>
                          <a:custGeom>
                            <a:avLst/>
                            <a:gdLst/>
                            <a:ahLst/>
                            <a:cxnLst/>
                            <a:rect l="0" t="0" r="0" b="0"/>
                            <a:pathLst>
                              <a:path h="35814">
                                <a:moveTo>
                                  <a:pt x="0" y="0"/>
                                </a:moveTo>
                                <a:lnTo>
                                  <a:pt x="0" y="35814"/>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703" name="Shape 703"/>
                        <wps:cNvSpPr/>
                        <wps:spPr>
                          <a:xfrm>
                            <a:off x="5314950" y="1521778"/>
                            <a:ext cx="0" cy="35814"/>
                          </a:xfrm>
                          <a:custGeom>
                            <a:avLst/>
                            <a:gdLst/>
                            <a:ahLst/>
                            <a:cxnLst/>
                            <a:rect l="0" t="0" r="0" b="0"/>
                            <a:pathLst>
                              <a:path h="35814">
                                <a:moveTo>
                                  <a:pt x="0" y="0"/>
                                </a:moveTo>
                                <a:lnTo>
                                  <a:pt x="0" y="35814"/>
                                </a:lnTo>
                              </a:path>
                            </a:pathLst>
                          </a:custGeom>
                          <a:ln w="9528" cap="flat">
                            <a:round/>
                          </a:ln>
                        </wps:spPr>
                        <wps:style>
                          <a:lnRef idx="1">
                            <a:srgbClr val="D9D9D9"/>
                          </a:lnRef>
                          <a:fillRef idx="0">
                            <a:srgbClr val="000000">
                              <a:alpha val="0"/>
                            </a:srgbClr>
                          </a:fillRef>
                          <a:effectRef idx="0">
                            <a:scrgbClr r="0" g="0" b="0"/>
                          </a:effectRef>
                          <a:fontRef idx="none"/>
                        </wps:style>
                        <wps:bodyPr/>
                      </wps:wsp>
                      <wps:wsp>
                        <wps:cNvPr id="704" name="Rectangle 704"/>
                        <wps:cNvSpPr/>
                        <wps:spPr>
                          <a:xfrm>
                            <a:off x="1501394" y="355401"/>
                            <a:ext cx="161410" cy="185570"/>
                          </a:xfrm>
                          <a:prstGeom prst="rect">
                            <a:avLst/>
                          </a:prstGeom>
                          <a:ln>
                            <a:noFill/>
                          </a:ln>
                        </wps:spPr>
                        <wps:txbx>
                          <w:txbxContent>
                            <w:p w14:paraId="10AE72D1" w14:textId="77777777" w:rsidR="00E304C5" w:rsidRDefault="00000000">
                              <w:pPr>
                                <w:spacing w:after="160" w:line="259" w:lineRule="auto"/>
                                <w:ind w:left="0" w:firstLine="0"/>
                              </w:pPr>
                              <w:r>
                                <w:rPr>
                                  <w:color w:val="404040"/>
                                  <w:spacing w:val="-1"/>
                                  <w:w w:val="104"/>
                                  <w:sz w:val="18"/>
                                </w:rPr>
                                <w:t>43</w:t>
                              </w:r>
                            </w:p>
                          </w:txbxContent>
                        </wps:txbx>
                        <wps:bodyPr horzOverflow="overflow" vert="horz" lIns="0" tIns="0" rIns="0" bIns="0" rtlCol="0">
                          <a:noAutofit/>
                        </wps:bodyPr>
                      </wps:wsp>
                      <wps:wsp>
                        <wps:cNvPr id="705" name="Rectangle 705"/>
                        <wps:cNvSpPr/>
                        <wps:spPr>
                          <a:xfrm>
                            <a:off x="4004945" y="32821"/>
                            <a:ext cx="161410" cy="185570"/>
                          </a:xfrm>
                          <a:prstGeom prst="rect">
                            <a:avLst/>
                          </a:prstGeom>
                          <a:ln>
                            <a:noFill/>
                          </a:ln>
                        </wps:spPr>
                        <wps:txbx>
                          <w:txbxContent>
                            <w:p w14:paraId="769755F4" w14:textId="77777777" w:rsidR="00E304C5" w:rsidRDefault="00000000">
                              <w:pPr>
                                <w:spacing w:after="160" w:line="259" w:lineRule="auto"/>
                                <w:ind w:left="0" w:firstLine="0"/>
                              </w:pPr>
                              <w:r>
                                <w:rPr>
                                  <w:color w:val="404040"/>
                                  <w:spacing w:val="-1"/>
                                  <w:w w:val="104"/>
                                  <w:sz w:val="18"/>
                                </w:rPr>
                                <w:t>57</w:t>
                              </w:r>
                            </w:p>
                          </w:txbxContent>
                        </wps:txbx>
                        <wps:bodyPr horzOverflow="overflow" vert="horz" lIns="0" tIns="0" rIns="0" bIns="0" rtlCol="0">
                          <a:noAutofit/>
                        </wps:bodyPr>
                      </wps:wsp>
                      <wps:wsp>
                        <wps:cNvPr id="706" name="Rectangle 706"/>
                        <wps:cNvSpPr/>
                        <wps:spPr>
                          <a:xfrm>
                            <a:off x="835025" y="1595556"/>
                            <a:ext cx="1935050" cy="185570"/>
                          </a:xfrm>
                          <a:prstGeom prst="rect">
                            <a:avLst/>
                          </a:prstGeom>
                          <a:ln>
                            <a:noFill/>
                          </a:ln>
                        </wps:spPr>
                        <wps:txbx>
                          <w:txbxContent>
                            <w:p w14:paraId="18E4E002" w14:textId="77777777" w:rsidR="00E304C5" w:rsidRDefault="00000000">
                              <w:pPr>
                                <w:spacing w:after="160" w:line="259" w:lineRule="auto"/>
                                <w:ind w:left="0" w:firstLine="0"/>
                              </w:pPr>
                              <w:r>
                                <w:rPr>
                                  <w:color w:val="595959"/>
                                  <w:w w:val="110"/>
                                  <w:sz w:val="18"/>
                                </w:rPr>
                                <w:t>Received</w:t>
                              </w:r>
                              <w:r>
                                <w:rPr>
                                  <w:color w:val="595959"/>
                                  <w:spacing w:val="-7"/>
                                  <w:w w:val="110"/>
                                  <w:sz w:val="18"/>
                                </w:rPr>
                                <w:t xml:space="preserve"> </w:t>
                              </w:r>
                              <w:r>
                                <w:rPr>
                                  <w:color w:val="595959"/>
                                  <w:w w:val="110"/>
                                  <w:sz w:val="18"/>
                                </w:rPr>
                                <w:t>all</w:t>
                              </w:r>
                              <w:r>
                                <w:rPr>
                                  <w:color w:val="595959"/>
                                  <w:spacing w:val="-3"/>
                                  <w:w w:val="110"/>
                                  <w:sz w:val="18"/>
                                </w:rPr>
                                <w:t xml:space="preserve"> </w:t>
                              </w:r>
                              <w:r>
                                <w:rPr>
                                  <w:color w:val="595959"/>
                                  <w:w w:val="110"/>
                                  <w:sz w:val="18"/>
                                </w:rPr>
                                <w:t>8</w:t>
                              </w:r>
                              <w:r>
                                <w:rPr>
                                  <w:color w:val="595959"/>
                                  <w:spacing w:val="-2"/>
                                  <w:w w:val="110"/>
                                  <w:sz w:val="18"/>
                                </w:rPr>
                                <w:t xml:space="preserve"> </w:t>
                              </w:r>
                              <w:r>
                                <w:rPr>
                                  <w:color w:val="595959"/>
                                  <w:w w:val="110"/>
                                  <w:sz w:val="18"/>
                                </w:rPr>
                                <w:t>care</w:t>
                              </w:r>
                              <w:r>
                                <w:rPr>
                                  <w:color w:val="595959"/>
                                  <w:spacing w:val="-6"/>
                                  <w:w w:val="110"/>
                                  <w:sz w:val="18"/>
                                </w:rPr>
                                <w:t xml:space="preserve"> </w:t>
                              </w:r>
                              <w:r>
                                <w:rPr>
                                  <w:color w:val="595959"/>
                                  <w:w w:val="110"/>
                                  <w:sz w:val="18"/>
                                </w:rPr>
                                <w:t>processes</w:t>
                              </w:r>
                            </w:p>
                          </w:txbxContent>
                        </wps:txbx>
                        <wps:bodyPr horzOverflow="overflow" vert="horz" lIns="0" tIns="0" rIns="0" bIns="0" rtlCol="0">
                          <a:noAutofit/>
                        </wps:bodyPr>
                      </wps:wsp>
                      <wps:wsp>
                        <wps:cNvPr id="707" name="Rectangle 707"/>
                        <wps:cNvSpPr/>
                        <wps:spPr>
                          <a:xfrm>
                            <a:off x="3163570" y="1595556"/>
                            <a:ext cx="2398860" cy="185570"/>
                          </a:xfrm>
                          <a:prstGeom prst="rect">
                            <a:avLst/>
                          </a:prstGeom>
                          <a:ln>
                            <a:noFill/>
                          </a:ln>
                        </wps:spPr>
                        <wps:txbx>
                          <w:txbxContent>
                            <w:p w14:paraId="055F7459" w14:textId="77777777" w:rsidR="00E304C5" w:rsidRDefault="00000000">
                              <w:pPr>
                                <w:spacing w:after="160" w:line="259" w:lineRule="auto"/>
                                <w:ind w:left="0" w:firstLine="0"/>
                              </w:pPr>
                              <w:r>
                                <w:rPr>
                                  <w:color w:val="595959"/>
                                  <w:w w:val="109"/>
                                  <w:sz w:val="18"/>
                                </w:rPr>
                                <w:t>Did</w:t>
                              </w:r>
                              <w:r>
                                <w:rPr>
                                  <w:color w:val="595959"/>
                                  <w:spacing w:val="-7"/>
                                  <w:w w:val="109"/>
                                  <w:sz w:val="18"/>
                                </w:rPr>
                                <w:t xml:space="preserve"> </w:t>
                              </w:r>
                              <w:r>
                                <w:rPr>
                                  <w:color w:val="595959"/>
                                  <w:w w:val="109"/>
                                  <w:sz w:val="18"/>
                                </w:rPr>
                                <w:t>not</w:t>
                              </w:r>
                              <w:r>
                                <w:rPr>
                                  <w:color w:val="595959"/>
                                  <w:spacing w:val="-9"/>
                                  <w:w w:val="109"/>
                                  <w:sz w:val="18"/>
                                </w:rPr>
                                <w:t xml:space="preserve"> </w:t>
                              </w:r>
                              <w:r>
                                <w:rPr>
                                  <w:color w:val="595959"/>
                                  <w:w w:val="109"/>
                                  <w:sz w:val="18"/>
                                </w:rPr>
                                <w:t>received</w:t>
                              </w:r>
                              <w:r>
                                <w:rPr>
                                  <w:color w:val="595959"/>
                                  <w:spacing w:val="-2"/>
                                  <w:w w:val="109"/>
                                  <w:sz w:val="18"/>
                                </w:rPr>
                                <w:t xml:space="preserve"> </w:t>
                              </w:r>
                              <w:r>
                                <w:rPr>
                                  <w:color w:val="595959"/>
                                  <w:w w:val="109"/>
                                  <w:sz w:val="18"/>
                                </w:rPr>
                                <w:t>all</w:t>
                              </w:r>
                              <w:r>
                                <w:rPr>
                                  <w:color w:val="595959"/>
                                  <w:spacing w:val="-3"/>
                                  <w:w w:val="109"/>
                                  <w:sz w:val="18"/>
                                </w:rPr>
                                <w:t xml:space="preserve"> </w:t>
                              </w:r>
                              <w:r>
                                <w:rPr>
                                  <w:color w:val="595959"/>
                                  <w:w w:val="109"/>
                                  <w:sz w:val="18"/>
                                </w:rPr>
                                <w:t>8</w:t>
                              </w:r>
                              <w:r>
                                <w:rPr>
                                  <w:color w:val="595959"/>
                                  <w:spacing w:val="-7"/>
                                  <w:w w:val="109"/>
                                  <w:sz w:val="18"/>
                                </w:rPr>
                                <w:t xml:space="preserve"> </w:t>
                              </w:r>
                              <w:r>
                                <w:rPr>
                                  <w:color w:val="595959"/>
                                  <w:w w:val="109"/>
                                  <w:sz w:val="18"/>
                                </w:rPr>
                                <w:t>care</w:t>
                              </w:r>
                              <w:r>
                                <w:rPr>
                                  <w:color w:val="595959"/>
                                  <w:spacing w:val="-1"/>
                                  <w:w w:val="109"/>
                                  <w:sz w:val="18"/>
                                </w:rPr>
                                <w:t xml:space="preserve"> </w:t>
                              </w:r>
                              <w:r>
                                <w:rPr>
                                  <w:color w:val="595959"/>
                                  <w:w w:val="109"/>
                                  <w:sz w:val="18"/>
                                </w:rPr>
                                <w:t>processes</w:t>
                              </w:r>
                            </w:p>
                          </w:txbxContent>
                        </wps:txbx>
                        <wps:bodyPr horzOverflow="overflow" vert="horz" lIns="0" tIns="0" rIns="0" bIns="0" rtlCol="0">
                          <a:noAutofit/>
                        </wps:bodyPr>
                      </wps:wsp>
                      <wps:wsp>
                        <wps:cNvPr id="708" name="Rectangle 708"/>
                        <wps:cNvSpPr/>
                        <wps:spPr>
                          <a:xfrm>
                            <a:off x="142875" y="1447855"/>
                            <a:ext cx="81178" cy="185570"/>
                          </a:xfrm>
                          <a:prstGeom prst="rect">
                            <a:avLst/>
                          </a:prstGeom>
                          <a:ln>
                            <a:noFill/>
                          </a:ln>
                        </wps:spPr>
                        <wps:txbx>
                          <w:txbxContent>
                            <w:p w14:paraId="0B232BAE" w14:textId="77777777" w:rsidR="00E304C5" w:rsidRDefault="00000000">
                              <w:pPr>
                                <w:spacing w:after="160" w:line="259" w:lineRule="auto"/>
                                <w:ind w:left="0" w:firstLine="0"/>
                              </w:pPr>
                              <w:r>
                                <w:rPr>
                                  <w:color w:val="595959"/>
                                  <w:w w:val="105"/>
                                  <w:sz w:val="18"/>
                                </w:rPr>
                                <w:t>0</w:t>
                              </w:r>
                            </w:p>
                          </w:txbxContent>
                        </wps:txbx>
                        <wps:bodyPr horzOverflow="overflow" vert="horz" lIns="0" tIns="0" rIns="0" bIns="0" rtlCol="0">
                          <a:noAutofit/>
                        </wps:bodyPr>
                      </wps:wsp>
                      <wps:wsp>
                        <wps:cNvPr id="709" name="Rectangle 709"/>
                        <wps:cNvSpPr/>
                        <wps:spPr>
                          <a:xfrm>
                            <a:off x="83820" y="1217350"/>
                            <a:ext cx="161410" cy="185570"/>
                          </a:xfrm>
                          <a:prstGeom prst="rect">
                            <a:avLst/>
                          </a:prstGeom>
                          <a:ln>
                            <a:noFill/>
                          </a:ln>
                        </wps:spPr>
                        <wps:txbx>
                          <w:txbxContent>
                            <w:p w14:paraId="04787D0D" w14:textId="77777777" w:rsidR="00E304C5" w:rsidRDefault="00000000">
                              <w:pPr>
                                <w:spacing w:after="160" w:line="259" w:lineRule="auto"/>
                                <w:ind w:left="0" w:firstLine="0"/>
                              </w:pPr>
                              <w:r>
                                <w:rPr>
                                  <w:color w:val="595959"/>
                                  <w:spacing w:val="-1"/>
                                  <w:w w:val="104"/>
                                  <w:sz w:val="18"/>
                                </w:rPr>
                                <w:t>10</w:t>
                              </w:r>
                            </w:p>
                          </w:txbxContent>
                        </wps:txbx>
                        <wps:bodyPr horzOverflow="overflow" vert="horz" lIns="0" tIns="0" rIns="0" bIns="0" rtlCol="0">
                          <a:noAutofit/>
                        </wps:bodyPr>
                      </wps:wsp>
                      <wps:wsp>
                        <wps:cNvPr id="710" name="Rectangle 710"/>
                        <wps:cNvSpPr/>
                        <wps:spPr>
                          <a:xfrm>
                            <a:off x="83820" y="987099"/>
                            <a:ext cx="161410" cy="185570"/>
                          </a:xfrm>
                          <a:prstGeom prst="rect">
                            <a:avLst/>
                          </a:prstGeom>
                          <a:ln>
                            <a:noFill/>
                          </a:ln>
                        </wps:spPr>
                        <wps:txbx>
                          <w:txbxContent>
                            <w:p w14:paraId="580D30C1" w14:textId="77777777" w:rsidR="00E304C5" w:rsidRDefault="00000000">
                              <w:pPr>
                                <w:spacing w:after="160" w:line="259" w:lineRule="auto"/>
                                <w:ind w:left="0" w:firstLine="0"/>
                              </w:pPr>
                              <w:r>
                                <w:rPr>
                                  <w:color w:val="595959"/>
                                  <w:spacing w:val="-1"/>
                                  <w:w w:val="104"/>
                                  <w:sz w:val="18"/>
                                </w:rPr>
                                <w:t>20</w:t>
                              </w:r>
                            </w:p>
                          </w:txbxContent>
                        </wps:txbx>
                        <wps:bodyPr horzOverflow="overflow" vert="horz" lIns="0" tIns="0" rIns="0" bIns="0" rtlCol="0">
                          <a:noAutofit/>
                        </wps:bodyPr>
                      </wps:wsp>
                      <wps:wsp>
                        <wps:cNvPr id="711" name="Rectangle 711"/>
                        <wps:cNvSpPr/>
                        <wps:spPr>
                          <a:xfrm>
                            <a:off x="83820" y="756594"/>
                            <a:ext cx="161410" cy="185570"/>
                          </a:xfrm>
                          <a:prstGeom prst="rect">
                            <a:avLst/>
                          </a:prstGeom>
                          <a:ln>
                            <a:noFill/>
                          </a:ln>
                        </wps:spPr>
                        <wps:txbx>
                          <w:txbxContent>
                            <w:p w14:paraId="5F5795EB" w14:textId="77777777" w:rsidR="00E304C5" w:rsidRDefault="00000000">
                              <w:pPr>
                                <w:spacing w:after="160" w:line="259" w:lineRule="auto"/>
                                <w:ind w:left="0" w:firstLine="0"/>
                              </w:pPr>
                              <w:r>
                                <w:rPr>
                                  <w:color w:val="595959"/>
                                  <w:spacing w:val="-1"/>
                                  <w:w w:val="104"/>
                                  <w:sz w:val="18"/>
                                </w:rPr>
                                <w:t>30</w:t>
                              </w:r>
                            </w:p>
                          </w:txbxContent>
                        </wps:txbx>
                        <wps:bodyPr horzOverflow="overflow" vert="horz" lIns="0" tIns="0" rIns="0" bIns="0" rtlCol="0">
                          <a:noAutofit/>
                        </wps:bodyPr>
                      </wps:wsp>
                      <wps:wsp>
                        <wps:cNvPr id="712" name="Rectangle 712"/>
                        <wps:cNvSpPr/>
                        <wps:spPr>
                          <a:xfrm>
                            <a:off x="83820" y="526089"/>
                            <a:ext cx="161410" cy="185570"/>
                          </a:xfrm>
                          <a:prstGeom prst="rect">
                            <a:avLst/>
                          </a:prstGeom>
                          <a:ln>
                            <a:noFill/>
                          </a:ln>
                        </wps:spPr>
                        <wps:txbx>
                          <w:txbxContent>
                            <w:p w14:paraId="4F76E089" w14:textId="77777777" w:rsidR="00E304C5" w:rsidRDefault="00000000">
                              <w:pPr>
                                <w:spacing w:after="160" w:line="259" w:lineRule="auto"/>
                                <w:ind w:left="0" w:firstLine="0"/>
                              </w:pPr>
                              <w:r>
                                <w:rPr>
                                  <w:color w:val="595959"/>
                                  <w:spacing w:val="-1"/>
                                  <w:w w:val="104"/>
                                  <w:sz w:val="18"/>
                                </w:rPr>
                                <w:t>40</w:t>
                              </w:r>
                            </w:p>
                          </w:txbxContent>
                        </wps:txbx>
                        <wps:bodyPr horzOverflow="overflow" vert="horz" lIns="0" tIns="0" rIns="0" bIns="0" rtlCol="0">
                          <a:noAutofit/>
                        </wps:bodyPr>
                      </wps:wsp>
                      <wps:wsp>
                        <wps:cNvPr id="713" name="Rectangle 713"/>
                        <wps:cNvSpPr/>
                        <wps:spPr>
                          <a:xfrm>
                            <a:off x="83820" y="295584"/>
                            <a:ext cx="161410" cy="185570"/>
                          </a:xfrm>
                          <a:prstGeom prst="rect">
                            <a:avLst/>
                          </a:prstGeom>
                          <a:ln>
                            <a:noFill/>
                          </a:ln>
                        </wps:spPr>
                        <wps:txbx>
                          <w:txbxContent>
                            <w:p w14:paraId="34BED40F" w14:textId="77777777" w:rsidR="00E304C5" w:rsidRDefault="00000000">
                              <w:pPr>
                                <w:spacing w:after="160" w:line="259" w:lineRule="auto"/>
                                <w:ind w:left="0" w:firstLine="0"/>
                              </w:pPr>
                              <w:r>
                                <w:rPr>
                                  <w:color w:val="595959"/>
                                  <w:spacing w:val="-1"/>
                                  <w:w w:val="104"/>
                                  <w:sz w:val="18"/>
                                </w:rPr>
                                <w:t>50</w:t>
                              </w:r>
                            </w:p>
                          </w:txbxContent>
                        </wps:txbx>
                        <wps:bodyPr horzOverflow="overflow" vert="horz" lIns="0" tIns="0" rIns="0" bIns="0" rtlCol="0">
                          <a:noAutofit/>
                        </wps:bodyPr>
                      </wps:wsp>
                      <wps:wsp>
                        <wps:cNvPr id="714" name="Rectangle 714"/>
                        <wps:cNvSpPr/>
                        <wps:spPr>
                          <a:xfrm>
                            <a:off x="83820" y="64908"/>
                            <a:ext cx="161635" cy="186086"/>
                          </a:xfrm>
                          <a:prstGeom prst="rect">
                            <a:avLst/>
                          </a:prstGeom>
                          <a:ln>
                            <a:noFill/>
                          </a:ln>
                        </wps:spPr>
                        <wps:txbx>
                          <w:txbxContent>
                            <w:p w14:paraId="21BCFE6F" w14:textId="77777777" w:rsidR="00E304C5" w:rsidRDefault="00000000">
                              <w:pPr>
                                <w:spacing w:after="160" w:line="259" w:lineRule="auto"/>
                                <w:ind w:left="0" w:firstLine="0"/>
                              </w:pPr>
                              <w:r>
                                <w:rPr>
                                  <w:color w:val="595959"/>
                                  <w:spacing w:val="-1"/>
                                  <w:w w:val="104"/>
                                  <w:sz w:val="18"/>
                                </w:rPr>
                                <w:t>60</w:t>
                              </w:r>
                            </w:p>
                          </w:txbxContent>
                        </wps:txbx>
                        <wps:bodyPr horzOverflow="overflow" vert="horz" lIns="0" tIns="0" rIns="0" bIns="0" rtlCol="0">
                          <a:noAutofit/>
                        </wps:bodyPr>
                      </wps:wsp>
                      <wps:wsp>
                        <wps:cNvPr id="715" name="Shape 715"/>
                        <wps:cNvSpPr/>
                        <wps:spPr>
                          <a:xfrm>
                            <a:off x="0" y="0"/>
                            <a:ext cx="5454650" cy="1815402"/>
                          </a:xfrm>
                          <a:custGeom>
                            <a:avLst/>
                            <a:gdLst/>
                            <a:ahLst/>
                            <a:cxnLst/>
                            <a:rect l="0" t="0" r="0" b="0"/>
                            <a:pathLst>
                              <a:path w="5454650" h="1815402">
                                <a:moveTo>
                                  <a:pt x="5454650" y="0"/>
                                </a:moveTo>
                                <a:lnTo>
                                  <a:pt x="5454650" y="1815402"/>
                                </a:lnTo>
                                <a:lnTo>
                                  <a:pt x="0" y="1815402"/>
                                </a:lnTo>
                                <a:lnTo>
                                  <a:pt x="0" y="0"/>
                                </a:lnTo>
                              </a:path>
                            </a:pathLst>
                          </a:custGeom>
                          <a:ln w="9528" cap="flat">
                            <a:round/>
                          </a:ln>
                        </wps:spPr>
                        <wps:style>
                          <a:lnRef idx="1">
                            <a:srgbClr val="D9D9D9"/>
                          </a:lnRef>
                          <a:fillRef idx="0">
                            <a:srgbClr val="000000">
                              <a:alpha val="0"/>
                            </a:srgbClr>
                          </a:fillRef>
                          <a:effectRef idx="0">
                            <a:scrgbClr r="0" g="0" b="0"/>
                          </a:effectRef>
                          <a:fontRef idx="none"/>
                        </wps:style>
                        <wps:bodyPr/>
                      </wps:wsp>
                    </wpg:wgp>
                  </a:graphicData>
                </a:graphic>
              </wp:inline>
            </w:drawing>
          </mc:Choice>
          <mc:Fallback>
            <w:pict>
              <v:group w14:anchorId="1943C0E1" id="Group 9090" o:spid="_x0000_s1055" style="width:431.95pt;height:146.2pt;mso-position-horizontal-relative:char;mso-position-vertical-relative:line" coordsize="54859,185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">
                <v:rect id="Rectangle 461" o:spid="_x0000_s1056" style="position:absolute;left:54575;top:16865;width:377;height:2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xg/1xAAAANwAAAAPAAAAZHJzL2Rvd25yZXYueG1sRI9Bi8Iw&#10;FITvgv8hPMGbpi4i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BDGD/XEAAAA3AAAAA8A&#10;AAAAAAAAAAAAAAAABwIAAGRycy9kb3ducmV2LnhtbFBLBQYAAAAAAwADALcAAAD4AgAAAAA=&#10;" filled="f" stroked="f">
                  <v:textbox inset="0,0,0,0">
                    <w:txbxContent>
                      <w:p w14:paraId="6F0F64B4" w14:textId="77777777" w:rsidR="00E304C5" w:rsidRDefault="00000000">
                        <w:pPr>
                          <w:spacing w:after="160" w:line="259" w:lineRule="auto"/>
                          <w:ind w:left="0" w:firstLine="0"/>
                        </w:pPr>
                        <w:r>
                          <w:t xml:space="preserve"> </w:t>
                        </w:r>
                      </w:p>
                    </w:txbxContent>
                  </v:textbox>
                </v:rect>
                <v:shape id="Shape 692" o:spid="_x0000_s1057" style="position:absolute;left:3102;top:12922;width:50047;height:0;visibility:visible;mso-wrap-style:square;v-text-anchor:top" coordsize="50047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" path="m,l5004702,e" filled="f" strokecolor="#d9d9d9" strokeweight=".26467mm">
                  <v:path arrowok="t" textboxrect="0,0,5004702,0"/>
                </v:shape>
                <v:shape id="Shape 693" o:spid="_x0000_s1058" style="position:absolute;left:3102;top:10605;width:50047;height:0;visibility:visible;mso-wrap-style:square;v-text-anchor:top" coordsize="50047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" path="m,l5004702,e" filled="f" strokecolor="#d9d9d9" strokeweight=".26467mm">
                  <v:path arrowok="t" textboxrect="0,0,5004702,0"/>
                </v:shape>
                <v:shape id="Shape 694" o:spid="_x0000_s1059" style="position:absolute;left:3102;top:8319;width:50047;height:0;visibility:visible;mso-wrap-style:square;v-text-anchor:top" coordsize="50047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" path="m,l5004702,e" filled="f" strokecolor="#d9d9d9" strokeweight=".26467mm">
                  <v:path arrowok="t" textboxrect="0,0,5004702,0"/>
                </v:shape>
                <v:shape id="Shape 695" o:spid="_x0000_s1060" style="position:absolute;left:3102;top:6001;width:50047;height:0;visibility:visible;mso-wrap-style:square;v-text-anchor:top" coordsize="50047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" path="m,l5004702,e" filled="f" strokecolor="#d9d9d9" strokeweight=".26467mm">
                  <v:path arrowok="t" textboxrect="0,0,5004702,0"/>
                </v:shape>
                <v:shape id="Shape 696" o:spid="_x0000_s1061" style="position:absolute;left:3102;top:3715;width:50047;height:0;visibility:visible;mso-wrap-style:square;v-text-anchor:top" coordsize="50047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" path="m,l5004702,e" filled="f" strokecolor="#d9d9d9" strokeweight=".26467mm">
                  <v:path arrowok="t" textboxrect="0,0,5004702,0"/>
                </v:shape>
                <v:shape id="Shape 697" o:spid="_x0000_s1062" style="position:absolute;left:3102;top:1396;width:50047;height:0;visibility:visible;mso-wrap-style:square;v-text-anchor:top" coordsize="50047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" path="m,l5004702,e" filled="f" strokecolor="#d9d9d9" strokeweight=".26467mm">
                  <v:path arrowok="t" textboxrect="0,0,5004702,0"/>
                </v:shape>
                <v:shape id="Shape 9742" o:spid="_x0000_s1063" style="position:absolute;left:11684;top:5302;width:7842;height:9915;visibility:visible;mso-wrap-style:square;v-text-anchor:top" coordsize="784225,9914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" path="m,l784225,r,991489l,991489,,e" fillcolor="#156082" stroked="f" strokeweight="0">
                  <v:path arrowok="t" textboxrect="0,0,784225,991489"/>
                </v:shape>
                <v:shape id="Shape 9743" o:spid="_x0000_s1064" style="position:absolute;left:36703;top:2096;width:7842;height:13121;visibility:visible;mso-wrap-style:square;v-text-anchor:top" coordsize="784225,1312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" path="m,l784225,r,1312164l,1312164,,e" fillcolor="#156082" stroked="f" strokeweight="0">
                  <v:path arrowok="t" textboxrect="0,0,784225,1312164"/>
                </v:shape>
                <v:shape id="Shape 700" o:spid="_x0000_s1065" style="position:absolute;left:3102;top:15217;width:50047;height:0;visibility:visible;mso-wrap-style:square;v-text-anchor:top" coordsize="500470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" path="m,l5004702,e" filled="f" strokecolor="#d9d9d9" strokeweight=".26467mm">
                  <v:path arrowok="t" textboxrect="0,0,5004702,0"/>
                </v:shape>
                <v:shape id="Shape 701" o:spid="_x0000_s1066" style="position:absolute;left:3102;top:15217;width:0;height:358;visibility:visible;mso-wrap-style:square;v-text-anchor:top" coordsize="0,35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" path="m,l,35814e" filled="f" strokecolor="#d9d9d9" strokeweight=".26467mm">
                  <v:path arrowok="t" textboxrect="0,0,0,35814"/>
                </v:shape>
                <v:shape id="Shape 702" o:spid="_x0000_s1067" style="position:absolute;left:28130;top:15217;width:0;height:358;visibility:visible;mso-wrap-style:square;v-text-anchor:top" coordsize="0,35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" path="m,l,35814e" filled="f" strokecolor="#d9d9d9" strokeweight=".26467mm">
                  <v:path arrowok="t" textboxrect="0,0,0,35814"/>
                </v:shape>
                <v:shape id="Shape 703" o:spid="_x0000_s1068" style="position:absolute;left:53149;top:15217;width:0;height:358;visibility:visible;mso-wrap-style:square;v-text-anchor:top" coordsize="0,3581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" path="m,l,35814e" filled="f" strokecolor="#d9d9d9" strokeweight=".26467mm">
                  <v:path arrowok="t" textboxrect="0,0,0,35814"/>
                </v:shape>
                <v:rect id="Rectangle 704" o:spid="_x0000_s1069" style="position:absolute;left:15013;top:3554;width:1615;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yixxQAAANwAAAAPAAAAZHJzL2Rvd25yZXYueG1sRI9Li8JA&#10;EITvC/sfhl7wtk5Wx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AGSyixxQAAANwAAAAP&#10;AAAAAAAAAAAAAAAAAAcCAABkcnMvZG93bnJldi54bWxQSwUGAAAAAAMAAwC3AAAA+QIAAAAA&#10;" filled="f" stroked="f">
                  <v:textbox inset="0,0,0,0">
                    <w:txbxContent>
                      <w:p w14:paraId="10AE72D1" w14:textId="77777777" w:rsidR="00E304C5" w:rsidRDefault="00000000">
                        <w:pPr>
                          <w:spacing w:after="160" w:line="259" w:lineRule="auto"/>
                          <w:ind w:left="0" w:firstLine="0"/>
                        </w:pPr>
                        <w:r>
                          <w:rPr>
                            <w:color w:val="404040"/>
                            <w:spacing w:val="-1"/>
                            <w:w w:val="104"/>
                            <w:sz w:val="18"/>
                          </w:rPr>
                          <w:t>43</w:t>
                        </w:r>
                      </w:p>
                    </w:txbxContent>
                  </v:textbox>
                </v:rect>
                <v:rect id="Rectangle 705" o:spid="_x0000_s1070" style="position:absolute;left:40049;top:328;width:1614;height:185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" filled="f" stroked="f">
                  <v:textbox inset="0,0,0,0">
                    <w:txbxContent>
                      <w:p w14:paraId="769755F4" w14:textId="77777777" w:rsidR="00E304C5" w:rsidRDefault="00000000">
                        <w:pPr>
                          <w:spacing w:after="160" w:line="259" w:lineRule="auto"/>
                          <w:ind w:left="0" w:firstLine="0"/>
                        </w:pPr>
                        <w:r>
                          <w:rPr>
                            <w:color w:val="404040"/>
                            <w:spacing w:val="-1"/>
                            <w:w w:val="104"/>
                            <w:sz w:val="18"/>
                          </w:rPr>
                          <w:t>57</w:t>
                        </w:r>
                      </w:p>
                    </w:txbxContent>
                  </v:textbox>
                </v:rect>
                <v:rect id="Rectangle 706" o:spid="_x0000_s1071" style="position:absolute;left:8350;top:15955;width:19350;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" filled="f" stroked="f">
                  <v:textbox inset="0,0,0,0">
                    <w:txbxContent>
                      <w:p w14:paraId="18E4E002" w14:textId="77777777" w:rsidR="00E304C5" w:rsidRDefault="00000000">
                        <w:pPr>
                          <w:spacing w:after="160" w:line="259" w:lineRule="auto"/>
                          <w:ind w:left="0" w:firstLine="0"/>
                        </w:pPr>
                        <w:r>
                          <w:rPr>
                            <w:color w:val="595959"/>
                            <w:w w:val="110"/>
                            <w:sz w:val="18"/>
                          </w:rPr>
                          <w:t>Received</w:t>
                        </w:r>
                        <w:r>
                          <w:rPr>
                            <w:color w:val="595959"/>
                            <w:spacing w:val="-7"/>
                            <w:w w:val="110"/>
                            <w:sz w:val="18"/>
                          </w:rPr>
                          <w:t xml:space="preserve"> </w:t>
                        </w:r>
                        <w:r>
                          <w:rPr>
                            <w:color w:val="595959"/>
                            <w:w w:val="110"/>
                            <w:sz w:val="18"/>
                          </w:rPr>
                          <w:t>all</w:t>
                        </w:r>
                        <w:r>
                          <w:rPr>
                            <w:color w:val="595959"/>
                            <w:spacing w:val="-3"/>
                            <w:w w:val="110"/>
                            <w:sz w:val="18"/>
                          </w:rPr>
                          <w:t xml:space="preserve"> </w:t>
                        </w:r>
                        <w:r>
                          <w:rPr>
                            <w:color w:val="595959"/>
                            <w:w w:val="110"/>
                            <w:sz w:val="18"/>
                          </w:rPr>
                          <w:t>8</w:t>
                        </w:r>
                        <w:r>
                          <w:rPr>
                            <w:color w:val="595959"/>
                            <w:spacing w:val="-2"/>
                            <w:w w:val="110"/>
                            <w:sz w:val="18"/>
                          </w:rPr>
                          <w:t xml:space="preserve"> </w:t>
                        </w:r>
                        <w:r>
                          <w:rPr>
                            <w:color w:val="595959"/>
                            <w:w w:val="110"/>
                            <w:sz w:val="18"/>
                          </w:rPr>
                          <w:t>care</w:t>
                        </w:r>
                        <w:r>
                          <w:rPr>
                            <w:color w:val="595959"/>
                            <w:spacing w:val="-6"/>
                            <w:w w:val="110"/>
                            <w:sz w:val="18"/>
                          </w:rPr>
                          <w:t xml:space="preserve"> </w:t>
                        </w:r>
                        <w:r>
                          <w:rPr>
                            <w:color w:val="595959"/>
                            <w:w w:val="110"/>
                            <w:sz w:val="18"/>
                          </w:rPr>
                          <w:t>processes</w:t>
                        </w:r>
                      </w:p>
                    </w:txbxContent>
                  </v:textbox>
                </v:rect>
                <v:rect id="Rectangle 707" o:spid="_x0000_s1072" style="position:absolute;left:31635;top:15955;width:23989;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" filled="f" stroked="f">
                  <v:textbox inset="0,0,0,0">
                    <w:txbxContent>
                      <w:p w14:paraId="055F7459" w14:textId="77777777" w:rsidR="00E304C5" w:rsidRDefault="00000000">
                        <w:pPr>
                          <w:spacing w:after="160" w:line="259" w:lineRule="auto"/>
                          <w:ind w:left="0" w:firstLine="0"/>
                        </w:pPr>
                        <w:r>
                          <w:rPr>
                            <w:color w:val="595959"/>
                            <w:w w:val="109"/>
                            <w:sz w:val="18"/>
                          </w:rPr>
                          <w:t>Did</w:t>
                        </w:r>
                        <w:r>
                          <w:rPr>
                            <w:color w:val="595959"/>
                            <w:spacing w:val="-7"/>
                            <w:w w:val="109"/>
                            <w:sz w:val="18"/>
                          </w:rPr>
                          <w:t xml:space="preserve"> </w:t>
                        </w:r>
                        <w:r>
                          <w:rPr>
                            <w:color w:val="595959"/>
                            <w:w w:val="109"/>
                            <w:sz w:val="18"/>
                          </w:rPr>
                          <w:t>not</w:t>
                        </w:r>
                        <w:r>
                          <w:rPr>
                            <w:color w:val="595959"/>
                            <w:spacing w:val="-9"/>
                            <w:w w:val="109"/>
                            <w:sz w:val="18"/>
                          </w:rPr>
                          <w:t xml:space="preserve"> </w:t>
                        </w:r>
                        <w:r>
                          <w:rPr>
                            <w:color w:val="595959"/>
                            <w:w w:val="109"/>
                            <w:sz w:val="18"/>
                          </w:rPr>
                          <w:t>received</w:t>
                        </w:r>
                        <w:r>
                          <w:rPr>
                            <w:color w:val="595959"/>
                            <w:spacing w:val="-2"/>
                            <w:w w:val="109"/>
                            <w:sz w:val="18"/>
                          </w:rPr>
                          <w:t xml:space="preserve"> </w:t>
                        </w:r>
                        <w:r>
                          <w:rPr>
                            <w:color w:val="595959"/>
                            <w:w w:val="109"/>
                            <w:sz w:val="18"/>
                          </w:rPr>
                          <w:t>all</w:t>
                        </w:r>
                        <w:r>
                          <w:rPr>
                            <w:color w:val="595959"/>
                            <w:spacing w:val="-3"/>
                            <w:w w:val="109"/>
                            <w:sz w:val="18"/>
                          </w:rPr>
                          <w:t xml:space="preserve"> </w:t>
                        </w:r>
                        <w:r>
                          <w:rPr>
                            <w:color w:val="595959"/>
                            <w:w w:val="109"/>
                            <w:sz w:val="18"/>
                          </w:rPr>
                          <w:t>8</w:t>
                        </w:r>
                        <w:r>
                          <w:rPr>
                            <w:color w:val="595959"/>
                            <w:spacing w:val="-7"/>
                            <w:w w:val="109"/>
                            <w:sz w:val="18"/>
                          </w:rPr>
                          <w:t xml:space="preserve"> </w:t>
                        </w:r>
                        <w:r>
                          <w:rPr>
                            <w:color w:val="595959"/>
                            <w:w w:val="109"/>
                            <w:sz w:val="18"/>
                          </w:rPr>
                          <w:t>care</w:t>
                        </w:r>
                        <w:r>
                          <w:rPr>
                            <w:color w:val="595959"/>
                            <w:spacing w:val="-1"/>
                            <w:w w:val="109"/>
                            <w:sz w:val="18"/>
                          </w:rPr>
                          <w:t xml:space="preserve"> </w:t>
                        </w:r>
                        <w:r>
                          <w:rPr>
                            <w:color w:val="595959"/>
                            <w:w w:val="109"/>
                            <w:sz w:val="18"/>
                          </w:rPr>
                          <w:t>processes</w:t>
                        </w:r>
                      </w:p>
                    </w:txbxContent>
                  </v:textbox>
                </v:rect>
                <v:rect id="Rectangle 708" o:spid="_x0000_s1073" style="position:absolute;left:1428;top:14478;width:812;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" filled="f" stroked="f">
                  <v:textbox inset="0,0,0,0">
                    <w:txbxContent>
                      <w:p w14:paraId="0B232BAE" w14:textId="77777777" w:rsidR="00E304C5" w:rsidRDefault="00000000">
                        <w:pPr>
                          <w:spacing w:after="160" w:line="259" w:lineRule="auto"/>
                          <w:ind w:left="0" w:firstLine="0"/>
                        </w:pPr>
                        <w:r>
                          <w:rPr>
                            <w:color w:val="595959"/>
                            <w:w w:val="105"/>
                            <w:sz w:val="18"/>
                          </w:rPr>
                          <w:t>0</w:t>
                        </w:r>
                      </w:p>
                    </w:txbxContent>
                  </v:textbox>
                </v:rect>
                <v:rect id="Rectangle 709" o:spid="_x0000_s1074" style="position:absolute;left:838;top:12173;width:1614;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" filled="f" stroked="f">
                  <v:textbox inset="0,0,0,0">
                    <w:txbxContent>
                      <w:p w14:paraId="04787D0D" w14:textId="77777777" w:rsidR="00E304C5" w:rsidRDefault="00000000">
                        <w:pPr>
                          <w:spacing w:after="160" w:line="259" w:lineRule="auto"/>
                          <w:ind w:left="0" w:firstLine="0"/>
                        </w:pPr>
                        <w:r>
                          <w:rPr>
                            <w:color w:val="595959"/>
                            <w:spacing w:val="-1"/>
                            <w:w w:val="104"/>
                            <w:sz w:val="18"/>
                          </w:rPr>
                          <w:t>10</w:t>
                        </w:r>
                      </w:p>
                    </w:txbxContent>
                  </v:textbox>
                </v:rect>
                <v:rect id="Rectangle 710" o:spid="_x0000_s1075" style="position:absolute;left:838;top:9870;width:1614;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" filled="f" stroked="f">
                  <v:textbox inset="0,0,0,0">
                    <w:txbxContent>
                      <w:p w14:paraId="580D30C1" w14:textId="77777777" w:rsidR="00E304C5" w:rsidRDefault="00000000">
                        <w:pPr>
                          <w:spacing w:after="160" w:line="259" w:lineRule="auto"/>
                          <w:ind w:left="0" w:firstLine="0"/>
                        </w:pPr>
                        <w:r>
                          <w:rPr>
                            <w:color w:val="595959"/>
                            <w:spacing w:val="-1"/>
                            <w:w w:val="104"/>
                            <w:sz w:val="18"/>
                          </w:rPr>
                          <w:t>20</w:t>
                        </w:r>
                      </w:p>
                    </w:txbxContent>
                  </v:textbox>
                </v:rect>
                <v:rect id="Rectangle 711" o:spid="_x0000_s1076" style="position:absolute;left:838;top:7565;width:1614;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" filled="f" stroked="f">
                  <v:textbox inset="0,0,0,0">
                    <w:txbxContent>
                      <w:p w14:paraId="5F5795EB" w14:textId="77777777" w:rsidR="00E304C5" w:rsidRDefault="00000000">
                        <w:pPr>
                          <w:spacing w:after="160" w:line="259" w:lineRule="auto"/>
                          <w:ind w:left="0" w:firstLine="0"/>
                        </w:pPr>
                        <w:r>
                          <w:rPr>
                            <w:color w:val="595959"/>
                            <w:spacing w:val="-1"/>
                            <w:w w:val="104"/>
                            <w:sz w:val="18"/>
                          </w:rPr>
                          <w:t>30</w:t>
                        </w:r>
                      </w:p>
                    </w:txbxContent>
                  </v:textbox>
                </v:rect>
                <v:rect id="Rectangle 712" o:spid="_x0000_s1077" style="position:absolute;left:838;top:5260;width:1614;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" filled="f" stroked="f">
                  <v:textbox inset="0,0,0,0">
                    <w:txbxContent>
                      <w:p w14:paraId="4F76E089" w14:textId="77777777" w:rsidR="00E304C5" w:rsidRDefault="00000000">
                        <w:pPr>
                          <w:spacing w:after="160" w:line="259" w:lineRule="auto"/>
                          <w:ind w:left="0" w:firstLine="0"/>
                        </w:pPr>
                        <w:r>
                          <w:rPr>
                            <w:color w:val="595959"/>
                            <w:spacing w:val="-1"/>
                            <w:w w:val="104"/>
                            <w:sz w:val="18"/>
                          </w:rPr>
                          <w:t>40</w:t>
                        </w:r>
                      </w:p>
                    </w:txbxContent>
                  </v:textbox>
                </v:rect>
                <v:rect id="Rectangle 713" o:spid="_x0000_s1078" style="position:absolute;left:838;top:2955;width:1614;height:18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" filled="f" stroked="f">
                  <v:textbox inset="0,0,0,0">
                    <w:txbxContent>
                      <w:p w14:paraId="34BED40F" w14:textId="77777777" w:rsidR="00E304C5" w:rsidRDefault="00000000">
                        <w:pPr>
                          <w:spacing w:after="160" w:line="259" w:lineRule="auto"/>
                          <w:ind w:left="0" w:firstLine="0"/>
                        </w:pPr>
                        <w:r>
                          <w:rPr>
                            <w:color w:val="595959"/>
                            <w:spacing w:val="-1"/>
                            <w:w w:val="104"/>
                            <w:sz w:val="18"/>
                          </w:rPr>
                          <w:t>50</w:t>
                        </w:r>
                      </w:p>
                    </w:txbxContent>
                  </v:textbox>
                </v:rect>
                <v:rect id="Rectangle 714" o:spid="_x0000_s1079" style="position:absolute;left:838;top:649;width:1616;height:1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" filled="f" stroked="f">
                  <v:textbox inset="0,0,0,0">
                    <w:txbxContent>
                      <w:p w14:paraId="21BCFE6F" w14:textId="77777777" w:rsidR="00E304C5" w:rsidRDefault="00000000">
                        <w:pPr>
                          <w:spacing w:after="160" w:line="259" w:lineRule="auto"/>
                          <w:ind w:left="0" w:firstLine="0"/>
                        </w:pPr>
                        <w:r>
                          <w:rPr>
                            <w:color w:val="595959"/>
                            <w:spacing w:val="-1"/>
                            <w:w w:val="104"/>
                            <w:sz w:val="18"/>
                          </w:rPr>
                          <w:t>60</w:t>
                        </w:r>
                      </w:p>
                    </w:txbxContent>
                  </v:textbox>
                </v:rect>
                <v:shape id="Shape 715" o:spid="_x0000_s1080" style="position:absolute;width:54546;height:18154;visibility:visible;mso-wrap-style:square;v-text-anchor:top" coordsize="5454650,1815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" path="m5454650,r,1815402l,1815402,,e" filled="f" strokecolor="#d9d9d9" strokeweight=".26467mm">
                  <v:path arrowok="t" textboxrect="0,0,5454650,1815402"/>
                </v:shape>
                <w10:anchorlock/>
              </v:group>
            </w:pict>
          </mc:Fallback>
        </mc:AlternateContent>
      </w:r>
    </w:p>
    <w:p w14:paraId="60A4AF24" w14:textId="77777777" w:rsidR="00E304C5" w:rsidRPr="00727F90" w:rsidRDefault="00000000">
      <w:pPr>
        <w:ind w:left="-5"/>
        <w:rPr>
          <w:rFonts w:ascii="Arial" w:hAnsi="Arial" w:cs="Arial"/>
        </w:rPr>
      </w:pPr>
      <w:r w:rsidRPr="00727F90">
        <w:rPr>
          <w:rFonts w:ascii="Arial" w:hAnsi="Arial" w:cs="Arial"/>
        </w:rPr>
        <w:t xml:space="preserve"> </w:t>
      </w:r>
      <w:r w:rsidRPr="00727F90">
        <w:rPr>
          <w:rFonts w:ascii="Arial" w:hAnsi="Arial" w:cs="Arial"/>
          <w:b/>
        </w:rPr>
        <w:t>Figure 2</w:t>
      </w:r>
      <w:r w:rsidRPr="00727F90">
        <w:rPr>
          <w:rFonts w:ascii="Arial" w:hAnsi="Arial" w:cs="Arial"/>
        </w:rPr>
        <w:t xml:space="preserve">. Summary of recommended eight annual processes in people with type 1 diabetes in England (2024-2025). </w:t>
      </w:r>
    </w:p>
    <w:p w14:paraId="28DFEF24" w14:textId="77777777" w:rsidR="00E304C5" w:rsidRPr="00727F90" w:rsidRDefault="00000000">
      <w:pPr>
        <w:ind w:left="-5"/>
        <w:rPr>
          <w:rFonts w:ascii="Arial" w:hAnsi="Arial" w:cs="Arial"/>
        </w:rPr>
      </w:pPr>
      <w:r w:rsidRPr="00727F90">
        <w:rPr>
          <w:rFonts w:ascii="Arial" w:hAnsi="Arial" w:cs="Arial"/>
        </w:rPr>
        <w:t xml:space="preserve">Source: Adapted from NHS England (2024- 2025). </w:t>
      </w:r>
    </w:p>
    <w:p w14:paraId="31E6039B" w14:textId="77777777" w:rsidR="00E304C5" w:rsidRPr="00727F90" w:rsidRDefault="00000000">
      <w:pPr>
        <w:pStyle w:val="Heading2"/>
        <w:ind w:left="-5"/>
        <w:rPr>
          <w:rFonts w:ascii="Arial" w:hAnsi="Arial" w:cs="Arial"/>
        </w:rPr>
      </w:pPr>
      <w:r w:rsidRPr="00727F90">
        <w:rPr>
          <w:rFonts w:ascii="Arial" w:hAnsi="Arial" w:cs="Arial"/>
        </w:rPr>
        <w:t xml:space="preserve">4.2 </w:t>
      </w:r>
    </w:p>
    <w:p w14:paraId="60252EBE" w14:textId="34B34BA5" w:rsidR="00E304C5" w:rsidRPr="00727F90" w:rsidRDefault="00000000">
      <w:pPr>
        <w:ind w:left="-5"/>
        <w:rPr>
          <w:rFonts w:ascii="Arial" w:hAnsi="Arial" w:cs="Arial"/>
        </w:rPr>
      </w:pPr>
      <w:r w:rsidRPr="00727F90">
        <w:rPr>
          <w:rFonts w:ascii="Arial" w:hAnsi="Arial" w:cs="Arial"/>
        </w:rPr>
        <w:t xml:space="preserve"> Type 1 diabetes involves ongoing education on insulin dosing, glucose monitoring and counting carbohydrates. GP practises are responsible for signposting patients to education teams who provide specialised training to </w:t>
      </w:r>
      <w:r w:rsidR="00026431">
        <w:rPr>
          <w:rFonts w:ascii="Arial" w:hAnsi="Arial" w:cs="Arial"/>
        </w:rPr>
        <w:t>meet</w:t>
      </w:r>
      <w:r w:rsidRPr="00727F90">
        <w:rPr>
          <w:rFonts w:ascii="Arial" w:hAnsi="Arial" w:cs="Arial"/>
        </w:rPr>
        <w:t xml:space="preserve"> all the requirements to manage the condition effectively. One of the essential </w:t>
      </w:r>
      <w:r w:rsidR="003A645F" w:rsidRPr="00727F90">
        <w:rPr>
          <w:rFonts w:ascii="Arial" w:hAnsi="Arial" w:cs="Arial"/>
        </w:rPr>
        <w:t>courses</w:t>
      </w:r>
      <w:r w:rsidRPr="00727F90">
        <w:rPr>
          <w:rFonts w:ascii="Arial" w:hAnsi="Arial" w:cs="Arial"/>
        </w:rPr>
        <w:t xml:space="preserve"> is Dafne, which takes approximately 5 days and can be organised online or in person. Additionally, psychological support is available to assist individuals emotionally. This condition can contribute to diabetes distress, depression or burnout. According to </w:t>
      </w:r>
      <w:proofErr w:type="spellStart"/>
      <w:r w:rsidRPr="00727F90">
        <w:rPr>
          <w:rFonts w:ascii="Arial" w:hAnsi="Arial" w:cs="Arial"/>
        </w:rPr>
        <w:t>Baykoca</w:t>
      </w:r>
      <w:proofErr w:type="spellEnd"/>
      <w:r w:rsidRPr="00727F90">
        <w:rPr>
          <w:rFonts w:ascii="Arial" w:hAnsi="Arial" w:cs="Arial"/>
        </w:rPr>
        <w:t xml:space="preserve"> et al. (2025, p.2)</w:t>
      </w:r>
      <w:r w:rsidR="005345C3" w:rsidRPr="00727F90">
        <w:rPr>
          <w:rFonts w:ascii="Arial" w:hAnsi="Arial" w:cs="Arial"/>
        </w:rPr>
        <w:t>,</w:t>
      </w:r>
      <w:r w:rsidRPr="00727F90">
        <w:rPr>
          <w:rFonts w:ascii="Arial" w:hAnsi="Arial" w:cs="Arial"/>
        </w:rPr>
        <w:t xml:space="preserve"> around half of mental disorders in people with type 1 diabetes may go undetected and need a comprehensive approach to recognise broader mental health indicators, suggesting the need for routine diabetes care. Community diabetes and social care services also provide patients with daily self-management support, including peer groups and helplines, which contribute to better outcomes and quality of life. </w:t>
      </w:r>
    </w:p>
    <w:p w14:paraId="0D7F1C46" w14:textId="77777777" w:rsidR="00E304C5" w:rsidRPr="00727F90" w:rsidRDefault="00000000">
      <w:pPr>
        <w:pStyle w:val="Heading2"/>
        <w:ind w:left="-5"/>
        <w:rPr>
          <w:rFonts w:ascii="Arial" w:hAnsi="Arial" w:cs="Arial"/>
        </w:rPr>
      </w:pPr>
      <w:r w:rsidRPr="00727F90">
        <w:rPr>
          <w:rFonts w:ascii="Arial" w:hAnsi="Arial" w:cs="Arial"/>
        </w:rPr>
        <w:t xml:space="preserve">Conclusion  </w:t>
      </w:r>
    </w:p>
    <w:p w14:paraId="606C5676" w14:textId="3FF46F5F" w:rsidR="00E304C5" w:rsidRPr="00727F90" w:rsidRDefault="00000000">
      <w:pPr>
        <w:ind w:left="-5"/>
        <w:rPr>
          <w:rFonts w:ascii="Arial" w:hAnsi="Arial" w:cs="Arial"/>
        </w:rPr>
      </w:pPr>
      <w:r w:rsidRPr="00727F90">
        <w:rPr>
          <w:rFonts w:ascii="Arial" w:hAnsi="Arial" w:cs="Arial"/>
        </w:rPr>
        <w:t xml:space="preserve">In conclusion, type 1 diabetes affects people in many aspects of their lives and requires health and social care services that support individuals physically, emotionally and socially. It involves specialist diabetes teams, continuous education and technology management. However, implementing broader equal access across all regions to high-quality diabetes care and support services may increase health </w:t>
      </w:r>
      <w:r w:rsidR="005345C3" w:rsidRPr="00727F90">
        <w:rPr>
          <w:rFonts w:ascii="Arial" w:hAnsi="Arial" w:cs="Arial"/>
        </w:rPr>
        <w:t>outcomes</w:t>
      </w:r>
      <w:r w:rsidRPr="00727F90">
        <w:rPr>
          <w:rFonts w:ascii="Arial" w:hAnsi="Arial" w:cs="Arial"/>
        </w:rPr>
        <w:t xml:space="preserve">, reduce socioeconomic inequalities and </w:t>
      </w:r>
      <w:r w:rsidR="003A645F" w:rsidRPr="00727F90">
        <w:rPr>
          <w:rFonts w:ascii="Arial" w:hAnsi="Arial" w:cs="Arial"/>
        </w:rPr>
        <w:t>lower</w:t>
      </w:r>
      <w:r w:rsidR="00052F9F" w:rsidRPr="00727F90">
        <w:rPr>
          <w:rFonts w:ascii="Arial" w:hAnsi="Arial" w:cs="Arial"/>
        </w:rPr>
        <w:t xml:space="preserve"> </w:t>
      </w:r>
      <w:r w:rsidRPr="00727F90">
        <w:rPr>
          <w:rFonts w:ascii="Arial" w:hAnsi="Arial" w:cs="Arial"/>
        </w:rPr>
        <w:t>the financial burden of treatment. Additionally</w:t>
      </w:r>
      <w:r w:rsidR="005345C3" w:rsidRPr="00727F90">
        <w:rPr>
          <w:rFonts w:ascii="Arial" w:hAnsi="Arial" w:cs="Arial"/>
        </w:rPr>
        <w:t>,</w:t>
      </w:r>
      <w:r w:rsidRPr="00727F90">
        <w:rPr>
          <w:rFonts w:ascii="Arial" w:hAnsi="Arial" w:cs="Arial"/>
        </w:rPr>
        <w:t xml:space="preserve"> comprehensive psychological care services may also benefit patients </w:t>
      </w:r>
      <w:r w:rsidR="005345C3" w:rsidRPr="00727F90">
        <w:rPr>
          <w:rFonts w:ascii="Arial" w:hAnsi="Arial" w:cs="Arial"/>
        </w:rPr>
        <w:t>by targeting</w:t>
      </w:r>
      <w:r w:rsidRPr="00727F90">
        <w:rPr>
          <w:rFonts w:ascii="Arial" w:hAnsi="Arial" w:cs="Arial"/>
        </w:rPr>
        <w:t xml:space="preserve"> more specific mental health conditions. Multidisciplinary approaches and complication prevention will enhance </w:t>
      </w:r>
      <w:r w:rsidR="0024437D" w:rsidRPr="00727F90">
        <w:rPr>
          <w:rFonts w:ascii="Arial" w:hAnsi="Arial" w:cs="Arial"/>
        </w:rPr>
        <w:t>the effective management of this condition</w:t>
      </w:r>
      <w:r w:rsidRPr="00727F90">
        <w:rPr>
          <w:rFonts w:ascii="Arial" w:hAnsi="Arial" w:cs="Arial"/>
        </w:rPr>
        <w:t xml:space="preserve"> and improve </w:t>
      </w:r>
      <w:r w:rsidR="00EF19AE" w:rsidRPr="00727F90">
        <w:rPr>
          <w:rFonts w:ascii="Arial" w:hAnsi="Arial" w:cs="Arial"/>
        </w:rPr>
        <w:t xml:space="preserve">the quality of </w:t>
      </w:r>
      <w:r w:rsidR="0024437D" w:rsidRPr="00727F90">
        <w:rPr>
          <w:rFonts w:ascii="Arial" w:hAnsi="Arial" w:cs="Arial"/>
        </w:rPr>
        <w:t>patients'</w:t>
      </w:r>
      <w:r w:rsidR="00EF19AE" w:rsidRPr="00727F90">
        <w:rPr>
          <w:rFonts w:ascii="Arial" w:hAnsi="Arial" w:cs="Arial"/>
        </w:rPr>
        <w:t xml:space="preserve"> lives.</w:t>
      </w:r>
      <w:r w:rsidRPr="00727F90">
        <w:rPr>
          <w:rFonts w:ascii="Arial" w:hAnsi="Arial" w:cs="Arial"/>
        </w:rPr>
        <w:t xml:space="preserve"> </w:t>
      </w:r>
    </w:p>
    <w:p w14:paraId="373DCD13" w14:textId="77777777" w:rsidR="00E304C5" w:rsidRDefault="00000000">
      <w:pPr>
        <w:spacing w:after="155" w:line="259" w:lineRule="auto"/>
        <w:ind w:left="0" w:firstLine="0"/>
      </w:pPr>
      <w:r>
        <w:rPr>
          <w:b/>
        </w:rPr>
        <w:t xml:space="preserve"> </w:t>
      </w:r>
    </w:p>
    <w:p w14:paraId="49C6BDCE" w14:textId="77777777" w:rsidR="003C53D4" w:rsidRDefault="003C53D4">
      <w:pPr>
        <w:spacing w:after="160" w:line="278" w:lineRule="auto"/>
        <w:ind w:left="0" w:firstLine="0"/>
        <w:rPr>
          <w:b/>
          <w:sz w:val="24"/>
        </w:rPr>
      </w:pPr>
      <w:r>
        <w:rPr>
          <w:b/>
          <w:sz w:val="24"/>
        </w:rPr>
        <w:br w:type="page"/>
      </w:r>
    </w:p>
    <w:p w14:paraId="58F1346F" w14:textId="7453B153" w:rsidR="00E304C5" w:rsidRDefault="00000000">
      <w:pPr>
        <w:spacing w:after="239" w:line="259" w:lineRule="auto"/>
        <w:ind w:left="-5"/>
      </w:pPr>
      <w:r>
        <w:rPr>
          <w:b/>
          <w:sz w:val="24"/>
        </w:rPr>
        <w:lastRenderedPageBreak/>
        <w:t xml:space="preserve">References: </w:t>
      </w:r>
    </w:p>
    <w:p w14:paraId="38755AB2" w14:textId="5E9A15ED" w:rsidR="00E304C5" w:rsidRPr="00D8255D" w:rsidRDefault="00000000">
      <w:pPr>
        <w:spacing w:after="282" w:line="240" w:lineRule="auto"/>
        <w:ind w:left="0" w:right="215" w:firstLine="0"/>
        <w:jc w:val="both"/>
        <w:rPr>
          <w:szCs w:val="22"/>
        </w:rPr>
      </w:pPr>
      <w:r w:rsidRPr="00D8255D">
        <w:rPr>
          <w:rFonts w:ascii="Arial" w:eastAsia="Arial" w:hAnsi="Arial" w:cs="Arial"/>
          <w:szCs w:val="22"/>
        </w:rPr>
        <w:t xml:space="preserve">American Diabetes Association Professional Practice Committee (2025) ‘5. Facilitating positive health </w:t>
      </w:r>
      <w:proofErr w:type="spellStart"/>
      <w:r w:rsidR="00E1394E" w:rsidRPr="00D8255D">
        <w:rPr>
          <w:rFonts w:ascii="Arial" w:eastAsia="Arial" w:hAnsi="Arial" w:cs="Arial"/>
          <w:szCs w:val="22"/>
        </w:rPr>
        <w:t>behavio</w:t>
      </w:r>
      <w:r w:rsidR="00365B06">
        <w:rPr>
          <w:rFonts w:ascii="Arial" w:eastAsia="Arial" w:hAnsi="Arial" w:cs="Arial"/>
          <w:szCs w:val="22"/>
        </w:rPr>
        <w:t>rs</w:t>
      </w:r>
      <w:proofErr w:type="spellEnd"/>
      <w:r w:rsidRPr="00D8255D">
        <w:rPr>
          <w:rFonts w:ascii="Arial" w:eastAsia="Arial" w:hAnsi="Arial" w:cs="Arial"/>
          <w:szCs w:val="22"/>
        </w:rPr>
        <w:t xml:space="preserve"> and well-being to improve health outcomes: Standards of Care in Diabetes—2025’, </w:t>
      </w:r>
      <w:r w:rsidRPr="00D8255D">
        <w:rPr>
          <w:rFonts w:ascii="Arial" w:eastAsia="Arial" w:hAnsi="Arial" w:cs="Arial"/>
          <w:i/>
          <w:szCs w:val="22"/>
        </w:rPr>
        <w:t>Diabetes Care</w:t>
      </w:r>
      <w:r w:rsidRPr="00D8255D">
        <w:rPr>
          <w:rFonts w:ascii="Arial" w:eastAsia="Arial" w:hAnsi="Arial" w:cs="Arial"/>
          <w:szCs w:val="22"/>
        </w:rPr>
        <w:t xml:space="preserve">, 48(Suppl. 1), pp. S86–S127. </w:t>
      </w:r>
      <w:proofErr w:type="spellStart"/>
      <w:r w:rsidRPr="00D8255D">
        <w:rPr>
          <w:rFonts w:ascii="Arial" w:eastAsia="Arial" w:hAnsi="Arial" w:cs="Arial"/>
          <w:szCs w:val="22"/>
        </w:rPr>
        <w:t>doi</w:t>
      </w:r>
      <w:proofErr w:type="spellEnd"/>
      <w:r w:rsidRPr="00D8255D">
        <w:rPr>
          <w:rFonts w:ascii="Arial" w:eastAsia="Arial" w:hAnsi="Arial" w:cs="Arial"/>
          <w:szCs w:val="22"/>
        </w:rPr>
        <w:t>: 10.2337/dc25-S005.</w:t>
      </w:r>
      <w:r w:rsidRPr="00D8255D">
        <w:rPr>
          <w:rFonts w:ascii="Arial" w:eastAsia="Arial" w:hAnsi="Arial" w:cs="Arial"/>
          <w:b/>
          <w:szCs w:val="22"/>
        </w:rPr>
        <w:t xml:space="preserve"> </w:t>
      </w:r>
    </w:p>
    <w:p w14:paraId="09252660" w14:textId="77777777" w:rsidR="00E304C5" w:rsidRDefault="00000000">
      <w:pPr>
        <w:spacing w:after="278" w:line="239" w:lineRule="auto"/>
        <w:ind w:left="0" w:firstLine="0"/>
      </w:pPr>
      <w:r>
        <w:rPr>
          <w:rFonts w:ascii="Arial" w:eastAsia="Arial" w:hAnsi="Arial" w:cs="Arial"/>
        </w:rPr>
        <w:t xml:space="preserve">American Diabetes Association Professional Practice Committee (2025) ‘6. </w:t>
      </w:r>
      <w:proofErr w:type="spellStart"/>
      <w:r>
        <w:rPr>
          <w:rFonts w:ascii="Arial" w:eastAsia="Arial" w:hAnsi="Arial" w:cs="Arial"/>
        </w:rPr>
        <w:t>Glycemic</w:t>
      </w:r>
      <w:proofErr w:type="spellEnd"/>
      <w:r>
        <w:rPr>
          <w:rFonts w:ascii="Arial" w:eastAsia="Arial" w:hAnsi="Arial" w:cs="Arial"/>
        </w:rPr>
        <w:t xml:space="preserve"> goals and </w:t>
      </w:r>
      <w:proofErr w:type="spellStart"/>
      <w:r>
        <w:rPr>
          <w:rFonts w:ascii="Arial" w:eastAsia="Arial" w:hAnsi="Arial" w:cs="Arial"/>
        </w:rPr>
        <w:t>hypoglycemia</w:t>
      </w:r>
      <w:proofErr w:type="spellEnd"/>
      <w:r>
        <w:rPr>
          <w:rFonts w:ascii="Arial" w:eastAsia="Arial" w:hAnsi="Arial" w:cs="Arial"/>
        </w:rPr>
        <w:t xml:space="preserve">: Standards of Care in Diabetes—2025’, </w:t>
      </w:r>
      <w:r>
        <w:rPr>
          <w:rFonts w:ascii="Arial" w:eastAsia="Arial" w:hAnsi="Arial" w:cs="Arial"/>
          <w:i/>
        </w:rPr>
        <w:t>Diabetes Care</w:t>
      </w:r>
      <w:r>
        <w:rPr>
          <w:rFonts w:ascii="Arial" w:eastAsia="Arial" w:hAnsi="Arial" w:cs="Arial"/>
        </w:rPr>
        <w:t xml:space="preserve">, 48(Suppl. 1), pp. S128–S145. </w:t>
      </w:r>
      <w:proofErr w:type="spellStart"/>
      <w:r>
        <w:rPr>
          <w:rFonts w:ascii="Arial" w:eastAsia="Arial" w:hAnsi="Arial" w:cs="Arial"/>
        </w:rPr>
        <w:t>doi</w:t>
      </w:r>
      <w:proofErr w:type="spellEnd"/>
      <w:r>
        <w:rPr>
          <w:rFonts w:ascii="Arial" w:eastAsia="Arial" w:hAnsi="Arial" w:cs="Arial"/>
        </w:rPr>
        <w:t xml:space="preserve">: 10.2337/dc25-S006. </w:t>
      </w:r>
    </w:p>
    <w:p w14:paraId="713DDDD4" w14:textId="77777777" w:rsidR="00E304C5" w:rsidRDefault="00000000">
      <w:pPr>
        <w:spacing w:after="295" w:line="242" w:lineRule="auto"/>
        <w:ind w:left="0" w:firstLine="0"/>
      </w:pPr>
      <w:r>
        <w:rPr>
          <w:rFonts w:ascii="Arial" w:eastAsia="Arial" w:hAnsi="Arial" w:cs="Arial"/>
        </w:rPr>
        <w:t xml:space="preserve">Boughton, C.K. and Hovorka, R. (2024) ‘The role of automated insulin delivery technology in diabetes’, </w:t>
      </w:r>
      <w:proofErr w:type="spellStart"/>
      <w:r>
        <w:rPr>
          <w:rFonts w:ascii="Arial" w:eastAsia="Arial" w:hAnsi="Arial" w:cs="Arial"/>
          <w:i/>
        </w:rPr>
        <w:t>Diabetologia</w:t>
      </w:r>
      <w:proofErr w:type="spellEnd"/>
      <w:r>
        <w:rPr>
          <w:rFonts w:ascii="Arial" w:eastAsia="Arial" w:hAnsi="Arial" w:cs="Arial"/>
        </w:rPr>
        <w:t xml:space="preserve">, 67(10), pp. 2034–2044. </w:t>
      </w:r>
      <w:proofErr w:type="spellStart"/>
      <w:r>
        <w:rPr>
          <w:rFonts w:ascii="Arial" w:eastAsia="Arial" w:hAnsi="Arial" w:cs="Arial"/>
        </w:rPr>
        <w:t>doi</w:t>
      </w:r>
      <w:proofErr w:type="spellEnd"/>
      <w:r>
        <w:rPr>
          <w:rFonts w:ascii="Arial" w:eastAsia="Arial" w:hAnsi="Arial" w:cs="Arial"/>
        </w:rPr>
        <w:t xml:space="preserve">: 10.1007/s00125-024-06165-w. </w:t>
      </w:r>
    </w:p>
    <w:p w14:paraId="6D740D9E" w14:textId="543E9C35" w:rsidR="00E304C5" w:rsidRPr="00DD4A2E" w:rsidRDefault="00000000">
      <w:pPr>
        <w:spacing w:after="270" w:line="248" w:lineRule="auto"/>
        <w:ind w:left="-5"/>
        <w:rPr>
          <w:rFonts w:ascii="Arial" w:hAnsi="Arial" w:cs="Arial"/>
          <w:szCs w:val="22"/>
        </w:rPr>
      </w:pPr>
      <w:r w:rsidRPr="00DD4A2E">
        <w:rPr>
          <w:rFonts w:ascii="Arial" w:eastAsia="Times New Roman" w:hAnsi="Arial" w:cs="Arial"/>
          <w:szCs w:val="22"/>
        </w:rPr>
        <w:t xml:space="preserve">Diabetes UK (2025) ‘Continuous glucose </w:t>
      </w:r>
      <w:r w:rsidR="00DD4A2E" w:rsidRPr="00DD4A2E">
        <w:rPr>
          <w:rFonts w:ascii="Arial" w:eastAsia="Times New Roman" w:hAnsi="Arial" w:cs="Arial"/>
          <w:szCs w:val="22"/>
        </w:rPr>
        <w:t>monitors</w:t>
      </w:r>
      <w:r w:rsidRPr="00DD4A2E">
        <w:rPr>
          <w:rFonts w:ascii="Arial" w:eastAsia="Times New Roman" w:hAnsi="Arial" w:cs="Arial"/>
          <w:szCs w:val="22"/>
        </w:rPr>
        <w:t>.</w:t>
      </w:r>
      <w:r w:rsidR="00DD4A2E">
        <w:rPr>
          <w:rFonts w:ascii="Arial" w:eastAsia="Times New Roman" w:hAnsi="Arial" w:cs="Arial"/>
          <w:szCs w:val="22"/>
        </w:rPr>
        <w:t>’</w:t>
      </w:r>
      <w:r w:rsidRPr="00DD4A2E">
        <w:rPr>
          <w:rFonts w:ascii="Arial" w:eastAsia="Times New Roman" w:hAnsi="Arial" w:cs="Arial"/>
          <w:szCs w:val="22"/>
        </w:rPr>
        <w:t xml:space="preserve"> Available at: </w:t>
      </w:r>
      <w:hyperlink r:id="rId10">
        <w:r w:rsidR="00E304C5" w:rsidRPr="00DD4A2E">
          <w:rPr>
            <w:rFonts w:ascii="Arial" w:eastAsia="Times New Roman" w:hAnsi="Arial" w:cs="Arial"/>
            <w:szCs w:val="22"/>
          </w:rPr>
          <w:t>https://www.diabetes.org.uk/about</w:t>
        </w:r>
      </w:hyperlink>
      <w:hyperlink r:id="rId11">
        <w:r w:rsidR="00E304C5" w:rsidRPr="00DD4A2E">
          <w:rPr>
            <w:rFonts w:ascii="Arial" w:eastAsia="Times New Roman" w:hAnsi="Arial" w:cs="Arial"/>
            <w:szCs w:val="22"/>
          </w:rPr>
          <w:t>-</w:t>
        </w:r>
      </w:hyperlink>
      <w:hyperlink r:id="rId12">
        <w:r w:rsidR="00E304C5" w:rsidRPr="00DD4A2E">
          <w:rPr>
            <w:rFonts w:ascii="Arial" w:eastAsia="Times New Roman" w:hAnsi="Arial" w:cs="Arial"/>
            <w:szCs w:val="22"/>
          </w:rPr>
          <w:t>diabetes/looking</w:t>
        </w:r>
      </w:hyperlink>
      <w:hyperlink r:id="rId13">
        <w:r w:rsidR="00E304C5" w:rsidRPr="00DD4A2E">
          <w:rPr>
            <w:rFonts w:ascii="Arial" w:eastAsia="Times New Roman" w:hAnsi="Arial" w:cs="Arial"/>
            <w:szCs w:val="22"/>
          </w:rPr>
          <w:t>-</w:t>
        </w:r>
      </w:hyperlink>
      <w:hyperlink r:id="rId14">
        <w:r w:rsidR="00E304C5" w:rsidRPr="00DD4A2E">
          <w:rPr>
            <w:rFonts w:ascii="Arial" w:eastAsia="Times New Roman" w:hAnsi="Arial" w:cs="Arial"/>
            <w:szCs w:val="22"/>
          </w:rPr>
          <w:t>after</w:t>
        </w:r>
      </w:hyperlink>
      <w:hyperlink r:id="rId15">
        <w:r w:rsidR="00E304C5" w:rsidRPr="00DD4A2E">
          <w:rPr>
            <w:rFonts w:ascii="Arial" w:eastAsia="Times New Roman" w:hAnsi="Arial" w:cs="Arial"/>
            <w:szCs w:val="22"/>
          </w:rPr>
          <w:t>-</w:t>
        </w:r>
      </w:hyperlink>
      <w:hyperlink r:id="rId16">
        <w:r w:rsidR="00E304C5" w:rsidRPr="00DD4A2E">
          <w:rPr>
            <w:rFonts w:ascii="Arial" w:eastAsia="Times New Roman" w:hAnsi="Arial" w:cs="Arial"/>
            <w:szCs w:val="22"/>
          </w:rPr>
          <w:t>diabetes/technology/continuous</w:t>
        </w:r>
      </w:hyperlink>
      <w:hyperlink r:id="rId17"/>
      <w:hyperlink r:id="rId18">
        <w:r w:rsidR="00E304C5" w:rsidRPr="00DD4A2E">
          <w:rPr>
            <w:rFonts w:ascii="Arial" w:eastAsia="Times New Roman" w:hAnsi="Arial" w:cs="Arial"/>
            <w:szCs w:val="22"/>
          </w:rPr>
          <w:t>glucose</w:t>
        </w:r>
      </w:hyperlink>
      <w:hyperlink r:id="rId19">
        <w:r w:rsidR="00E304C5" w:rsidRPr="00DD4A2E">
          <w:rPr>
            <w:rFonts w:ascii="Arial" w:eastAsia="Times New Roman" w:hAnsi="Arial" w:cs="Arial"/>
            <w:szCs w:val="22"/>
          </w:rPr>
          <w:t>-</w:t>
        </w:r>
      </w:hyperlink>
      <w:hyperlink r:id="rId20">
        <w:r w:rsidR="00E304C5" w:rsidRPr="00DD4A2E">
          <w:rPr>
            <w:rFonts w:ascii="Arial" w:eastAsia="Times New Roman" w:hAnsi="Arial" w:cs="Arial"/>
            <w:szCs w:val="22"/>
          </w:rPr>
          <w:t>monitors</w:t>
        </w:r>
      </w:hyperlink>
      <w:hyperlink r:id="rId21">
        <w:r w:rsidR="00E304C5" w:rsidRPr="00DD4A2E">
          <w:rPr>
            <w:rFonts w:ascii="Arial" w:eastAsia="Times New Roman" w:hAnsi="Arial" w:cs="Arial"/>
            <w:szCs w:val="22"/>
          </w:rPr>
          <w:t xml:space="preserve"> </w:t>
        </w:r>
      </w:hyperlink>
      <w:r w:rsidRPr="00DD4A2E">
        <w:rPr>
          <w:rFonts w:ascii="Arial" w:eastAsia="Times New Roman" w:hAnsi="Arial" w:cs="Arial"/>
          <w:szCs w:val="22"/>
        </w:rPr>
        <w:t>(Accessed: 12 August 2026).</w:t>
      </w:r>
      <w:r w:rsidRPr="00DD4A2E">
        <w:rPr>
          <w:rFonts w:ascii="Arial" w:eastAsia="Times New Roman" w:hAnsi="Arial" w:cs="Arial"/>
          <w:b/>
          <w:szCs w:val="22"/>
        </w:rPr>
        <w:t xml:space="preserve"> </w:t>
      </w:r>
    </w:p>
    <w:p w14:paraId="183B4D21" w14:textId="77777777" w:rsidR="00E304C5" w:rsidRPr="00664380" w:rsidRDefault="00000000">
      <w:pPr>
        <w:spacing w:after="0" w:line="259" w:lineRule="auto"/>
        <w:ind w:left="0" w:firstLine="0"/>
        <w:rPr>
          <w:rFonts w:ascii="Arial" w:hAnsi="Arial" w:cs="Arial"/>
          <w:szCs w:val="22"/>
        </w:rPr>
      </w:pPr>
      <w:r w:rsidRPr="00664380">
        <w:rPr>
          <w:rFonts w:ascii="Arial" w:eastAsia="Times New Roman" w:hAnsi="Arial" w:cs="Arial"/>
          <w:szCs w:val="22"/>
        </w:rPr>
        <w:t>Diabetes UK (2026)</w:t>
      </w:r>
      <w:r w:rsidRPr="00664380">
        <w:rPr>
          <w:rFonts w:ascii="Arial" w:eastAsia="Times New Roman" w:hAnsi="Arial" w:cs="Arial"/>
          <w:i/>
          <w:szCs w:val="22"/>
        </w:rPr>
        <w:t xml:space="preserve"> ‘Diabetes health checks (annual review)’</w:t>
      </w:r>
      <w:r w:rsidRPr="00664380">
        <w:rPr>
          <w:rFonts w:ascii="Arial" w:eastAsia="Times New Roman" w:hAnsi="Arial" w:cs="Arial"/>
          <w:szCs w:val="22"/>
        </w:rPr>
        <w:t xml:space="preserve">. Available at: </w:t>
      </w:r>
    </w:p>
    <w:p w14:paraId="360A9FAA" w14:textId="77777777" w:rsidR="00E304C5" w:rsidRPr="00664380" w:rsidRDefault="00E304C5">
      <w:pPr>
        <w:spacing w:after="283" w:line="237" w:lineRule="auto"/>
        <w:ind w:left="-5"/>
        <w:rPr>
          <w:szCs w:val="22"/>
        </w:rPr>
      </w:pPr>
      <w:hyperlink r:id="rId22">
        <w:r w:rsidRPr="00664380">
          <w:rPr>
            <w:rFonts w:ascii="Arial" w:eastAsia="Times New Roman" w:hAnsi="Arial" w:cs="Arial"/>
            <w:szCs w:val="22"/>
            <w:u w:val="single" w:color="000000"/>
          </w:rPr>
          <w:t>https://www.diabetes.org.uk/about</w:t>
        </w:r>
      </w:hyperlink>
      <w:hyperlink r:id="rId23">
        <w:r w:rsidRPr="00664380">
          <w:rPr>
            <w:rFonts w:ascii="Arial" w:eastAsia="Times New Roman" w:hAnsi="Arial" w:cs="Arial"/>
            <w:szCs w:val="22"/>
            <w:u w:val="single" w:color="000000"/>
          </w:rPr>
          <w:t>-</w:t>
        </w:r>
      </w:hyperlink>
      <w:hyperlink r:id="rId24">
        <w:r w:rsidRPr="00664380">
          <w:rPr>
            <w:rFonts w:ascii="Arial" w:eastAsia="Times New Roman" w:hAnsi="Arial" w:cs="Arial"/>
            <w:szCs w:val="22"/>
            <w:u w:val="single" w:color="000000"/>
          </w:rPr>
          <w:t>diabetes/looking</w:t>
        </w:r>
      </w:hyperlink>
      <w:hyperlink r:id="rId25">
        <w:r w:rsidRPr="00664380">
          <w:rPr>
            <w:rFonts w:ascii="Arial" w:eastAsia="Times New Roman" w:hAnsi="Arial" w:cs="Arial"/>
            <w:szCs w:val="22"/>
            <w:u w:val="single" w:color="000000"/>
          </w:rPr>
          <w:t>-</w:t>
        </w:r>
      </w:hyperlink>
      <w:hyperlink r:id="rId26">
        <w:r w:rsidRPr="00664380">
          <w:rPr>
            <w:rFonts w:ascii="Arial" w:eastAsia="Times New Roman" w:hAnsi="Arial" w:cs="Arial"/>
            <w:szCs w:val="22"/>
            <w:u w:val="single" w:color="000000"/>
          </w:rPr>
          <w:t>after</w:t>
        </w:r>
      </w:hyperlink>
      <w:hyperlink r:id="rId27">
        <w:r w:rsidRPr="00664380">
          <w:rPr>
            <w:rFonts w:ascii="Arial" w:eastAsia="Times New Roman" w:hAnsi="Arial" w:cs="Arial"/>
            <w:szCs w:val="22"/>
            <w:u w:val="single" w:color="000000"/>
          </w:rPr>
          <w:t>-</w:t>
        </w:r>
      </w:hyperlink>
      <w:hyperlink r:id="rId28">
        <w:r w:rsidRPr="00664380">
          <w:rPr>
            <w:rFonts w:ascii="Arial" w:eastAsia="Times New Roman" w:hAnsi="Arial" w:cs="Arial"/>
            <w:szCs w:val="22"/>
            <w:u w:val="single" w:color="000000"/>
          </w:rPr>
          <w:t>diabetes/care</w:t>
        </w:r>
      </w:hyperlink>
      <w:hyperlink r:id="rId29">
        <w:r w:rsidRPr="00664380">
          <w:rPr>
            <w:rFonts w:ascii="Arial" w:eastAsia="Times New Roman" w:hAnsi="Arial" w:cs="Arial"/>
            <w:szCs w:val="22"/>
            <w:u w:val="single" w:color="000000"/>
          </w:rPr>
          <w:t>-</w:t>
        </w:r>
      </w:hyperlink>
      <w:hyperlink r:id="rId30">
        <w:r w:rsidRPr="00664380">
          <w:rPr>
            <w:rFonts w:ascii="Arial" w:eastAsia="Times New Roman" w:hAnsi="Arial" w:cs="Arial"/>
            <w:szCs w:val="22"/>
            <w:u w:val="single" w:color="000000"/>
          </w:rPr>
          <w:t>to</w:t>
        </w:r>
      </w:hyperlink>
      <w:hyperlink r:id="rId31">
        <w:r w:rsidRPr="00664380">
          <w:rPr>
            <w:rFonts w:ascii="Arial" w:eastAsia="Times New Roman" w:hAnsi="Arial" w:cs="Arial"/>
            <w:szCs w:val="22"/>
            <w:u w:val="single" w:color="000000"/>
          </w:rPr>
          <w:t>-</w:t>
        </w:r>
      </w:hyperlink>
      <w:hyperlink r:id="rId32">
        <w:r w:rsidRPr="00664380">
          <w:rPr>
            <w:rFonts w:ascii="Arial" w:eastAsia="Times New Roman" w:hAnsi="Arial" w:cs="Arial"/>
            <w:szCs w:val="22"/>
            <w:u w:val="single" w:color="000000"/>
          </w:rPr>
          <w:t>expect</w:t>
        </w:r>
      </w:hyperlink>
      <w:hyperlink r:id="rId33">
        <w:r w:rsidRPr="00664380">
          <w:rPr>
            <w:rFonts w:ascii="Arial" w:eastAsia="Times New Roman" w:hAnsi="Arial" w:cs="Arial"/>
            <w:szCs w:val="22"/>
          </w:rPr>
          <w:t xml:space="preserve"> </w:t>
        </w:r>
      </w:hyperlink>
      <w:r w:rsidRPr="00664380">
        <w:rPr>
          <w:rFonts w:ascii="Arial" w:eastAsia="Times New Roman" w:hAnsi="Arial" w:cs="Arial"/>
          <w:szCs w:val="22"/>
        </w:rPr>
        <w:t>(Accessed:</w:t>
      </w:r>
      <w:r w:rsidRPr="00664380">
        <w:rPr>
          <w:rFonts w:ascii="Times New Roman" w:eastAsia="Times New Roman" w:hAnsi="Times New Roman" w:cs="Times New Roman"/>
          <w:szCs w:val="22"/>
        </w:rPr>
        <w:t xml:space="preserve"> </w:t>
      </w:r>
      <w:r w:rsidRPr="0024696A">
        <w:rPr>
          <w:rFonts w:ascii="Arial" w:eastAsia="Times New Roman" w:hAnsi="Arial" w:cs="Arial"/>
          <w:szCs w:val="22"/>
        </w:rPr>
        <w:t>12 August 2026).</w:t>
      </w:r>
      <w:r w:rsidRPr="00664380">
        <w:rPr>
          <w:rFonts w:ascii="Times New Roman" w:eastAsia="Times New Roman" w:hAnsi="Times New Roman" w:cs="Times New Roman"/>
          <w:b/>
          <w:szCs w:val="22"/>
        </w:rPr>
        <w:t xml:space="preserve"> </w:t>
      </w:r>
    </w:p>
    <w:p w14:paraId="509C0AD5" w14:textId="13E57276" w:rsidR="00E304C5" w:rsidRPr="00412C5D" w:rsidRDefault="00000000">
      <w:pPr>
        <w:spacing w:after="271" w:line="248" w:lineRule="auto"/>
        <w:ind w:left="-5"/>
        <w:rPr>
          <w:rFonts w:ascii="Arial" w:hAnsi="Arial" w:cs="Arial"/>
          <w:szCs w:val="22"/>
        </w:rPr>
      </w:pPr>
      <w:r w:rsidRPr="00412C5D">
        <w:rPr>
          <w:rFonts w:ascii="Arial" w:eastAsia="Times New Roman" w:hAnsi="Arial" w:cs="Arial"/>
          <w:szCs w:val="22"/>
        </w:rPr>
        <w:t xml:space="preserve">Franc, S. and Charpentier, G. (2025) ‘Emotional distress as a therapeutic target against persistent poor glycaemic control in subjects with type 1 diabetes: a systematic review’, </w:t>
      </w:r>
      <w:r w:rsidRPr="00412C5D">
        <w:rPr>
          <w:rFonts w:ascii="Arial" w:eastAsia="Times New Roman" w:hAnsi="Arial" w:cs="Arial"/>
          <w:i/>
          <w:szCs w:val="22"/>
        </w:rPr>
        <w:t>Diabetes, Obesity and Metabolism</w:t>
      </w:r>
      <w:r w:rsidRPr="00412C5D">
        <w:rPr>
          <w:rFonts w:ascii="Arial" w:eastAsia="Times New Roman" w:hAnsi="Arial" w:cs="Arial"/>
          <w:szCs w:val="22"/>
        </w:rPr>
        <w:t xml:space="preserve">, 27(9), pp. </w:t>
      </w:r>
      <w:r w:rsidRPr="00412C5D">
        <w:rPr>
          <w:rFonts w:ascii="Arial" w:eastAsia="Times New Roman" w:hAnsi="Arial" w:cs="Arial"/>
          <w:szCs w:val="22"/>
          <w:u w:val="single" w:color="000000"/>
        </w:rPr>
        <w:t>4662–4673</w:t>
      </w:r>
      <w:r w:rsidRPr="00412C5D">
        <w:rPr>
          <w:rFonts w:ascii="Arial" w:eastAsia="Times New Roman" w:hAnsi="Arial" w:cs="Arial"/>
          <w:szCs w:val="22"/>
        </w:rPr>
        <w:t xml:space="preserve">. </w:t>
      </w:r>
      <w:r w:rsidR="007866A2">
        <w:rPr>
          <w:rFonts w:ascii="Arial" w:eastAsia="Times New Roman" w:hAnsi="Arial" w:cs="Arial"/>
          <w:szCs w:val="22"/>
        </w:rPr>
        <w:t>DOI</w:t>
      </w:r>
      <w:r w:rsidRPr="00412C5D">
        <w:rPr>
          <w:rFonts w:ascii="Arial" w:eastAsia="Times New Roman" w:hAnsi="Arial" w:cs="Arial"/>
          <w:szCs w:val="22"/>
        </w:rPr>
        <w:t>: 10.1111/dom.16540.</w:t>
      </w:r>
      <w:r w:rsidRPr="00412C5D">
        <w:rPr>
          <w:rFonts w:ascii="Arial" w:eastAsia="Times New Roman" w:hAnsi="Arial" w:cs="Arial"/>
          <w:b/>
          <w:szCs w:val="22"/>
        </w:rPr>
        <w:t xml:space="preserve"> </w:t>
      </w:r>
    </w:p>
    <w:p w14:paraId="0D587190" w14:textId="6E0B02DD" w:rsidR="00E304C5" w:rsidRPr="007866A2" w:rsidRDefault="00000000">
      <w:pPr>
        <w:spacing w:after="283" w:line="237" w:lineRule="auto"/>
        <w:ind w:left="-5"/>
        <w:rPr>
          <w:rFonts w:ascii="Arial" w:hAnsi="Arial" w:cs="Arial"/>
          <w:szCs w:val="22"/>
        </w:rPr>
      </w:pPr>
      <w:r w:rsidRPr="007866A2">
        <w:rPr>
          <w:rFonts w:ascii="Arial" w:eastAsia="Times New Roman" w:hAnsi="Arial" w:cs="Arial"/>
          <w:szCs w:val="22"/>
        </w:rPr>
        <w:t xml:space="preserve">International Diabetes Federation (IDF) (2025) ‘People with type 1 diabetes (all age groups)’. </w:t>
      </w:r>
      <w:r w:rsidRPr="007866A2">
        <w:rPr>
          <w:rFonts w:ascii="Arial" w:eastAsia="Times New Roman" w:hAnsi="Arial" w:cs="Arial"/>
          <w:i/>
          <w:szCs w:val="22"/>
        </w:rPr>
        <w:t>IDF Diabetes Atlas</w:t>
      </w:r>
      <w:r w:rsidRPr="007866A2">
        <w:rPr>
          <w:rFonts w:ascii="Arial" w:eastAsia="Times New Roman" w:hAnsi="Arial" w:cs="Arial"/>
          <w:szCs w:val="22"/>
        </w:rPr>
        <w:t xml:space="preserve">, 11th </w:t>
      </w:r>
      <w:r w:rsidR="007866A2">
        <w:rPr>
          <w:rFonts w:ascii="Arial" w:eastAsia="Times New Roman" w:hAnsi="Arial" w:cs="Arial"/>
          <w:szCs w:val="22"/>
        </w:rPr>
        <w:t>ed</w:t>
      </w:r>
      <w:r w:rsidRPr="007866A2">
        <w:rPr>
          <w:rFonts w:ascii="Arial" w:eastAsia="Times New Roman" w:hAnsi="Arial" w:cs="Arial"/>
          <w:szCs w:val="22"/>
        </w:rPr>
        <w:t xml:space="preserve">. Available at: </w:t>
      </w:r>
      <w:hyperlink r:id="rId34">
        <w:r w:rsidR="00E304C5" w:rsidRPr="007866A2">
          <w:rPr>
            <w:rFonts w:ascii="Arial" w:eastAsia="Times New Roman" w:hAnsi="Arial" w:cs="Arial"/>
            <w:szCs w:val="22"/>
            <w:u w:val="single" w:color="000000"/>
          </w:rPr>
          <w:t>https://diabetesatlas.org/data</w:t>
        </w:r>
      </w:hyperlink>
      <w:hyperlink r:id="rId35">
        <w:r w:rsidR="00E304C5" w:rsidRPr="007866A2">
          <w:rPr>
            <w:rFonts w:ascii="Arial" w:eastAsia="Times New Roman" w:hAnsi="Arial" w:cs="Arial"/>
            <w:szCs w:val="22"/>
            <w:u w:val="single" w:color="000000"/>
          </w:rPr>
          <w:t>-</w:t>
        </w:r>
      </w:hyperlink>
      <w:hyperlink r:id="rId36">
        <w:r w:rsidR="00E304C5" w:rsidRPr="007866A2">
          <w:rPr>
            <w:rFonts w:ascii="Arial" w:eastAsia="Times New Roman" w:hAnsi="Arial" w:cs="Arial"/>
            <w:szCs w:val="22"/>
            <w:u w:val="single" w:color="000000"/>
          </w:rPr>
          <w:t>by</w:t>
        </w:r>
      </w:hyperlink>
      <w:hyperlink r:id="rId37">
        <w:r w:rsidR="00E304C5" w:rsidRPr="007866A2">
          <w:rPr>
            <w:rFonts w:ascii="Arial" w:eastAsia="Times New Roman" w:hAnsi="Arial" w:cs="Arial"/>
            <w:szCs w:val="22"/>
            <w:u w:val="single" w:color="000000"/>
          </w:rPr>
          <w:t>-</w:t>
        </w:r>
      </w:hyperlink>
      <w:hyperlink r:id="rId38">
        <w:r w:rsidR="00E304C5" w:rsidRPr="007866A2">
          <w:rPr>
            <w:rFonts w:ascii="Arial" w:eastAsia="Times New Roman" w:hAnsi="Arial" w:cs="Arial"/>
            <w:szCs w:val="22"/>
            <w:u w:val="single" w:color="000000"/>
          </w:rPr>
          <w:t>indicator/type</w:t>
        </w:r>
      </w:hyperlink>
      <w:hyperlink r:id="rId39">
        <w:r w:rsidR="00E304C5" w:rsidRPr="007866A2">
          <w:rPr>
            <w:rFonts w:ascii="Arial" w:eastAsia="Times New Roman" w:hAnsi="Arial" w:cs="Arial"/>
            <w:szCs w:val="22"/>
            <w:u w:val="single" w:color="000000"/>
          </w:rPr>
          <w:t>-</w:t>
        </w:r>
      </w:hyperlink>
      <w:hyperlink r:id="rId40">
        <w:r w:rsidR="00E304C5" w:rsidRPr="007866A2">
          <w:rPr>
            <w:rFonts w:ascii="Arial" w:eastAsia="Times New Roman" w:hAnsi="Arial" w:cs="Arial"/>
            <w:szCs w:val="22"/>
            <w:u w:val="single" w:color="000000"/>
          </w:rPr>
          <w:t>1</w:t>
        </w:r>
      </w:hyperlink>
      <w:hyperlink r:id="rId41"/>
      <w:hyperlink r:id="rId42">
        <w:r w:rsidR="00E304C5" w:rsidRPr="007866A2">
          <w:rPr>
            <w:rFonts w:ascii="Arial" w:eastAsia="Times New Roman" w:hAnsi="Arial" w:cs="Arial"/>
            <w:szCs w:val="22"/>
            <w:u w:val="single" w:color="000000"/>
          </w:rPr>
          <w:t>diabetes</w:t>
        </w:r>
      </w:hyperlink>
      <w:hyperlink r:id="rId43">
        <w:r w:rsidR="00E304C5" w:rsidRPr="007866A2">
          <w:rPr>
            <w:rFonts w:ascii="Arial" w:eastAsia="Times New Roman" w:hAnsi="Arial" w:cs="Arial"/>
            <w:szCs w:val="22"/>
            <w:u w:val="single" w:color="000000"/>
          </w:rPr>
          <w:t>-</w:t>
        </w:r>
      </w:hyperlink>
      <w:hyperlink r:id="rId44">
        <w:r w:rsidR="00E304C5" w:rsidRPr="007866A2">
          <w:rPr>
            <w:rFonts w:ascii="Arial" w:eastAsia="Times New Roman" w:hAnsi="Arial" w:cs="Arial"/>
            <w:szCs w:val="22"/>
            <w:u w:val="single" w:color="000000"/>
          </w:rPr>
          <w:t>estimates/people</w:t>
        </w:r>
      </w:hyperlink>
      <w:hyperlink r:id="rId45">
        <w:r w:rsidR="00E304C5" w:rsidRPr="007866A2">
          <w:rPr>
            <w:rFonts w:ascii="Arial" w:eastAsia="Times New Roman" w:hAnsi="Arial" w:cs="Arial"/>
            <w:szCs w:val="22"/>
            <w:u w:val="single" w:color="000000"/>
          </w:rPr>
          <w:t>-</w:t>
        </w:r>
      </w:hyperlink>
      <w:hyperlink r:id="rId46">
        <w:r w:rsidR="00E304C5" w:rsidRPr="007866A2">
          <w:rPr>
            <w:rFonts w:ascii="Arial" w:eastAsia="Times New Roman" w:hAnsi="Arial" w:cs="Arial"/>
            <w:szCs w:val="22"/>
            <w:u w:val="single" w:color="000000"/>
          </w:rPr>
          <w:t>with</w:t>
        </w:r>
      </w:hyperlink>
      <w:hyperlink r:id="rId47">
        <w:r w:rsidR="00E304C5" w:rsidRPr="007866A2">
          <w:rPr>
            <w:rFonts w:ascii="Arial" w:eastAsia="Times New Roman" w:hAnsi="Arial" w:cs="Arial"/>
            <w:szCs w:val="22"/>
            <w:u w:val="single" w:color="000000"/>
          </w:rPr>
          <w:t>-</w:t>
        </w:r>
      </w:hyperlink>
      <w:hyperlink r:id="rId48">
        <w:r w:rsidR="00E304C5" w:rsidRPr="007866A2">
          <w:rPr>
            <w:rFonts w:ascii="Arial" w:eastAsia="Times New Roman" w:hAnsi="Arial" w:cs="Arial"/>
            <w:szCs w:val="22"/>
            <w:u w:val="single" w:color="000000"/>
          </w:rPr>
          <w:t>type</w:t>
        </w:r>
      </w:hyperlink>
      <w:hyperlink r:id="rId49">
        <w:r w:rsidR="00E304C5" w:rsidRPr="007866A2">
          <w:rPr>
            <w:rFonts w:ascii="Arial" w:eastAsia="Times New Roman" w:hAnsi="Arial" w:cs="Arial"/>
            <w:szCs w:val="22"/>
            <w:u w:val="single" w:color="000000"/>
          </w:rPr>
          <w:t>-</w:t>
        </w:r>
      </w:hyperlink>
      <w:hyperlink r:id="rId50">
        <w:r w:rsidR="00E304C5" w:rsidRPr="007866A2">
          <w:rPr>
            <w:rFonts w:ascii="Arial" w:eastAsia="Times New Roman" w:hAnsi="Arial" w:cs="Arial"/>
            <w:szCs w:val="22"/>
            <w:u w:val="single" w:color="000000"/>
          </w:rPr>
          <w:t>1</w:t>
        </w:r>
      </w:hyperlink>
      <w:hyperlink r:id="rId51">
        <w:r w:rsidR="00E304C5" w:rsidRPr="007866A2">
          <w:rPr>
            <w:rFonts w:ascii="Arial" w:eastAsia="Times New Roman" w:hAnsi="Arial" w:cs="Arial"/>
            <w:szCs w:val="22"/>
            <w:u w:val="single" w:color="000000"/>
          </w:rPr>
          <w:t>-</w:t>
        </w:r>
      </w:hyperlink>
      <w:hyperlink r:id="rId52">
        <w:r w:rsidR="00E304C5" w:rsidRPr="007866A2">
          <w:rPr>
            <w:rFonts w:ascii="Arial" w:eastAsia="Times New Roman" w:hAnsi="Arial" w:cs="Arial"/>
            <w:szCs w:val="22"/>
            <w:u w:val="single" w:color="000000"/>
          </w:rPr>
          <w:t>diabetes</w:t>
        </w:r>
      </w:hyperlink>
      <w:hyperlink r:id="rId53">
        <w:r w:rsidR="00E304C5" w:rsidRPr="007866A2">
          <w:rPr>
            <w:rFonts w:ascii="Arial" w:eastAsia="Times New Roman" w:hAnsi="Arial" w:cs="Arial"/>
            <w:szCs w:val="22"/>
            <w:u w:val="single" w:color="000000"/>
          </w:rPr>
          <w:t>-</w:t>
        </w:r>
      </w:hyperlink>
      <w:hyperlink r:id="rId54">
        <w:r w:rsidR="00E304C5" w:rsidRPr="007866A2">
          <w:rPr>
            <w:rFonts w:ascii="Arial" w:eastAsia="Times New Roman" w:hAnsi="Arial" w:cs="Arial"/>
            <w:szCs w:val="22"/>
            <w:u w:val="single" w:color="000000"/>
          </w:rPr>
          <w:t>all</w:t>
        </w:r>
      </w:hyperlink>
      <w:hyperlink r:id="rId55">
        <w:r w:rsidR="00E304C5" w:rsidRPr="007866A2">
          <w:rPr>
            <w:rFonts w:ascii="Arial" w:eastAsia="Times New Roman" w:hAnsi="Arial" w:cs="Arial"/>
            <w:szCs w:val="22"/>
            <w:u w:val="single" w:color="000000"/>
          </w:rPr>
          <w:t>-</w:t>
        </w:r>
      </w:hyperlink>
      <w:hyperlink r:id="rId56">
        <w:r w:rsidR="00E304C5" w:rsidRPr="007866A2">
          <w:rPr>
            <w:rFonts w:ascii="Arial" w:eastAsia="Times New Roman" w:hAnsi="Arial" w:cs="Arial"/>
            <w:szCs w:val="22"/>
            <w:u w:val="single" w:color="000000"/>
          </w:rPr>
          <w:t>age</w:t>
        </w:r>
      </w:hyperlink>
      <w:hyperlink r:id="rId57">
        <w:r w:rsidR="00E304C5" w:rsidRPr="007866A2">
          <w:rPr>
            <w:rFonts w:ascii="Arial" w:eastAsia="Times New Roman" w:hAnsi="Arial" w:cs="Arial"/>
            <w:szCs w:val="22"/>
            <w:u w:val="single" w:color="000000"/>
          </w:rPr>
          <w:t>-</w:t>
        </w:r>
      </w:hyperlink>
      <w:hyperlink r:id="rId58">
        <w:r w:rsidR="00E304C5" w:rsidRPr="007866A2">
          <w:rPr>
            <w:rFonts w:ascii="Arial" w:eastAsia="Times New Roman" w:hAnsi="Arial" w:cs="Arial"/>
            <w:szCs w:val="22"/>
            <w:u w:val="single" w:color="000000"/>
          </w:rPr>
          <w:t>groups/</w:t>
        </w:r>
      </w:hyperlink>
      <w:hyperlink r:id="rId59">
        <w:r w:rsidR="00E304C5" w:rsidRPr="007866A2">
          <w:rPr>
            <w:rFonts w:ascii="Arial" w:eastAsia="Times New Roman" w:hAnsi="Arial" w:cs="Arial"/>
            <w:szCs w:val="22"/>
          </w:rPr>
          <w:t xml:space="preserve"> </w:t>
        </w:r>
      </w:hyperlink>
      <w:r w:rsidRPr="007866A2">
        <w:rPr>
          <w:rFonts w:ascii="Arial" w:eastAsia="Times New Roman" w:hAnsi="Arial" w:cs="Arial"/>
          <w:szCs w:val="22"/>
        </w:rPr>
        <w:t>(Accessed: 12 August 2026).</w:t>
      </w:r>
      <w:r w:rsidRPr="007866A2">
        <w:rPr>
          <w:rFonts w:ascii="Arial" w:eastAsia="Times New Roman" w:hAnsi="Arial" w:cs="Arial"/>
          <w:b/>
          <w:szCs w:val="22"/>
        </w:rPr>
        <w:t xml:space="preserve"> </w:t>
      </w:r>
    </w:p>
    <w:p w14:paraId="212F04C2" w14:textId="73307B53" w:rsidR="00E304C5" w:rsidRPr="00D8255D" w:rsidRDefault="00000000" w:rsidP="00561D58">
      <w:pPr>
        <w:spacing w:after="271" w:line="248" w:lineRule="auto"/>
        <w:ind w:left="-5"/>
        <w:rPr>
          <w:rFonts w:ascii="Arial" w:hAnsi="Arial" w:cs="Arial"/>
          <w:szCs w:val="22"/>
        </w:rPr>
      </w:pPr>
      <w:r w:rsidRPr="007866A2">
        <w:rPr>
          <w:rFonts w:ascii="Arial" w:eastAsia="Times New Roman" w:hAnsi="Arial" w:cs="Arial"/>
          <w:szCs w:val="22"/>
        </w:rPr>
        <w:t xml:space="preserve">International Diabetes Federation (IDF) (2026) ‘New policy brief highlights importance of early type 1 diabetes detection’. Available at: </w:t>
      </w:r>
      <w:hyperlink r:id="rId60">
        <w:r w:rsidR="00E304C5" w:rsidRPr="007866A2">
          <w:rPr>
            <w:rFonts w:ascii="Arial" w:eastAsia="Times New Roman" w:hAnsi="Arial" w:cs="Arial"/>
            <w:szCs w:val="22"/>
            <w:u w:val="single" w:color="000000"/>
          </w:rPr>
          <w:t>https://idf.org/news</w:t>
        </w:r>
      </w:hyperlink>
      <w:hyperlink r:id="rId61">
        <w:r w:rsidR="00E304C5" w:rsidRPr="007866A2">
          <w:rPr>
            <w:rFonts w:ascii="Arial" w:eastAsia="Times New Roman" w:hAnsi="Arial" w:cs="Arial"/>
            <w:szCs w:val="22"/>
            <w:u w:val="single" w:color="000000"/>
          </w:rPr>
          <w:t>-</w:t>
        </w:r>
      </w:hyperlink>
      <w:hyperlink r:id="rId62">
        <w:r w:rsidR="00E304C5" w:rsidRPr="007866A2">
          <w:rPr>
            <w:rFonts w:ascii="Arial" w:eastAsia="Times New Roman" w:hAnsi="Arial" w:cs="Arial"/>
            <w:szCs w:val="22"/>
            <w:u w:val="single" w:color="000000"/>
          </w:rPr>
          <w:t>and</w:t>
        </w:r>
      </w:hyperlink>
      <w:hyperlink r:id="rId63">
        <w:r w:rsidR="00E304C5" w:rsidRPr="007866A2">
          <w:rPr>
            <w:rFonts w:ascii="Arial" w:eastAsia="Times New Roman" w:hAnsi="Arial" w:cs="Arial"/>
            <w:szCs w:val="22"/>
            <w:u w:val="single" w:color="000000"/>
          </w:rPr>
          <w:t>-</w:t>
        </w:r>
      </w:hyperlink>
      <w:hyperlink r:id="rId64">
        <w:r w:rsidR="00E304C5" w:rsidRPr="007866A2">
          <w:rPr>
            <w:rFonts w:ascii="Arial" w:eastAsia="Times New Roman" w:hAnsi="Arial" w:cs="Arial"/>
            <w:szCs w:val="22"/>
            <w:u w:val="single" w:color="000000"/>
          </w:rPr>
          <w:t>resources/news/idf</w:t>
        </w:r>
      </w:hyperlink>
      <w:hyperlink r:id="rId65"/>
      <w:hyperlink r:id="rId66">
        <w:r w:rsidR="00E304C5" w:rsidRPr="007866A2">
          <w:rPr>
            <w:rFonts w:ascii="Arial" w:eastAsia="Times New Roman" w:hAnsi="Arial" w:cs="Arial"/>
            <w:szCs w:val="22"/>
            <w:u w:val="single" w:color="000000"/>
          </w:rPr>
          <w:t>ispad</w:t>
        </w:r>
      </w:hyperlink>
      <w:hyperlink r:id="rId67">
        <w:r w:rsidR="00E304C5" w:rsidRPr="007866A2">
          <w:rPr>
            <w:rFonts w:ascii="Arial" w:eastAsia="Times New Roman" w:hAnsi="Arial" w:cs="Arial"/>
            <w:szCs w:val="22"/>
            <w:u w:val="single" w:color="000000"/>
          </w:rPr>
          <w:t>-</w:t>
        </w:r>
      </w:hyperlink>
      <w:hyperlink r:id="rId68">
        <w:r w:rsidR="00E304C5" w:rsidRPr="007866A2">
          <w:rPr>
            <w:rFonts w:ascii="Arial" w:eastAsia="Times New Roman" w:hAnsi="Arial" w:cs="Arial"/>
            <w:szCs w:val="22"/>
            <w:u w:val="single" w:color="000000"/>
          </w:rPr>
          <w:t>t1d</w:t>
        </w:r>
      </w:hyperlink>
      <w:hyperlink r:id="rId69">
        <w:r w:rsidR="00E304C5" w:rsidRPr="007866A2">
          <w:rPr>
            <w:rFonts w:ascii="Arial" w:eastAsia="Times New Roman" w:hAnsi="Arial" w:cs="Arial"/>
            <w:szCs w:val="22"/>
            <w:u w:val="single" w:color="000000"/>
          </w:rPr>
          <w:t>-</w:t>
        </w:r>
      </w:hyperlink>
      <w:hyperlink r:id="rId70">
        <w:r w:rsidR="00E304C5" w:rsidRPr="007866A2">
          <w:rPr>
            <w:rFonts w:ascii="Arial" w:eastAsia="Times New Roman" w:hAnsi="Arial" w:cs="Arial"/>
            <w:szCs w:val="22"/>
            <w:u w:val="single" w:color="000000"/>
          </w:rPr>
          <w:t>policy</w:t>
        </w:r>
      </w:hyperlink>
      <w:hyperlink r:id="rId71">
        <w:r w:rsidR="00E304C5" w:rsidRPr="007866A2">
          <w:rPr>
            <w:rFonts w:ascii="Arial" w:eastAsia="Times New Roman" w:hAnsi="Arial" w:cs="Arial"/>
            <w:szCs w:val="22"/>
            <w:u w:val="single" w:color="000000"/>
          </w:rPr>
          <w:t>-</w:t>
        </w:r>
      </w:hyperlink>
      <w:hyperlink r:id="rId72">
        <w:r w:rsidR="00E304C5" w:rsidRPr="007866A2">
          <w:rPr>
            <w:rFonts w:ascii="Arial" w:eastAsia="Times New Roman" w:hAnsi="Arial" w:cs="Arial"/>
            <w:szCs w:val="22"/>
            <w:u w:val="single" w:color="000000"/>
          </w:rPr>
          <w:t>brief/</w:t>
        </w:r>
      </w:hyperlink>
      <w:hyperlink r:id="rId73">
        <w:r w:rsidR="00E304C5" w:rsidRPr="007866A2">
          <w:rPr>
            <w:rFonts w:ascii="Arial" w:eastAsia="Times New Roman" w:hAnsi="Arial" w:cs="Arial"/>
            <w:szCs w:val="22"/>
          </w:rPr>
          <w:t xml:space="preserve"> </w:t>
        </w:r>
      </w:hyperlink>
      <w:r w:rsidRPr="007866A2">
        <w:rPr>
          <w:rFonts w:ascii="Arial" w:eastAsia="Times New Roman" w:hAnsi="Arial" w:cs="Arial"/>
          <w:szCs w:val="22"/>
        </w:rPr>
        <w:t xml:space="preserve">(Accessed: 12 August 2026). </w:t>
      </w:r>
      <w:r w:rsidRPr="007866A2">
        <w:rPr>
          <w:rFonts w:ascii="Arial" w:eastAsia="Times New Roman" w:hAnsi="Arial" w:cs="Arial"/>
          <w:b/>
          <w:szCs w:val="22"/>
        </w:rPr>
        <w:t xml:space="preserve"> </w:t>
      </w:r>
    </w:p>
    <w:p w14:paraId="23D63BAD" w14:textId="77777777" w:rsidR="00E304C5" w:rsidRPr="00D8255D" w:rsidRDefault="00000000">
      <w:pPr>
        <w:spacing w:after="0" w:line="248" w:lineRule="auto"/>
        <w:ind w:left="-5"/>
        <w:rPr>
          <w:rFonts w:ascii="Arial" w:hAnsi="Arial" w:cs="Arial"/>
          <w:szCs w:val="22"/>
        </w:rPr>
      </w:pPr>
      <w:r w:rsidRPr="00D8255D">
        <w:rPr>
          <w:rFonts w:ascii="Arial" w:eastAsia="Times New Roman" w:hAnsi="Arial" w:cs="Arial"/>
          <w:szCs w:val="22"/>
        </w:rPr>
        <w:t xml:space="preserve">Lain, S.J., Stevens, L., Craig, M.E., Jenkins, A.J., Bell, K.J., Pryke, A., Donaghue, K.C. and Nassar, N. (2024) ‘Excess mortality in an inception cohort of childhood diabetes diagnosed 1990–2010’, </w:t>
      </w:r>
      <w:proofErr w:type="spellStart"/>
      <w:r w:rsidRPr="00D8255D">
        <w:rPr>
          <w:rFonts w:ascii="Arial" w:eastAsia="Times New Roman" w:hAnsi="Arial" w:cs="Arial"/>
          <w:i/>
          <w:szCs w:val="22"/>
        </w:rPr>
        <w:t>Pediatric</w:t>
      </w:r>
      <w:proofErr w:type="spellEnd"/>
      <w:r w:rsidRPr="00D8255D">
        <w:rPr>
          <w:rFonts w:ascii="Arial" w:eastAsia="Times New Roman" w:hAnsi="Arial" w:cs="Arial"/>
          <w:i/>
          <w:szCs w:val="22"/>
        </w:rPr>
        <w:t xml:space="preserve"> Diabetes</w:t>
      </w:r>
      <w:r w:rsidRPr="00D8255D">
        <w:rPr>
          <w:rFonts w:ascii="Arial" w:eastAsia="Times New Roman" w:hAnsi="Arial" w:cs="Arial"/>
          <w:szCs w:val="22"/>
        </w:rPr>
        <w:t xml:space="preserve">, 2024, Article ID 1844752, 7 pages. </w:t>
      </w:r>
      <w:proofErr w:type="spellStart"/>
      <w:r w:rsidRPr="00D8255D">
        <w:rPr>
          <w:rFonts w:ascii="Arial" w:eastAsia="Times New Roman" w:hAnsi="Arial" w:cs="Arial"/>
          <w:szCs w:val="22"/>
        </w:rPr>
        <w:t>doi</w:t>
      </w:r>
      <w:proofErr w:type="spellEnd"/>
      <w:r w:rsidRPr="00D8255D">
        <w:rPr>
          <w:rFonts w:ascii="Arial" w:eastAsia="Times New Roman" w:hAnsi="Arial" w:cs="Arial"/>
          <w:szCs w:val="22"/>
        </w:rPr>
        <w:t xml:space="preserve">: </w:t>
      </w:r>
    </w:p>
    <w:p w14:paraId="6CBC3456" w14:textId="77777777" w:rsidR="00E304C5" w:rsidRPr="006037A5" w:rsidRDefault="00000000">
      <w:pPr>
        <w:spacing w:after="270" w:line="248" w:lineRule="auto"/>
        <w:ind w:left="-5"/>
        <w:rPr>
          <w:rFonts w:ascii="Arial" w:hAnsi="Arial" w:cs="Arial"/>
          <w:szCs w:val="22"/>
        </w:rPr>
      </w:pPr>
      <w:r w:rsidRPr="006037A5">
        <w:rPr>
          <w:rFonts w:ascii="Arial" w:eastAsia="Times New Roman" w:hAnsi="Arial" w:cs="Arial"/>
          <w:szCs w:val="22"/>
        </w:rPr>
        <w:t>10.1155/2024/1844752.</w:t>
      </w:r>
      <w:r w:rsidRPr="006037A5">
        <w:rPr>
          <w:rFonts w:ascii="Arial" w:eastAsia="Times New Roman" w:hAnsi="Arial" w:cs="Arial"/>
          <w:b/>
          <w:szCs w:val="22"/>
        </w:rPr>
        <w:t xml:space="preserve"> </w:t>
      </w:r>
    </w:p>
    <w:p w14:paraId="7B4D2B00" w14:textId="317F8710" w:rsidR="00F479F8" w:rsidRPr="008252EC" w:rsidRDefault="00000000" w:rsidP="008252EC">
      <w:pPr>
        <w:spacing w:after="271" w:line="248" w:lineRule="auto"/>
        <w:ind w:left="-5"/>
        <w:rPr>
          <w:rFonts w:ascii="Times New Roman" w:eastAsia="Times New Roman" w:hAnsi="Times New Roman" w:cs="Times New Roman"/>
          <w:b/>
          <w:szCs w:val="22"/>
        </w:rPr>
      </w:pPr>
      <w:proofErr w:type="spellStart"/>
      <w:r w:rsidRPr="006037A5">
        <w:rPr>
          <w:rFonts w:ascii="Arial" w:eastAsia="Times New Roman" w:hAnsi="Arial" w:cs="Arial"/>
          <w:szCs w:val="22"/>
        </w:rPr>
        <w:t>Malkawi</w:t>
      </w:r>
      <w:proofErr w:type="spellEnd"/>
      <w:r w:rsidRPr="006037A5">
        <w:rPr>
          <w:rFonts w:ascii="Arial" w:eastAsia="Times New Roman" w:hAnsi="Arial" w:cs="Arial"/>
          <w:szCs w:val="22"/>
        </w:rPr>
        <w:t xml:space="preserve">, S., Bani Hani, S. and Al </w:t>
      </w:r>
      <w:proofErr w:type="spellStart"/>
      <w:r w:rsidRPr="006037A5">
        <w:rPr>
          <w:rFonts w:ascii="Arial" w:eastAsia="Times New Roman" w:hAnsi="Arial" w:cs="Arial"/>
          <w:szCs w:val="22"/>
        </w:rPr>
        <w:t>Shikh</w:t>
      </w:r>
      <w:proofErr w:type="spellEnd"/>
      <w:r w:rsidRPr="006037A5">
        <w:rPr>
          <w:rFonts w:ascii="Arial" w:eastAsia="Times New Roman" w:hAnsi="Arial" w:cs="Arial"/>
          <w:szCs w:val="22"/>
        </w:rPr>
        <w:t xml:space="preserve">, H. (2025) ‘Depression and anxiety among adolescents with type 1 diabetes mellitus: systematic review of literature’, </w:t>
      </w:r>
      <w:r w:rsidRPr="006037A5">
        <w:rPr>
          <w:rFonts w:ascii="Arial" w:eastAsia="Times New Roman" w:hAnsi="Arial" w:cs="Arial"/>
          <w:i/>
          <w:szCs w:val="22"/>
        </w:rPr>
        <w:t>The Open Nursing Journal</w:t>
      </w:r>
      <w:r w:rsidRPr="006037A5">
        <w:rPr>
          <w:rFonts w:ascii="Arial" w:eastAsia="Times New Roman" w:hAnsi="Arial" w:cs="Arial"/>
          <w:szCs w:val="22"/>
        </w:rPr>
        <w:t xml:space="preserve">, 19, article e18744346393599. </w:t>
      </w:r>
      <w:proofErr w:type="spellStart"/>
      <w:r w:rsidRPr="006037A5">
        <w:rPr>
          <w:rFonts w:ascii="Arial" w:eastAsia="Times New Roman" w:hAnsi="Arial" w:cs="Arial"/>
          <w:szCs w:val="22"/>
        </w:rPr>
        <w:t>doi</w:t>
      </w:r>
      <w:proofErr w:type="spellEnd"/>
      <w:r w:rsidRPr="006037A5">
        <w:rPr>
          <w:rFonts w:ascii="Arial" w:eastAsia="Times New Roman" w:hAnsi="Arial" w:cs="Arial"/>
          <w:szCs w:val="22"/>
        </w:rPr>
        <w:t>: 10.2174/0118744346393599250908085129</w:t>
      </w:r>
      <w:r w:rsidR="008252EC">
        <w:rPr>
          <w:rFonts w:ascii="Times New Roman" w:eastAsia="Times New Roman" w:hAnsi="Times New Roman" w:cs="Times New Roman"/>
          <w:szCs w:val="22"/>
        </w:rPr>
        <w:t>.</w:t>
      </w:r>
    </w:p>
    <w:p w14:paraId="669A3207" w14:textId="77777777" w:rsidR="00E304C5" w:rsidRPr="00D8255D" w:rsidRDefault="00000000">
      <w:pPr>
        <w:spacing w:after="11" w:line="248" w:lineRule="auto"/>
        <w:ind w:left="-5"/>
        <w:rPr>
          <w:rFonts w:ascii="Arial" w:hAnsi="Arial" w:cs="Arial"/>
          <w:szCs w:val="22"/>
        </w:rPr>
      </w:pPr>
      <w:r w:rsidRPr="00D8255D">
        <w:rPr>
          <w:rFonts w:ascii="Arial" w:eastAsia="Times New Roman" w:hAnsi="Arial" w:cs="Arial"/>
          <w:szCs w:val="22"/>
        </w:rPr>
        <w:t xml:space="preserve">Mayo Clinic (2024) ‘Type 1 diabetes: Symptoms and </w:t>
      </w:r>
      <w:proofErr w:type="gramStart"/>
      <w:r w:rsidRPr="00D8255D">
        <w:rPr>
          <w:rFonts w:ascii="Arial" w:eastAsia="Times New Roman" w:hAnsi="Arial" w:cs="Arial"/>
          <w:szCs w:val="22"/>
        </w:rPr>
        <w:t>causes’</w:t>
      </w:r>
      <w:proofErr w:type="gramEnd"/>
      <w:r w:rsidRPr="00D8255D">
        <w:rPr>
          <w:rFonts w:ascii="Arial" w:eastAsia="Times New Roman" w:hAnsi="Arial" w:cs="Arial"/>
          <w:szCs w:val="22"/>
        </w:rPr>
        <w:t xml:space="preserve">. Available at: </w:t>
      </w:r>
    </w:p>
    <w:p w14:paraId="447E2463" w14:textId="77777777" w:rsidR="00E304C5" w:rsidRPr="00D8255D" w:rsidRDefault="00E304C5">
      <w:pPr>
        <w:spacing w:after="283" w:line="237" w:lineRule="auto"/>
        <w:ind w:left="-5"/>
        <w:rPr>
          <w:rFonts w:ascii="Arial" w:hAnsi="Arial" w:cs="Arial"/>
          <w:szCs w:val="22"/>
        </w:rPr>
      </w:pPr>
      <w:hyperlink r:id="rId74">
        <w:r w:rsidRPr="00D8255D">
          <w:rPr>
            <w:rFonts w:ascii="Arial" w:eastAsia="Times New Roman" w:hAnsi="Arial" w:cs="Arial"/>
            <w:szCs w:val="22"/>
            <w:u w:val="single" w:color="000000"/>
          </w:rPr>
          <w:t>https://www.mayoclinic.org/diseases</w:t>
        </w:r>
      </w:hyperlink>
      <w:hyperlink r:id="rId75">
        <w:r w:rsidRPr="00D8255D">
          <w:rPr>
            <w:rFonts w:ascii="Arial" w:eastAsia="Times New Roman" w:hAnsi="Arial" w:cs="Arial"/>
            <w:szCs w:val="22"/>
            <w:u w:val="single" w:color="000000"/>
          </w:rPr>
          <w:t>-</w:t>
        </w:r>
      </w:hyperlink>
      <w:hyperlink r:id="rId76">
        <w:r w:rsidRPr="00D8255D">
          <w:rPr>
            <w:rFonts w:ascii="Arial" w:eastAsia="Times New Roman" w:hAnsi="Arial" w:cs="Arial"/>
            <w:szCs w:val="22"/>
            <w:u w:val="single" w:color="000000"/>
          </w:rPr>
          <w:t>conditions/type</w:t>
        </w:r>
      </w:hyperlink>
      <w:hyperlink r:id="rId77">
        <w:r w:rsidRPr="00D8255D">
          <w:rPr>
            <w:rFonts w:ascii="Arial" w:eastAsia="Times New Roman" w:hAnsi="Arial" w:cs="Arial"/>
            <w:szCs w:val="22"/>
            <w:u w:val="single" w:color="000000"/>
          </w:rPr>
          <w:t>-</w:t>
        </w:r>
      </w:hyperlink>
      <w:hyperlink r:id="rId78">
        <w:r w:rsidRPr="00D8255D">
          <w:rPr>
            <w:rFonts w:ascii="Arial" w:eastAsia="Times New Roman" w:hAnsi="Arial" w:cs="Arial"/>
            <w:szCs w:val="22"/>
            <w:u w:val="single" w:color="000000"/>
          </w:rPr>
          <w:t>1</w:t>
        </w:r>
      </w:hyperlink>
      <w:hyperlink r:id="rId79">
        <w:r w:rsidRPr="00D8255D">
          <w:rPr>
            <w:rFonts w:ascii="Arial" w:eastAsia="Times New Roman" w:hAnsi="Arial" w:cs="Arial"/>
            <w:szCs w:val="22"/>
            <w:u w:val="single" w:color="000000"/>
          </w:rPr>
          <w:t>-</w:t>
        </w:r>
      </w:hyperlink>
      <w:hyperlink r:id="rId80">
        <w:r w:rsidRPr="00D8255D">
          <w:rPr>
            <w:rFonts w:ascii="Arial" w:eastAsia="Times New Roman" w:hAnsi="Arial" w:cs="Arial"/>
            <w:szCs w:val="22"/>
            <w:u w:val="single" w:color="000000"/>
          </w:rPr>
          <w:t>diabetes/symptoms</w:t>
        </w:r>
      </w:hyperlink>
      <w:hyperlink r:id="rId81">
        <w:r w:rsidRPr="00D8255D">
          <w:rPr>
            <w:rFonts w:ascii="Arial" w:eastAsia="Times New Roman" w:hAnsi="Arial" w:cs="Arial"/>
            <w:szCs w:val="22"/>
            <w:u w:val="single" w:color="000000"/>
          </w:rPr>
          <w:t>-</w:t>
        </w:r>
      </w:hyperlink>
      <w:hyperlink r:id="rId82">
        <w:r w:rsidRPr="00D8255D">
          <w:rPr>
            <w:rFonts w:ascii="Arial" w:eastAsia="Times New Roman" w:hAnsi="Arial" w:cs="Arial"/>
            <w:szCs w:val="22"/>
            <w:u w:val="single" w:color="000000"/>
          </w:rPr>
          <w:t>causes/syc</w:t>
        </w:r>
      </w:hyperlink>
      <w:hyperlink r:id="rId83"/>
      <w:hyperlink r:id="rId84">
        <w:r w:rsidRPr="00D8255D">
          <w:rPr>
            <w:rFonts w:ascii="Arial" w:eastAsia="Times New Roman" w:hAnsi="Arial" w:cs="Arial"/>
            <w:szCs w:val="22"/>
            <w:u w:val="single" w:color="000000"/>
          </w:rPr>
          <w:t>20353011</w:t>
        </w:r>
      </w:hyperlink>
      <w:hyperlink r:id="rId85">
        <w:r w:rsidRPr="00D8255D">
          <w:rPr>
            <w:rFonts w:ascii="Arial" w:eastAsia="Times New Roman" w:hAnsi="Arial" w:cs="Arial"/>
            <w:szCs w:val="22"/>
          </w:rPr>
          <w:t xml:space="preserve"> </w:t>
        </w:r>
      </w:hyperlink>
      <w:r w:rsidRPr="00D8255D">
        <w:rPr>
          <w:rFonts w:ascii="Arial" w:eastAsia="Times New Roman" w:hAnsi="Arial" w:cs="Arial"/>
          <w:szCs w:val="22"/>
        </w:rPr>
        <w:t>(Accessed: 12 August 2026).</w:t>
      </w:r>
      <w:r w:rsidRPr="00D8255D">
        <w:rPr>
          <w:rFonts w:ascii="Arial" w:eastAsia="Times New Roman" w:hAnsi="Arial" w:cs="Arial"/>
          <w:b/>
          <w:szCs w:val="22"/>
        </w:rPr>
        <w:t xml:space="preserve"> </w:t>
      </w:r>
    </w:p>
    <w:p w14:paraId="3646CEBF" w14:textId="77777777" w:rsidR="00E304C5" w:rsidRPr="00D8255D" w:rsidRDefault="00000000">
      <w:pPr>
        <w:spacing w:after="271" w:line="248" w:lineRule="auto"/>
        <w:ind w:left="-5"/>
        <w:rPr>
          <w:rFonts w:ascii="Arial" w:hAnsi="Arial" w:cs="Arial"/>
          <w:szCs w:val="22"/>
        </w:rPr>
      </w:pPr>
      <w:r w:rsidRPr="00D8255D">
        <w:rPr>
          <w:rFonts w:ascii="Arial" w:eastAsia="Times New Roman" w:hAnsi="Arial" w:cs="Arial"/>
          <w:szCs w:val="22"/>
        </w:rPr>
        <w:t xml:space="preserve">NHS (2024) ‘Treatment for type 1 diabetes’. Available at: </w:t>
      </w:r>
      <w:hyperlink r:id="rId86">
        <w:r w:rsidR="00E304C5" w:rsidRPr="00D8255D">
          <w:rPr>
            <w:rFonts w:ascii="Arial" w:eastAsia="Times New Roman" w:hAnsi="Arial" w:cs="Arial"/>
            <w:szCs w:val="22"/>
            <w:u w:val="single" w:color="000000"/>
          </w:rPr>
          <w:t>https://www.nhs.uk/conditions/type</w:t>
        </w:r>
      </w:hyperlink>
      <w:hyperlink r:id="rId87">
        <w:r w:rsidR="00E304C5" w:rsidRPr="00D8255D">
          <w:rPr>
            <w:rFonts w:ascii="Arial" w:eastAsia="Times New Roman" w:hAnsi="Arial" w:cs="Arial"/>
            <w:szCs w:val="22"/>
            <w:u w:val="single" w:color="000000"/>
          </w:rPr>
          <w:t>-</w:t>
        </w:r>
      </w:hyperlink>
      <w:hyperlink r:id="rId88">
        <w:r w:rsidR="00E304C5" w:rsidRPr="00D8255D">
          <w:rPr>
            <w:rFonts w:ascii="Arial" w:eastAsia="Times New Roman" w:hAnsi="Arial" w:cs="Arial"/>
            <w:szCs w:val="22"/>
            <w:u w:val="single" w:color="000000"/>
          </w:rPr>
          <w:t>1</w:t>
        </w:r>
      </w:hyperlink>
      <w:hyperlink r:id="rId89">
        <w:r w:rsidR="00E304C5" w:rsidRPr="00D8255D">
          <w:rPr>
            <w:rFonts w:ascii="Arial" w:eastAsia="Times New Roman" w:hAnsi="Arial" w:cs="Arial"/>
            <w:szCs w:val="22"/>
            <w:u w:val="single" w:color="000000"/>
          </w:rPr>
          <w:t>-</w:t>
        </w:r>
      </w:hyperlink>
      <w:hyperlink r:id="rId90">
        <w:r w:rsidR="00E304C5" w:rsidRPr="00D8255D">
          <w:rPr>
            <w:rFonts w:ascii="Arial" w:eastAsia="Times New Roman" w:hAnsi="Arial" w:cs="Arial"/>
            <w:szCs w:val="22"/>
            <w:u w:val="single" w:color="000000"/>
          </w:rPr>
          <w:t>diabetes/treatment/</w:t>
        </w:r>
      </w:hyperlink>
      <w:hyperlink r:id="rId91">
        <w:r w:rsidR="00E304C5" w:rsidRPr="00D8255D">
          <w:rPr>
            <w:rFonts w:ascii="Arial" w:eastAsia="Times New Roman" w:hAnsi="Arial" w:cs="Arial"/>
            <w:szCs w:val="22"/>
          </w:rPr>
          <w:t xml:space="preserve"> </w:t>
        </w:r>
      </w:hyperlink>
      <w:r w:rsidRPr="00D8255D">
        <w:rPr>
          <w:rFonts w:ascii="Arial" w:eastAsia="Times New Roman" w:hAnsi="Arial" w:cs="Arial"/>
          <w:szCs w:val="22"/>
        </w:rPr>
        <w:t>(Accessed: 12 August 2026).</w:t>
      </w:r>
      <w:r w:rsidRPr="00D8255D">
        <w:rPr>
          <w:rFonts w:ascii="Arial" w:eastAsia="Times New Roman" w:hAnsi="Arial" w:cs="Arial"/>
          <w:b/>
          <w:szCs w:val="22"/>
        </w:rPr>
        <w:t xml:space="preserve"> </w:t>
      </w:r>
    </w:p>
    <w:p w14:paraId="557634A0" w14:textId="77777777" w:rsidR="00E304C5" w:rsidRPr="00D8255D" w:rsidRDefault="00000000">
      <w:pPr>
        <w:spacing w:after="271" w:line="248" w:lineRule="auto"/>
        <w:ind w:left="-5"/>
        <w:rPr>
          <w:rFonts w:ascii="Arial" w:hAnsi="Arial" w:cs="Arial"/>
          <w:szCs w:val="22"/>
        </w:rPr>
      </w:pPr>
      <w:r w:rsidRPr="00D8255D">
        <w:rPr>
          <w:rFonts w:ascii="Arial" w:eastAsia="Times New Roman" w:hAnsi="Arial" w:cs="Arial"/>
          <w:szCs w:val="22"/>
        </w:rPr>
        <w:t xml:space="preserve">NHS England (2024) ‘Thousands more people with type 1 diabetes to get an “artificial pancreas” in NHS roll-out’. Available at: </w:t>
      </w:r>
      <w:hyperlink r:id="rId92">
        <w:r w:rsidR="00E304C5" w:rsidRPr="00D8255D">
          <w:rPr>
            <w:rFonts w:ascii="Arial" w:eastAsia="Times New Roman" w:hAnsi="Arial" w:cs="Arial"/>
            <w:szCs w:val="22"/>
            <w:u w:val="single" w:color="000000"/>
          </w:rPr>
          <w:t>https://www.england.nhs.uk/2024/09/thousands</w:t>
        </w:r>
      </w:hyperlink>
      <w:hyperlink r:id="rId93"/>
      <w:hyperlink r:id="rId94">
        <w:r w:rsidR="00E304C5" w:rsidRPr="00D8255D">
          <w:rPr>
            <w:rFonts w:ascii="Arial" w:eastAsia="Times New Roman" w:hAnsi="Arial" w:cs="Arial"/>
            <w:szCs w:val="22"/>
            <w:u w:val="single" w:color="000000"/>
          </w:rPr>
          <w:t>more</w:t>
        </w:r>
      </w:hyperlink>
      <w:hyperlink r:id="rId95">
        <w:r w:rsidR="00E304C5" w:rsidRPr="00D8255D">
          <w:rPr>
            <w:rFonts w:ascii="Arial" w:eastAsia="Times New Roman" w:hAnsi="Arial" w:cs="Arial"/>
            <w:szCs w:val="22"/>
            <w:u w:val="single" w:color="000000"/>
          </w:rPr>
          <w:t>-</w:t>
        </w:r>
      </w:hyperlink>
      <w:hyperlink r:id="rId96">
        <w:r w:rsidR="00E304C5" w:rsidRPr="00D8255D">
          <w:rPr>
            <w:rFonts w:ascii="Arial" w:eastAsia="Times New Roman" w:hAnsi="Arial" w:cs="Arial"/>
            <w:szCs w:val="22"/>
            <w:u w:val="single" w:color="000000"/>
          </w:rPr>
          <w:t>people</w:t>
        </w:r>
      </w:hyperlink>
      <w:hyperlink r:id="rId97">
        <w:r w:rsidR="00E304C5" w:rsidRPr="00D8255D">
          <w:rPr>
            <w:rFonts w:ascii="Arial" w:eastAsia="Times New Roman" w:hAnsi="Arial" w:cs="Arial"/>
            <w:szCs w:val="22"/>
            <w:u w:val="single" w:color="000000"/>
          </w:rPr>
          <w:t>-</w:t>
        </w:r>
      </w:hyperlink>
      <w:hyperlink r:id="rId98">
        <w:r w:rsidR="00E304C5" w:rsidRPr="00D8255D">
          <w:rPr>
            <w:rFonts w:ascii="Arial" w:eastAsia="Times New Roman" w:hAnsi="Arial" w:cs="Arial"/>
            <w:szCs w:val="22"/>
            <w:u w:val="single" w:color="000000"/>
          </w:rPr>
          <w:t>with</w:t>
        </w:r>
      </w:hyperlink>
      <w:hyperlink r:id="rId99">
        <w:r w:rsidR="00E304C5" w:rsidRPr="00D8255D">
          <w:rPr>
            <w:rFonts w:ascii="Arial" w:eastAsia="Times New Roman" w:hAnsi="Arial" w:cs="Arial"/>
            <w:szCs w:val="22"/>
            <w:u w:val="single" w:color="000000"/>
          </w:rPr>
          <w:t>-</w:t>
        </w:r>
      </w:hyperlink>
      <w:hyperlink r:id="rId100">
        <w:r w:rsidR="00E304C5" w:rsidRPr="00D8255D">
          <w:rPr>
            <w:rFonts w:ascii="Arial" w:eastAsia="Times New Roman" w:hAnsi="Arial" w:cs="Arial"/>
            <w:szCs w:val="22"/>
            <w:u w:val="single" w:color="000000"/>
          </w:rPr>
          <w:t>type</w:t>
        </w:r>
      </w:hyperlink>
      <w:hyperlink r:id="rId101">
        <w:r w:rsidR="00E304C5" w:rsidRPr="00D8255D">
          <w:rPr>
            <w:rFonts w:ascii="Arial" w:eastAsia="Times New Roman" w:hAnsi="Arial" w:cs="Arial"/>
            <w:szCs w:val="22"/>
            <w:u w:val="single" w:color="000000"/>
          </w:rPr>
          <w:t>-</w:t>
        </w:r>
      </w:hyperlink>
      <w:hyperlink r:id="rId102">
        <w:r w:rsidR="00E304C5" w:rsidRPr="00D8255D">
          <w:rPr>
            <w:rFonts w:ascii="Arial" w:eastAsia="Times New Roman" w:hAnsi="Arial" w:cs="Arial"/>
            <w:szCs w:val="22"/>
            <w:u w:val="single" w:color="000000"/>
          </w:rPr>
          <w:t>1</w:t>
        </w:r>
      </w:hyperlink>
      <w:hyperlink r:id="rId103">
        <w:r w:rsidR="00E304C5" w:rsidRPr="00D8255D">
          <w:rPr>
            <w:rFonts w:ascii="Arial" w:eastAsia="Times New Roman" w:hAnsi="Arial" w:cs="Arial"/>
            <w:szCs w:val="22"/>
            <w:u w:val="single" w:color="000000"/>
          </w:rPr>
          <w:t>-</w:t>
        </w:r>
      </w:hyperlink>
      <w:hyperlink r:id="rId104">
        <w:r w:rsidR="00E304C5" w:rsidRPr="00D8255D">
          <w:rPr>
            <w:rFonts w:ascii="Arial" w:eastAsia="Times New Roman" w:hAnsi="Arial" w:cs="Arial"/>
            <w:szCs w:val="22"/>
            <w:u w:val="single" w:color="000000"/>
          </w:rPr>
          <w:t>diabetes</w:t>
        </w:r>
      </w:hyperlink>
      <w:hyperlink r:id="rId105">
        <w:r w:rsidR="00E304C5" w:rsidRPr="00D8255D">
          <w:rPr>
            <w:rFonts w:ascii="Arial" w:eastAsia="Times New Roman" w:hAnsi="Arial" w:cs="Arial"/>
            <w:szCs w:val="22"/>
            <w:u w:val="single" w:color="000000"/>
          </w:rPr>
          <w:t>-</w:t>
        </w:r>
      </w:hyperlink>
      <w:hyperlink r:id="rId106">
        <w:r w:rsidR="00E304C5" w:rsidRPr="00D8255D">
          <w:rPr>
            <w:rFonts w:ascii="Arial" w:eastAsia="Times New Roman" w:hAnsi="Arial" w:cs="Arial"/>
            <w:szCs w:val="22"/>
            <w:u w:val="single" w:color="000000"/>
          </w:rPr>
          <w:t>to</w:t>
        </w:r>
      </w:hyperlink>
      <w:hyperlink r:id="rId107">
        <w:r w:rsidR="00E304C5" w:rsidRPr="00D8255D">
          <w:rPr>
            <w:rFonts w:ascii="Arial" w:eastAsia="Times New Roman" w:hAnsi="Arial" w:cs="Arial"/>
            <w:szCs w:val="22"/>
            <w:u w:val="single" w:color="000000"/>
          </w:rPr>
          <w:t>-</w:t>
        </w:r>
      </w:hyperlink>
      <w:hyperlink r:id="rId108">
        <w:r w:rsidR="00E304C5" w:rsidRPr="00D8255D">
          <w:rPr>
            <w:rFonts w:ascii="Arial" w:eastAsia="Times New Roman" w:hAnsi="Arial" w:cs="Arial"/>
            <w:szCs w:val="22"/>
            <w:u w:val="single" w:color="000000"/>
          </w:rPr>
          <w:t>get</w:t>
        </w:r>
      </w:hyperlink>
      <w:hyperlink r:id="rId109">
        <w:r w:rsidR="00E304C5" w:rsidRPr="00D8255D">
          <w:rPr>
            <w:rFonts w:ascii="Arial" w:eastAsia="Times New Roman" w:hAnsi="Arial" w:cs="Arial"/>
            <w:szCs w:val="22"/>
            <w:u w:val="single" w:color="000000"/>
          </w:rPr>
          <w:t>-</w:t>
        </w:r>
      </w:hyperlink>
      <w:hyperlink r:id="rId110">
        <w:r w:rsidR="00E304C5" w:rsidRPr="00D8255D">
          <w:rPr>
            <w:rFonts w:ascii="Arial" w:eastAsia="Times New Roman" w:hAnsi="Arial" w:cs="Arial"/>
            <w:szCs w:val="22"/>
            <w:u w:val="single" w:color="000000"/>
          </w:rPr>
          <w:t>artificial</w:t>
        </w:r>
      </w:hyperlink>
      <w:hyperlink r:id="rId111">
        <w:r w:rsidR="00E304C5" w:rsidRPr="00D8255D">
          <w:rPr>
            <w:rFonts w:ascii="Arial" w:eastAsia="Times New Roman" w:hAnsi="Arial" w:cs="Arial"/>
            <w:szCs w:val="22"/>
            <w:u w:val="single" w:color="000000"/>
          </w:rPr>
          <w:t>-</w:t>
        </w:r>
      </w:hyperlink>
      <w:hyperlink r:id="rId112">
        <w:r w:rsidR="00E304C5" w:rsidRPr="00D8255D">
          <w:rPr>
            <w:rFonts w:ascii="Arial" w:eastAsia="Times New Roman" w:hAnsi="Arial" w:cs="Arial"/>
            <w:szCs w:val="22"/>
            <w:u w:val="single" w:color="000000"/>
          </w:rPr>
          <w:t>pancreas</w:t>
        </w:r>
      </w:hyperlink>
      <w:hyperlink r:id="rId113">
        <w:r w:rsidR="00E304C5" w:rsidRPr="00D8255D">
          <w:rPr>
            <w:rFonts w:ascii="Arial" w:eastAsia="Times New Roman" w:hAnsi="Arial" w:cs="Arial"/>
            <w:szCs w:val="22"/>
            <w:u w:val="single" w:color="000000"/>
          </w:rPr>
          <w:t>-</w:t>
        </w:r>
      </w:hyperlink>
      <w:hyperlink r:id="rId114">
        <w:r w:rsidR="00E304C5" w:rsidRPr="00D8255D">
          <w:rPr>
            <w:rFonts w:ascii="Arial" w:eastAsia="Times New Roman" w:hAnsi="Arial" w:cs="Arial"/>
            <w:szCs w:val="22"/>
            <w:u w:val="single" w:color="000000"/>
          </w:rPr>
          <w:t>in</w:t>
        </w:r>
      </w:hyperlink>
      <w:hyperlink r:id="rId115">
        <w:r w:rsidR="00E304C5" w:rsidRPr="00D8255D">
          <w:rPr>
            <w:rFonts w:ascii="Arial" w:eastAsia="Times New Roman" w:hAnsi="Arial" w:cs="Arial"/>
            <w:szCs w:val="22"/>
            <w:u w:val="single" w:color="000000"/>
          </w:rPr>
          <w:t>-</w:t>
        </w:r>
      </w:hyperlink>
      <w:hyperlink r:id="rId116">
        <w:r w:rsidR="00E304C5" w:rsidRPr="00D8255D">
          <w:rPr>
            <w:rFonts w:ascii="Arial" w:eastAsia="Times New Roman" w:hAnsi="Arial" w:cs="Arial"/>
            <w:szCs w:val="22"/>
            <w:u w:val="single" w:color="000000"/>
          </w:rPr>
          <w:t>nhs</w:t>
        </w:r>
      </w:hyperlink>
      <w:hyperlink r:id="rId117">
        <w:r w:rsidR="00E304C5" w:rsidRPr="00D8255D">
          <w:rPr>
            <w:rFonts w:ascii="Arial" w:eastAsia="Times New Roman" w:hAnsi="Arial" w:cs="Arial"/>
            <w:szCs w:val="22"/>
            <w:u w:val="single" w:color="000000"/>
          </w:rPr>
          <w:t>-</w:t>
        </w:r>
      </w:hyperlink>
      <w:hyperlink r:id="rId118">
        <w:r w:rsidR="00E304C5" w:rsidRPr="00D8255D">
          <w:rPr>
            <w:rFonts w:ascii="Arial" w:eastAsia="Times New Roman" w:hAnsi="Arial" w:cs="Arial"/>
            <w:szCs w:val="22"/>
            <w:u w:val="single" w:color="000000"/>
          </w:rPr>
          <w:t>roll</w:t>
        </w:r>
      </w:hyperlink>
      <w:hyperlink r:id="rId119">
        <w:r w:rsidR="00E304C5" w:rsidRPr="00D8255D">
          <w:rPr>
            <w:rFonts w:ascii="Arial" w:eastAsia="Times New Roman" w:hAnsi="Arial" w:cs="Arial"/>
            <w:szCs w:val="22"/>
            <w:u w:val="single" w:color="000000"/>
          </w:rPr>
          <w:t>-</w:t>
        </w:r>
      </w:hyperlink>
      <w:hyperlink r:id="rId120">
        <w:r w:rsidR="00E304C5" w:rsidRPr="00D8255D">
          <w:rPr>
            <w:rFonts w:ascii="Arial" w:eastAsia="Times New Roman" w:hAnsi="Arial" w:cs="Arial"/>
            <w:szCs w:val="22"/>
            <w:u w:val="single" w:color="000000"/>
          </w:rPr>
          <w:t>out/</w:t>
        </w:r>
      </w:hyperlink>
      <w:hyperlink r:id="rId121">
        <w:r w:rsidR="00E304C5" w:rsidRPr="00D8255D">
          <w:rPr>
            <w:rFonts w:ascii="Arial" w:eastAsia="Times New Roman" w:hAnsi="Arial" w:cs="Arial"/>
            <w:szCs w:val="22"/>
          </w:rPr>
          <w:t xml:space="preserve"> </w:t>
        </w:r>
      </w:hyperlink>
      <w:r w:rsidRPr="00D8255D">
        <w:rPr>
          <w:rFonts w:ascii="Arial" w:eastAsia="Times New Roman" w:hAnsi="Arial" w:cs="Arial"/>
          <w:szCs w:val="22"/>
        </w:rPr>
        <w:t>(Accessed: 12 August 2026).</w:t>
      </w:r>
      <w:r w:rsidRPr="00D8255D">
        <w:rPr>
          <w:rFonts w:ascii="Arial" w:eastAsia="Times New Roman" w:hAnsi="Arial" w:cs="Arial"/>
          <w:b/>
          <w:szCs w:val="22"/>
        </w:rPr>
        <w:t xml:space="preserve"> </w:t>
      </w:r>
    </w:p>
    <w:p w14:paraId="32CDC3A7" w14:textId="77777777" w:rsidR="00E304C5" w:rsidRPr="00D8255D" w:rsidRDefault="00000000">
      <w:pPr>
        <w:spacing w:after="283" w:line="237" w:lineRule="auto"/>
        <w:ind w:left="-5"/>
        <w:rPr>
          <w:rFonts w:ascii="Arial" w:hAnsi="Arial" w:cs="Arial"/>
          <w:szCs w:val="22"/>
        </w:rPr>
      </w:pPr>
      <w:r w:rsidRPr="00D8255D">
        <w:rPr>
          <w:rFonts w:ascii="Arial" w:eastAsia="Times New Roman" w:hAnsi="Arial" w:cs="Arial"/>
          <w:szCs w:val="22"/>
        </w:rPr>
        <w:t xml:space="preserve">NHS England (2026) </w:t>
      </w:r>
      <w:r w:rsidRPr="00D8255D">
        <w:rPr>
          <w:rFonts w:ascii="Arial" w:eastAsia="Times New Roman" w:hAnsi="Arial" w:cs="Arial"/>
          <w:i/>
          <w:szCs w:val="22"/>
        </w:rPr>
        <w:t>National Diabetes Audit Core Report 1: Care Processes and Treatment Targets 2024–25, underlying data</w:t>
      </w:r>
      <w:r w:rsidRPr="00D8255D">
        <w:rPr>
          <w:rFonts w:ascii="Arial" w:eastAsia="Times New Roman" w:hAnsi="Arial" w:cs="Arial"/>
          <w:szCs w:val="22"/>
        </w:rPr>
        <w:t xml:space="preserve">. Available at: </w:t>
      </w:r>
      <w:hyperlink r:id="rId122">
        <w:r w:rsidR="00E304C5" w:rsidRPr="00D8255D">
          <w:rPr>
            <w:rFonts w:ascii="Arial" w:eastAsia="Times New Roman" w:hAnsi="Arial" w:cs="Arial"/>
            <w:szCs w:val="22"/>
            <w:u w:val="single" w:color="000000"/>
          </w:rPr>
          <w:t>https://digital.nhs.uk/data</w:t>
        </w:r>
      </w:hyperlink>
      <w:hyperlink r:id="rId123">
        <w:r w:rsidR="00E304C5" w:rsidRPr="00D8255D">
          <w:rPr>
            <w:rFonts w:ascii="Arial" w:eastAsia="Times New Roman" w:hAnsi="Arial" w:cs="Arial"/>
            <w:szCs w:val="22"/>
            <w:u w:val="single" w:color="000000"/>
          </w:rPr>
          <w:t>-</w:t>
        </w:r>
      </w:hyperlink>
      <w:hyperlink r:id="rId124">
        <w:r w:rsidR="00E304C5" w:rsidRPr="00D8255D">
          <w:rPr>
            <w:rFonts w:ascii="Arial" w:eastAsia="Times New Roman" w:hAnsi="Arial" w:cs="Arial"/>
            <w:szCs w:val="22"/>
            <w:u w:val="single" w:color="000000"/>
          </w:rPr>
          <w:t>and</w:t>
        </w:r>
      </w:hyperlink>
      <w:hyperlink r:id="rId125"/>
      <w:hyperlink r:id="rId126">
        <w:r w:rsidR="00E304C5" w:rsidRPr="00D8255D">
          <w:rPr>
            <w:rFonts w:ascii="Arial" w:eastAsia="Times New Roman" w:hAnsi="Arial" w:cs="Arial"/>
            <w:szCs w:val="22"/>
            <w:u w:val="single" w:color="000000"/>
          </w:rPr>
          <w:t>information/publications/statistical/national</w:t>
        </w:r>
      </w:hyperlink>
      <w:hyperlink r:id="rId127">
        <w:r w:rsidR="00E304C5" w:rsidRPr="00D8255D">
          <w:rPr>
            <w:rFonts w:ascii="Arial" w:eastAsia="Times New Roman" w:hAnsi="Arial" w:cs="Arial"/>
            <w:szCs w:val="22"/>
            <w:u w:val="single" w:color="000000"/>
          </w:rPr>
          <w:t>-</w:t>
        </w:r>
      </w:hyperlink>
      <w:hyperlink r:id="rId128">
        <w:r w:rsidR="00E304C5" w:rsidRPr="00D8255D">
          <w:rPr>
            <w:rFonts w:ascii="Arial" w:eastAsia="Times New Roman" w:hAnsi="Arial" w:cs="Arial"/>
            <w:szCs w:val="22"/>
            <w:u w:val="single" w:color="000000"/>
          </w:rPr>
          <w:t>diabetes</w:t>
        </w:r>
      </w:hyperlink>
      <w:hyperlink r:id="rId129">
        <w:r w:rsidR="00E304C5" w:rsidRPr="00D8255D">
          <w:rPr>
            <w:rFonts w:ascii="Arial" w:eastAsia="Times New Roman" w:hAnsi="Arial" w:cs="Arial"/>
            <w:szCs w:val="22"/>
            <w:u w:val="single" w:color="000000"/>
          </w:rPr>
          <w:t>-</w:t>
        </w:r>
      </w:hyperlink>
      <w:hyperlink r:id="rId130">
        <w:r w:rsidR="00E304C5" w:rsidRPr="00D8255D">
          <w:rPr>
            <w:rFonts w:ascii="Arial" w:eastAsia="Times New Roman" w:hAnsi="Arial" w:cs="Arial"/>
            <w:szCs w:val="22"/>
            <w:u w:val="single" w:color="000000"/>
          </w:rPr>
          <w:t>audit/report</w:t>
        </w:r>
      </w:hyperlink>
      <w:hyperlink r:id="rId131">
        <w:r w:rsidR="00E304C5" w:rsidRPr="00D8255D">
          <w:rPr>
            <w:rFonts w:ascii="Arial" w:eastAsia="Times New Roman" w:hAnsi="Arial" w:cs="Arial"/>
            <w:szCs w:val="22"/>
            <w:u w:val="single" w:color="000000"/>
          </w:rPr>
          <w:t>-</w:t>
        </w:r>
      </w:hyperlink>
      <w:hyperlink r:id="rId132">
        <w:r w:rsidR="00E304C5" w:rsidRPr="00D8255D">
          <w:rPr>
            <w:rFonts w:ascii="Arial" w:eastAsia="Times New Roman" w:hAnsi="Arial" w:cs="Arial"/>
            <w:szCs w:val="22"/>
            <w:u w:val="single" w:color="000000"/>
          </w:rPr>
          <w:t>1</w:t>
        </w:r>
      </w:hyperlink>
      <w:hyperlink r:id="rId133">
        <w:r w:rsidR="00E304C5" w:rsidRPr="00D8255D">
          <w:rPr>
            <w:rFonts w:ascii="Arial" w:eastAsia="Times New Roman" w:hAnsi="Arial" w:cs="Arial"/>
            <w:szCs w:val="22"/>
            <w:u w:val="single" w:color="000000"/>
          </w:rPr>
          <w:t>-</w:t>
        </w:r>
      </w:hyperlink>
      <w:hyperlink r:id="rId134">
        <w:r w:rsidR="00E304C5" w:rsidRPr="00D8255D">
          <w:rPr>
            <w:rFonts w:ascii="Arial" w:eastAsia="Times New Roman" w:hAnsi="Arial" w:cs="Arial"/>
            <w:szCs w:val="22"/>
            <w:u w:val="single" w:color="000000"/>
          </w:rPr>
          <w:t>cp</w:t>
        </w:r>
      </w:hyperlink>
      <w:hyperlink r:id="rId135">
        <w:r w:rsidR="00E304C5" w:rsidRPr="00D8255D">
          <w:rPr>
            <w:rFonts w:ascii="Arial" w:eastAsia="Times New Roman" w:hAnsi="Arial" w:cs="Arial"/>
            <w:szCs w:val="22"/>
            <w:u w:val="single" w:color="000000"/>
          </w:rPr>
          <w:t>-</w:t>
        </w:r>
      </w:hyperlink>
      <w:hyperlink r:id="rId136">
        <w:r w:rsidR="00E304C5" w:rsidRPr="00D8255D">
          <w:rPr>
            <w:rFonts w:ascii="Arial" w:eastAsia="Times New Roman" w:hAnsi="Arial" w:cs="Arial"/>
            <w:szCs w:val="22"/>
            <w:u w:val="single" w:color="000000"/>
          </w:rPr>
          <w:t>and</w:t>
        </w:r>
      </w:hyperlink>
      <w:hyperlink r:id="rId137">
        <w:r w:rsidR="00E304C5" w:rsidRPr="00D8255D">
          <w:rPr>
            <w:rFonts w:ascii="Arial" w:eastAsia="Times New Roman" w:hAnsi="Arial" w:cs="Arial"/>
            <w:szCs w:val="22"/>
            <w:u w:val="single" w:color="000000"/>
          </w:rPr>
          <w:t>-</w:t>
        </w:r>
      </w:hyperlink>
      <w:hyperlink r:id="rId138">
        <w:r w:rsidR="00E304C5" w:rsidRPr="00D8255D">
          <w:rPr>
            <w:rFonts w:ascii="Arial" w:eastAsia="Times New Roman" w:hAnsi="Arial" w:cs="Arial"/>
            <w:szCs w:val="22"/>
            <w:u w:val="single" w:color="000000"/>
          </w:rPr>
          <w:t>tt</w:t>
        </w:r>
      </w:hyperlink>
      <w:hyperlink r:id="rId139">
        <w:r w:rsidR="00E304C5" w:rsidRPr="00D8255D">
          <w:rPr>
            <w:rFonts w:ascii="Arial" w:eastAsia="Times New Roman" w:hAnsi="Arial" w:cs="Arial"/>
            <w:szCs w:val="22"/>
            <w:u w:val="single" w:color="000000"/>
          </w:rPr>
          <w:t>-</w:t>
        </w:r>
      </w:hyperlink>
      <w:hyperlink r:id="rId140">
        <w:r w:rsidR="00E304C5" w:rsidRPr="00D8255D">
          <w:rPr>
            <w:rFonts w:ascii="Arial" w:eastAsia="Times New Roman" w:hAnsi="Arial" w:cs="Arial"/>
            <w:szCs w:val="22"/>
            <w:u w:val="single" w:color="000000"/>
          </w:rPr>
          <w:t>data</w:t>
        </w:r>
      </w:hyperlink>
      <w:hyperlink r:id="rId141">
        <w:r w:rsidR="00E304C5" w:rsidRPr="00D8255D">
          <w:rPr>
            <w:rFonts w:ascii="Arial" w:eastAsia="Times New Roman" w:hAnsi="Arial" w:cs="Arial"/>
            <w:szCs w:val="22"/>
            <w:u w:val="single" w:color="000000"/>
          </w:rPr>
          <w:t>-</w:t>
        </w:r>
      </w:hyperlink>
      <w:hyperlink r:id="rId142">
        <w:r w:rsidR="00E304C5" w:rsidRPr="00D8255D">
          <w:rPr>
            <w:rFonts w:ascii="Arial" w:eastAsia="Times New Roman" w:hAnsi="Arial" w:cs="Arial"/>
            <w:szCs w:val="22"/>
            <w:u w:val="single" w:color="000000"/>
          </w:rPr>
          <w:t>release</w:t>
        </w:r>
      </w:hyperlink>
      <w:hyperlink r:id="rId143"/>
      <w:hyperlink r:id="rId144">
        <w:r w:rsidR="00E304C5" w:rsidRPr="00D8255D">
          <w:rPr>
            <w:rFonts w:ascii="Arial" w:eastAsia="Times New Roman" w:hAnsi="Arial" w:cs="Arial"/>
            <w:szCs w:val="22"/>
            <w:u w:val="single" w:color="000000"/>
          </w:rPr>
          <w:t>2024</w:t>
        </w:r>
      </w:hyperlink>
      <w:hyperlink r:id="rId145">
        <w:r w:rsidR="00E304C5" w:rsidRPr="00D8255D">
          <w:rPr>
            <w:rFonts w:ascii="Arial" w:eastAsia="Times New Roman" w:hAnsi="Arial" w:cs="Arial"/>
            <w:szCs w:val="22"/>
            <w:u w:val="single" w:color="000000"/>
          </w:rPr>
          <w:t>-</w:t>
        </w:r>
      </w:hyperlink>
      <w:hyperlink r:id="rId146">
        <w:r w:rsidR="00E304C5" w:rsidRPr="00D8255D">
          <w:rPr>
            <w:rFonts w:ascii="Arial" w:eastAsia="Times New Roman" w:hAnsi="Arial" w:cs="Arial"/>
            <w:szCs w:val="22"/>
            <w:u w:val="single" w:color="000000"/>
          </w:rPr>
          <w:t>25/nda</w:t>
        </w:r>
      </w:hyperlink>
      <w:hyperlink r:id="rId147">
        <w:r w:rsidR="00E304C5" w:rsidRPr="00D8255D">
          <w:rPr>
            <w:rFonts w:ascii="Arial" w:eastAsia="Times New Roman" w:hAnsi="Arial" w:cs="Arial"/>
            <w:szCs w:val="22"/>
            <w:u w:val="single" w:color="000000"/>
          </w:rPr>
          <w:t>-</w:t>
        </w:r>
      </w:hyperlink>
      <w:hyperlink r:id="rId148">
        <w:r w:rsidR="00E304C5" w:rsidRPr="00D8255D">
          <w:rPr>
            <w:rFonts w:ascii="Arial" w:eastAsia="Times New Roman" w:hAnsi="Arial" w:cs="Arial"/>
            <w:szCs w:val="22"/>
            <w:u w:val="single" w:color="000000"/>
          </w:rPr>
          <w:t>report</w:t>
        </w:r>
      </w:hyperlink>
      <w:hyperlink r:id="rId149">
        <w:r w:rsidR="00E304C5" w:rsidRPr="00D8255D">
          <w:rPr>
            <w:rFonts w:ascii="Arial" w:eastAsia="Times New Roman" w:hAnsi="Arial" w:cs="Arial"/>
            <w:szCs w:val="22"/>
            <w:u w:val="single" w:color="000000"/>
          </w:rPr>
          <w:t>-</w:t>
        </w:r>
      </w:hyperlink>
      <w:hyperlink r:id="rId150">
        <w:r w:rsidR="00E304C5" w:rsidRPr="00D8255D">
          <w:rPr>
            <w:rFonts w:ascii="Arial" w:eastAsia="Times New Roman" w:hAnsi="Arial" w:cs="Arial"/>
            <w:szCs w:val="22"/>
            <w:u w:val="single" w:color="000000"/>
          </w:rPr>
          <w:t>1</w:t>
        </w:r>
      </w:hyperlink>
      <w:hyperlink r:id="rId151">
        <w:r w:rsidR="00E304C5" w:rsidRPr="00D8255D">
          <w:rPr>
            <w:rFonts w:ascii="Arial" w:eastAsia="Times New Roman" w:hAnsi="Arial" w:cs="Arial"/>
            <w:szCs w:val="22"/>
            <w:u w:val="single" w:color="000000"/>
          </w:rPr>
          <w:t>-</w:t>
        </w:r>
      </w:hyperlink>
      <w:hyperlink r:id="rId152">
        <w:r w:rsidR="00E304C5" w:rsidRPr="00D8255D">
          <w:rPr>
            <w:rFonts w:ascii="Arial" w:eastAsia="Times New Roman" w:hAnsi="Arial" w:cs="Arial"/>
            <w:szCs w:val="22"/>
            <w:u w:val="single" w:color="000000"/>
          </w:rPr>
          <w:t>cp</w:t>
        </w:r>
      </w:hyperlink>
      <w:hyperlink r:id="rId153">
        <w:r w:rsidR="00E304C5" w:rsidRPr="00D8255D">
          <w:rPr>
            <w:rFonts w:ascii="Arial" w:eastAsia="Times New Roman" w:hAnsi="Arial" w:cs="Arial"/>
            <w:szCs w:val="22"/>
            <w:u w:val="single" w:color="000000"/>
          </w:rPr>
          <w:t>-</w:t>
        </w:r>
      </w:hyperlink>
      <w:hyperlink r:id="rId154">
        <w:r w:rsidR="00E304C5" w:rsidRPr="00D8255D">
          <w:rPr>
            <w:rFonts w:ascii="Arial" w:eastAsia="Times New Roman" w:hAnsi="Arial" w:cs="Arial"/>
            <w:szCs w:val="22"/>
            <w:u w:val="single" w:color="000000"/>
          </w:rPr>
          <w:t>and</w:t>
        </w:r>
      </w:hyperlink>
      <w:hyperlink r:id="rId155">
        <w:r w:rsidR="00E304C5" w:rsidRPr="00D8255D">
          <w:rPr>
            <w:rFonts w:ascii="Arial" w:eastAsia="Times New Roman" w:hAnsi="Arial" w:cs="Arial"/>
            <w:szCs w:val="22"/>
            <w:u w:val="single" w:color="000000"/>
          </w:rPr>
          <w:t>-</w:t>
        </w:r>
      </w:hyperlink>
      <w:hyperlink r:id="rId156">
        <w:r w:rsidR="00E304C5" w:rsidRPr="00D8255D">
          <w:rPr>
            <w:rFonts w:ascii="Arial" w:eastAsia="Times New Roman" w:hAnsi="Arial" w:cs="Arial"/>
            <w:szCs w:val="22"/>
            <w:u w:val="single" w:color="000000"/>
          </w:rPr>
          <w:t>tt</w:t>
        </w:r>
      </w:hyperlink>
      <w:hyperlink r:id="rId157">
        <w:r w:rsidR="00E304C5" w:rsidRPr="00D8255D">
          <w:rPr>
            <w:rFonts w:ascii="Arial" w:eastAsia="Times New Roman" w:hAnsi="Arial" w:cs="Arial"/>
            <w:szCs w:val="22"/>
            <w:u w:val="single" w:color="000000"/>
          </w:rPr>
          <w:t>-</w:t>
        </w:r>
      </w:hyperlink>
      <w:hyperlink r:id="rId158">
        <w:r w:rsidR="00E304C5" w:rsidRPr="00D8255D">
          <w:rPr>
            <w:rFonts w:ascii="Arial" w:eastAsia="Times New Roman" w:hAnsi="Arial" w:cs="Arial"/>
            <w:szCs w:val="22"/>
            <w:u w:val="single" w:color="000000"/>
          </w:rPr>
          <w:t>data</w:t>
        </w:r>
      </w:hyperlink>
      <w:hyperlink r:id="rId159">
        <w:r w:rsidR="00E304C5" w:rsidRPr="00D8255D">
          <w:rPr>
            <w:rFonts w:ascii="Arial" w:eastAsia="Times New Roman" w:hAnsi="Arial" w:cs="Arial"/>
            <w:szCs w:val="22"/>
            <w:u w:val="single" w:color="000000"/>
          </w:rPr>
          <w:t>-</w:t>
        </w:r>
      </w:hyperlink>
      <w:hyperlink r:id="rId160">
        <w:r w:rsidR="00E304C5" w:rsidRPr="00D8255D">
          <w:rPr>
            <w:rFonts w:ascii="Arial" w:eastAsia="Times New Roman" w:hAnsi="Arial" w:cs="Arial"/>
            <w:szCs w:val="22"/>
            <w:u w:val="single" w:color="000000"/>
          </w:rPr>
          <w:t>release</w:t>
        </w:r>
      </w:hyperlink>
      <w:hyperlink r:id="rId161">
        <w:r w:rsidR="00E304C5" w:rsidRPr="00D8255D">
          <w:rPr>
            <w:rFonts w:ascii="Arial" w:eastAsia="Times New Roman" w:hAnsi="Arial" w:cs="Arial"/>
            <w:szCs w:val="22"/>
            <w:u w:val="single" w:color="000000"/>
          </w:rPr>
          <w:t>-</w:t>
        </w:r>
      </w:hyperlink>
      <w:hyperlink r:id="rId162">
        <w:r w:rsidR="00E304C5" w:rsidRPr="00D8255D">
          <w:rPr>
            <w:rFonts w:ascii="Arial" w:eastAsia="Times New Roman" w:hAnsi="Arial" w:cs="Arial"/>
            <w:szCs w:val="22"/>
            <w:u w:val="single" w:color="000000"/>
          </w:rPr>
          <w:t>2024</w:t>
        </w:r>
      </w:hyperlink>
      <w:hyperlink r:id="rId163">
        <w:r w:rsidR="00E304C5" w:rsidRPr="00D8255D">
          <w:rPr>
            <w:rFonts w:ascii="Arial" w:eastAsia="Times New Roman" w:hAnsi="Arial" w:cs="Arial"/>
            <w:szCs w:val="22"/>
            <w:u w:val="single" w:color="000000"/>
          </w:rPr>
          <w:t>-</w:t>
        </w:r>
      </w:hyperlink>
      <w:hyperlink r:id="rId164">
        <w:r w:rsidR="00E304C5" w:rsidRPr="00D8255D">
          <w:rPr>
            <w:rFonts w:ascii="Arial" w:eastAsia="Times New Roman" w:hAnsi="Arial" w:cs="Arial"/>
            <w:szCs w:val="22"/>
            <w:u w:val="single" w:color="000000"/>
          </w:rPr>
          <w:t>25</w:t>
        </w:r>
      </w:hyperlink>
      <w:hyperlink r:id="rId165">
        <w:r w:rsidR="00E304C5" w:rsidRPr="00D8255D">
          <w:rPr>
            <w:rFonts w:ascii="Arial" w:eastAsia="Times New Roman" w:hAnsi="Arial" w:cs="Arial"/>
            <w:szCs w:val="22"/>
          </w:rPr>
          <w:t xml:space="preserve"> </w:t>
        </w:r>
      </w:hyperlink>
      <w:r w:rsidRPr="00D8255D">
        <w:rPr>
          <w:rFonts w:ascii="Arial" w:eastAsia="Times New Roman" w:hAnsi="Arial" w:cs="Arial"/>
          <w:szCs w:val="22"/>
        </w:rPr>
        <w:t>(Accessed: 13 August 2026).</w:t>
      </w:r>
      <w:r w:rsidRPr="00D8255D">
        <w:rPr>
          <w:rFonts w:ascii="Arial" w:eastAsia="Times New Roman" w:hAnsi="Arial" w:cs="Arial"/>
          <w:b/>
          <w:szCs w:val="22"/>
        </w:rPr>
        <w:t xml:space="preserve"> </w:t>
      </w:r>
    </w:p>
    <w:p w14:paraId="1AD7BC3B" w14:textId="77777777" w:rsidR="00E304C5" w:rsidRPr="00D8255D" w:rsidRDefault="00000000">
      <w:pPr>
        <w:spacing w:after="270" w:line="248" w:lineRule="auto"/>
        <w:ind w:left="-5"/>
        <w:rPr>
          <w:rFonts w:ascii="Arial" w:hAnsi="Arial" w:cs="Arial"/>
          <w:szCs w:val="22"/>
        </w:rPr>
      </w:pPr>
      <w:r w:rsidRPr="00D8255D">
        <w:rPr>
          <w:rFonts w:ascii="Arial" w:eastAsia="Times New Roman" w:hAnsi="Arial" w:cs="Arial"/>
          <w:szCs w:val="22"/>
        </w:rPr>
        <w:t xml:space="preserve">Sakane, N., </w:t>
      </w:r>
      <w:proofErr w:type="spellStart"/>
      <w:r w:rsidRPr="00D8255D">
        <w:rPr>
          <w:rFonts w:ascii="Arial" w:eastAsia="Times New Roman" w:hAnsi="Arial" w:cs="Arial"/>
          <w:szCs w:val="22"/>
        </w:rPr>
        <w:t>Domichi</w:t>
      </w:r>
      <w:proofErr w:type="spellEnd"/>
      <w:r w:rsidRPr="00D8255D">
        <w:rPr>
          <w:rFonts w:ascii="Arial" w:eastAsia="Times New Roman" w:hAnsi="Arial" w:cs="Arial"/>
          <w:szCs w:val="22"/>
        </w:rPr>
        <w:t xml:space="preserve">, M. and Suganuma, A. (2025) ‘Efficacy of carbohydrate counting in people with type 1 and type 2 diabetes mellitus: a systematic review and meta-analysis’, </w:t>
      </w:r>
      <w:r w:rsidRPr="00D8255D">
        <w:rPr>
          <w:rFonts w:ascii="Arial" w:eastAsia="Times New Roman" w:hAnsi="Arial" w:cs="Arial"/>
          <w:i/>
          <w:szCs w:val="22"/>
        </w:rPr>
        <w:t>Diabetology International</w:t>
      </w:r>
      <w:r w:rsidRPr="00D8255D">
        <w:rPr>
          <w:rFonts w:ascii="Arial" w:eastAsia="Times New Roman" w:hAnsi="Arial" w:cs="Arial"/>
          <w:szCs w:val="22"/>
        </w:rPr>
        <w:t xml:space="preserve">, 16(3), pp. 546–558. </w:t>
      </w:r>
      <w:proofErr w:type="spellStart"/>
      <w:r w:rsidRPr="00D8255D">
        <w:rPr>
          <w:rFonts w:ascii="Arial" w:eastAsia="Times New Roman" w:hAnsi="Arial" w:cs="Arial"/>
          <w:szCs w:val="22"/>
        </w:rPr>
        <w:t>doi</w:t>
      </w:r>
      <w:proofErr w:type="spellEnd"/>
      <w:r w:rsidRPr="00D8255D">
        <w:rPr>
          <w:rFonts w:ascii="Arial" w:eastAsia="Times New Roman" w:hAnsi="Arial" w:cs="Arial"/>
          <w:szCs w:val="22"/>
        </w:rPr>
        <w:t>: 10.1007/s13340-025-00810-4.</w:t>
      </w:r>
      <w:r w:rsidRPr="00D8255D">
        <w:rPr>
          <w:rFonts w:ascii="Arial" w:eastAsia="Times New Roman" w:hAnsi="Arial" w:cs="Arial"/>
          <w:b/>
          <w:szCs w:val="22"/>
        </w:rPr>
        <w:t xml:space="preserve"> </w:t>
      </w:r>
    </w:p>
    <w:p w14:paraId="615CDFC0" w14:textId="77777777" w:rsidR="00E304C5" w:rsidRPr="00D8255D" w:rsidRDefault="00000000">
      <w:pPr>
        <w:spacing w:after="270" w:line="248" w:lineRule="auto"/>
        <w:ind w:left="-5"/>
        <w:rPr>
          <w:rFonts w:ascii="Arial" w:hAnsi="Arial" w:cs="Arial"/>
        </w:rPr>
      </w:pPr>
      <w:r w:rsidRPr="00D8255D">
        <w:rPr>
          <w:rFonts w:ascii="Arial" w:eastAsia="Times New Roman" w:hAnsi="Arial" w:cs="Arial"/>
          <w:szCs w:val="22"/>
        </w:rPr>
        <w:t xml:space="preserve">Wang, R., Liu, W., Yang, C., Weng, X., Zhou, M., Ruan, J. and Luo, D. (2025) ‘Stigma experienced by adolescents with type 1 diabetes: a systematic review and meta-synthesis’, </w:t>
      </w:r>
      <w:r w:rsidRPr="00D8255D">
        <w:rPr>
          <w:rFonts w:ascii="Arial" w:eastAsia="Times New Roman" w:hAnsi="Arial" w:cs="Arial"/>
          <w:i/>
          <w:szCs w:val="22"/>
        </w:rPr>
        <w:t>Diabetic Medicine</w:t>
      </w:r>
      <w:r w:rsidRPr="00D8255D">
        <w:rPr>
          <w:rFonts w:ascii="Arial" w:eastAsia="Times New Roman" w:hAnsi="Arial" w:cs="Arial"/>
          <w:szCs w:val="22"/>
        </w:rPr>
        <w:t xml:space="preserve">, 42(9), article e70088. </w:t>
      </w:r>
      <w:proofErr w:type="spellStart"/>
      <w:r w:rsidRPr="00D8255D">
        <w:rPr>
          <w:rFonts w:ascii="Arial" w:eastAsia="Times New Roman" w:hAnsi="Arial" w:cs="Arial"/>
          <w:szCs w:val="22"/>
        </w:rPr>
        <w:t>doi</w:t>
      </w:r>
      <w:proofErr w:type="spellEnd"/>
      <w:r w:rsidRPr="00D8255D">
        <w:rPr>
          <w:rFonts w:ascii="Arial" w:eastAsia="Times New Roman" w:hAnsi="Arial" w:cs="Arial"/>
          <w:szCs w:val="22"/>
        </w:rPr>
        <w:t>: 10.1111/dme.70088</w:t>
      </w:r>
      <w:r w:rsidRPr="00D8255D">
        <w:rPr>
          <w:rFonts w:ascii="Arial" w:eastAsia="Times New Roman" w:hAnsi="Arial" w:cs="Arial"/>
          <w:sz w:val="24"/>
        </w:rPr>
        <w:t>.</w:t>
      </w:r>
      <w:r w:rsidRPr="00D8255D">
        <w:rPr>
          <w:rFonts w:ascii="Arial" w:eastAsia="Times New Roman" w:hAnsi="Arial" w:cs="Arial"/>
          <w:b/>
          <w:sz w:val="24"/>
        </w:rPr>
        <w:t xml:space="preserve"> </w:t>
      </w:r>
    </w:p>
    <w:p w14:paraId="4300AB0E" w14:textId="77777777" w:rsidR="00E304C5" w:rsidRDefault="00000000">
      <w:pPr>
        <w:spacing w:after="255" w:line="259" w:lineRule="auto"/>
        <w:ind w:left="0" w:firstLine="0"/>
      </w:pPr>
      <w:r>
        <w:rPr>
          <w:rFonts w:ascii="Times New Roman" w:eastAsia="Times New Roman" w:hAnsi="Times New Roman" w:cs="Times New Roman"/>
          <w:b/>
          <w:sz w:val="24"/>
        </w:rPr>
        <w:t xml:space="preserve"> </w:t>
      </w:r>
    </w:p>
    <w:p w14:paraId="0BAF1DEB" w14:textId="77777777" w:rsidR="00E304C5" w:rsidRDefault="00000000">
      <w:pPr>
        <w:spacing w:after="255" w:line="259" w:lineRule="auto"/>
        <w:ind w:left="0" w:firstLine="0"/>
      </w:pPr>
      <w:r>
        <w:rPr>
          <w:rFonts w:ascii="Times New Roman" w:eastAsia="Times New Roman" w:hAnsi="Times New Roman" w:cs="Times New Roman"/>
          <w:b/>
          <w:sz w:val="24"/>
        </w:rPr>
        <w:t xml:space="preserve"> </w:t>
      </w:r>
    </w:p>
    <w:p w14:paraId="581B6E14" w14:textId="77777777" w:rsidR="00E304C5" w:rsidRDefault="00000000">
      <w:pPr>
        <w:spacing w:after="255" w:line="259" w:lineRule="auto"/>
        <w:ind w:left="0" w:firstLine="0"/>
      </w:pPr>
      <w:r>
        <w:rPr>
          <w:rFonts w:ascii="Times New Roman" w:eastAsia="Times New Roman" w:hAnsi="Times New Roman" w:cs="Times New Roman"/>
          <w:b/>
          <w:sz w:val="24"/>
        </w:rPr>
        <w:t xml:space="preserve"> </w:t>
      </w:r>
    </w:p>
    <w:p w14:paraId="2F5AC777" w14:textId="77777777" w:rsidR="00E304C5" w:rsidRDefault="00000000">
      <w:pPr>
        <w:spacing w:after="255" w:line="259" w:lineRule="auto"/>
        <w:ind w:left="0" w:firstLine="0"/>
      </w:pPr>
      <w:r>
        <w:rPr>
          <w:rFonts w:ascii="Times New Roman" w:eastAsia="Times New Roman" w:hAnsi="Times New Roman" w:cs="Times New Roman"/>
          <w:b/>
          <w:sz w:val="24"/>
        </w:rPr>
        <w:t xml:space="preserve"> </w:t>
      </w:r>
    </w:p>
    <w:p w14:paraId="48A2DDAC" w14:textId="77777777" w:rsidR="00E304C5" w:rsidRDefault="00000000">
      <w:pPr>
        <w:spacing w:after="260" w:line="259" w:lineRule="auto"/>
        <w:ind w:left="0" w:firstLine="0"/>
      </w:pPr>
      <w:r>
        <w:rPr>
          <w:rFonts w:ascii="Times New Roman" w:eastAsia="Times New Roman" w:hAnsi="Times New Roman" w:cs="Times New Roman"/>
          <w:b/>
          <w:sz w:val="24"/>
        </w:rPr>
        <w:t xml:space="preserve"> </w:t>
      </w:r>
    </w:p>
    <w:p w14:paraId="2B1EE73A" w14:textId="77777777" w:rsidR="00E304C5" w:rsidRDefault="00000000">
      <w:pPr>
        <w:spacing w:after="255" w:line="259" w:lineRule="auto"/>
        <w:ind w:left="0" w:firstLine="0"/>
      </w:pPr>
      <w:r>
        <w:rPr>
          <w:rFonts w:ascii="Times New Roman" w:eastAsia="Times New Roman" w:hAnsi="Times New Roman" w:cs="Times New Roman"/>
          <w:b/>
          <w:sz w:val="24"/>
        </w:rPr>
        <w:t xml:space="preserve"> </w:t>
      </w:r>
    </w:p>
    <w:p w14:paraId="5B996A72" w14:textId="77777777" w:rsidR="00E304C5" w:rsidRDefault="00000000">
      <w:pPr>
        <w:spacing w:after="254" w:line="259" w:lineRule="auto"/>
        <w:ind w:left="0" w:firstLine="0"/>
      </w:pPr>
      <w:r>
        <w:rPr>
          <w:rFonts w:ascii="Times New Roman" w:eastAsia="Times New Roman" w:hAnsi="Times New Roman" w:cs="Times New Roman"/>
          <w:b/>
          <w:sz w:val="24"/>
        </w:rPr>
        <w:t xml:space="preserve"> </w:t>
      </w:r>
    </w:p>
    <w:p w14:paraId="2795711B" w14:textId="77777777" w:rsidR="00E304C5" w:rsidRDefault="00000000">
      <w:pPr>
        <w:spacing w:after="259" w:line="259" w:lineRule="auto"/>
        <w:ind w:left="0" w:firstLine="0"/>
      </w:pPr>
      <w:r>
        <w:rPr>
          <w:b/>
          <w:sz w:val="24"/>
        </w:rPr>
        <w:t xml:space="preserve"> </w:t>
      </w:r>
    </w:p>
    <w:p w14:paraId="2B20DC8C" w14:textId="77777777" w:rsidR="00E304C5" w:rsidRDefault="00000000">
      <w:pPr>
        <w:spacing w:after="255" w:line="259" w:lineRule="auto"/>
        <w:ind w:left="0" w:firstLine="0"/>
      </w:pPr>
      <w:r>
        <w:rPr>
          <w:rFonts w:ascii="Times New Roman" w:eastAsia="Times New Roman" w:hAnsi="Times New Roman" w:cs="Times New Roman"/>
          <w:b/>
          <w:sz w:val="24"/>
        </w:rPr>
        <w:t xml:space="preserve"> </w:t>
      </w:r>
    </w:p>
    <w:p w14:paraId="26B9A221" w14:textId="77777777" w:rsidR="00E304C5" w:rsidRDefault="00000000">
      <w:pPr>
        <w:spacing w:after="255" w:line="259" w:lineRule="auto"/>
        <w:ind w:left="0" w:firstLine="0"/>
      </w:pPr>
      <w:r>
        <w:rPr>
          <w:rFonts w:ascii="Times New Roman" w:eastAsia="Times New Roman" w:hAnsi="Times New Roman" w:cs="Times New Roman"/>
          <w:b/>
          <w:sz w:val="24"/>
        </w:rPr>
        <w:t xml:space="preserve"> </w:t>
      </w:r>
    </w:p>
    <w:p w14:paraId="3A8D9977" w14:textId="77777777" w:rsidR="00E304C5" w:rsidRDefault="00000000">
      <w:pPr>
        <w:spacing w:after="255" w:line="259" w:lineRule="auto"/>
        <w:ind w:left="0" w:firstLine="0"/>
      </w:pPr>
      <w:r>
        <w:rPr>
          <w:rFonts w:ascii="Times New Roman" w:eastAsia="Times New Roman" w:hAnsi="Times New Roman" w:cs="Times New Roman"/>
          <w:sz w:val="24"/>
        </w:rPr>
        <w:t xml:space="preserve"> </w:t>
      </w:r>
    </w:p>
    <w:p w14:paraId="65453D06" w14:textId="77777777" w:rsidR="00E304C5" w:rsidRDefault="00000000">
      <w:pPr>
        <w:spacing w:after="255" w:line="259" w:lineRule="auto"/>
        <w:ind w:left="0" w:firstLine="0"/>
      </w:pPr>
      <w:r>
        <w:rPr>
          <w:rFonts w:ascii="Times New Roman" w:eastAsia="Times New Roman" w:hAnsi="Times New Roman" w:cs="Times New Roman"/>
          <w:sz w:val="24"/>
        </w:rPr>
        <w:t xml:space="preserve"> </w:t>
      </w:r>
    </w:p>
    <w:p w14:paraId="2C43045E" w14:textId="77777777" w:rsidR="00E304C5" w:rsidRDefault="00000000">
      <w:pPr>
        <w:spacing w:after="0" w:line="259" w:lineRule="auto"/>
        <w:ind w:left="0" w:firstLine="0"/>
      </w:pPr>
      <w:r>
        <w:rPr>
          <w:rFonts w:ascii="Times New Roman" w:eastAsia="Times New Roman" w:hAnsi="Times New Roman" w:cs="Times New Roman"/>
          <w:b/>
          <w:sz w:val="24"/>
        </w:rPr>
        <w:t xml:space="preserve"> </w:t>
      </w:r>
    </w:p>
    <w:p w14:paraId="220B6749" w14:textId="77777777" w:rsidR="00E304C5" w:rsidRDefault="00000000">
      <w:pPr>
        <w:spacing w:after="255" w:line="259" w:lineRule="auto"/>
        <w:ind w:left="0" w:firstLine="0"/>
      </w:pPr>
      <w:r>
        <w:rPr>
          <w:rFonts w:ascii="Times New Roman" w:eastAsia="Times New Roman" w:hAnsi="Times New Roman" w:cs="Times New Roman"/>
          <w:sz w:val="24"/>
        </w:rPr>
        <w:t xml:space="preserve"> </w:t>
      </w:r>
    </w:p>
    <w:p w14:paraId="2A862CE5" w14:textId="77777777" w:rsidR="00E304C5" w:rsidRDefault="00000000">
      <w:pPr>
        <w:spacing w:after="255" w:line="259" w:lineRule="auto"/>
        <w:ind w:left="0" w:firstLine="0"/>
      </w:pPr>
      <w:r>
        <w:rPr>
          <w:rFonts w:ascii="Times New Roman" w:eastAsia="Times New Roman" w:hAnsi="Times New Roman" w:cs="Times New Roman"/>
          <w:sz w:val="24"/>
        </w:rPr>
        <w:t xml:space="preserve"> </w:t>
      </w:r>
    </w:p>
    <w:p w14:paraId="78750AB4" w14:textId="77777777" w:rsidR="00E304C5" w:rsidRDefault="00000000">
      <w:pPr>
        <w:spacing w:after="260" w:line="259" w:lineRule="auto"/>
        <w:ind w:left="0" w:firstLine="0"/>
      </w:pPr>
      <w:r>
        <w:rPr>
          <w:rFonts w:ascii="Times New Roman" w:eastAsia="Times New Roman" w:hAnsi="Times New Roman" w:cs="Times New Roman"/>
          <w:sz w:val="24"/>
        </w:rPr>
        <w:t xml:space="preserve"> </w:t>
      </w:r>
    </w:p>
    <w:p w14:paraId="3D28A077" w14:textId="77777777" w:rsidR="00E304C5" w:rsidRDefault="00000000">
      <w:pPr>
        <w:spacing w:after="255" w:line="259" w:lineRule="auto"/>
        <w:ind w:left="0" w:firstLine="0"/>
      </w:pPr>
      <w:r>
        <w:rPr>
          <w:rFonts w:ascii="Times New Roman" w:eastAsia="Times New Roman" w:hAnsi="Times New Roman" w:cs="Times New Roman"/>
          <w:sz w:val="24"/>
        </w:rPr>
        <w:t xml:space="preserve"> </w:t>
      </w:r>
    </w:p>
    <w:p w14:paraId="5AA0BF7C" w14:textId="77777777" w:rsidR="00E304C5" w:rsidRDefault="00000000">
      <w:pPr>
        <w:spacing w:after="258" w:line="259" w:lineRule="auto"/>
        <w:ind w:left="0" w:firstLine="0"/>
      </w:pPr>
      <w:r>
        <w:rPr>
          <w:rFonts w:ascii="Arial" w:eastAsia="Arial" w:hAnsi="Arial" w:cs="Arial"/>
          <w:sz w:val="24"/>
        </w:rPr>
        <w:t xml:space="preserve"> </w:t>
      </w:r>
    </w:p>
    <w:p w14:paraId="63DED21C" w14:textId="77777777" w:rsidR="00E304C5" w:rsidRDefault="00000000">
      <w:pPr>
        <w:spacing w:after="139" w:line="259" w:lineRule="auto"/>
        <w:ind w:left="0" w:firstLine="0"/>
      </w:pPr>
      <w:r>
        <w:rPr>
          <w:b/>
          <w:sz w:val="24"/>
        </w:rPr>
        <w:lastRenderedPageBreak/>
        <w:t xml:space="preserve"> </w:t>
      </w:r>
    </w:p>
    <w:p w14:paraId="762F62BF" w14:textId="77777777" w:rsidR="00E304C5" w:rsidRDefault="00000000">
      <w:pPr>
        <w:spacing w:after="134" w:line="259" w:lineRule="auto"/>
        <w:ind w:left="0" w:firstLine="0"/>
      </w:pPr>
      <w:r>
        <w:rPr>
          <w:b/>
          <w:sz w:val="24"/>
        </w:rPr>
        <w:t xml:space="preserve"> </w:t>
      </w:r>
    </w:p>
    <w:p w14:paraId="12EC2CC8" w14:textId="77777777" w:rsidR="00E304C5" w:rsidRDefault="00000000">
      <w:pPr>
        <w:spacing w:after="0" w:line="259" w:lineRule="auto"/>
        <w:ind w:left="0" w:firstLine="0"/>
        <w:jc w:val="both"/>
      </w:pPr>
      <w:r>
        <w:rPr>
          <w:b/>
          <w:sz w:val="24"/>
        </w:rPr>
        <w:t xml:space="preserve"> </w:t>
      </w:r>
      <w:r>
        <w:rPr>
          <w:b/>
          <w:sz w:val="24"/>
        </w:rPr>
        <w:tab/>
        <w:t xml:space="preserve"> </w:t>
      </w:r>
    </w:p>
    <w:sectPr w:rsidR="00E304C5" w:rsidSect="003E6103">
      <w:footerReference w:type="default" r:id="rId166"/>
      <w:pgSz w:w="11905" w:h="16840"/>
      <w:pgMar w:top="1440" w:right="1446" w:bottom="1509" w:left="1441"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1AAA7" w14:textId="77777777" w:rsidR="00B909AA" w:rsidRDefault="00B909AA" w:rsidP="0015119D">
      <w:pPr>
        <w:spacing w:after="0" w:line="240" w:lineRule="auto"/>
      </w:pPr>
      <w:r>
        <w:separator/>
      </w:r>
    </w:p>
  </w:endnote>
  <w:endnote w:type="continuationSeparator" w:id="0">
    <w:p w14:paraId="38501B85" w14:textId="77777777" w:rsidR="00B909AA" w:rsidRDefault="00B909AA" w:rsidP="00151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101793"/>
      <w:docPartObj>
        <w:docPartGallery w:val="Page Numbers (Bottom of Page)"/>
        <w:docPartUnique/>
      </w:docPartObj>
    </w:sdtPr>
    <w:sdtContent>
      <w:p w14:paraId="39CC2731" w14:textId="5ACCF962" w:rsidR="00960DC4" w:rsidRDefault="00960DC4">
        <w:pPr>
          <w:pStyle w:val="Footer"/>
          <w:jc w:val="center"/>
        </w:pPr>
        <w:r>
          <w:fldChar w:fldCharType="begin"/>
        </w:r>
        <w:r>
          <w:instrText>PAGE   \* MERGEFORMAT</w:instrText>
        </w:r>
        <w:r>
          <w:fldChar w:fldCharType="separate"/>
        </w:r>
        <w:r>
          <w:t>2</w:t>
        </w:r>
        <w:r>
          <w:fldChar w:fldCharType="end"/>
        </w:r>
      </w:p>
    </w:sdtContent>
  </w:sdt>
  <w:p w14:paraId="130B391F" w14:textId="77777777" w:rsidR="0015119D" w:rsidRDefault="001511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FF9418" w14:textId="77777777" w:rsidR="00B909AA" w:rsidRDefault="00B909AA" w:rsidP="0015119D">
      <w:pPr>
        <w:spacing w:after="0" w:line="240" w:lineRule="auto"/>
      </w:pPr>
      <w:r>
        <w:separator/>
      </w:r>
    </w:p>
  </w:footnote>
  <w:footnote w:type="continuationSeparator" w:id="0">
    <w:p w14:paraId="04DBCE4B" w14:textId="77777777" w:rsidR="00B909AA" w:rsidRDefault="00B909AA" w:rsidP="001511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65005"/>
    <w:multiLevelType w:val="multilevel"/>
    <w:tmpl w:val="09568B58"/>
    <w:lvl w:ilvl="0">
      <w:start w:val="1"/>
      <w:numFmt w:val="decimal"/>
      <w:lvlText w:val="%1"/>
      <w:lvlJc w:val="left"/>
      <w:pPr>
        <w:ind w:left="360" w:hanging="360"/>
      </w:pPr>
      <w:rPr>
        <w:rFonts w:hint="default"/>
      </w:rPr>
    </w:lvl>
    <w:lvl w:ilvl="1">
      <w:start w:val="2"/>
      <w:numFmt w:val="decimal"/>
      <w:lvlText w:val="%1.%2"/>
      <w:lvlJc w:val="left"/>
      <w:pPr>
        <w:ind w:left="732" w:hanging="360"/>
      </w:pPr>
      <w:rPr>
        <w:rFonts w:hint="default"/>
      </w:rPr>
    </w:lvl>
    <w:lvl w:ilvl="2">
      <w:start w:val="1"/>
      <w:numFmt w:val="decimal"/>
      <w:lvlText w:val="%1.%2.%3"/>
      <w:lvlJc w:val="left"/>
      <w:pPr>
        <w:ind w:left="1464" w:hanging="720"/>
      </w:pPr>
      <w:rPr>
        <w:rFonts w:hint="default"/>
      </w:rPr>
    </w:lvl>
    <w:lvl w:ilvl="3">
      <w:start w:val="1"/>
      <w:numFmt w:val="decimal"/>
      <w:lvlText w:val="%1.%2.%3.%4"/>
      <w:lvlJc w:val="left"/>
      <w:pPr>
        <w:ind w:left="1836" w:hanging="720"/>
      </w:pPr>
      <w:rPr>
        <w:rFonts w:hint="default"/>
      </w:rPr>
    </w:lvl>
    <w:lvl w:ilvl="4">
      <w:start w:val="1"/>
      <w:numFmt w:val="decimal"/>
      <w:lvlText w:val="%1.%2.%3.%4.%5"/>
      <w:lvlJc w:val="left"/>
      <w:pPr>
        <w:ind w:left="2568" w:hanging="1080"/>
      </w:pPr>
      <w:rPr>
        <w:rFonts w:hint="default"/>
      </w:rPr>
    </w:lvl>
    <w:lvl w:ilvl="5">
      <w:start w:val="1"/>
      <w:numFmt w:val="decimal"/>
      <w:lvlText w:val="%1.%2.%3.%4.%5.%6"/>
      <w:lvlJc w:val="left"/>
      <w:pPr>
        <w:ind w:left="2940" w:hanging="1080"/>
      </w:pPr>
      <w:rPr>
        <w:rFonts w:hint="default"/>
      </w:rPr>
    </w:lvl>
    <w:lvl w:ilvl="6">
      <w:start w:val="1"/>
      <w:numFmt w:val="decimal"/>
      <w:lvlText w:val="%1.%2.%3.%4.%5.%6.%7"/>
      <w:lvlJc w:val="left"/>
      <w:pPr>
        <w:ind w:left="3672" w:hanging="1440"/>
      </w:pPr>
      <w:rPr>
        <w:rFonts w:hint="default"/>
      </w:rPr>
    </w:lvl>
    <w:lvl w:ilvl="7">
      <w:start w:val="1"/>
      <w:numFmt w:val="decimal"/>
      <w:lvlText w:val="%1.%2.%3.%4.%5.%6.%7.%8"/>
      <w:lvlJc w:val="left"/>
      <w:pPr>
        <w:ind w:left="4044" w:hanging="1440"/>
      </w:pPr>
      <w:rPr>
        <w:rFonts w:hint="default"/>
      </w:rPr>
    </w:lvl>
    <w:lvl w:ilvl="8">
      <w:start w:val="1"/>
      <w:numFmt w:val="decimal"/>
      <w:lvlText w:val="%1.%2.%3.%4.%5.%6.%7.%8.%9"/>
      <w:lvlJc w:val="left"/>
      <w:pPr>
        <w:ind w:left="4776" w:hanging="1800"/>
      </w:pPr>
      <w:rPr>
        <w:rFonts w:hint="default"/>
      </w:rPr>
    </w:lvl>
  </w:abstractNum>
  <w:abstractNum w:abstractNumId="1" w15:restartNumberingAfterBreak="0">
    <w:nsid w:val="0AD42904"/>
    <w:multiLevelType w:val="hybridMultilevel"/>
    <w:tmpl w:val="21A03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EB4C78"/>
    <w:multiLevelType w:val="hybridMultilevel"/>
    <w:tmpl w:val="D63C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772377"/>
    <w:multiLevelType w:val="hybridMultilevel"/>
    <w:tmpl w:val="075A4B46"/>
    <w:lvl w:ilvl="0" w:tplc="43FA5D98">
      <w:start w:val="1"/>
      <w:numFmt w:val="decimal"/>
      <w:lvlText w:val="%1."/>
      <w:lvlJc w:val="left"/>
      <w:pPr>
        <w:ind w:left="405" w:hanging="360"/>
      </w:pPr>
      <w:rPr>
        <w:rFonts w:hint="default"/>
        <w:b/>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36FA52D0"/>
    <w:multiLevelType w:val="multilevel"/>
    <w:tmpl w:val="7C960B94"/>
    <w:lvl w:ilvl="0">
      <w:start w:val="1"/>
      <w:numFmt w:val="decimal"/>
      <w:lvlText w:val="%1"/>
      <w:lvlJc w:val="left"/>
      <w:pPr>
        <w:ind w:left="360" w:hanging="360"/>
      </w:pPr>
      <w:rPr>
        <w:rFonts w:hint="default"/>
      </w:rPr>
    </w:lvl>
    <w:lvl w:ilvl="1">
      <w:start w:val="2"/>
      <w:numFmt w:val="decimal"/>
      <w:lvlText w:val="%1.%2"/>
      <w:lvlJc w:val="left"/>
      <w:pPr>
        <w:ind w:left="1092" w:hanging="360"/>
      </w:pPr>
      <w:rPr>
        <w:rFonts w:hint="default"/>
      </w:rPr>
    </w:lvl>
    <w:lvl w:ilvl="2">
      <w:start w:val="1"/>
      <w:numFmt w:val="decimal"/>
      <w:lvlText w:val="%1.%2.%3"/>
      <w:lvlJc w:val="left"/>
      <w:pPr>
        <w:ind w:left="2184" w:hanging="720"/>
      </w:pPr>
      <w:rPr>
        <w:rFonts w:hint="default"/>
      </w:rPr>
    </w:lvl>
    <w:lvl w:ilvl="3">
      <w:start w:val="1"/>
      <w:numFmt w:val="decimal"/>
      <w:lvlText w:val="%1.%2.%3.%4"/>
      <w:lvlJc w:val="left"/>
      <w:pPr>
        <w:ind w:left="2916" w:hanging="72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4740" w:hanging="1080"/>
      </w:pPr>
      <w:rPr>
        <w:rFonts w:hint="default"/>
      </w:rPr>
    </w:lvl>
    <w:lvl w:ilvl="6">
      <w:start w:val="1"/>
      <w:numFmt w:val="decimal"/>
      <w:lvlText w:val="%1.%2.%3.%4.%5.%6.%7"/>
      <w:lvlJc w:val="left"/>
      <w:pPr>
        <w:ind w:left="5832" w:hanging="1440"/>
      </w:pPr>
      <w:rPr>
        <w:rFonts w:hint="default"/>
      </w:rPr>
    </w:lvl>
    <w:lvl w:ilvl="7">
      <w:start w:val="1"/>
      <w:numFmt w:val="decimal"/>
      <w:lvlText w:val="%1.%2.%3.%4.%5.%6.%7.%8"/>
      <w:lvlJc w:val="left"/>
      <w:pPr>
        <w:ind w:left="6564" w:hanging="1440"/>
      </w:pPr>
      <w:rPr>
        <w:rFonts w:hint="default"/>
      </w:rPr>
    </w:lvl>
    <w:lvl w:ilvl="8">
      <w:start w:val="1"/>
      <w:numFmt w:val="decimal"/>
      <w:lvlText w:val="%1.%2.%3.%4.%5.%6.%7.%8.%9"/>
      <w:lvlJc w:val="left"/>
      <w:pPr>
        <w:ind w:left="7656" w:hanging="1800"/>
      </w:pPr>
      <w:rPr>
        <w:rFonts w:hint="default"/>
      </w:rPr>
    </w:lvl>
  </w:abstractNum>
  <w:abstractNum w:abstractNumId="5" w15:restartNumberingAfterBreak="0">
    <w:nsid w:val="592A59A3"/>
    <w:multiLevelType w:val="multilevel"/>
    <w:tmpl w:val="8DE2A446"/>
    <w:lvl w:ilvl="0">
      <w:start w:val="1"/>
      <w:numFmt w:val="decimal"/>
      <w:lvlText w:val="%1"/>
      <w:lvlJc w:val="left"/>
      <w:pPr>
        <w:ind w:left="372" w:hanging="372"/>
      </w:pPr>
      <w:rPr>
        <w:rFonts w:hint="default"/>
      </w:rPr>
    </w:lvl>
    <w:lvl w:ilvl="1">
      <w:start w:val="1"/>
      <w:numFmt w:val="decimal"/>
      <w:lvlText w:val="%2."/>
      <w:lvlJc w:val="left"/>
      <w:pPr>
        <w:ind w:left="372" w:hanging="372"/>
      </w:pPr>
      <w:rPr>
        <w:rFonts w:ascii="Arial" w:eastAsia="Calibri" w:hAnsi="Arial" w:cs="Arial"/>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D1378D1"/>
    <w:multiLevelType w:val="hybridMultilevel"/>
    <w:tmpl w:val="2AC4F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7728846">
    <w:abstractNumId w:val="3"/>
  </w:num>
  <w:num w:numId="2" w16cid:durableId="2036343649">
    <w:abstractNumId w:val="2"/>
  </w:num>
  <w:num w:numId="3" w16cid:durableId="1928073411">
    <w:abstractNumId w:val="5"/>
  </w:num>
  <w:num w:numId="4" w16cid:durableId="756437773">
    <w:abstractNumId w:val="0"/>
  </w:num>
  <w:num w:numId="5" w16cid:durableId="939947555">
    <w:abstractNumId w:val="4"/>
  </w:num>
  <w:num w:numId="6" w16cid:durableId="1803034239">
    <w:abstractNumId w:val="6"/>
  </w:num>
  <w:num w:numId="7" w16cid:durableId="1051462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04C5"/>
    <w:rsid w:val="00003201"/>
    <w:rsid w:val="00004367"/>
    <w:rsid w:val="0000783F"/>
    <w:rsid w:val="000079F3"/>
    <w:rsid w:val="00011915"/>
    <w:rsid w:val="0002423D"/>
    <w:rsid w:val="00026431"/>
    <w:rsid w:val="00026847"/>
    <w:rsid w:val="000357B5"/>
    <w:rsid w:val="0003598A"/>
    <w:rsid w:val="00042322"/>
    <w:rsid w:val="00052F9F"/>
    <w:rsid w:val="000637DE"/>
    <w:rsid w:val="00071705"/>
    <w:rsid w:val="000906F7"/>
    <w:rsid w:val="00090833"/>
    <w:rsid w:val="00090C0E"/>
    <w:rsid w:val="00094E39"/>
    <w:rsid w:val="000A3583"/>
    <w:rsid w:val="000B05CB"/>
    <w:rsid w:val="000B1F5C"/>
    <w:rsid w:val="000B352C"/>
    <w:rsid w:val="000B4E55"/>
    <w:rsid w:val="000B6FA2"/>
    <w:rsid w:val="000B7BAC"/>
    <w:rsid w:val="000D0415"/>
    <w:rsid w:val="000D26EA"/>
    <w:rsid w:val="000D797F"/>
    <w:rsid w:val="000E69C4"/>
    <w:rsid w:val="000F6308"/>
    <w:rsid w:val="0010062E"/>
    <w:rsid w:val="001059BD"/>
    <w:rsid w:val="00107FD0"/>
    <w:rsid w:val="00121FB5"/>
    <w:rsid w:val="0013416D"/>
    <w:rsid w:val="001359B2"/>
    <w:rsid w:val="0014284F"/>
    <w:rsid w:val="001463AE"/>
    <w:rsid w:val="0015119D"/>
    <w:rsid w:val="001537E3"/>
    <w:rsid w:val="00163D17"/>
    <w:rsid w:val="00167B62"/>
    <w:rsid w:val="00170737"/>
    <w:rsid w:val="001814AE"/>
    <w:rsid w:val="00182A4A"/>
    <w:rsid w:val="00196A50"/>
    <w:rsid w:val="00197FB0"/>
    <w:rsid w:val="001A2CD0"/>
    <w:rsid w:val="001A60CB"/>
    <w:rsid w:val="001D5AF8"/>
    <w:rsid w:val="001E516A"/>
    <w:rsid w:val="001F479C"/>
    <w:rsid w:val="001F4857"/>
    <w:rsid w:val="001F6678"/>
    <w:rsid w:val="00202CC6"/>
    <w:rsid w:val="00205039"/>
    <w:rsid w:val="0020742D"/>
    <w:rsid w:val="00225D85"/>
    <w:rsid w:val="0022717A"/>
    <w:rsid w:val="00240B24"/>
    <w:rsid w:val="0024342E"/>
    <w:rsid w:val="0024437D"/>
    <w:rsid w:val="0024696A"/>
    <w:rsid w:val="002507FA"/>
    <w:rsid w:val="00251FCD"/>
    <w:rsid w:val="0025739B"/>
    <w:rsid w:val="00260864"/>
    <w:rsid w:val="00262DD1"/>
    <w:rsid w:val="00262FEF"/>
    <w:rsid w:val="00265284"/>
    <w:rsid w:val="002677C4"/>
    <w:rsid w:val="00274056"/>
    <w:rsid w:val="00277B7E"/>
    <w:rsid w:val="00280F72"/>
    <w:rsid w:val="00290E63"/>
    <w:rsid w:val="00295141"/>
    <w:rsid w:val="00297FDD"/>
    <w:rsid w:val="002A7E4C"/>
    <w:rsid w:val="002B2859"/>
    <w:rsid w:val="002B2DEF"/>
    <w:rsid w:val="002B4299"/>
    <w:rsid w:val="002C536D"/>
    <w:rsid w:val="002D5D82"/>
    <w:rsid w:val="002E367A"/>
    <w:rsid w:val="002E5645"/>
    <w:rsid w:val="00301859"/>
    <w:rsid w:val="00305656"/>
    <w:rsid w:val="003243DC"/>
    <w:rsid w:val="00341A3E"/>
    <w:rsid w:val="00351518"/>
    <w:rsid w:val="00356741"/>
    <w:rsid w:val="00360426"/>
    <w:rsid w:val="00365B06"/>
    <w:rsid w:val="00370A89"/>
    <w:rsid w:val="00387598"/>
    <w:rsid w:val="00392AEB"/>
    <w:rsid w:val="003A645F"/>
    <w:rsid w:val="003B1021"/>
    <w:rsid w:val="003B2792"/>
    <w:rsid w:val="003B4EC7"/>
    <w:rsid w:val="003B7083"/>
    <w:rsid w:val="003C3B80"/>
    <w:rsid w:val="003C3D04"/>
    <w:rsid w:val="003C53D4"/>
    <w:rsid w:val="003C74CF"/>
    <w:rsid w:val="003D4F8A"/>
    <w:rsid w:val="003D559B"/>
    <w:rsid w:val="003D64FD"/>
    <w:rsid w:val="003D75A3"/>
    <w:rsid w:val="003E6103"/>
    <w:rsid w:val="003F79B5"/>
    <w:rsid w:val="0040669B"/>
    <w:rsid w:val="00412C5D"/>
    <w:rsid w:val="00422E04"/>
    <w:rsid w:val="00433087"/>
    <w:rsid w:val="00445CA3"/>
    <w:rsid w:val="00450AA5"/>
    <w:rsid w:val="00450C85"/>
    <w:rsid w:val="004528A9"/>
    <w:rsid w:val="0045471D"/>
    <w:rsid w:val="00454D10"/>
    <w:rsid w:val="00461E18"/>
    <w:rsid w:val="0046265C"/>
    <w:rsid w:val="00480D36"/>
    <w:rsid w:val="00482E85"/>
    <w:rsid w:val="00490FC1"/>
    <w:rsid w:val="004A6325"/>
    <w:rsid w:val="004B1DED"/>
    <w:rsid w:val="004C03A3"/>
    <w:rsid w:val="004C447B"/>
    <w:rsid w:val="004C71C2"/>
    <w:rsid w:val="004E5384"/>
    <w:rsid w:val="004F1559"/>
    <w:rsid w:val="004F4BBC"/>
    <w:rsid w:val="004F7951"/>
    <w:rsid w:val="00502862"/>
    <w:rsid w:val="00512E1E"/>
    <w:rsid w:val="0051752B"/>
    <w:rsid w:val="0052087C"/>
    <w:rsid w:val="00527357"/>
    <w:rsid w:val="005316E1"/>
    <w:rsid w:val="005345C3"/>
    <w:rsid w:val="00534B8F"/>
    <w:rsid w:val="005413B3"/>
    <w:rsid w:val="00543A6E"/>
    <w:rsid w:val="005476E2"/>
    <w:rsid w:val="005533D4"/>
    <w:rsid w:val="00557077"/>
    <w:rsid w:val="00561D58"/>
    <w:rsid w:val="00567E42"/>
    <w:rsid w:val="005713E3"/>
    <w:rsid w:val="005727DA"/>
    <w:rsid w:val="005802C8"/>
    <w:rsid w:val="0058417F"/>
    <w:rsid w:val="00585C2D"/>
    <w:rsid w:val="005874A5"/>
    <w:rsid w:val="00592B68"/>
    <w:rsid w:val="00592D09"/>
    <w:rsid w:val="005A02B3"/>
    <w:rsid w:val="005A1503"/>
    <w:rsid w:val="005B3A10"/>
    <w:rsid w:val="005B3E82"/>
    <w:rsid w:val="005B5728"/>
    <w:rsid w:val="005B79F7"/>
    <w:rsid w:val="005C4A76"/>
    <w:rsid w:val="005C6629"/>
    <w:rsid w:val="005D0E1A"/>
    <w:rsid w:val="005D3B6E"/>
    <w:rsid w:val="005E57D7"/>
    <w:rsid w:val="005E5D51"/>
    <w:rsid w:val="005E5DF6"/>
    <w:rsid w:val="005F2B58"/>
    <w:rsid w:val="005F49D2"/>
    <w:rsid w:val="005F5A34"/>
    <w:rsid w:val="00600FB4"/>
    <w:rsid w:val="0060109C"/>
    <w:rsid w:val="006037A5"/>
    <w:rsid w:val="00607B37"/>
    <w:rsid w:val="0061066D"/>
    <w:rsid w:val="006109F2"/>
    <w:rsid w:val="006265A5"/>
    <w:rsid w:val="00627AE6"/>
    <w:rsid w:val="006422E4"/>
    <w:rsid w:val="0064274E"/>
    <w:rsid w:val="00646B99"/>
    <w:rsid w:val="00660ECA"/>
    <w:rsid w:val="00664380"/>
    <w:rsid w:val="00665294"/>
    <w:rsid w:val="00666F2B"/>
    <w:rsid w:val="00674763"/>
    <w:rsid w:val="00683EAC"/>
    <w:rsid w:val="00694340"/>
    <w:rsid w:val="0069472D"/>
    <w:rsid w:val="006B22C9"/>
    <w:rsid w:val="006B2CFA"/>
    <w:rsid w:val="006B42BC"/>
    <w:rsid w:val="006B546C"/>
    <w:rsid w:val="006C0E13"/>
    <w:rsid w:val="006D4D1A"/>
    <w:rsid w:val="006F05D2"/>
    <w:rsid w:val="006F2B7D"/>
    <w:rsid w:val="006F61C5"/>
    <w:rsid w:val="00702140"/>
    <w:rsid w:val="00703523"/>
    <w:rsid w:val="007038AE"/>
    <w:rsid w:val="00726AA6"/>
    <w:rsid w:val="0072761A"/>
    <w:rsid w:val="00727F90"/>
    <w:rsid w:val="00732285"/>
    <w:rsid w:val="00744DC9"/>
    <w:rsid w:val="00760C14"/>
    <w:rsid w:val="00762795"/>
    <w:rsid w:val="00772065"/>
    <w:rsid w:val="0077398D"/>
    <w:rsid w:val="007854F9"/>
    <w:rsid w:val="007866A2"/>
    <w:rsid w:val="007A449B"/>
    <w:rsid w:val="007A7C67"/>
    <w:rsid w:val="007C4104"/>
    <w:rsid w:val="007C5245"/>
    <w:rsid w:val="007D2074"/>
    <w:rsid w:val="007E0E69"/>
    <w:rsid w:val="007E2DEA"/>
    <w:rsid w:val="007E4573"/>
    <w:rsid w:val="007E4E8A"/>
    <w:rsid w:val="007E6438"/>
    <w:rsid w:val="007F000E"/>
    <w:rsid w:val="007F6726"/>
    <w:rsid w:val="007F6E29"/>
    <w:rsid w:val="00803CCE"/>
    <w:rsid w:val="00807C1D"/>
    <w:rsid w:val="0081007C"/>
    <w:rsid w:val="008126D4"/>
    <w:rsid w:val="00816573"/>
    <w:rsid w:val="00820F13"/>
    <w:rsid w:val="00821967"/>
    <w:rsid w:val="008252EC"/>
    <w:rsid w:val="00830A83"/>
    <w:rsid w:val="00834CF7"/>
    <w:rsid w:val="00835780"/>
    <w:rsid w:val="00836EA7"/>
    <w:rsid w:val="008370E6"/>
    <w:rsid w:val="00843399"/>
    <w:rsid w:val="00847219"/>
    <w:rsid w:val="008538F6"/>
    <w:rsid w:val="00870B8D"/>
    <w:rsid w:val="008B6EEC"/>
    <w:rsid w:val="008C1EAA"/>
    <w:rsid w:val="008D02F3"/>
    <w:rsid w:val="008D3FDB"/>
    <w:rsid w:val="008F1207"/>
    <w:rsid w:val="008F3936"/>
    <w:rsid w:val="0090710C"/>
    <w:rsid w:val="00910349"/>
    <w:rsid w:val="00917768"/>
    <w:rsid w:val="00923048"/>
    <w:rsid w:val="009506A5"/>
    <w:rsid w:val="00950CEF"/>
    <w:rsid w:val="009570D9"/>
    <w:rsid w:val="00960CCE"/>
    <w:rsid w:val="00960DC4"/>
    <w:rsid w:val="00991BF6"/>
    <w:rsid w:val="00994F42"/>
    <w:rsid w:val="00995B2B"/>
    <w:rsid w:val="009B11A6"/>
    <w:rsid w:val="009B28C4"/>
    <w:rsid w:val="009B57A9"/>
    <w:rsid w:val="009C19D1"/>
    <w:rsid w:val="009C6779"/>
    <w:rsid w:val="009D014F"/>
    <w:rsid w:val="009D2634"/>
    <w:rsid w:val="009D5DC5"/>
    <w:rsid w:val="009F221B"/>
    <w:rsid w:val="009F69B0"/>
    <w:rsid w:val="00A13DB8"/>
    <w:rsid w:val="00A13E14"/>
    <w:rsid w:val="00A1515C"/>
    <w:rsid w:val="00A21BE0"/>
    <w:rsid w:val="00A223A6"/>
    <w:rsid w:val="00A331A9"/>
    <w:rsid w:val="00A34AD9"/>
    <w:rsid w:val="00A35D86"/>
    <w:rsid w:val="00A443B6"/>
    <w:rsid w:val="00A462F4"/>
    <w:rsid w:val="00A50090"/>
    <w:rsid w:val="00A5364D"/>
    <w:rsid w:val="00A55A9B"/>
    <w:rsid w:val="00A7022A"/>
    <w:rsid w:val="00A7469E"/>
    <w:rsid w:val="00A7576B"/>
    <w:rsid w:val="00A80AA5"/>
    <w:rsid w:val="00A8574C"/>
    <w:rsid w:val="00A87B34"/>
    <w:rsid w:val="00A9293B"/>
    <w:rsid w:val="00A9648A"/>
    <w:rsid w:val="00A9707B"/>
    <w:rsid w:val="00AB42B6"/>
    <w:rsid w:val="00AC0C25"/>
    <w:rsid w:val="00AC0DA5"/>
    <w:rsid w:val="00AC16CA"/>
    <w:rsid w:val="00AE0773"/>
    <w:rsid w:val="00AE0B78"/>
    <w:rsid w:val="00AE4280"/>
    <w:rsid w:val="00AE6DBF"/>
    <w:rsid w:val="00AF43F3"/>
    <w:rsid w:val="00B10E63"/>
    <w:rsid w:val="00B11109"/>
    <w:rsid w:val="00B11722"/>
    <w:rsid w:val="00B21DEE"/>
    <w:rsid w:val="00B50E09"/>
    <w:rsid w:val="00B578B3"/>
    <w:rsid w:val="00B64B30"/>
    <w:rsid w:val="00B656C8"/>
    <w:rsid w:val="00B7227C"/>
    <w:rsid w:val="00B72A92"/>
    <w:rsid w:val="00B86EBD"/>
    <w:rsid w:val="00B909AA"/>
    <w:rsid w:val="00B952F7"/>
    <w:rsid w:val="00B96B5E"/>
    <w:rsid w:val="00BA063D"/>
    <w:rsid w:val="00BC2511"/>
    <w:rsid w:val="00BC7BB3"/>
    <w:rsid w:val="00BD7A58"/>
    <w:rsid w:val="00BE1E90"/>
    <w:rsid w:val="00BE2946"/>
    <w:rsid w:val="00BE5C43"/>
    <w:rsid w:val="00BF1D19"/>
    <w:rsid w:val="00BF24FA"/>
    <w:rsid w:val="00BF32B5"/>
    <w:rsid w:val="00C02EAB"/>
    <w:rsid w:val="00C11F1F"/>
    <w:rsid w:val="00C15C7E"/>
    <w:rsid w:val="00C1704B"/>
    <w:rsid w:val="00C21B4F"/>
    <w:rsid w:val="00C43E08"/>
    <w:rsid w:val="00C47FD3"/>
    <w:rsid w:val="00C60389"/>
    <w:rsid w:val="00C60AB1"/>
    <w:rsid w:val="00C62A4E"/>
    <w:rsid w:val="00C7066D"/>
    <w:rsid w:val="00C74E0C"/>
    <w:rsid w:val="00C87CB5"/>
    <w:rsid w:val="00C92B7D"/>
    <w:rsid w:val="00C9430F"/>
    <w:rsid w:val="00C949D0"/>
    <w:rsid w:val="00C95BE6"/>
    <w:rsid w:val="00CA3118"/>
    <w:rsid w:val="00CA5F1E"/>
    <w:rsid w:val="00CB0230"/>
    <w:rsid w:val="00CB13DC"/>
    <w:rsid w:val="00CC401F"/>
    <w:rsid w:val="00CC7641"/>
    <w:rsid w:val="00CE14C9"/>
    <w:rsid w:val="00CE6118"/>
    <w:rsid w:val="00CE696D"/>
    <w:rsid w:val="00CE6F0F"/>
    <w:rsid w:val="00CF4E3E"/>
    <w:rsid w:val="00CF5051"/>
    <w:rsid w:val="00CF6A5E"/>
    <w:rsid w:val="00D036B9"/>
    <w:rsid w:val="00D21865"/>
    <w:rsid w:val="00D24714"/>
    <w:rsid w:val="00D25B79"/>
    <w:rsid w:val="00D26230"/>
    <w:rsid w:val="00D30267"/>
    <w:rsid w:val="00D32198"/>
    <w:rsid w:val="00D3265B"/>
    <w:rsid w:val="00D56D91"/>
    <w:rsid w:val="00D6033D"/>
    <w:rsid w:val="00D8255D"/>
    <w:rsid w:val="00D904E3"/>
    <w:rsid w:val="00D931AC"/>
    <w:rsid w:val="00DA0041"/>
    <w:rsid w:val="00DA1FE6"/>
    <w:rsid w:val="00DD1ECB"/>
    <w:rsid w:val="00DD3AFF"/>
    <w:rsid w:val="00DD4A2E"/>
    <w:rsid w:val="00DE0A64"/>
    <w:rsid w:val="00DE743A"/>
    <w:rsid w:val="00E026CF"/>
    <w:rsid w:val="00E06ACF"/>
    <w:rsid w:val="00E1394E"/>
    <w:rsid w:val="00E23820"/>
    <w:rsid w:val="00E304C5"/>
    <w:rsid w:val="00E3297E"/>
    <w:rsid w:val="00E335E1"/>
    <w:rsid w:val="00E46304"/>
    <w:rsid w:val="00E51379"/>
    <w:rsid w:val="00E53834"/>
    <w:rsid w:val="00E5723F"/>
    <w:rsid w:val="00E57D46"/>
    <w:rsid w:val="00E70A11"/>
    <w:rsid w:val="00E7337C"/>
    <w:rsid w:val="00E77F73"/>
    <w:rsid w:val="00E8314B"/>
    <w:rsid w:val="00EA334F"/>
    <w:rsid w:val="00EB286C"/>
    <w:rsid w:val="00EC3852"/>
    <w:rsid w:val="00ED0859"/>
    <w:rsid w:val="00ED3279"/>
    <w:rsid w:val="00ED55A3"/>
    <w:rsid w:val="00EE30F4"/>
    <w:rsid w:val="00EE69D4"/>
    <w:rsid w:val="00EF19AE"/>
    <w:rsid w:val="00F0393E"/>
    <w:rsid w:val="00F0518B"/>
    <w:rsid w:val="00F11EBA"/>
    <w:rsid w:val="00F16DAB"/>
    <w:rsid w:val="00F470BE"/>
    <w:rsid w:val="00F479F8"/>
    <w:rsid w:val="00F545A8"/>
    <w:rsid w:val="00F54A86"/>
    <w:rsid w:val="00F61A6F"/>
    <w:rsid w:val="00FA01F8"/>
    <w:rsid w:val="00FA1DA5"/>
    <w:rsid w:val="00FA20EA"/>
    <w:rsid w:val="00FA58C1"/>
    <w:rsid w:val="00FA5FF1"/>
    <w:rsid w:val="00FA69D0"/>
    <w:rsid w:val="00FC3587"/>
    <w:rsid w:val="00FE0A6F"/>
    <w:rsid w:val="00FE6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AB9FB"/>
  <w15:docId w15:val="{D3C2C5E8-907C-4248-B378-9CC1066A6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1" w:line="250" w:lineRule="auto"/>
      <w:ind w:left="10" w:hanging="10"/>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119" w:line="259" w:lineRule="auto"/>
      <w:ind w:left="10" w:hanging="10"/>
      <w:outlineLvl w:val="0"/>
    </w:pPr>
    <w:rPr>
      <w:rFonts w:ascii="Calibri" w:eastAsia="Calibri" w:hAnsi="Calibri" w:cs="Calibri"/>
      <w:b/>
      <w:color w:val="000000"/>
    </w:rPr>
  </w:style>
  <w:style w:type="paragraph" w:styleId="Heading2">
    <w:name w:val="heading 2"/>
    <w:next w:val="Normal"/>
    <w:link w:val="Heading2Char"/>
    <w:uiPriority w:val="9"/>
    <w:unhideWhenUsed/>
    <w:qFormat/>
    <w:pPr>
      <w:keepNext/>
      <w:keepLines/>
      <w:spacing w:after="138" w:line="259" w:lineRule="auto"/>
      <w:ind w:left="10" w:hanging="10"/>
      <w:outlineLvl w:val="1"/>
    </w:pPr>
    <w:rPr>
      <w:rFonts w:ascii="Calibri" w:eastAsia="Calibri" w:hAnsi="Calibri" w:cs="Calibri"/>
      <w:b/>
      <w:color w:val="000000"/>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22"/>
    </w:rPr>
  </w:style>
  <w:style w:type="character" w:customStyle="1" w:styleId="Heading1Char">
    <w:name w:val="Heading 1 Char"/>
    <w:link w:val="Heading1"/>
    <w:rPr>
      <w:rFonts w:ascii="Calibri" w:eastAsia="Calibri" w:hAnsi="Calibri" w:cs="Calibri"/>
      <w:b/>
      <w:color w:val="000000"/>
      <w:sz w:val="24"/>
    </w:rPr>
  </w:style>
  <w:style w:type="paragraph" w:styleId="ListParagraph">
    <w:name w:val="List Paragraph"/>
    <w:basedOn w:val="Normal"/>
    <w:uiPriority w:val="34"/>
    <w:qFormat/>
    <w:rsid w:val="00351518"/>
    <w:pPr>
      <w:ind w:left="720"/>
      <w:contextualSpacing/>
    </w:pPr>
  </w:style>
  <w:style w:type="paragraph" w:styleId="Header">
    <w:name w:val="header"/>
    <w:basedOn w:val="Normal"/>
    <w:link w:val="HeaderChar"/>
    <w:uiPriority w:val="99"/>
    <w:unhideWhenUsed/>
    <w:rsid w:val="00151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119D"/>
    <w:rPr>
      <w:rFonts w:ascii="Calibri" w:eastAsia="Calibri" w:hAnsi="Calibri" w:cs="Calibri"/>
      <w:color w:val="000000"/>
      <w:sz w:val="22"/>
    </w:rPr>
  </w:style>
  <w:style w:type="paragraph" w:styleId="Footer">
    <w:name w:val="footer"/>
    <w:basedOn w:val="Normal"/>
    <w:link w:val="FooterChar"/>
    <w:uiPriority w:val="99"/>
    <w:unhideWhenUsed/>
    <w:rsid w:val="00151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119D"/>
    <w:rPr>
      <w:rFonts w:ascii="Calibri" w:eastAsia="Calibri" w:hAnsi="Calibri" w:cs="Calibri"/>
      <w:color w:val="000000"/>
      <w:sz w:val="22"/>
    </w:rPr>
  </w:style>
  <w:style w:type="table" w:styleId="TableGrid">
    <w:name w:val="Table Grid"/>
    <w:basedOn w:val="TableNormal"/>
    <w:uiPriority w:val="39"/>
    <w:rsid w:val="00BC7B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36E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hyperlink" Target="https://www.england.nhs.uk/2024/09/thousands-more-people-with-type-1-diabetes-to-get-artificial-pancreas-in-nhs-roll-out/" TargetMode="External"/><Relationship Id="rId21" Type="http://schemas.openxmlformats.org/officeDocument/2006/relationships/hyperlink" Target="https://www.diabetes.org.uk/about-diabetes/looking-after-diabetes/technology/continuous-glucose-monitors" TargetMode="External"/><Relationship Id="rId42" Type="http://schemas.openxmlformats.org/officeDocument/2006/relationships/hyperlink" Target="https://diabetesatlas.org/data-by-indicator/type-1-diabetes-estimates/people-with-type-1-diabetes-all-age-groups/" TargetMode="External"/><Relationship Id="rId63" Type="http://schemas.openxmlformats.org/officeDocument/2006/relationships/hyperlink" Target="https://idf.org/news-and-resources/news/idf-ispad-t1d-policy-brief/" TargetMode="External"/><Relationship Id="rId84" Type="http://schemas.openxmlformats.org/officeDocument/2006/relationships/hyperlink" Target="https://www.mayoclinic.org/diseases-conditions/type-1-diabetes/symptoms-causes/syc-20353011" TargetMode="External"/><Relationship Id="rId138" Type="http://schemas.openxmlformats.org/officeDocument/2006/relationships/hyperlink" Target="https://digital.nhs.uk/data-and-information/publications/statistical/national-diabetes-audit/report-1-cp-and-tt-data-release-2024-25/nda-report-1-cp-and-tt-data-release-2024-25" TargetMode="External"/><Relationship Id="rId159" Type="http://schemas.openxmlformats.org/officeDocument/2006/relationships/hyperlink" Target="https://digital.nhs.uk/data-and-information/publications/statistical/national-diabetes-audit/report-1-cp-and-tt-data-release-2024-25/nda-report-1-cp-and-tt-data-release-2024-25" TargetMode="External"/><Relationship Id="rId107" Type="http://schemas.openxmlformats.org/officeDocument/2006/relationships/hyperlink" Target="https://www.england.nhs.uk/2024/09/thousands-more-people-with-type-1-diabetes-to-get-artificial-pancreas-in-nhs-roll-out/" TargetMode="External"/><Relationship Id="rId11" Type="http://schemas.openxmlformats.org/officeDocument/2006/relationships/hyperlink" Target="https://www.diabetes.org.uk/about-diabetes/looking-after-diabetes/technology/continuous-glucose-monitors" TargetMode="External"/><Relationship Id="rId32" Type="http://schemas.openxmlformats.org/officeDocument/2006/relationships/hyperlink" Target="https://www.diabetes.org.uk/about-diabetes/looking-after-diabetes/care-to-expect" TargetMode="External"/><Relationship Id="rId53" Type="http://schemas.openxmlformats.org/officeDocument/2006/relationships/hyperlink" Target="https://diabetesatlas.org/data-by-indicator/type-1-diabetes-estimates/people-with-type-1-diabetes-all-age-groups/" TargetMode="External"/><Relationship Id="rId74" Type="http://schemas.openxmlformats.org/officeDocument/2006/relationships/hyperlink" Target="https://www.mayoclinic.org/diseases-conditions/type-1-diabetes/symptoms-causes/syc-20353011" TargetMode="External"/><Relationship Id="rId128" Type="http://schemas.openxmlformats.org/officeDocument/2006/relationships/hyperlink" Target="https://digital.nhs.uk/data-and-information/publications/statistical/national-diabetes-audit/report-1-cp-and-tt-data-release-2024-25/nda-report-1-cp-and-tt-data-release-2024-25" TargetMode="External"/><Relationship Id="rId149" Type="http://schemas.openxmlformats.org/officeDocument/2006/relationships/hyperlink" Target="https://digital.nhs.uk/data-and-information/publications/statistical/national-diabetes-audit/report-1-cp-and-tt-data-release-2024-25/nda-report-1-cp-and-tt-data-release-2024-25" TargetMode="External"/><Relationship Id="rId5" Type="http://schemas.openxmlformats.org/officeDocument/2006/relationships/webSettings" Target="webSettings.xml"/><Relationship Id="rId95" Type="http://schemas.openxmlformats.org/officeDocument/2006/relationships/hyperlink" Target="https://www.england.nhs.uk/2024/09/thousands-more-people-with-type-1-diabetes-to-get-artificial-pancreas-in-nhs-roll-out/" TargetMode="External"/><Relationship Id="rId160" Type="http://schemas.openxmlformats.org/officeDocument/2006/relationships/hyperlink" Target="https://digital.nhs.uk/data-and-information/publications/statistical/national-diabetes-audit/report-1-cp-and-tt-data-release-2024-25/nda-report-1-cp-and-tt-data-release-2024-25" TargetMode="External"/><Relationship Id="rId22" Type="http://schemas.openxmlformats.org/officeDocument/2006/relationships/hyperlink" Target="https://www.diabetes.org.uk/about-diabetes/looking-after-diabetes/care-to-expect" TargetMode="External"/><Relationship Id="rId43" Type="http://schemas.openxmlformats.org/officeDocument/2006/relationships/hyperlink" Target="https://diabetesatlas.org/data-by-indicator/type-1-diabetes-estimates/people-with-type-1-diabetes-all-age-groups/" TargetMode="External"/><Relationship Id="rId64" Type="http://schemas.openxmlformats.org/officeDocument/2006/relationships/hyperlink" Target="https://idf.org/news-and-resources/news/idf-ispad-t1d-policy-brief/" TargetMode="External"/><Relationship Id="rId118" Type="http://schemas.openxmlformats.org/officeDocument/2006/relationships/hyperlink" Target="https://www.england.nhs.uk/2024/09/thousands-more-people-with-type-1-diabetes-to-get-artificial-pancreas-in-nhs-roll-out/" TargetMode="External"/><Relationship Id="rId139" Type="http://schemas.openxmlformats.org/officeDocument/2006/relationships/hyperlink" Target="https://digital.nhs.uk/data-and-information/publications/statistical/national-diabetes-audit/report-1-cp-and-tt-data-release-2024-25/nda-report-1-cp-and-tt-data-release-2024-25" TargetMode="External"/><Relationship Id="rId85" Type="http://schemas.openxmlformats.org/officeDocument/2006/relationships/hyperlink" Target="https://www.mayoclinic.org/diseases-conditions/type-1-diabetes/symptoms-causes/syc-20353011" TargetMode="External"/><Relationship Id="rId150" Type="http://schemas.openxmlformats.org/officeDocument/2006/relationships/hyperlink" Target="https://digital.nhs.uk/data-and-information/publications/statistical/national-diabetes-audit/report-1-cp-and-tt-data-release-2024-25/nda-report-1-cp-and-tt-data-release-2024-25" TargetMode="External"/><Relationship Id="rId12" Type="http://schemas.openxmlformats.org/officeDocument/2006/relationships/hyperlink" Target="https://www.diabetes.org.uk/about-diabetes/looking-after-diabetes/technology/continuous-glucose-monitors" TargetMode="External"/><Relationship Id="rId17" Type="http://schemas.openxmlformats.org/officeDocument/2006/relationships/hyperlink" Target="https://www.diabetes.org.uk/about-diabetes/looking-after-diabetes/technology/continuous-glucose-monitors" TargetMode="External"/><Relationship Id="rId33" Type="http://schemas.openxmlformats.org/officeDocument/2006/relationships/hyperlink" Target="https://www.diabetes.org.uk/about-diabetes/looking-after-diabetes/care-to-expect" TargetMode="External"/><Relationship Id="rId38" Type="http://schemas.openxmlformats.org/officeDocument/2006/relationships/hyperlink" Target="https://diabetesatlas.org/data-by-indicator/type-1-diabetes-estimates/people-with-type-1-diabetes-all-age-groups/" TargetMode="External"/><Relationship Id="rId59" Type="http://schemas.openxmlformats.org/officeDocument/2006/relationships/hyperlink" Target="https://diabetesatlas.org/data-by-indicator/type-1-diabetes-estimates/people-with-type-1-diabetes-all-age-groups/" TargetMode="External"/><Relationship Id="rId103" Type="http://schemas.openxmlformats.org/officeDocument/2006/relationships/hyperlink" Target="https://www.england.nhs.uk/2024/09/thousands-more-people-with-type-1-diabetes-to-get-artificial-pancreas-in-nhs-roll-out/" TargetMode="External"/><Relationship Id="rId108" Type="http://schemas.openxmlformats.org/officeDocument/2006/relationships/hyperlink" Target="https://www.england.nhs.uk/2024/09/thousands-more-people-with-type-1-diabetes-to-get-artificial-pancreas-in-nhs-roll-out/" TargetMode="External"/><Relationship Id="rId124" Type="http://schemas.openxmlformats.org/officeDocument/2006/relationships/hyperlink" Target="https://digital.nhs.uk/data-and-information/publications/statistical/national-diabetes-audit/report-1-cp-and-tt-data-release-2024-25/nda-report-1-cp-and-tt-data-release-2024-25" TargetMode="External"/><Relationship Id="rId129" Type="http://schemas.openxmlformats.org/officeDocument/2006/relationships/hyperlink" Target="https://digital.nhs.uk/data-and-information/publications/statistical/national-diabetes-audit/report-1-cp-and-tt-data-release-2024-25/nda-report-1-cp-and-tt-data-release-2024-25" TargetMode="External"/><Relationship Id="rId54" Type="http://schemas.openxmlformats.org/officeDocument/2006/relationships/hyperlink" Target="https://diabetesatlas.org/data-by-indicator/type-1-diabetes-estimates/people-with-type-1-diabetes-all-age-groups/" TargetMode="External"/><Relationship Id="rId70" Type="http://schemas.openxmlformats.org/officeDocument/2006/relationships/hyperlink" Target="https://idf.org/news-and-resources/news/idf-ispad-t1d-policy-brief/" TargetMode="External"/><Relationship Id="rId75" Type="http://schemas.openxmlformats.org/officeDocument/2006/relationships/hyperlink" Target="https://www.mayoclinic.org/diseases-conditions/type-1-diabetes/symptoms-causes/syc-20353011" TargetMode="External"/><Relationship Id="rId91" Type="http://schemas.openxmlformats.org/officeDocument/2006/relationships/hyperlink" Target="https://www.nhs.uk/conditions/type-1-diabetes/treatment/" TargetMode="External"/><Relationship Id="rId96" Type="http://schemas.openxmlformats.org/officeDocument/2006/relationships/hyperlink" Target="https://www.england.nhs.uk/2024/09/thousands-more-people-with-type-1-diabetes-to-get-artificial-pancreas-in-nhs-roll-out/" TargetMode="External"/><Relationship Id="rId140" Type="http://schemas.openxmlformats.org/officeDocument/2006/relationships/hyperlink" Target="https://digital.nhs.uk/data-and-information/publications/statistical/national-diabetes-audit/report-1-cp-and-tt-data-release-2024-25/nda-report-1-cp-and-tt-data-release-2024-25" TargetMode="External"/><Relationship Id="rId145" Type="http://schemas.openxmlformats.org/officeDocument/2006/relationships/hyperlink" Target="https://digital.nhs.uk/data-and-information/publications/statistical/national-diabetes-audit/report-1-cp-and-tt-data-release-2024-25/nda-report-1-cp-and-tt-data-release-2024-25" TargetMode="External"/><Relationship Id="rId161" Type="http://schemas.openxmlformats.org/officeDocument/2006/relationships/hyperlink" Target="https://digital.nhs.uk/data-and-information/publications/statistical/national-diabetes-audit/report-1-cp-and-tt-data-release-2024-25/nda-report-1-cp-and-tt-data-release-2024-25" TargetMode="External"/><Relationship Id="rId16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diabetes.org.uk/about-diabetes/looking-after-diabetes/care-to-expect" TargetMode="External"/><Relationship Id="rId28" Type="http://schemas.openxmlformats.org/officeDocument/2006/relationships/hyperlink" Target="https://www.diabetes.org.uk/about-diabetes/looking-after-diabetes/care-to-expect" TargetMode="External"/><Relationship Id="rId49" Type="http://schemas.openxmlformats.org/officeDocument/2006/relationships/hyperlink" Target="https://diabetesatlas.org/data-by-indicator/type-1-diabetes-estimates/people-with-type-1-diabetes-all-age-groups/" TargetMode="External"/><Relationship Id="rId114" Type="http://schemas.openxmlformats.org/officeDocument/2006/relationships/hyperlink" Target="https://www.england.nhs.uk/2024/09/thousands-more-people-with-type-1-diabetes-to-get-artificial-pancreas-in-nhs-roll-out/" TargetMode="External"/><Relationship Id="rId119" Type="http://schemas.openxmlformats.org/officeDocument/2006/relationships/hyperlink" Target="https://www.england.nhs.uk/2024/09/thousands-more-people-with-type-1-diabetes-to-get-artificial-pancreas-in-nhs-roll-out/" TargetMode="External"/><Relationship Id="rId44" Type="http://schemas.openxmlformats.org/officeDocument/2006/relationships/hyperlink" Target="https://diabetesatlas.org/data-by-indicator/type-1-diabetes-estimates/people-with-type-1-diabetes-all-age-groups/" TargetMode="External"/><Relationship Id="rId60" Type="http://schemas.openxmlformats.org/officeDocument/2006/relationships/hyperlink" Target="https://idf.org/news-and-resources/news/idf-ispad-t1d-policy-brief/" TargetMode="External"/><Relationship Id="rId65" Type="http://schemas.openxmlformats.org/officeDocument/2006/relationships/hyperlink" Target="https://idf.org/news-and-resources/news/idf-ispad-t1d-policy-brief/" TargetMode="External"/><Relationship Id="rId81" Type="http://schemas.openxmlformats.org/officeDocument/2006/relationships/hyperlink" Target="https://www.mayoclinic.org/diseases-conditions/type-1-diabetes/symptoms-causes/syc-20353011" TargetMode="External"/><Relationship Id="rId86" Type="http://schemas.openxmlformats.org/officeDocument/2006/relationships/hyperlink" Target="https://www.nhs.uk/conditions/type-1-diabetes/treatment/" TargetMode="External"/><Relationship Id="rId130" Type="http://schemas.openxmlformats.org/officeDocument/2006/relationships/hyperlink" Target="https://digital.nhs.uk/data-and-information/publications/statistical/national-diabetes-audit/report-1-cp-and-tt-data-release-2024-25/nda-report-1-cp-and-tt-data-release-2024-25" TargetMode="External"/><Relationship Id="rId135" Type="http://schemas.openxmlformats.org/officeDocument/2006/relationships/hyperlink" Target="https://digital.nhs.uk/data-and-information/publications/statistical/national-diabetes-audit/report-1-cp-and-tt-data-release-2024-25/nda-report-1-cp-and-tt-data-release-2024-25" TargetMode="External"/><Relationship Id="rId151" Type="http://schemas.openxmlformats.org/officeDocument/2006/relationships/hyperlink" Target="https://digital.nhs.uk/data-and-information/publications/statistical/national-diabetes-audit/report-1-cp-and-tt-data-release-2024-25/nda-report-1-cp-and-tt-data-release-2024-25" TargetMode="External"/><Relationship Id="rId156" Type="http://schemas.openxmlformats.org/officeDocument/2006/relationships/hyperlink" Target="https://digital.nhs.uk/data-and-information/publications/statistical/national-diabetes-audit/report-1-cp-and-tt-data-release-2024-25/nda-report-1-cp-and-tt-data-release-2024-25" TargetMode="External"/><Relationship Id="rId13" Type="http://schemas.openxmlformats.org/officeDocument/2006/relationships/hyperlink" Target="https://www.diabetes.org.uk/about-diabetes/looking-after-diabetes/technology/continuous-glucose-monitors" TargetMode="External"/><Relationship Id="rId18" Type="http://schemas.openxmlformats.org/officeDocument/2006/relationships/hyperlink" Target="https://www.diabetes.org.uk/about-diabetes/looking-after-diabetes/technology/continuous-glucose-monitors" TargetMode="External"/><Relationship Id="rId39" Type="http://schemas.openxmlformats.org/officeDocument/2006/relationships/hyperlink" Target="https://diabetesatlas.org/data-by-indicator/type-1-diabetes-estimates/people-with-type-1-diabetes-all-age-groups/" TargetMode="External"/><Relationship Id="rId109" Type="http://schemas.openxmlformats.org/officeDocument/2006/relationships/hyperlink" Target="https://www.england.nhs.uk/2024/09/thousands-more-people-with-type-1-diabetes-to-get-artificial-pancreas-in-nhs-roll-out/" TargetMode="External"/><Relationship Id="rId34" Type="http://schemas.openxmlformats.org/officeDocument/2006/relationships/hyperlink" Target="https://diabetesatlas.org/data-by-indicator/type-1-diabetes-estimates/people-with-type-1-diabetes-all-age-groups/" TargetMode="External"/><Relationship Id="rId50" Type="http://schemas.openxmlformats.org/officeDocument/2006/relationships/hyperlink" Target="https://diabetesatlas.org/data-by-indicator/type-1-diabetes-estimates/people-with-type-1-diabetes-all-age-groups/" TargetMode="External"/><Relationship Id="rId55" Type="http://schemas.openxmlformats.org/officeDocument/2006/relationships/hyperlink" Target="https://diabetesatlas.org/data-by-indicator/type-1-diabetes-estimates/people-with-type-1-diabetes-all-age-groups/" TargetMode="External"/><Relationship Id="rId76" Type="http://schemas.openxmlformats.org/officeDocument/2006/relationships/hyperlink" Target="https://www.mayoclinic.org/diseases-conditions/type-1-diabetes/symptoms-causes/syc-20353011" TargetMode="External"/><Relationship Id="rId97" Type="http://schemas.openxmlformats.org/officeDocument/2006/relationships/hyperlink" Target="https://www.england.nhs.uk/2024/09/thousands-more-people-with-type-1-diabetes-to-get-artificial-pancreas-in-nhs-roll-out/" TargetMode="External"/><Relationship Id="rId104" Type="http://schemas.openxmlformats.org/officeDocument/2006/relationships/hyperlink" Target="https://www.england.nhs.uk/2024/09/thousands-more-people-with-type-1-diabetes-to-get-artificial-pancreas-in-nhs-roll-out/" TargetMode="External"/><Relationship Id="rId120" Type="http://schemas.openxmlformats.org/officeDocument/2006/relationships/hyperlink" Target="https://www.england.nhs.uk/2024/09/thousands-more-people-with-type-1-diabetes-to-get-artificial-pancreas-in-nhs-roll-out/" TargetMode="External"/><Relationship Id="rId125" Type="http://schemas.openxmlformats.org/officeDocument/2006/relationships/hyperlink" Target="https://digital.nhs.uk/data-and-information/publications/statistical/national-diabetes-audit/report-1-cp-and-tt-data-release-2024-25/nda-report-1-cp-and-tt-data-release-2024-25" TargetMode="External"/><Relationship Id="rId141" Type="http://schemas.openxmlformats.org/officeDocument/2006/relationships/hyperlink" Target="https://digital.nhs.uk/data-and-information/publications/statistical/national-diabetes-audit/report-1-cp-and-tt-data-release-2024-25/nda-report-1-cp-and-tt-data-release-2024-25" TargetMode="External"/><Relationship Id="rId146" Type="http://schemas.openxmlformats.org/officeDocument/2006/relationships/hyperlink" Target="https://digital.nhs.uk/data-and-information/publications/statistical/national-diabetes-audit/report-1-cp-and-tt-data-release-2024-25/nda-report-1-cp-and-tt-data-release-2024-25" TargetMode="External"/><Relationship Id="rId16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idf.org/news-and-resources/news/idf-ispad-t1d-policy-brief/" TargetMode="External"/><Relationship Id="rId92" Type="http://schemas.openxmlformats.org/officeDocument/2006/relationships/hyperlink" Target="https://www.england.nhs.uk/2024/09/thousands-more-people-with-type-1-diabetes-to-get-artificial-pancreas-in-nhs-roll-out/" TargetMode="External"/><Relationship Id="rId162" Type="http://schemas.openxmlformats.org/officeDocument/2006/relationships/hyperlink" Target="https://digital.nhs.uk/data-and-information/publications/statistical/national-diabetes-audit/report-1-cp-and-tt-data-release-2024-25/nda-report-1-cp-and-tt-data-release-2024-25" TargetMode="External"/><Relationship Id="rId2" Type="http://schemas.openxmlformats.org/officeDocument/2006/relationships/numbering" Target="numbering.xml"/><Relationship Id="rId29" Type="http://schemas.openxmlformats.org/officeDocument/2006/relationships/hyperlink" Target="https://www.diabetes.org.uk/about-diabetes/looking-after-diabetes/care-to-expect" TargetMode="External"/><Relationship Id="rId24" Type="http://schemas.openxmlformats.org/officeDocument/2006/relationships/hyperlink" Target="https://www.diabetes.org.uk/about-diabetes/looking-after-diabetes/care-to-expect" TargetMode="External"/><Relationship Id="rId40" Type="http://schemas.openxmlformats.org/officeDocument/2006/relationships/hyperlink" Target="https://diabetesatlas.org/data-by-indicator/type-1-diabetes-estimates/people-with-type-1-diabetes-all-age-groups/" TargetMode="External"/><Relationship Id="rId45" Type="http://schemas.openxmlformats.org/officeDocument/2006/relationships/hyperlink" Target="https://diabetesatlas.org/data-by-indicator/type-1-diabetes-estimates/people-with-type-1-diabetes-all-age-groups/" TargetMode="External"/><Relationship Id="rId66" Type="http://schemas.openxmlformats.org/officeDocument/2006/relationships/hyperlink" Target="https://idf.org/news-and-resources/news/idf-ispad-t1d-policy-brief/" TargetMode="External"/><Relationship Id="rId87" Type="http://schemas.openxmlformats.org/officeDocument/2006/relationships/hyperlink" Target="https://www.nhs.uk/conditions/type-1-diabetes/treatment/" TargetMode="External"/><Relationship Id="rId110" Type="http://schemas.openxmlformats.org/officeDocument/2006/relationships/hyperlink" Target="https://www.england.nhs.uk/2024/09/thousands-more-people-with-type-1-diabetes-to-get-artificial-pancreas-in-nhs-roll-out/" TargetMode="External"/><Relationship Id="rId115" Type="http://schemas.openxmlformats.org/officeDocument/2006/relationships/hyperlink" Target="https://www.england.nhs.uk/2024/09/thousands-more-people-with-type-1-diabetes-to-get-artificial-pancreas-in-nhs-roll-out/" TargetMode="External"/><Relationship Id="rId131" Type="http://schemas.openxmlformats.org/officeDocument/2006/relationships/hyperlink" Target="https://digital.nhs.uk/data-and-information/publications/statistical/national-diabetes-audit/report-1-cp-and-tt-data-release-2024-25/nda-report-1-cp-and-tt-data-release-2024-25" TargetMode="External"/><Relationship Id="rId136" Type="http://schemas.openxmlformats.org/officeDocument/2006/relationships/hyperlink" Target="https://digital.nhs.uk/data-and-information/publications/statistical/national-diabetes-audit/report-1-cp-and-tt-data-release-2024-25/nda-report-1-cp-and-tt-data-release-2024-25" TargetMode="External"/><Relationship Id="rId157" Type="http://schemas.openxmlformats.org/officeDocument/2006/relationships/hyperlink" Target="https://digital.nhs.uk/data-and-information/publications/statistical/national-diabetes-audit/report-1-cp-and-tt-data-release-2024-25/nda-report-1-cp-and-tt-data-release-2024-25" TargetMode="External"/><Relationship Id="rId61" Type="http://schemas.openxmlformats.org/officeDocument/2006/relationships/hyperlink" Target="https://idf.org/news-and-resources/news/idf-ispad-t1d-policy-brief/" TargetMode="External"/><Relationship Id="rId82" Type="http://schemas.openxmlformats.org/officeDocument/2006/relationships/hyperlink" Target="https://www.mayoclinic.org/diseases-conditions/type-1-diabetes/symptoms-causes/syc-20353011" TargetMode="External"/><Relationship Id="rId152" Type="http://schemas.openxmlformats.org/officeDocument/2006/relationships/hyperlink" Target="https://digital.nhs.uk/data-and-information/publications/statistical/national-diabetes-audit/report-1-cp-and-tt-data-release-2024-25/nda-report-1-cp-and-tt-data-release-2024-25" TargetMode="External"/><Relationship Id="rId19" Type="http://schemas.openxmlformats.org/officeDocument/2006/relationships/hyperlink" Target="https://www.diabetes.org.uk/about-diabetes/looking-after-diabetes/technology/continuous-glucose-monitors" TargetMode="External"/><Relationship Id="rId14" Type="http://schemas.openxmlformats.org/officeDocument/2006/relationships/hyperlink" Target="https://www.diabetes.org.uk/about-diabetes/looking-after-diabetes/technology/continuous-glucose-monitors" TargetMode="External"/><Relationship Id="rId30" Type="http://schemas.openxmlformats.org/officeDocument/2006/relationships/hyperlink" Target="https://www.diabetes.org.uk/about-diabetes/looking-after-diabetes/care-to-expect" TargetMode="External"/><Relationship Id="rId35" Type="http://schemas.openxmlformats.org/officeDocument/2006/relationships/hyperlink" Target="https://diabetesatlas.org/data-by-indicator/type-1-diabetes-estimates/people-with-type-1-diabetes-all-age-groups/" TargetMode="External"/><Relationship Id="rId56" Type="http://schemas.openxmlformats.org/officeDocument/2006/relationships/hyperlink" Target="https://diabetesatlas.org/data-by-indicator/type-1-diabetes-estimates/people-with-type-1-diabetes-all-age-groups/" TargetMode="External"/><Relationship Id="rId77" Type="http://schemas.openxmlformats.org/officeDocument/2006/relationships/hyperlink" Target="https://www.mayoclinic.org/diseases-conditions/type-1-diabetes/symptoms-causes/syc-20353011" TargetMode="External"/><Relationship Id="rId100" Type="http://schemas.openxmlformats.org/officeDocument/2006/relationships/hyperlink" Target="https://www.england.nhs.uk/2024/09/thousands-more-people-with-type-1-diabetes-to-get-artificial-pancreas-in-nhs-roll-out/" TargetMode="External"/><Relationship Id="rId105" Type="http://schemas.openxmlformats.org/officeDocument/2006/relationships/hyperlink" Target="https://www.england.nhs.uk/2024/09/thousands-more-people-with-type-1-diabetes-to-get-artificial-pancreas-in-nhs-roll-out/" TargetMode="External"/><Relationship Id="rId126" Type="http://schemas.openxmlformats.org/officeDocument/2006/relationships/hyperlink" Target="https://digital.nhs.uk/data-and-information/publications/statistical/national-diabetes-audit/report-1-cp-and-tt-data-release-2024-25/nda-report-1-cp-and-tt-data-release-2024-25" TargetMode="External"/><Relationship Id="rId147" Type="http://schemas.openxmlformats.org/officeDocument/2006/relationships/hyperlink" Target="https://digital.nhs.uk/data-and-information/publications/statistical/national-diabetes-audit/report-1-cp-and-tt-data-release-2024-25/nda-report-1-cp-and-tt-data-release-2024-25" TargetMode="External"/><Relationship Id="rId168"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diabetesatlas.org/data-by-indicator/type-1-diabetes-estimates/people-with-type-1-diabetes-all-age-groups/" TargetMode="External"/><Relationship Id="rId72" Type="http://schemas.openxmlformats.org/officeDocument/2006/relationships/hyperlink" Target="https://idf.org/news-and-resources/news/idf-ispad-t1d-policy-brief/" TargetMode="External"/><Relationship Id="rId93" Type="http://schemas.openxmlformats.org/officeDocument/2006/relationships/hyperlink" Target="https://www.england.nhs.uk/2024/09/thousands-more-people-with-type-1-diabetes-to-get-artificial-pancreas-in-nhs-roll-out/" TargetMode="External"/><Relationship Id="rId98" Type="http://schemas.openxmlformats.org/officeDocument/2006/relationships/hyperlink" Target="https://www.england.nhs.uk/2024/09/thousands-more-people-with-type-1-diabetes-to-get-artificial-pancreas-in-nhs-roll-out/" TargetMode="External"/><Relationship Id="rId121" Type="http://schemas.openxmlformats.org/officeDocument/2006/relationships/hyperlink" Target="https://www.england.nhs.uk/2024/09/thousands-more-people-with-type-1-diabetes-to-get-artificial-pancreas-in-nhs-roll-out/" TargetMode="External"/><Relationship Id="rId142" Type="http://schemas.openxmlformats.org/officeDocument/2006/relationships/hyperlink" Target="https://digital.nhs.uk/data-and-information/publications/statistical/national-diabetes-audit/report-1-cp-and-tt-data-release-2024-25/nda-report-1-cp-and-tt-data-release-2024-25" TargetMode="External"/><Relationship Id="rId163" Type="http://schemas.openxmlformats.org/officeDocument/2006/relationships/hyperlink" Target="https://digital.nhs.uk/data-and-information/publications/statistical/national-diabetes-audit/report-1-cp-and-tt-data-release-2024-25/nda-report-1-cp-and-tt-data-release-2024-25" TargetMode="External"/><Relationship Id="rId3" Type="http://schemas.openxmlformats.org/officeDocument/2006/relationships/styles" Target="styles.xml"/><Relationship Id="rId25" Type="http://schemas.openxmlformats.org/officeDocument/2006/relationships/hyperlink" Target="https://www.diabetes.org.uk/about-diabetes/looking-after-diabetes/care-to-expect" TargetMode="External"/><Relationship Id="rId46" Type="http://schemas.openxmlformats.org/officeDocument/2006/relationships/hyperlink" Target="https://diabetesatlas.org/data-by-indicator/type-1-diabetes-estimates/people-with-type-1-diabetes-all-age-groups/" TargetMode="External"/><Relationship Id="rId67" Type="http://schemas.openxmlformats.org/officeDocument/2006/relationships/hyperlink" Target="https://idf.org/news-and-resources/news/idf-ispad-t1d-policy-brief/" TargetMode="External"/><Relationship Id="rId116" Type="http://schemas.openxmlformats.org/officeDocument/2006/relationships/hyperlink" Target="https://www.england.nhs.uk/2024/09/thousands-more-people-with-type-1-diabetes-to-get-artificial-pancreas-in-nhs-roll-out/" TargetMode="External"/><Relationship Id="rId137" Type="http://schemas.openxmlformats.org/officeDocument/2006/relationships/hyperlink" Target="https://digital.nhs.uk/data-and-information/publications/statistical/national-diabetes-audit/report-1-cp-and-tt-data-release-2024-25/nda-report-1-cp-and-tt-data-release-2024-25" TargetMode="External"/><Relationship Id="rId158" Type="http://schemas.openxmlformats.org/officeDocument/2006/relationships/hyperlink" Target="https://digital.nhs.uk/data-and-information/publications/statistical/national-diabetes-audit/report-1-cp-and-tt-data-release-2024-25/nda-report-1-cp-and-tt-data-release-2024-25" TargetMode="External"/><Relationship Id="rId20" Type="http://schemas.openxmlformats.org/officeDocument/2006/relationships/hyperlink" Target="https://www.diabetes.org.uk/about-diabetes/looking-after-diabetes/technology/continuous-glucose-monitors" TargetMode="External"/><Relationship Id="rId41" Type="http://schemas.openxmlformats.org/officeDocument/2006/relationships/hyperlink" Target="https://diabetesatlas.org/data-by-indicator/type-1-diabetes-estimates/people-with-type-1-diabetes-all-age-groups/" TargetMode="External"/><Relationship Id="rId62" Type="http://schemas.openxmlformats.org/officeDocument/2006/relationships/hyperlink" Target="https://idf.org/news-and-resources/news/idf-ispad-t1d-policy-brief/" TargetMode="External"/><Relationship Id="rId83" Type="http://schemas.openxmlformats.org/officeDocument/2006/relationships/hyperlink" Target="https://www.mayoclinic.org/diseases-conditions/type-1-diabetes/symptoms-causes/syc-20353011" TargetMode="External"/><Relationship Id="rId88" Type="http://schemas.openxmlformats.org/officeDocument/2006/relationships/hyperlink" Target="https://www.nhs.uk/conditions/type-1-diabetes/treatment/" TargetMode="External"/><Relationship Id="rId111" Type="http://schemas.openxmlformats.org/officeDocument/2006/relationships/hyperlink" Target="https://www.england.nhs.uk/2024/09/thousands-more-people-with-type-1-diabetes-to-get-artificial-pancreas-in-nhs-roll-out/" TargetMode="External"/><Relationship Id="rId132" Type="http://schemas.openxmlformats.org/officeDocument/2006/relationships/hyperlink" Target="https://digital.nhs.uk/data-and-information/publications/statistical/national-diabetes-audit/report-1-cp-and-tt-data-release-2024-25/nda-report-1-cp-and-tt-data-release-2024-25" TargetMode="External"/><Relationship Id="rId153" Type="http://schemas.openxmlformats.org/officeDocument/2006/relationships/hyperlink" Target="https://digital.nhs.uk/data-and-information/publications/statistical/national-diabetes-audit/report-1-cp-and-tt-data-release-2024-25/nda-report-1-cp-and-tt-data-release-2024-25" TargetMode="External"/><Relationship Id="rId15" Type="http://schemas.openxmlformats.org/officeDocument/2006/relationships/hyperlink" Target="https://www.diabetes.org.uk/about-diabetes/looking-after-diabetes/technology/continuous-glucose-monitors" TargetMode="External"/><Relationship Id="rId36" Type="http://schemas.openxmlformats.org/officeDocument/2006/relationships/hyperlink" Target="https://diabetesatlas.org/data-by-indicator/type-1-diabetes-estimates/people-with-type-1-diabetes-all-age-groups/" TargetMode="External"/><Relationship Id="rId57" Type="http://schemas.openxmlformats.org/officeDocument/2006/relationships/hyperlink" Target="https://diabetesatlas.org/data-by-indicator/type-1-diabetes-estimates/people-with-type-1-diabetes-all-age-groups/" TargetMode="External"/><Relationship Id="rId106" Type="http://schemas.openxmlformats.org/officeDocument/2006/relationships/hyperlink" Target="https://www.england.nhs.uk/2024/09/thousands-more-people-with-type-1-diabetes-to-get-artificial-pancreas-in-nhs-roll-out/" TargetMode="External"/><Relationship Id="rId127" Type="http://schemas.openxmlformats.org/officeDocument/2006/relationships/hyperlink" Target="https://digital.nhs.uk/data-and-information/publications/statistical/national-diabetes-audit/report-1-cp-and-tt-data-release-2024-25/nda-report-1-cp-and-tt-data-release-2024-25" TargetMode="External"/><Relationship Id="rId10" Type="http://schemas.openxmlformats.org/officeDocument/2006/relationships/hyperlink" Target="https://www.diabetes.org.uk/about-diabetes/looking-after-diabetes/technology/continuous-glucose-monitors" TargetMode="External"/><Relationship Id="rId31" Type="http://schemas.openxmlformats.org/officeDocument/2006/relationships/hyperlink" Target="https://www.diabetes.org.uk/about-diabetes/looking-after-diabetes/care-to-expect" TargetMode="External"/><Relationship Id="rId52" Type="http://schemas.openxmlformats.org/officeDocument/2006/relationships/hyperlink" Target="https://diabetesatlas.org/data-by-indicator/type-1-diabetes-estimates/people-with-type-1-diabetes-all-age-groups/" TargetMode="External"/><Relationship Id="rId73" Type="http://schemas.openxmlformats.org/officeDocument/2006/relationships/hyperlink" Target="https://idf.org/news-and-resources/news/idf-ispad-t1d-policy-brief/" TargetMode="External"/><Relationship Id="rId78" Type="http://schemas.openxmlformats.org/officeDocument/2006/relationships/hyperlink" Target="https://www.mayoclinic.org/diseases-conditions/type-1-diabetes/symptoms-causes/syc-20353011" TargetMode="External"/><Relationship Id="rId94" Type="http://schemas.openxmlformats.org/officeDocument/2006/relationships/hyperlink" Target="https://www.england.nhs.uk/2024/09/thousands-more-people-with-type-1-diabetes-to-get-artificial-pancreas-in-nhs-roll-out/" TargetMode="External"/><Relationship Id="rId99" Type="http://schemas.openxmlformats.org/officeDocument/2006/relationships/hyperlink" Target="https://www.england.nhs.uk/2024/09/thousands-more-people-with-type-1-diabetes-to-get-artificial-pancreas-in-nhs-roll-out/" TargetMode="External"/><Relationship Id="rId101" Type="http://schemas.openxmlformats.org/officeDocument/2006/relationships/hyperlink" Target="https://www.england.nhs.uk/2024/09/thousands-more-people-with-type-1-diabetes-to-get-artificial-pancreas-in-nhs-roll-out/" TargetMode="External"/><Relationship Id="rId122" Type="http://schemas.openxmlformats.org/officeDocument/2006/relationships/hyperlink" Target="https://digital.nhs.uk/data-and-information/publications/statistical/national-diabetes-audit/report-1-cp-and-tt-data-release-2024-25/nda-report-1-cp-and-tt-data-release-2024-25" TargetMode="External"/><Relationship Id="rId143" Type="http://schemas.openxmlformats.org/officeDocument/2006/relationships/hyperlink" Target="https://digital.nhs.uk/data-and-information/publications/statistical/national-diabetes-audit/report-1-cp-and-tt-data-release-2024-25/nda-report-1-cp-and-tt-data-release-2024-25" TargetMode="External"/><Relationship Id="rId148" Type="http://schemas.openxmlformats.org/officeDocument/2006/relationships/hyperlink" Target="https://digital.nhs.uk/data-and-information/publications/statistical/national-diabetes-audit/report-1-cp-and-tt-data-release-2024-25/nda-report-1-cp-and-tt-data-release-2024-25" TargetMode="External"/><Relationship Id="rId164" Type="http://schemas.openxmlformats.org/officeDocument/2006/relationships/hyperlink" Target="https://digital.nhs.uk/data-and-information/publications/statistical/national-diabetes-audit/report-1-cp-and-tt-data-release-2024-25/nda-report-1-cp-and-tt-data-release-2024-25"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26" Type="http://schemas.openxmlformats.org/officeDocument/2006/relationships/hyperlink" Target="https://www.diabetes.org.uk/about-diabetes/looking-after-diabetes/care-to-expect" TargetMode="External"/><Relationship Id="rId47" Type="http://schemas.openxmlformats.org/officeDocument/2006/relationships/hyperlink" Target="https://diabetesatlas.org/data-by-indicator/type-1-diabetes-estimates/people-with-type-1-diabetes-all-age-groups/" TargetMode="External"/><Relationship Id="rId68" Type="http://schemas.openxmlformats.org/officeDocument/2006/relationships/hyperlink" Target="https://idf.org/news-and-resources/news/idf-ispad-t1d-policy-brief/" TargetMode="External"/><Relationship Id="rId89" Type="http://schemas.openxmlformats.org/officeDocument/2006/relationships/hyperlink" Target="https://www.nhs.uk/conditions/type-1-diabetes/treatment/" TargetMode="External"/><Relationship Id="rId112" Type="http://schemas.openxmlformats.org/officeDocument/2006/relationships/hyperlink" Target="https://www.england.nhs.uk/2024/09/thousands-more-people-with-type-1-diabetes-to-get-artificial-pancreas-in-nhs-roll-out/" TargetMode="External"/><Relationship Id="rId133" Type="http://schemas.openxmlformats.org/officeDocument/2006/relationships/hyperlink" Target="https://digital.nhs.uk/data-and-information/publications/statistical/national-diabetes-audit/report-1-cp-and-tt-data-release-2024-25/nda-report-1-cp-and-tt-data-release-2024-25" TargetMode="External"/><Relationship Id="rId154" Type="http://schemas.openxmlformats.org/officeDocument/2006/relationships/hyperlink" Target="https://digital.nhs.uk/data-and-information/publications/statistical/national-diabetes-audit/report-1-cp-and-tt-data-release-2024-25/nda-report-1-cp-and-tt-data-release-2024-25" TargetMode="External"/><Relationship Id="rId16" Type="http://schemas.openxmlformats.org/officeDocument/2006/relationships/hyperlink" Target="https://www.diabetes.org.uk/about-diabetes/looking-after-diabetes/technology/continuous-glucose-monitors" TargetMode="External"/><Relationship Id="rId37" Type="http://schemas.openxmlformats.org/officeDocument/2006/relationships/hyperlink" Target="https://diabetesatlas.org/data-by-indicator/type-1-diabetes-estimates/people-with-type-1-diabetes-all-age-groups/" TargetMode="External"/><Relationship Id="rId58" Type="http://schemas.openxmlformats.org/officeDocument/2006/relationships/hyperlink" Target="https://diabetesatlas.org/data-by-indicator/type-1-diabetes-estimates/people-with-type-1-diabetes-all-age-groups/" TargetMode="External"/><Relationship Id="rId79" Type="http://schemas.openxmlformats.org/officeDocument/2006/relationships/hyperlink" Target="https://www.mayoclinic.org/diseases-conditions/type-1-diabetes/symptoms-causes/syc-20353011" TargetMode="External"/><Relationship Id="rId102" Type="http://schemas.openxmlformats.org/officeDocument/2006/relationships/hyperlink" Target="https://www.england.nhs.uk/2024/09/thousands-more-people-with-type-1-diabetes-to-get-artificial-pancreas-in-nhs-roll-out/" TargetMode="External"/><Relationship Id="rId123" Type="http://schemas.openxmlformats.org/officeDocument/2006/relationships/hyperlink" Target="https://digital.nhs.uk/data-and-information/publications/statistical/national-diabetes-audit/report-1-cp-and-tt-data-release-2024-25/nda-report-1-cp-and-tt-data-release-2024-25" TargetMode="External"/><Relationship Id="rId144" Type="http://schemas.openxmlformats.org/officeDocument/2006/relationships/hyperlink" Target="https://digital.nhs.uk/data-and-information/publications/statistical/national-diabetes-audit/report-1-cp-and-tt-data-release-2024-25/nda-report-1-cp-and-tt-data-release-2024-25" TargetMode="External"/><Relationship Id="rId90" Type="http://schemas.openxmlformats.org/officeDocument/2006/relationships/hyperlink" Target="https://www.nhs.uk/conditions/type-1-diabetes/treatment/" TargetMode="External"/><Relationship Id="rId165" Type="http://schemas.openxmlformats.org/officeDocument/2006/relationships/hyperlink" Target="https://digital.nhs.uk/data-and-information/publications/statistical/national-diabetes-audit/report-1-cp-and-tt-data-release-2024-25/nda-report-1-cp-and-tt-data-release-2024-25" TargetMode="External"/><Relationship Id="rId27" Type="http://schemas.openxmlformats.org/officeDocument/2006/relationships/hyperlink" Target="https://www.diabetes.org.uk/about-diabetes/looking-after-diabetes/care-to-expect" TargetMode="External"/><Relationship Id="rId48" Type="http://schemas.openxmlformats.org/officeDocument/2006/relationships/hyperlink" Target="https://diabetesatlas.org/data-by-indicator/type-1-diabetes-estimates/people-with-type-1-diabetes-all-age-groups/" TargetMode="External"/><Relationship Id="rId69" Type="http://schemas.openxmlformats.org/officeDocument/2006/relationships/hyperlink" Target="https://idf.org/news-and-resources/news/idf-ispad-t1d-policy-brief/" TargetMode="External"/><Relationship Id="rId113" Type="http://schemas.openxmlformats.org/officeDocument/2006/relationships/hyperlink" Target="https://www.england.nhs.uk/2024/09/thousands-more-people-with-type-1-diabetes-to-get-artificial-pancreas-in-nhs-roll-out/" TargetMode="External"/><Relationship Id="rId134" Type="http://schemas.openxmlformats.org/officeDocument/2006/relationships/hyperlink" Target="https://digital.nhs.uk/data-and-information/publications/statistical/national-diabetes-audit/report-1-cp-and-tt-data-release-2024-25/nda-report-1-cp-and-tt-data-release-2024-25" TargetMode="External"/><Relationship Id="rId80" Type="http://schemas.openxmlformats.org/officeDocument/2006/relationships/hyperlink" Target="https://www.mayoclinic.org/diseases-conditions/type-1-diabetes/symptoms-causes/syc-20353011" TargetMode="External"/><Relationship Id="rId155" Type="http://schemas.openxmlformats.org/officeDocument/2006/relationships/hyperlink" Target="https://digital.nhs.uk/data-and-information/publications/statistical/national-diabetes-audit/report-1-cp-and-tt-data-release-2024-25/nda-report-1-cp-and-tt-data-release-2024-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2D0E0-AFF5-443E-A73B-99EBDFE15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5699</Words>
  <Characters>32488</Characters>
  <Application>Microsoft Office Word</Application>
  <DocSecurity>0</DocSecurity>
  <Lines>270</Lines>
  <Paragraphs>76</Paragraphs>
  <ScaleCrop>false</ScaleCrop>
  <Company/>
  <LinksUpToDate>false</LinksUpToDate>
  <CharactersWithSpaces>38111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Kinga Motyl</dc:creator>
  <cp:keywords/>
  <cp:lastModifiedBy>Kinga Motyl</cp:lastModifiedBy>
  <cp:revision>421</cp:revision>
  <dcterms:created xsi:type="dcterms:W3CDTF">2026-08-16T15:31:00Z</dcterms:created>
  <dcterms:modified xsi:type="dcterms:W3CDTF">2026-08-17T05:16:00Z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d13875a4-7517-4749-a599-f380bd8b2490</vt:lpwstr>
  </property>
</Properties>
</file>