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69C25" w14:textId="77777777" w:rsidR="00E85F94" w:rsidRDefault="00E85F94" w:rsidP="00E85F94">
      <w:pPr>
        <w:jc w:val="center"/>
        <w:rPr>
          <w:b/>
        </w:rPr>
      </w:pPr>
    </w:p>
    <w:p w14:paraId="718123C9" w14:textId="77777777" w:rsidR="00E85F94" w:rsidRDefault="00E85F94" w:rsidP="00E85F94">
      <w:pPr>
        <w:jc w:val="center"/>
        <w:rPr>
          <w:b/>
        </w:rPr>
      </w:pPr>
    </w:p>
    <w:p w14:paraId="0246C90A" w14:textId="77777777" w:rsidR="00E85F94" w:rsidRDefault="00E85F94" w:rsidP="00E85F94">
      <w:pPr>
        <w:jc w:val="center"/>
        <w:rPr>
          <w:b/>
        </w:rPr>
      </w:pPr>
    </w:p>
    <w:p w14:paraId="709B3136" w14:textId="77777777" w:rsidR="00E85F94" w:rsidRDefault="00E85F94" w:rsidP="00E85F94">
      <w:pPr>
        <w:jc w:val="center"/>
        <w:rPr>
          <w:b/>
        </w:rPr>
      </w:pPr>
    </w:p>
    <w:p w14:paraId="0CBBE7BF" w14:textId="77777777" w:rsidR="00E85F94" w:rsidRDefault="00E85F94" w:rsidP="00E85F94">
      <w:pPr>
        <w:jc w:val="center"/>
        <w:rPr>
          <w:b/>
        </w:rPr>
      </w:pPr>
    </w:p>
    <w:p w14:paraId="1FB64FFF" w14:textId="77777777" w:rsidR="00E85F94" w:rsidRDefault="00E85F94" w:rsidP="00E85F94">
      <w:pPr>
        <w:jc w:val="center"/>
        <w:rPr>
          <w:b/>
        </w:rPr>
      </w:pPr>
    </w:p>
    <w:p w14:paraId="3027B9A9" w14:textId="77777777" w:rsidR="00E85F94" w:rsidRDefault="00E85F94" w:rsidP="00E85F94">
      <w:pPr>
        <w:jc w:val="center"/>
        <w:rPr>
          <w:b/>
        </w:rPr>
      </w:pPr>
    </w:p>
    <w:p w14:paraId="7F0A61EE" w14:textId="77777777" w:rsidR="00E85F94" w:rsidRDefault="00E85F94" w:rsidP="00E85F94">
      <w:pPr>
        <w:jc w:val="center"/>
        <w:rPr>
          <w:b/>
        </w:rPr>
      </w:pPr>
    </w:p>
    <w:p w14:paraId="4C5BE9FC" w14:textId="77777777" w:rsidR="00E85F94" w:rsidRDefault="00E85F94" w:rsidP="00E85F94">
      <w:pPr>
        <w:jc w:val="center"/>
        <w:rPr>
          <w:b/>
        </w:rPr>
      </w:pPr>
      <w:r w:rsidRPr="009B224D">
        <w:rPr>
          <w:b/>
        </w:rPr>
        <w:t>LCBB4002</w:t>
      </w:r>
    </w:p>
    <w:p w14:paraId="7D2C5291" w14:textId="70F0EB4F" w:rsidR="00E85F94" w:rsidRDefault="00E85F94" w:rsidP="00E85F94">
      <w:pPr>
        <w:jc w:val="center"/>
        <w:rPr>
          <w:b/>
          <w:bCs/>
        </w:rPr>
      </w:pPr>
      <w:r w:rsidRPr="009B224D">
        <w:rPr>
          <w:b/>
          <w:bCs/>
        </w:rPr>
        <w:t>Community Engagement</w:t>
      </w:r>
    </w:p>
    <w:p w14:paraId="65801B00" w14:textId="7E98BF04" w:rsidR="001E3884" w:rsidRDefault="001E3884" w:rsidP="00E85F94">
      <w:pPr>
        <w:jc w:val="center"/>
        <w:rPr>
          <w:b/>
          <w:bCs/>
        </w:rPr>
      </w:pPr>
    </w:p>
    <w:p w14:paraId="44E4EB7F" w14:textId="1D2B4879" w:rsidR="001E3884" w:rsidRDefault="001E3884" w:rsidP="00E85F94">
      <w:pPr>
        <w:jc w:val="center"/>
        <w:rPr>
          <w:b/>
          <w:bCs/>
        </w:rPr>
      </w:pPr>
    </w:p>
    <w:p w14:paraId="1BCA803B" w14:textId="77777777" w:rsidR="001E3884" w:rsidRDefault="001E3884" w:rsidP="001E3884">
      <w:pPr>
        <w:jc w:val="left"/>
        <w:rPr>
          <w:b/>
          <w:bCs/>
        </w:rPr>
      </w:pPr>
      <w:r>
        <w:rPr>
          <w:b/>
          <w:bCs/>
        </w:rPr>
        <w:t>Student number:2030168</w:t>
      </w:r>
    </w:p>
    <w:p w14:paraId="42A624C2" w14:textId="77777777" w:rsidR="001E3884" w:rsidRDefault="001E3884" w:rsidP="001E3884">
      <w:pPr>
        <w:jc w:val="left"/>
        <w:rPr>
          <w:b/>
          <w:bCs/>
        </w:rPr>
      </w:pPr>
      <w:r>
        <w:rPr>
          <w:b/>
          <w:bCs/>
        </w:rPr>
        <w:t xml:space="preserve">Student name: </w:t>
      </w:r>
      <w:proofErr w:type="spellStart"/>
      <w:r>
        <w:rPr>
          <w:b/>
          <w:bCs/>
        </w:rPr>
        <w:t>Vasile</w:t>
      </w:r>
      <w:proofErr w:type="spellEnd"/>
      <w:r>
        <w:rPr>
          <w:b/>
          <w:bCs/>
        </w:rPr>
        <w:t xml:space="preserve"> </w:t>
      </w:r>
      <w:proofErr w:type="spellStart"/>
      <w:r>
        <w:rPr>
          <w:b/>
          <w:bCs/>
        </w:rPr>
        <w:t>Ciprian</w:t>
      </w:r>
      <w:proofErr w:type="spellEnd"/>
      <w:r>
        <w:rPr>
          <w:b/>
          <w:bCs/>
        </w:rPr>
        <w:t xml:space="preserve"> Alin Diaconu</w:t>
      </w:r>
    </w:p>
    <w:p w14:paraId="2087FB90" w14:textId="79E49067" w:rsidR="001E3884" w:rsidRDefault="001E3884" w:rsidP="00E85F94">
      <w:pPr>
        <w:jc w:val="center"/>
        <w:rPr>
          <w:b/>
          <w:bCs/>
        </w:rPr>
      </w:pPr>
    </w:p>
    <w:p w14:paraId="5084B62E" w14:textId="0E4DD8CF" w:rsidR="001E3884" w:rsidRDefault="001E3884" w:rsidP="00E85F94">
      <w:pPr>
        <w:jc w:val="center"/>
        <w:rPr>
          <w:b/>
          <w:bCs/>
        </w:rPr>
      </w:pPr>
    </w:p>
    <w:p w14:paraId="5B83255C" w14:textId="513D220C" w:rsidR="001E3884" w:rsidRDefault="001E3884" w:rsidP="00E85F94">
      <w:pPr>
        <w:jc w:val="center"/>
        <w:rPr>
          <w:b/>
          <w:bCs/>
        </w:rPr>
      </w:pPr>
    </w:p>
    <w:p w14:paraId="31500838" w14:textId="6658085C" w:rsidR="001E3884" w:rsidRDefault="001E3884" w:rsidP="00E85F94">
      <w:pPr>
        <w:jc w:val="center"/>
        <w:rPr>
          <w:b/>
          <w:bCs/>
        </w:rPr>
      </w:pPr>
    </w:p>
    <w:p w14:paraId="5A459E37" w14:textId="3BD39A4B" w:rsidR="001E3884" w:rsidRDefault="001E3884" w:rsidP="00E85F94">
      <w:pPr>
        <w:jc w:val="center"/>
        <w:rPr>
          <w:b/>
          <w:bCs/>
        </w:rPr>
      </w:pPr>
    </w:p>
    <w:p w14:paraId="3FD301D1" w14:textId="1CF98F36" w:rsidR="001E3884" w:rsidRDefault="001E3884" w:rsidP="00E85F94">
      <w:pPr>
        <w:jc w:val="center"/>
        <w:rPr>
          <w:b/>
          <w:bCs/>
        </w:rPr>
      </w:pPr>
    </w:p>
    <w:p w14:paraId="2CF7CDC1" w14:textId="399D355D" w:rsidR="001E3884" w:rsidRDefault="001E3884" w:rsidP="00E85F94">
      <w:pPr>
        <w:jc w:val="center"/>
        <w:rPr>
          <w:b/>
          <w:bCs/>
        </w:rPr>
      </w:pPr>
    </w:p>
    <w:p w14:paraId="7C61FC69" w14:textId="77777777" w:rsidR="001E3884" w:rsidRDefault="001E3884" w:rsidP="00E85F94">
      <w:pPr>
        <w:jc w:val="center"/>
        <w:rPr>
          <w:b/>
          <w:bCs/>
        </w:rPr>
      </w:pPr>
    </w:p>
    <w:p w14:paraId="286885B4" w14:textId="77777777" w:rsidR="00E85F94" w:rsidRDefault="00E85F94">
      <w:pPr>
        <w:spacing w:line="259" w:lineRule="auto"/>
        <w:jc w:val="left"/>
        <w:rPr>
          <w:b/>
          <w:bCs/>
        </w:rPr>
      </w:pPr>
      <w:r>
        <w:rPr>
          <w:b/>
          <w:bCs/>
        </w:rPr>
        <w:br w:type="page"/>
      </w:r>
    </w:p>
    <w:sdt>
      <w:sdtPr>
        <w:rPr>
          <w:rFonts w:ascii="Times New Roman" w:eastAsiaTheme="minorHAnsi" w:hAnsi="Times New Roman" w:cstheme="minorBidi"/>
          <w:color w:val="auto"/>
          <w:sz w:val="24"/>
          <w:szCs w:val="22"/>
          <w:lang w:val="en-GB"/>
        </w:rPr>
        <w:id w:val="-856801892"/>
        <w:docPartObj>
          <w:docPartGallery w:val="Table of Contents"/>
          <w:docPartUnique/>
        </w:docPartObj>
      </w:sdtPr>
      <w:sdtEndPr>
        <w:rPr>
          <w:b/>
          <w:bCs/>
          <w:noProof/>
        </w:rPr>
      </w:sdtEndPr>
      <w:sdtContent>
        <w:p w14:paraId="4CDE1C23" w14:textId="77777777" w:rsidR="00B67839" w:rsidRDefault="00B67839">
          <w:pPr>
            <w:pStyle w:val="TOCHeading"/>
          </w:pPr>
          <w:r>
            <w:t>Table of Contents</w:t>
          </w:r>
        </w:p>
        <w:p w14:paraId="7FEA4B12" w14:textId="77777777" w:rsidR="00B67839" w:rsidRDefault="00B67839">
          <w:pPr>
            <w:pStyle w:val="TOC1"/>
            <w:tabs>
              <w:tab w:val="right" w:leader="dot" w:pos="9350"/>
            </w:tabs>
            <w:rPr>
              <w:noProof/>
            </w:rPr>
          </w:pPr>
          <w:r>
            <w:fldChar w:fldCharType="begin"/>
          </w:r>
          <w:r>
            <w:instrText xml:space="preserve"> TOC \o "1-3" \h \z \u </w:instrText>
          </w:r>
          <w:r>
            <w:fldChar w:fldCharType="separate"/>
          </w:r>
          <w:hyperlink w:anchor="_Toc98613279" w:history="1">
            <w:r w:rsidRPr="00092C7A">
              <w:rPr>
                <w:rStyle w:val="Hyperlink"/>
                <w:noProof/>
              </w:rPr>
              <w:t>Introduction</w:t>
            </w:r>
            <w:r>
              <w:rPr>
                <w:noProof/>
                <w:webHidden/>
              </w:rPr>
              <w:tab/>
            </w:r>
            <w:r>
              <w:rPr>
                <w:noProof/>
                <w:webHidden/>
              </w:rPr>
              <w:fldChar w:fldCharType="begin"/>
            </w:r>
            <w:r>
              <w:rPr>
                <w:noProof/>
                <w:webHidden/>
              </w:rPr>
              <w:instrText xml:space="preserve"> PAGEREF _Toc98613279 \h </w:instrText>
            </w:r>
            <w:r>
              <w:rPr>
                <w:noProof/>
                <w:webHidden/>
              </w:rPr>
            </w:r>
            <w:r>
              <w:rPr>
                <w:noProof/>
                <w:webHidden/>
              </w:rPr>
              <w:fldChar w:fldCharType="separate"/>
            </w:r>
            <w:r>
              <w:rPr>
                <w:noProof/>
                <w:webHidden/>
              </w:rPr>
              <w:t>3</w:t>
            </w:r>
            <w:r>
              <w:rPr>
                <w:noProof/>
                <w:webHidden/>
              </w:rPr>
              <w:fldChar w:fldCharType="end"/>
            </w:r>
          </w:hyperlink>
        </w:p>
        <w:p w14:paraId="5A4EE201" w14:textId="77777777" w:rsidR="00B67839" w:rsidRDefault="00B144D7">
          <w:pPr>
            <w:pStyle w:val="TOC1"/>
            <w:tabs>
              <w:tab w:val="right" w:leader="dot" w:pos="9350"/>
            </w:tabs>
            <w:rPr>
              <w:noProof/>
            </w:rPr>
          </w:pPr>
          <w:hyperlink w:anchor="_Toc98613280" w:history="1">
            <w:r w:rsidR="00B67839" w:rsidRPr="00092C7A">
              <w:rPr>
                <w:rStyle w:val="Hyperlink"/>
                <w:noProof/>
              </w:rPr>
              <w:t>Describing the difference between projects of community engagement</w:t>
            </w:r>
            <w:r w:rsidR="00B67839">
              <w:rPr>
                <w:noProof/>
                <w:webHidden/>
              </w:rPr>
              <w:tab/>
            </w:r>
            <w:r w:rsidR="00B67839">
              <w:rPr>
                <w:noProof/>
                <w:webHidden/>
              </w:rPr>
              <w:fldChar w:fldCharType="begin"/>
            </w:r>
            <w:r w:rsidR="00B67839">
              <w:rPr>
                <w:noProof/>
                <w:webHidden/>
              </w:rPr>
              <w:instrText xml:space="preserve"> PAGEREF _Toc98613280 \h </w:instrText>
            </w:r>
            <w:r w:rsidR="00B67839">
              <w:rPr>
                <w:noProof/>
                <w:webHidden/>
              </w:rPr>
            </w:r>
            <w:r w:rsidR="00B67839">
              <w:rPr>
                <w:noProof/>
                <w:webHidden/>
              </w:rPr>
              <w:fldChar w:fldCharType="separate"/>
            </w:r>
            <w:r w:rsidR="00B67839">
              <w:rPr>
                <w:noProof/>
                <w:webHidden/>
              </w:rPr>
              <w:t>4</w:t>
            </w:r>
            <w:r w:rsidR="00B67839">
              <w:rPr>
                <w:noProof/>
                <w:webHidden/>
              </w:rPr>
              <w:fldChar w:fldCharType="end"/>
            </w:r>
          </w:hyperlink>
        </w:p>
        <w:p w14:paraId="1F4132EE" w14:textId="77777777" w:rsidR="00B67839" w:rsidRDefault="00B144D7">
          <w:pPr>
            <w:pStyle w:val="TOC1"/>
            <w:tabs>
              <w:tab w:val="right" w:leader="dot" w:pos="9350"/>
            </w:tabs>
            <w:rPr>
              <w:noProof/>
            </w:rPr>
          </w:pPr>
          <w:hyperlink w:anchor="_Toc98613281" w:history="1">
            <w:r w:rsidR="00B67839" w:rsidRPr="00092C7A">
              <w:rPr>
                <w:rStyle w:val="Hyperlink"/>
                <w:noProof/>
              </w:rPr>
              <w:t>Comparing and analysing the best practices of the community engagement approaches</w:t>
            </w:r>
            <w:r w:rsidR="00B67839">
              <w:rPr>
                <w:noProof/>
                <w:webHidden/>
              </w:rPr>
              <w:tab/>
            </w:r>
            <w:r w:rsidR="00B67839">
              <w:rPr>
                <w:noProof/>
                <w:webHidden/>
              </w:rPr>
              <w:fldChar w:fldCharType="begin"/>
            </w:r>
            <w:r w:rsidR="00B67839">
              <w:rPr>
                <w:noProof/>
                <w:webHidden/>
              </w:rPr>
              <w:instrText xml:space="preserve"> PAGEREF _Toc98613281 \h </w:instrText>
            </w:r>
            <w:r w:rsidR="00B67839">
              <w:rPr>
                <w:noProof/>
                <w:webHidden/>
              </w:rPr>
            </w:r>
            <w:r w:rsidR="00B67839">
              <w:rPr>
                <w:noProof/>
                <w:webHidden/>
              </w:rPr>
              <w:fldChar w:fldCharType="separate"/>
            </w:r>
            <w:r w:rsidR="00B67839">
              <w:rPr>
                <w:noProof/>
                <w:webHidden/>
              </w:rPr>
              <w:t>5</w:t>
            </w:r>
            <w:r w:rsidR="00B67839">
              <w:rPr>
                <w:noProof/>
                <w:webHidden/>
              </w:rPr>
              <w:fldChar w:fldCharType="end"/>
            </w:r>
          </w:hyperlink>
        </w:p>
        <w:p w14:paraId="234BA3E3" w14:textId="77777777" w:rsidR="00B67839" w:rsidRDefault="00B144D7">
          <w:pPr>
            <w:pStyle w:val="TOC1"/>
            <w:tabs>
              <w:tab w:val="right" w:leader="dot" w:pos="9350"/>
            </w:tabs>
            <w:rPr>
              <w:noProof/>
            </w:rPr>
          </w:pPr>
          <w:hyperlink w:anchor="_Toc98613282" w:history="1">
            <w:r w:rsidR="00B67839" w:rsidRPr="00092C7A">
              <w:rPr>
                <w:rStyle w:val="Hyperlink"/>
                <w:noProof/>
              </w:rPr>
              <w:t>Discussing the active consultation, effective communication, stakeholders’ participation, and inclusion that can make differences in community engagement</w:t>
            </w:r>
            <w:r w:rsidR="00B67839">
              <w:rPr>
                <w:noProof/>
                <w:webHidden/>
              </w:rPr>
              <w:tab/>
            </w:r>
            <w:r w:rsidR="00B67839">
              <w:rPr>
                <w:noProof/>
                <w:webHidden/>
              </w:rPr>
              <w:fldChar w:fldCharType="begin"/>
            </w:r>
            <w:r w:rsidR="00B67839">
              <w:rPr>
                <w:noProof/>
                <w:webHidden/>
              </w:rPr>
              <w:instrText xml:space="preserve"> PAGEREF _Toc98613282 \h </w:instrText>
            </w:r>
            <w:r w:rsidR="00B67839">
              <w:rPr>
                <w:noProof/>
                <w:webHidden/>
              </w:rPr>
            </w:r>
            <w:r w:rsidR="00B67839">
              <w:rPr>
                <w:noProof/>
                <w:webHidden/>
              </w:rPr>
              <w:fldChar w:fldCharType="separate"/>
            </w:r>
            <w:r w:rsidR="00B67839">
              <w:rPr>
                <w:noProof/>
                <w:webHidden/>
              </w:rPr>
              <w:t>7</w:t>
            </w:r>
            <w:r w:rsidR="00B67839">
              <w:rPr>
                <w:noProof/>
                <w:webHidden/>
              </w:rPr>
              <w:fldChar w:fldCharType="end"/>
            </w:r>
          </w:hyperlink>
        </w:p>
        <w:p w14:paraId="27DB039F" w14:textId="77777777" w:rsidR="00B67839" w:rsidRDefault="00B144D7">
          <w:pPr>
            <w:pStyle w:val="TOC1"/>
            <w:tabs>
              <w:tab w:val="right" w:leader="dot" w:pos="9350"/>
            </w:tabs>
            <w:rPr>
              <w:noProof/>
            </w:rPr>
          </w:pPr>
          <w:hyperlink w:anchor="_Toc98613283" w:history="1">
            <w:r w:rsidR="00B67839" w:rsidRPr="00092C7A">
              <w:rPr>
                <w:rStyle w:val="Hyperlink"/>
                <w:noProof/>
              </w:rPr>
              <w:t>Exploring the ways of conducting community research, community mapping and social engagement through social media platforms</w:t>
            </w:r>
            <w:r w:rsidR="00B67839">
              <w:rPr>
                <w:noProof/>
                <w:webHidden/>
              </w:rPr>
              <w:tab/>
            </w:r>
            <w:r w:rsidR="00B67839">
              <w:rPr>
                <w:noProof/>
                <w:webHidden/>
              </w:rPr>
              <w:fldChar w:fldCharType="begin"/>
            </w:r>
            <w:r w:rsidR="00B67839">
              <w:rPr>
                <w:noProof/>
                <w:webHidden/>
              </w:rPr>
              <w:instrText xml:space="preserve"> PAGEREF _Toc98613283 \h </w:instrText>
            </w:r>
            <w:r w:rsidR="00B67839">
              <w:rPr>
                <w:noProof/>
                <w:webHidden/>
              </w:rPr>
            </w:r>
            <w:r w:rsidR="00B67839">
              <w:rPr>
                <w:noProof/>
                <w:webHidden/>
              </w:rPr>
              <w:fldChar w:fldCharType="separate"/>
            </w:r>
            <w:r w:rsidR="00B67839">
              <w:rPr>
                <w:noProof/>
                <w:webHidden/>
              </w:rPr>
              <w:t>8</w:t>
            </w:r>
            <w:r w:rsidR="00B67839">
              <w:rPr>
                <w:noProof/>
                <w:webHidden/>
              </w:rPr>
              <w:fldChar w:fldCharType="end"/>
            </w:r>
          </w:hyperlink>
        </w:p>
        <w:p w14:paraId="1826C188" w14:textId="77777777" w:rsidR="00B67839" w:rsidRDefault="00B144D7">
          <w:pPr>
            <w:pStyle w:val="TOC1"/>
            <w:tabs>
              <w:tab w:val="right" w:leader="dot" w:pos="9350"/>
            </w:tabs>
            <w:rPr>
              <w:noProof/>
            </w:rPr>
          </w:pPr>
          <w:hyperlink w:anchor="_Toc98613284" w:history="1">
            <w:r w:rsidR="00B67839" w:rsidRPr="00092C7A">
              <w:rPr>
                <w:rStyle w:val="Hyperlink"/>
                <w:noProof/>
              </w:rPr>
              <w:t>Analysing the impact of community research, community mapping and social engagement</w:t>
            </w:r>
            <w:r w:rsidR="00B67839">
              <w:rPr>
                <w:noProof/>
                <w:webHidden/>
              </w:rPr>
              <w:tab/>
            </w:r>
            <w:r w:rsidR="00B67839">
              <w:rPr>
                <w:noProof/>
                <w:webHidden/>
              </w:rPr>
              <w:fldChar w:fldCharType="begin"/>
            </w:r>
            <w:r w:rsidR="00B67839">
              <w:rPr>
                <w:noProof/>
                <w:webHidden/>
              </w:rPr>
              <w:instrText xml:space="preserve"> PAGEREF _Toc98613284 \h </w:instrText>
            </w:r>
            <w:r w:rsidR="00B67839">
              <w:rPr>
                <w:noProof/>
                <w:webHidden/>
              </w:rPr>
            </w:r>
            <w:r w:rsidR="00B67839">
              <w:rPr>
                <w:noProof/>
                <w:webHidden/>
              </w:rPr>
              <w:fldChar w:fldCharType="separate"/>
            </w:r>
            <w:r w:rsidR="00B67839">
              <w:rPr>
                <w:noProof/>
                <w:webHidden/>
              </w:rPr>
              <w:t>9</w:t>
            </w:r>
            <w:r w:rsidR="00B67839">
              <w:rPr>
                <w:noProof/>
                <w:webHidden/>
              </w:rPr>
              <w:fldChar w:fldCharType="end"/>
            </w:r>
          </w:hyperlink>
        </w:p>
        <w:p w14:paraId="21DB3EEC" w14:textId="77777777" w:rsidR="00B67839" w:rsidRDefault="00B144D7">
          <w:pPr>
            <w:pStyle w:val="TOC1"/>
            <w:tabs>
              <w:tab w:val="right" w:leader="dot" w:pos="9350"/>
            </w:tabs>
            <w:rPr>
              <w:noProof/>
            </w:rPr>
          </w:pPr>
          <w:hyperlink w:anchor="_Toc98613285" w:history="1">
            <w:r w:rsidR="00B67839" w:rsidRPr="00092C7A">
              <w:rPr>
                <w:rStyle w:val="Hyperlink"/>
                <w:noProof/>
              </w:rPr>
              <w:t>Evaluating and justifying the best practices of community research, community mapping and social engagement</w:t>
            </w:r>
            <w:r w:rsidR="00B67839">
              <w:rPr>
                <w:noProof/>
                <w:webHidden/>
              </w:rPr>
              <w:tab/>
            </w:r>
            <w:r w:rsidR="00B67839">
              <w:rPr>
                <w:noProof/>
                <w:webHidden/>
              </w:rPr>
              <w:fldChar w:fldCharType="begin"/>
            </w:r>
            <w:r w:rsidR="00B67839">
              <w:rPr>
                <w:noProof/>
                <w:webHidden/>
              </w:rPr>
              <w:instrText xml:space="preserve"> PAGEREF _Toc98613285 \h </w:instrText>
            </w:r>
            <w:r w:rsidR="00B67839">
              <w:rPr>
                <w:noProof/>
                <w:webHidden/>
              </w:rPr>
            </w:r>
            <w:r w:rsidR="00B67839">
              <w:rPr>
                <w:noProof/>
                <w:webHidden/>
              </w:rPr>
              <w:fldChar w:fldCharType="separate"/>
            </w:r>
            <w:r w:rsidR="00B67839">
              <w:rPr>
                <w:noProof/>
                <w:webHidden/>
              </w:rPr>
              <w:t>10</w:t>
            </w:r>
            <w:r w:rsidR="00B67839">
              <w:rPr>
                <w:noProof/>
                <w:webHidden/>
              </w:rPr>
              <w:fldChar w:fldCharType="end"/>
            </w:r>
          </w:hyperlink>
        </w:p>
        <w:p w14:paraId="7309A645" w14:textId="77777777" w:rsidR="00B67839" w:rsidRDefault="00B144D7">
          <w:pPr>
            <w:pStyle w:val="TOC1"/>
            <w:tabs>
              <w:tab w:val="right" w:leader="dot" w:pos="9350"/>
            </w:tabs>
            <w:rPr>
              <w:noProof/>
            </w:rPr>
          </w:pPr>
          <w:hyperlink w:anchor="_Toc98613286" w:history="1">
            <w:r w:rsidR="00B67839" w:rsidRPr="00092C7A">
              <w:rPr>
                <w:rStyle w:val="Hyperlink"/>
                <w:noProof/>
              </w:rPr>
              <w:t>Conclusion</w:t>
            </w:r>
            <w:r w:rsidR="00B67839">
              <w:rPr>
                <w:noProof/>
                <w:webHidden/>
              </w:rPr>
              <w:tab/>
            </w:r>
            <w:r w:rsidR="00B67839">
              <w:rPr>
                <w:noProof/>
                <w:webHidden/>
              </w:rPr>
              <w:fldChar w:fldCharType="begin"/>
            </w:r>
            <w:r w:rsidR="00B67839">
              <w:rPr>
                <w:noProof/>
                <w:webHidden/>
              </w:rPr>
              <w:instrText xml:space="preserve"> PAGEREF _Toc98613286 \h </w:instrText>
            </w:r>
            <w:r w:rsidR="00B67839">
              <w:rPr>
                <w:noProof/>
                <w:webHidden/>
              </w:rPr>
            </w:r>
            <w:r w:rsidR="00B67839">
              <w:rPr>
                <w:noProof/>
                <w:webHidden/>
              </w:rPr>
              <w:fldChar w:fldCharType="separate"/>
            </w:r>
            <w:r w:rsidR="00B67839">
              <w:rPr>
                <w:noProof/>
                <w:webHidden/>
              </w:rPr>
              <w:t>11</w:t>
            </w:r>
            <w:r w:rsidR="00B67839">
              <w:rPr>
                <w:noProof/>
                <w:webHidden/>
              </w:rPr>
              <w:fldChar w:fldCharType="end"/>
            </w:r>
          </w:hyperlink>
        </w:p>
        <w:p w14:paraId="543C8A4B" w14:textId="77777777" w:rsidR="00B67839" w:rsidRDefault="00B144D7">
          <w:pPr>
            <w:pStyle w:val="TOC1"/>
            <w:tabs>
              <w:tab w:val="right" w:leader="dot" w:pos="9350"/>
            </w:tabs>
            <w:rPr>
              <w:noProof/>
            </w:rPr>
          </w:pPr>
          <w:hyperlink w:anchor="_Toc98613287" w:history="1">
            <w:r w:rsidR="00B67839" w:rsidRPr="00092C7A">
              <w:rPr>
                <w:rStyle w:val="Hyperlink"/>
                <w:noProof/>
              </w:rPr>
              <w:t>References</w:t>
            </w:r>
            <w:r w:rsidR="00B67839">
              <w:rPr>
                <w:noProof/>
                <w:webHidden/>
              </w:rPr>
              <w:tab/>
            </w:r>
            <w:r w:rsidR="00B67839">
              <w:rPr>
                <w:noProof/>
                <w:webHidden/>
              </w:rPr>
              <w:fldChar w:fldCharType="begin"/>
            </w:r>
            <w:r w:rsidR="00B67839">
              <w:rPr>
                <w:noProof/>
                <w:webHidden/>
              </w:rPr>
              <w:instrText xml:space="preserve"> PAGEREF _Toc98613287 \h </w:instrText>
            </w:r>
            <w:r w:rsidR="00B67839">
              <w:rPr>
                <w:noProof/>
                <w:webHidden/>
              </w:rPr>
            </w:r>
            <w:r w:rsidR="00B67839">
              <w:rPr>
                <w:noProof/>
                <w:webHidden/>
              </w:rPr>
              <w:fldChar w:fldCharType="separate"/>
            </w:r>
            <w:r w:rsidR="00B67839">
              <w:rPr>
                <w:noProof/>
                <w:webHidden/>
              </w:rPr>
              <w:t>12</w:t>
            </w:r>
            <w:r w:rsidR="00B67839">
              <w:rPr>
                <w:noProof/>
                <w:webHidden/>
              </w:rPr>
              <w:fldChar w:fldCharType="end"/>
            </w:r>
          </w:hyperlink>
        </w:p>
        <w:p w14:paraId="3192485F" w14:textId="77777777" w:rsidR="00B67839" w:rsidRDefault="00B67839">
          <w:r>
            <w:rPr>
              <w:b/>
              <w:bCs/>
              <w:noProof/>
            </w:rPr>
            <w:fldChar w:fldCharType="end"/>
          </w:r>
        </w:p>
      </w:sdtContent>
    </w:sdt>
    <w:p w14:paraId="53EF3848" w14:textId="77777777" w:rsidR="00E85F94" w:rsidRDefault="00E85F94">
      <w:pPr>
        <w:spacing w:line="259" w:lineRule="auto"/>
        <w:jc w:val="left"/>
        <w:rPr>
          <w:b/>
          <w:bCs/>
        </w:rPr>
      </w:pPr>
      <w:r>
        <w:rPr>
          <w:b/>
          <w:bCs/>
        </w:rPr>
        <w:br w:type="page"/>
      </w:r>
    </w:p>
    <w:p w14:paraId="1B4EFED8" w14:textId="77777777" w:rsidR="00E85F94" w:rsidRDefault="00E85F94" w:rsidP="00E85F94">
      <w:pPr>
        <w:pStyle w:val="Heading1"/>
      </w:pPr>
      <w:bookmarkStart w:id="0" w:name="_Toc98613279"/>
      <w:r>
        <w:lastRenderedPageBreak/>
        <w:t>Introduction</w:t>
      </w:r>
      <w:bookmarkEnd w:id="0"/>
    </w:p>
    <w:p w14:paraId="40937265" w14:textId="77777777" w:rsidR="001612A5" w:rsidRDefault="00217C48" w:rsidP="001612A5">
      <w:r>
        <w:t xml:space="preserve">Community engagement can be defined as the method of working combinedly with and through groups of individuals amalgamated by geographical proximity, identical circumstances, or special interest to address problems impacting the well-being of those individuals. The main aim of the reflection is </w:t>
      </w:r>
      <w:r w:rsidRPr="00495DE2">
        <w:rPr>
          <w:rStyle w:val="hgkelc"/>
          <w:rFonts w:cs="Times New Roman"/>
          <w:bCs/>
        </w:rPr>
        <w:t xml:space="preserve">to </w:t>
      </w:r>
      <w:r>
        <w:rPr>
          <w:color w:val="000000"/>
          <w:lang w:val="en-US"/>
        </w:rPr>
        <w:t>evaluate and understand</w:t>
      </w:r>
      <w:r w:rsidRPr="00495DE2">
        <w:rPr>
          <w:color w:val="000000"/>
          <w:lang w:val="en-US"/>
        </w:rPr>
        <w:t xml:space="preserve"> the concept of community engagement</w:t>
      </w:r>
      <w:r>
        <w:rPr>
          <w:color w:val="000000"/>
          <w:lang w:val="en-US"/>
        </w:rPr>
        <w:t xml:space="preserve"> and</w:t>
      </w:r>
      <w:r w:rsidRPr="00495DE2">
        <w:rPr>
          <w:color w:val="000000"/>
          <w:lang w:val="en-US"/>
        </w:rPr>
        <w:t xml:space="preserve"> adopt principles and standards that will enable </w:t>
      </w:r>
      <w:r>
        <w:rPr>
          <w:color w:val="000000"/>
          <w:lang w:val="en-US"/>
        </w:rPr>
        <w:t>a person</w:t>
      </w:r>
      <w:r w:rsidRPr="00495DE2">
        <w:rPr>
          <w:color w:val="000000"/>
          <w:lang w:val="en-US"/>
        </w:rPr>
        <w:t xml:space="preserve"> to engage with stakeholders</w:t>
      </w:r>
      <w:r>
        <w:rPr>
          <w:color w:val="000000"/>
          <w:lang w:val="en-US"/>
        </w:rPr>
        <w:t xml:space="preserve">. Firstly, </w:t>
      </w:r>
      <w:r>
        <w:t>the difference</w:t>
      </w:r>
      <w:r w:rsidR="005860E5">
        <w:t>s</w:t>
      </w:r>
      <w:r>
        <w:t xml:space="preserve"> between projects of community engagement ha</w:t>
      </w:r>
      <w:r w:rsidR="005860E5">
        <w:t>ve</w:t>
      </w:r>
      <w:r>
        <w:t xml:space="preserve"> been described. Then, the best practices of the community engagement approaches have been analysed and compared in the reflection.</w:t>
      </w:r>
      <w:r w:rsidR="00B07C4D">
        <w:t xml:space="preserve"> Besides, active consultation, effective communication, stakeholders’ participation, and inclusion</w:t>
      </w:r>
      <w:r w:rsidR="00D31AB5">
        <w:t xml:space="preserve"> that can make difference</w:t>
      </w:r>
      <w:r w:rsidR="00B07C4D">
        <w:t xml:space="preserve"> in community engagement have been discussed.</w:t>
      </w:r>
      <w:r w:rsidR="00B55582">
        <w:t xml:space="preserve"> The ways of conducting community research, community mapping</w:t>
      </w:r>
      <w:r w:rsidR="00D31AB5">
        <w:t>,</w:t>
      </w:r>
      <w:r w:rsidR="00B55582">
        <w:t xml:space="preserve"> and social engagement through social media platforms have been explored. The impact of community research, community mapping and social engagement has been analysed.</w:t>
      </w:r>
      <w:r w:rsidR="001612A5">
        <w:t xml:space="preserve"> Lastly, the best practices of community research, community mapping</w:t>
      </w:r>
      <w:r w:rsidR="00D31AB5">
        <w:t>,</w:t>
      </w:r>
      <w:r w:rsidR="001612A5">
        <w:t xml:space="preserve"> and social engagement</w:t>
      </w:r>
      <w:r w:rsidR="00CB6B73">
        <w:t xml:space="preserve"> have been evaluated.</w:t>
      </w:r>
    </w:p>
    <w:p w14:paraId="739862EE" w14:textId="77777777" w:rsidR="00B55582" w:rsidRDefault="00B55582" w:rsidP="00B55582"/>
    <w:p w14:paraId="38184749" w14:textId="77777777" w:rsidR="00B55582" w:rsidRDefault="00B55582" w:rsidP="00B55582"/>
    <w:p w14:paraId="16739B0E" w14:textId="77777777" w:rsidR="00B07C4D" w:rsidRDefault="00B07C4D" w:rsidP="00B07C4D"/>
    <w:p w14:paraId="6C103243" w14:textId="77777777" w:rsidR="00217C48" w:rsidRDefault="00217C48" w:rsidP="00217C48"/>
    <w:p w14:paraId="44652DCC" w14:textId="77777777" w:rsidR="00217C48" w:rsidRPr="00217C48" w:rsidRDefault="00217C48" w:rsidP="00217C48"/>
    <w:p w14:paraId="789AD5E1" w14:textId="77777777" w:rsidR="00E85F94" w:rsidRDefault="00E85F94">
      <w:pPr>
        <w:spacing w:line="259" w:lineRule="auto"/>
        <w:jc w:val="left"/>
        <w:rPr>
          <w:rFonts w:eastAsiaTheme="majorEastAsia" w:cstheme="majorBidi"/>
          <w:b/>
          <w:color w:val="2F5496" w:themeColor="accent1" w:themeShade="BF"/>
          <w:sz w:val="30"/>
          <w:szCs w:val="32"/>
        </w:rPr>
      </w:pPr>
      <w:r>
        <w:br w:type="page"/>
      </w:r>
    </w:p>
    <w:p w14:paraId="670C12B8" w14:textId="77777777" w:rsidR="00E85F94" w:rsidRDefault="00E85F94" w:rsidP="00E85F94">
      <w:pPr>
        <w:pStyle w:val="Heading1"/>
      </w:pPr>
      <w:bookmarkStart w:id="1" w:name="_Toc98613280"/>
      <w:r>
        <w:lastRenderedPageBreak/>
        <w:t>Describing the difference between projects</w:t>
      </w:r>
      <w:r w:rsidR="004B5312">
        <w:t xml:space="preserve"> of community engagement</w:t>
      </w:r>
      <w:bookmarkEnd w:id="1"/>
    </w:p>
    <w:p w14:paraId="553711F5" w14:textId="77777777" w:rsidR="004B5312" w:rsidRDefault="004B5312" w:rsidP="004B5312">
      <w:pPr>
        <w:rPr>
          <w:rStyle w:val="hgkelc"/>
        </w:rPr>
      </w:pPr>
      <w:r>
        <w:t xml:space="preserve">A </w:t>
      </w:r>
      <w:r w:rsidR="00DB30C2">
        <w:t xml:space="preserve">community engagement project refers to the </w:t>
      </w:r>
      <w:r>
        <w:t xml:space="preserve">project that </w:t>
      </w:r>
      <w:r w:rsidR="00DB30C2">
        <w:t>determines</w:t>
      </w:r>
      <w:r>
        <w:t xml:space="preserve"> </w:t>
      </w:r>
      <w:r w:rsidRPr="00E04DDF">
        <w:rPr>
          <w:rStyle w:val="hgkelc"/>
          <w:bCs/>
        </w:rPr>
        <w:t xml:space="preserve">to strengthen the </w:t>
      </w:r>
      <w:r>
        <w:rPr>
          <w:rStyle w:val="hgkelc"/>
          <w:bCs/>
        </w:rPr>
        <w:t>comprehension</w:t>
      </w:r>
      <w:r w:rsidRPr="00E04DDF">
        <w:rPr>
          <w:rStyle w:val="hgkelc"/>
          <w:bCs/>
        </w:rPr>
        <w:t xml:space="preserve"> and </w:t>
      </w:r>
      <w:r>
        <w:rPr>
          <w:rStyle w:val="hgkelc"/>
          <w:bCs/>
        </w:rPr>
        <w:t>connection</w:t>
      </w:r>
      <w:r w:rsidRPr="00E04DDF">
        <w:rPr>
          <w:rStyle w:val="hgkelc"/>
          <w:bCs/>
        </w:rPr>
        <w:t xml:space="preserve"> between </w:t>
      </w:r>
      <w:r w:rsidR="00DB30C2">
        <w:rPr>
          <w:rStyle w:val="hgkelc"/>
          <w:bCs/>
        </w:rPr>
        <w:t>persons</w:t>
      </w:r>
      <w:r w:rsidRPr="00E04DDF">
        <w:rPr>
          <w:rStyle w:val="hgkelc"/>
          <w:bCs/>
        </w:rPr>
        <w:t xml:space="preserve"> of </w:t>
      </w:r>
      <w:r w:rsidR="00DB30C2">
        <w:rPr>
          <w:rStyle w:val="hgkelc"/>
          <w:bCs/>
        </w:rPr>
        <w:t>differen</w:t>
      </w:r>
      <w:r w:rsidR="00D31AB5">
        <w:rPr>
          <w:rStyle w:val="hgkelc"/>
          <w:bCs/>
        </w:rPr>
        <w:t>t</w:t>
      </w:r>
      <w:r>
        <w:rPr>
          <w:rStyle w:val="hgkelc"/>
          <w:bCs/>
        </w:rPr>
        <w:t xml:space="preserve"> </w:t>
      </w:r>
      <w:r w:rsidRPr="00E04DDF">
        <w:rPr>
          <w:rStyle w:val="hgkelc"/>
          <w:bCs/>
        </w:rPr>
        <w:t xml:space="preserve">races and religions and </w:t>
      </w:r>
      <w:r>
        <w:rPr>
          <w:rStyle w:val="hgkelc"/>
          <w:bCs/>
        </w:rPr>
        <w:t>inspires</w:t>
      </w:r>
      <w:r w:rsidRPr="00E04DDF">
        <w:rPr>
          <w:rStyle w:val="hgkelc"/>
          <w:bCs/>
        </w:rPr>
        <w:t xml:space="preserve"> </w:t>
      </w:r>
      <w:r>
        <w:rPr>
          <w:rStyle w:val="hgkelc"/>
          <w:bCs/>
        </w:rPr>
        <w:t>various sections</w:t>
      </w:r>
      <w:r w:rsidRPr="00E04DDF">
        <w:rPr>
          <w:rStyle w:val="hgkelc"/>
          <w:bCs/>
        </w:rPr>
        <w:t xml:space="preserve"> of society to pick up skills and knowledge in coping with emergencies</w:t>
      </w:r>
      <w:r w:rsidR="00DB30C2">
        <w:rPr>
          <w:rStyle w:val="hgkelc"/>
        </w:rPr>
        <w:t>.</w:t>
      </w:r>
      <w:r w:rsidR="00071996">
        <w:rPr>
          <w:rStyle w:val="hgkelc"/>
        </w:rPr>
        <w:t xml:space="preserve"> </w:t>
      </w:r>
      <w:r w:rsidR="00D31AB5">
        <w:rPr>
          <w:rStyle w:val="hgkelc"/>
        </w:rPr>
        <w:t>C</w:t>
      </w:r>
      <w:r w:rsidR="00071996">
        <w:rPr>
          <w:rStyle w:val="hgkelc"/>
        </w:rPr>
        <w:t>ommunity engagement includes different types of model</w:t>
      </w:r>
      <w:r w:rsidR="00D31AB5">
        <w:rPr>
          <w:rStyle w:val="hgkelc"/>
        </w:rPr>
        <w:t>s</w:t>
      </w:r>
      <w:r w:rsidR="00071996">
        <w:rPr>
          <w:rStyle w:val="hgkelc"/>
        </w:rPr>
        <w:t xml:space="preserve"> or projects</w:t>
      </w:r>
      <w:r w:rsidR="00810B37">
        <w:rPr>
          <w:rStyle w:val="hgkelc"/>
        </w:rPr>
        <w:t xml:space="preserve"> (</w:t>
      </w:r>
      <w:r w:rsidR="00810B37" w:rsidRPr="00873616">
        <w:rPr>
          <w:rFonts w:eastAsia="Times New Roman" w:cs="Times New Roman"/>
          <w:szCs w:val="24"/>
          <w:lang w:val="en-US"/>
        </w:rPr>
        <w:t xml:space="preserve">De </w:t>
      </w:r>
      <w:proofErr w:type="spellStart"/>
      <w:r w:rsidR="00810B37" w:rsidRPr="00873616">
        <w:rPr>
          <w:rFonts w:eastAsia="Times New Roman" w:cs="Times New Roman"/>
          <w:szCs w:val="24"/>
          <w:lang w:val="en-US"/>
        </w:rPr>
        <w:t>Weger</w:t>
      </w:r>
      <w:proofErr w:type="spellEnd"/>
      <w:r w:rsidR="00810B37" w:rsidRPr="00873616">
        <w:rPr>
          <w:rFonts w:eastAsia="Times New Roman" w:cs="Times New Roman"/>
          <w:szCs w:val="24"/>
          <w:lang w:val="en-US"/>
        </w:rPr>
        <w:t>, 2018</w:t>
      </w:r>
      <w:r w:rsidR="00810B37">
        <w:rPr>
          <w:rFonts w:eastAsia="Times New Roman" w:cs="Times New Roman"/>
          <w:szCs w:val="24"/>
          <w:lang w:val="en-US"/>
        </w:rPr>
        <w:t>)</w:t>
      </w:r>
      <w:r w:rsidR="00071996">
        <w:rPr>
          <w:rStyle w:val="hgkelc"/>
        </w:rPr>
        <w:t>. The differences between different community engagement projects or models have been described in the following paragraph.</w:t>
      </w:r>
    </w:p>
    <w:p w14:paraId="3CB8BA2C" w14:textId="77777777" w:rsidR="00071996" w:rsidRPr="00071996" w:rsidRDefault="00071996" w:rsidP="00071996">
      <w:pPr>
        <w:pStyle w:val="ListParagraph"/>
        <w:numPr>
          <w:ilvl w:val="0"/>
          <w:numId w:val="2"/>
        </w:numPr>
        <w:rPr>
          <w:b/>
        </w:rPr>
      </w:pPr>
      <w:r w:rsidRPr="00071996">
        <w:rPr>
          <w:b/>
        </w:rPr>
        <w:t>Community developing:</w:t>
      </w:r>
      <w:r>
        <w:rPr>
          <w:b/>
        </w:rPr>
        <w:t xml:space="preserve"> </w:t>
      </w:r>
      <w:r>
        <w:t>The community developing project initially bring</w:t>
      </w:r>
      <w:r w:rsidR="00A07D75">
        <w:t>s</w:t>
      </w:r>
      <w:r>
        <w:t xml:space="preserve"> individual</w:t>
      </w:r>
      <w:r w:rsidR="00D31AB5">
        <w:t>s</w:t>
      </w:r>
      <w:r>
        <w:t xml:space="preserve"> together in order to get to know one another which is one of the most </w:t>
      </w:r>
      <w:r w:rsidR="00E11148">
        <w:t>well-known project</w:t>
      </w:r>
      <w:r w:rsidR="00D31AB5">
        <w:t>s</w:t>
      </w:r>
      <w:r w:rsidR="00E11148">
        <w:t xml:space="preserve"> of community engagement. For example</w:t>
      </w:r>
      <w:r w:rsidR="00A07D75">
        <w:t>,</w:t>
      </w:r>
      <w:r w:rsidR="00E11148">
        <w:t xml:space="preserve"> Morris Community Meal</w:t>
      </w:r>
      <w:r w:rsidR="00810B37">
        <w:t xml:space="preserve"> (</w:t>
      </w:r>
      <w:r w:rsidR="00810B37" w:rsidRPr="00873616">
        <w:rPr>
          <w:rFonts w:eastAsia="Times New Roman" w:cs="Times New Roman"/>
          <w:szCs w:val="24"/>
          <w:lang w:val="en-US"/>
        </w:rPr>
        <w:t>Banks, 2016</w:t>
      </w:r>
      <w:r w:rsidR="00810B37">
        <w:rPr>
          <w:rFonts w:eastAsia="Times New Roman" w:cs="Times New Roman"/>
          <w:szCs w:val="24"/>
          <w:lang w:val="en-US"/>
        </w:rPr>
        <w:t>)</w:t>
      </w:r>
      <w:r w:rsidR="00E11148">
        <w:t xml:space="preserve">. </w:t>
      </w:r>
    </w:p>
    <w:p w14:paraId="15CAFF7B" w14:textId="77777777" w:rsidR="00071996" w:rsidRPr="00071996" w:rsidRDefault="00071996" w:rsidP="00071996">
      <w:pPr>
        <w:pStyle w:val="ListParagraph"/>
        <w:numPr>
          <w:ilvl w:val="0"/>
          <w:numId w:val="2"/>
        </w:numPr>
        <w:rPr>
          <w:b/>
        </w:rPr>
      </w:pPr>
      <w:r w:rsidRPr="00071996">
        <w:rPr>
          <w:b/>
        </w:rPr>
        <w:t>Community education:</w:t>
      </w:r>
      <w:r w:rsidR="00A07D75">
        <w:rPr>
          <w:b/>
        </w:rPr>
        <w:t xml:space="preserve"> </w:t>
      </w:r>
      <w:r w:rsidR="00A07D75">
        <w:t>The community education project that gives instructional curricula and services, or serve</w:t>
      </w:r>
      <w:r w:rsidR="00D31AB5">
        <w:t>s</w:t>
      </w:r>
      <w:r w:rsidR="00A07D75">
        <w:t xml:space="preserve"> to educate the general people about a social issue in a non-partisan way. For example, gather in </w:t>
      </w:r>
      <w:r w:rsidR="00D31AB5">
        <w:t xml:space="preserve">the </w:t>
      </w:r>
      <w:r w:rsidR="00A07D75">
        <w:t xml:space="preserve">park.  </w:t>
      </w:r>
    </w:p>
    <w:p w14:paraId="27B7CED4" w14:textId="77777777" w:rsidR="00B87E47" w:rsidRPr="00B87E47" w:rsidRDefault="00071996" w:rsidP="00071996">
      <w:pPr>
        <w:pStyle w:val="ListParagraph"/>
        <w:numPr>
          <w:ilvl w:val="0"/>
          <w:numId w:val="2"/>
        </w:numPr>
        <w:rPr>
          <w:b/>
        </w:rPr>
      </w:pPr>
      <w:r w:rsidRPr="00B87E47">
        <w:rPr>
          <w:b/>
        </w:rPr>
        <w:t>Direct service:</w:t>
      </w:r>
      <w:r w:rsidR="00B87E47" w:rsidRPr="00B87E47">
        <w:rPr>
          <w:b/>
        </w:rPr>
        <w:t xml:space="preserve"> </w:t>
      </w:r>
      <w:r w:rsidR="00B87E47">
        <w:t>The direct service projects that give a good or service to a person, group, or the community as a whole. For example, making a community moral, or making social media tools for an enterprise</w:t>
      </w:r>
      <w:r w:rsidR="00810B37">
        <w:t xml:space="preserve"> (</w:t>
      </w:r>
      <w:r w:rsidR="00810B37" w:rsidRPr="00873616">
        <w:rPr>
          <w:rFonts w:eastAsia="Times New Roman" w:cs="Times New Roman"/>
          <w:szCs w:val="24"/>
          <w:lang w:val="en-US"/>
        </w:rPr>
        <w:t>Barnes, 2016</w:t>
      </w:r>
      <w:r w:rsidR="00810B37">
        <w:rPr>
          <w:rFonts w:eastAsia="Times New Roman" w:cs="Times New Roman"/>
          <w:szCs w:val="24"/>
          <w:lang w:val="en-US"/>
        </w:rPr>
        <w:t>)</w:t>
      </w:r>
      <w:r w:rsidR="00B87E47">
        <w:t xml:space="preserve">. </w:t>
      </w:r>
    </w:p>
    <w:p w14:paraId="518656E2" w14:textId="77777777" w:rsidR="00071996" w:rsidRPr="00B87E47" w:rsidRDefault="00071996" w:rsidP="00071996">
      <w:pPr>
        <w:pStyle w:val="ListParagraph"/>
        <w:numPr>
          <w:ilvl w:val="0"/>
          <w:numId w:val="2"/>
        </w:numPr>
        <w:rPr>
          <w:b/>
        </w:rPr>
      </w:pPr>
      <w:r w:rsidRPr="00B87E47">
        <w:rPr>
          <w:b/>
        </w:rPr>
        <w:t>Community organising:</w:t>
      </w:r>
      <w:r w:rsidR="00B87E47">
        <w:rPr>
          <w:b/>
        </w:rPr>
        <w:t xml:space="preserve"> </w:t>
      </w:r>
      <w:r w:rsidR="00B87E47">
        <w:t xml:space="preserve">The community organising projects that bring individuals together </w:t>
      </w:r>
      <w:r w:rsidR="00D31AB5">
        <w:t>intending</w:t>
      </w:r>
      <w:r w:rsidR="00B87E47">
        <w:t xml:space="preserve"> to solve a community issue.</w:t>
      </w:r>
      <w:r w:rsidR="00E957BA">
        <w:t xml:space="preserve"> For instance, aiding in setting up the </w:t>
      </w:r>
      <w:r w:rsidR="007704E2">
        <w:t>‘</w:t>
      </w:r>
      <w:r w:rsidR="00E957BA">
        <w:t>Parent Advisory Board</w:t>
      </w:r>
      <w:r w:rsidR="007704E2">
        <w:t>’</w:t>
      </w:r>
      <w:r w:rsidR="00E957BA">
        <w:t xml:space="preserve"> for </w:t>
      </w:r>
      <w:r w:rsidR="007704E2">
        <w:t>a</w:t>
      </w:r>
      <w:r w:rsidR="00E957BA">
        <w:t xml:space="preserve"> local school</w:t>
      </w:r>
      <w:r w:rsidR="007704E2">
        <w:t>.</w:t>
      </w:r>
    </w:p>
    <w:p w14:paraId="29BFFAF6" w14:textId="77777777" w:rsidR="00071996" w:rsidRPr="00071996" w:rsidRDefault="00071996" w:rsidP="00071996">
      <w:pPr>
        <w:pStyle w:val="ListParagraph"/>
        <w:numPr>
          <w:ilvl w:val="0"/>
          <w:numId w:val="2"/>
        </w:numPr>
        <w:rPr>
          <w:b/>
        </w:rPr>
      </w:pPr>
      <w:r w:rsidRPr="00071996">
        <w:rPr>
          <w:b/>
        </w:rPr>
        <w:t>Economic development:</w:t>
      </w:r>
      <w:r w:rsidR="007704E2">
        <w:rPr>
          <w:b/>
        </w:rPr>
        <w:t xml:space="preserve"> </w:t>
      </w:r>
      <w:r w:rsidR="007704E2">
        <w:t xml:space="preserve">The economic development projects that mainly work on improving the economy of </w:t>
      </w:r>
      <w:r w:rsidR="00D31AB5">
        <w:t xml:space="preserve">the </w:t>
      </w:r>
      <w:r w:rsidR="007704E2">
        <w:t xml:space="preserve">region in a sustainable way. For instance, </w:t>
      </w:r>
      <w:r w:rsidR="007704E2">
        <w:rPr>
          <w:lang w:val="en-US"/>
        </w:rPr>
        <w:t>“</w:t>
      </w:r>
      <w:r w:rsidR="007704E2">
        <w:t>feasibility studies for new projects and business that attract individuals to small</w:t>
      </w:r>
      <w:r w:rsidR="00D31AB5">
        <w:t>-</w:t>
      </w:r>
      <w:r w:rsidR="007704E2">
        <w:t>town business districts”</w:t>
      </w:r>
      <w:r w:rsidR="00810B37">
        <w:t xml:space="preserve"> (</w:t>
      </w:r>
      <w:r w:rsidR="00810B37" w:rsidRPr="00873616">
        <w:rPr>
          <w:lang w:val="en-US"/>
        </w:rPr>
        <w:t>Day, 2006)</w:t>
      </w:r>
      <w:r w:rsidR="007704E2">
        <w:t>.</w:t>
      </w:r>
    </w:p>
    <w:p w14:paraId="450B878F" w14:textId="77777777" w:rsidR="00071996" w:rsidRPr="00071996" w:rsidRDefault="007704E2" w:rsidP="00071996">
      <w:pPr>
        <w:pStyle w:val="ListParagraph"/>
        <w:numPr>
          <w:ilvl w:val="0"/>
          <w:numId w:val="2"/>
        </w:numPr>
        <w:rPr>
          <w:b/>
        </w:rPr>
      </w:pPr>
      <w:r>
        <w:rPr>
          <w:b/>
        </w:rPr>
        <w:t>Engaged research</w:t>
      </w:r>
      <w:r w:rsidR="00071996" w:rsidRPr="00071996">
        <w:rPr>
          <w:b/>
        </w:rPr>
        <w:t>:</w:t>
      </w:r>
      <w:r>
        <w:rPr>
          <w:b/>
        </w:rPr>
        <w:t xml:space="preserve"> </w:t>
      </w:r>
      <w:r>
        <w:t xml:space="preserve">The engaged research that provides advantages </w:t>
      </w:r>
      <w:r w:rsidR="00D31AB5">
        <w:t xml:space="preserve">to </w:t>
      </w:r>
      <w:r>
        <w:t>the community by “mapping the assets of a community”, “clearing the causes of a community challenge”, or “contributing to solutions to existing challenges” and also” fits a faculty member's research agenda” in a direct way.</w:t>
      </w:r>
    </w:p>
    <w:p w14:paraId="665C4AC5" w14:textId="77777777" w:rsidR="00E85F94" w:rsidRPr="001D46C4" w:rsidRDefault="004B5312" w:rsidP="001D46C4">
      <w:pPr>
        <w:spacing w:line="259" w:lineRule="auto"/>
        <w:jc w:val="left"/>
      </w:pPr>
      <w:r>
        <w:br w:type="page"/>
      </w:r>
    </w:p>
    <w:p w14:paraId="7DAD4EE4" w14:textId="77777777" w:rsidR="00E85F94" w:rsidRDefault="00E85F94" w:rsidP="00E85F94">
      <w:pPr>
        <w:pStyle w:val="Heading1"/>
      </w:pPr>
      <w:bookmarkStart w:id="2" w:name="_Toc98613281"/>
      <w:r>
        <w:lastRenderedPageBreak/>
        <w:t>Comparing and analysing the best practices</w:t>
      </w:r>
      <w:r w:rsidR="00E7626B">
        <w:t xml:space="preserve"> of the community engagement appr</w:t>
      </w:r>
      <w:r w:rsidR="00DF6E13">
        <w:t>oa</w:t>
      </w:r>
      <w:r w:rsidR="00E7626B">
        <w:t>ches</w:t>
      </w:r>
      <w:bookmarkEnd w:id="2"/>
    </w:p>
    <w:p w14:paraId="7CB86D2C" w14:textId="77777777" w:rsidR="006E1B9A" w:rsidRDefault="006E1B9A" w:rsidP="006E1B9A">
      <w:r>
        <w:t xml:space="preserve">Community engagement </w:t>
      </w:r>
      <w:r w:rsidR="00577415">
        <w:t>can be defined as</w:t>
      </w:r>
      <w:r>
        <w:t xml:space="preserve"> the method of working combinedly with and through groups of individuals amalgamated by geographical proximity, identical circumstances, or special interest to address problems impacting the well-being of those individuals</w:t>
      </w:r>
      <w:r w:rsidR="00577415">
        <w:t>. There are several community engagement approaches including community meetings, focus groups, online engagement</w:t>
      </w:r>
      <w:r w:rsidR="00D31AB5">
        <w:t>,</w:t>
      </w:r>
      <w:r w:rsidR="00577415">
        <w:t xml:space="preserve"> and so on.</w:t>
      </w:r>
      <w:r w:rsidR="0028107B">
        <w:t xml:space="preserve"> Different community engagement approaches have been analysed and compar</w:t>
      </w:r>
      <w:r w:rsidR="00D31AB5">
        <w:t>ed</w:t>
      </w:r>
      <w:r w:rsidR="0028107B">
        <w:t xml:space="preserve"> below:</w:t>
      </w:r>
    </w:p>
    <w:tbl>
      <w:tblPr>
        <w:tblStyle w:val="TableGridLight"/>
        <w:tblW w:w="0" w:type="auto"/>
        <w:tblLook w:val="04A0" w:firstRow="1" w:lastRow="0" w:firstColumn="1" w:lastColumn="0" w:noHBand="0" w:noVBand="1"/>
      </w:tblPr>
      <w:tblGrid>
        <w:gridCol w:w="2337"/>
        <w:gridCol w:w="2337"/>
        <w:gridCol w:w="2338"/>
        <w:gridCol w:w="2338"/>
      </w:tblGrid>
      <w:tr w:rsidR="0028107B" w14:paraId="2D100625" w14:textId="77777777" w:rsidTr="0028107B">
        <w:tc>
          <w:tcPr>
            <w:tcW w:w="2337" w:type="dxa"/>
            <w:shd w:val="clear" w:color="auto" w:fill="A8D08D" w:themeFill="accent6" w:themeFillTint="99"/>
          </w:tcPr>
          <w:p w14:paraId="4A412400" w14:textId="77777777" w:rsidR="0028107B" w:rsidRPr="0028107B" w:rsidRDefault="0028107B" w:rsidP="0028107B">
            <w:pPr>
              <w:jc w:val="center"/>
              <w:rPr>
                <w:b/>
              </w:rPr>
            </w:pPr>
            <w:r w:rsidRPr="0028107B">
              <w:rPr>
                <w:b/>
              </w:rPr>
              <w:t>Name of approaches</w:t>
            </w:r>
          </w:p>
        </w:tc>
        <w:tc>
          <w:tcPr>
            <w:tcW w:w="2337" w:type="dxa"/>
            <w:shd w:val="clear" w:color="auto" w:fill="A8D08D" w:themeFill="accent6" w:themeFillTint="99"/>
          </w:tcPr>
          <w:p w14:paraId="400EE6F2" w14:textId="77777777" w:rsidR="0028107B" w:rsidRPr="0028107B" w:rsidRDefault="0028107B" w:rsidP="0028107B">
            <w:pPr>
              <w:jc w:val="center"/>
              <w:rPr>
                <w:b/>
              </w:rPr>
            </w:pPr>
            <w:r w:rsidRPr="0028107B">
              <w:rPr>
                <w:b/>
              </w:rPr>
              <w:t>Explanation</w:t>
            </w:r>
          </w:p>
        </w:tc>
        <w:tc>
          <w:tcPr>
            <w:tcW w:w="2338" w:type="dxa"/>
            <w:shd w:val="clear" w:color="auto" w:fill="A8D08D" w:themeFill="accent6" w:themeFillTint="99"/>
          </w:tcPr>
          <w:p w14:paraId="16BEAEAE" w14:textId="77777777" w:rsidR="0028107B" w:rsidRPr="0028107B" w:rsidRDefault="0028107B" w:rsidP="0028107B">
            <w:pPr>
              <w:jc w:val="center"/>
              <w:rPr>
                <w:b/>
              </w:rPr>
            </w:pPr>
            <w:r w:rsidRPr="0028107B">
              <w:rPr>
                <w:b/>
              </w:rPr>
              <w:t>Strengths</w:t>
            </w:r>
          </w:p>
        </w:tc>
        <w:tc>
          <w:tcPr>
            <w:tcW w:w="2338" w:type="dxa"/>
            <w:shd w:val="clear" w:color="auto" w:fill="A8D08D" w:themeFill="accent6" w:themeFillTint="99"/>
          </w:tcPr>
          <w:p w14:paraId="2C3FF7BE" w14:textId="77777777" w:rsidR="0028107B" w:rsidRPr="0028107B" w:rsidRDefault="0028107B" w:rsidP="0028107B">
            <w:pPr>
              <w:jc w:val="center"/>
              <w:rPr>
                <w:b/>
              </w:rPr>
            </w:pPr>
            <w:r w:rsidRPr="0028107B">
              <w:rPr>
                <w:b/>
              </w:rPr>
              <w:t>Weaknesses</w:t>
            </w:r>
          </w:p>
        </w:tc>
      </w:tr>
      <w:tr w:rsidR="0028107B" w14:paraId="20B9F075" w14:textId="77777777" w:rsidTr="0028107B">
        <w:tc>
          <w:tcPr>
            <w:tcW w:w="2337" w:type="dxa"/>
          </w:tcPr>
          <w:p w14:paraId="5AC89647" w14:textId="77777777" w:rsidR="0028107B" w:rsidRPr="0028107B" w:rsidRDefault="0028107B" w:rsidP="0028107B">
            <w:pPr>
              <w:jc w:val="center"/>
              <w:rPr>
                <w:b/>
              </w:rPr>
            </w:pPr>
            <w:r w:rsidRPr="0028107B">
              <w:rPr>
                <w:b/>
              </w:rPr>
              <w:t>Community meetings</w:t>
            </w:r>
          </w:p>
        </w:tc>
        <w:tc>
          <w:tcPr>
            <w:tcW w:w="2337" w:type="dxa"/>
          </w:tcPr>
          <w:p w14:paraId="5C39FDA7" w14:textId="77777777" w:rsidR="0028107B" w:rsidRDefault="00F5696F" w:rsidP="006E1B9A">
            <w:r>
              <w:t>Community meetings like public meeting</w:t>
            </w:r>
            <w:r w:rsidR="00D31AB5">
              <w:t>s</w:t>
            </w:r>
            <w:r>
              <w:t xml:space="preserve"> are valuable ways of sharing information. These events give a huge opportunity to show openness and transparency to the stakeholders</w:t>
            </w:r>
            <w:r w:rsidR="00810B37">
              <w:t xml:space="preserve"> (</w:t>
            </w:r>
            <w:r w:rsidR="00810B37" w:rsidRPr="00873616">
              <w:rPr>
                <w:rFonts w:eastAsia="Times New Roman" w:cs="Times New Roman"/>
                <w:szCs w:val="24"/>
                <w:lang w:val="en-US"/>
              </w:rPr>
              <w:t>Di Napoli, 2019</w:t>
            </w:r>
            <w:r w:rsidR="00810B37">
              <w:rPr>
                <w:rFonts w:eastAsia="Times New Roman" w:cs="Times New Roman"/>
                <w:szCs w:val="24"/>
                <w:lang w:val="en-US"/>
              </w:rPr>
              <w:t>)</w:t>
            </w:r>
            <w:r>
              <w:t>.</w:t>
            </w:r>
          </w:p>
        </w:tc>
        <w:tc>
          <w:tcPr>
            <w:tcW w:w="2338" w:type="dxa"/>
          </w:tcPr>
          <w:p w14:paraId="37C4E408" w14:textId="77777777" w:rsidR="0028107B" w:rsidRDefault="00F5696F" w:rsidP="00F5696F">
            <w:pPr>
              <w:pStyle w:val="ListParagraph"/>
              <w:numPr>
                <w:ilvl w:val="0"/>
                <w:numId w:val="4"/>
              </w:numPr>
            </w:pPr>
            <w:r>
              <w:t xml:space="preserve">It provides </w:t>
            </w:r>
            <w:r w:rsidR="00D31AB5">
              <w:t xml:space="preserve">the </w:t>
            </w:r>
            <w:r>
              <w:t>opportunity to share information and acquire feedback. The processes and outcomes can be explained properly.</w:t>
            </w:r>
          </w:p>
          <w:p w14:paraId="176CE41F" w14:textId="77777777" w:rsidR="00FD0201" w:rsidRDefault="00FD0201" w:rsidP="00F5696F">
            <w:pPr>
              <w:pStyle w:val="ListParagraph"/>
              <w:numPr>
                <w:ilvl w:val="0"/>
                <w:numId w:val="4"/>
              </w:numPr>
            </w:pPr>
            <w:r>
              <w:t xml:space="preserve">It provides </w:t>
            </w:r>
            <w:r w:rsidR="00D31AB5">
              <w:t xml:space="preserve">an </w:t>
            </w:r>
            <w:r>
              <w:t>opportunity to demonstrate transparency to the stakeholders.</w:t>
            </w:r>
          </w:p>
        </w:tc>
        <w:tc>
          <w:tcPr>
            <w:tcW w:w="2338" w:type="dxa"/>
          </w:tcPr>
          <w:p w14:paraId="47782B3D" w14:textId="77777777" w:rsidR="0028107B" w:rsidRDefault="00246FFC" w:rsidP="00246FFC">
            <w:pPr>
              <w:pStyle w:val="ListParagraph"/>
              <w:numPr>
                <w:ilvl w:val="0"/>
                <w:numId w:val="4"/>
              </w:numPr>
            </w:pPr>
            <w:r>
              <w:t>There is a chance of l</w:t>
            </w:r>
            <w:r w:rsidR="00D31AB5">
              <w:t>o</w:t>
            </w:r>
            <w:r>
              <w:t>w attendance.</w:t>
            </w:r>
          </w:p>
          <w:p w14:paraId="681FA2EB" w14:textId="77777777" w:rsidR="00246FFC" w:rsidRDefault="00246FFC" w:rsidP="00246FFC">
            <w:pPr>
              <w:pStyle w:val="ListParagraph"/>
              <w:numPr>
                <w:ilvl w:val="0"/>
                <w:numId w:val="4"/>
              </w:numPr>
            </w:pPr>
            <w:r>
              <w:t>This is not an appropriate approach for controversial issues</w:t>
            </w:r>
            <w:r w:rsidR="00810B37">
              <w:t xml:space="preserve"> (</w:t>
            </w:r>
            <w:proofErr w:type="spellStart"/>
            <w:proofErr w:type="gramStart"/>
            <w:r w:rsidR="00810B37" w:rsidRPr="00873616">
              <w:rPr>
                <w:rFonts w:eastAsia="Times New Roman" w:cs="Times New Roman"/>
                <w:szCs w:val="24"/>
                <w:lang w:val="en-US"/>
              </w:rPr>
              <w:t>Fursova</w:t>
            </w:r>
            <w:proofErr w:type="spellEnd"/>
            <w:r w:rsidR="00810B37" w:rsidRPr="00873616">
              <w:rPr>
                <w:rFonts w:eastAsia="Times New Roman" w:cs="Times New Roman"/>
                <w:szCs w:val="24"/>
                <w:lang w:val="en-US"/>
              </w:rPr>
              <w:t>,</w:t>
            </w:r>
            <w:r w:rsidR="00810B37">
              <w:rPr>
                <w:rFonts w:eastAsia="Times New Roman" w:cs="Times New Roman"/>
                <w:szCs w:val="24"/>
                <w:lang w:val="en-US"/>
              </w:rPr>
              <w:t xml:space="preserve"> </w:t>
            </w:r>
            <w:r w:rsidR="00810B37" w:rsidRPr="00873616">
              <w:rPr>
                <w:rFonts w:eastAsia="Times New Roman" w:cs="Times New Roman"/>
                <w:szCs w:val="24"/>
                <w:lang w:val="en-US"/>
              </w:rPr>
              <w:t xml:space="preserve"> 2018</w:t>
            </w:r>
            <w:proofErr w:type="gramEnd"/>
            <w:r w:rsidR="00810B37">
              <w:rPr>
                <w:rFonts w:eastAsia="Times New Roman" w:cs="Times New Roman"/>
                <w:szCs w:val="24"/>
                <w:lang w:val="en-US"/>
              </w:rPr>
              <w:t>)</w:t>
            </w:r>
            <w:r>
              <w:t>.</w:t>
            </w:r>
          </w:p>
        </w:tc>
      </w:tr>
      <w:tr w:rsidR="0028107B" w14:paraId="2C5E3F1D" w14:textId="77777777" w:rsidTr="0028107B">
        <w:tc>
          <w:tcPr>
            <w:tcW w:w="2337" w:type="dxa"/>
          </w:tcPr>
          <w:p w14:paraId="184A7F3D" w14:textId="77777777" w:rsidR="0028107B" w:rsidRPr="0028107B" w:rsidRDefault="0028107B" w:rsidP="0028107B">
            <w:pPr>
              <w:jc w:val="center"/>
              <w:rPr>
                <w:b/>
              </w:rPr>
            </w:pPr>
            <w:r w:rsidRPr="0028107B">
              <w:rPr>
                <w:b/>
              </w:rPr>
              <w:t>Focus groups</w:t>
            </w:r>
          </w:p>
        </w:tc>
        <w:tc>
          <w:tcPr>
            <w:tcW w:w="2337" w:type="dxa"/>
          </w:tcPr>
          <w:p w14:paraId="7D000C9E" w14:textId="77777777" w:rsidR="0028107B" w:rsidRDefault="00246FFC" w:rsidP="006E1B9A">
            <w:r>
              <w:t xml:space="preserve">Focus groups inspire work well and discussion when extending to smaller </w:t>
            </w:r>
            <w:r>
              <w:lastRenderedPageBreak/>
              <w:t>or marginalised stakeholder groups.</w:t>
            </w:r>
          </w:p>
        </w:tc>
        <w:tc>
          <w:tcPr>
            <w:tcW w:w="2338" w:type="dxa"/>
          </w:tcPr>
          <w:p w14:paraId="05F0F1DA" w14:textId="77777777" w:rsidR="0028107B" w:rsidRDefault="00246FFC" w:rsidP="00246FFC">
            <w:pPr>
              <w:pStyle w:val="ListParagraph"/>
              <w:numPr>
                <w:ilvl w:val="0"/>
                <w:numId w:val="5"/>
              </w:numPr>
            </w:pPr>
            <w:r>
              <w:lastRenderedPageBreak/>
              <w:t xml:space="preserve">An effective way to utilise resources and determine </w:t>
            </w:r>
            <w:r>
              <w:lastRenderedPageBreak/>
              <w:t>important issues.</w:t>
            </w:r>
          </w:p>
          <w:p w14:paraId="077AF3C4" w14:textId="77777777" w:rsidR="00246FFC" w:rsidRDefault="004635DC" w:rsidP="00246FFC">
            <w:pPr>
              <w:pStyle w:val="ListParagraph"/>
              <w:numPr>
                <w:ilvl w:val="0"/>
                <w:numId w:val="5"/>
              </w:numPr>
            </w:pPr>
            <w:r>
              <w:t>In a conflict situation, it can be tackled more fluently in a small group.</w:t>
            </w:r>
          </w:p>
        </w:tc>
        <w:tc>
          <w:tcPr>
            <w:tcW w:w="2338" w:type="dxa"/>
          </w:tcPr>
          <w:p w14:paraId="12E66931" w14:textId="77777777" w:rsidR="0028107B" w:rsidRDefault="007A6493" w:rsidP="007A6493">
            <w:pPr>
              <w:pStyle w:val="ListParagraph"/>
              <w:numPr>
                <w:ilvl w:val="0"/>
                <w:numId w:val="5"/>
              </w:numPr>
            </w:pPr>
            <w:r>
              <w:lastRenderedPageBreak/>
              <w:t xml:space="preserve">It is not an effective approach to make sure all </w:t>
            </w:r>
            <w:r>
              <w:lastRenderedPageBreak/>
              <w:t>stakeholders and perspectives are demonstrated.</w:t>
            </w:r>
          </w:p>
        </w:tc>
      </w:tr>
      <w:tr w:rsidR="0028107B" w14:paraId="6331EDA1" w14:textId="77777777" w:rsidTr="0028107B">
        <w:tc>
          <w:tcPr>
            <w:tcW w:w="2337" w:type="dxa"/>
          </w:tcPr>
          <w:p w14:paraId="36A80BDC" w14:textId="77777777" w:rsidR="0028107B" w:rsidRPr="0028107B" w:rsidRDefault="0028107B" w:rsidP="0028107B">
            <w:pPr>
              <w:jc w:val="center"/>
              <w:rPr>
                <w:b/>
              </w:rPr>
            </w:pPr>
            <w:r w:rsidRPr="0028107B">
              <w:rPr>
                <w:b/>
              </w:rPr>
              <w:t>Surveys</w:t>
            </w:r>
          </w:p>
        </w:tc>
        <w:tc>
          <w:tcPr>
            <w:tcW w:w="2337" w:type="dxa"/>
          </w:tcPr>
          <w:p w14:paraId="67DBC5F8" w14:textId="77777777" w:rsidR="0028107B" w:rsidRDefault="007A6493" w:rsidP="006E1B9A">
            <w:r>
              <w:t xml:space="preserve">Surveys are often conducted </w:t>
            </w:r>
            <w:r w:rsidR="00D31AB5">
              <w:t>in</w:t>
            </w:r>
            <w:r>
              <w:t xml:space="preserve"> groups in order to determine community opinion</w:t>
            </w:r>
            <w:r w:rsidR="00810B37">
              <w:t xml:space="preserve"> (</w:t>
            </w:r>
            <w:r w:rsidR="00810B37" w:rsidRPr="00873616">
              <w:rPr>
                <w:lang w:val="en-US"/>
              </w:rPr>
              <w:t>Gilchrist, 2009)</w:t>
            </w:r>
            <w:r>
              <w:t>.</w:t>
            </w:r>
          </w:p>
        </w:tc>
        <w:tc>
          <w:tcPr>
            <w:tcW w:w="2338" w:type="dxa"/>
          </w:tcPr>
          <w:p w14:paraId="7546AD22" w14:textId="77777777" w:rsidR="001B103B" w:rsidRPr="001B103B" w:rsidRDefault="001B103B" w:rsidP="001B103B">
            <w:pPr>
              <w:pStyle w:val="ListParagraph"/>
              <w:numPr>
                <w:ilvl w:val="0"/>
                <w:numId w:val="6"/>
              </w:numPr>
              <w:rPr>
                <w:lang w:val="en-US"/>
              </w:rPr>
            </w:pPr>
            <w:r w:rsidRPr="001B103B">
              <w:rPr>
                <w:lang w:val="en-US"/>
              </w:rPr>
              <w:t>Data can be compare</w:t>
            </w:r>
            <w:r>
              <w:rPr>
                <w:lang w:val="en-US"/>
              </w:rPr>
              <w:t>d</w:t>
            </w:r>
            <w:r w:rsidRPr="001B103B">
              <w:rPr>
                <w:lang w:val="en-US"/>
              </w:rPr>
              <w:t xml:space="preserve"> </w:t>
            </w:r>
            <w:r>
              <w:rPr>
                <w:lang w:val="en-US"/>
              </w:rPr>
              <w:t>of</w:t>
            </w:r>
            <w:r w:rsidRPr="001B103B">
              <w:rPr>
                <w:lang w:val="en-US"/>
              </w:rPr>
              <w:t xml:space="preserve"> different stakeholder groups.</w:t>
            </w:r>
          </w:p>
          <w:p w14:paraId="336CDCBA" w14:textId="77777777" w:rsidR="0028107B" w:rsidRPr="001B103B" w:rsidRDefault="001B103B" w:rsidP="001B103B">
            <w:pPr>
              <w:pStyle w:val="ListParagraph"/>
              <w:numPr>
                <w:ilvl w:val="0"/>
                <w:numId w:val="6"/>
              </w:numPr>
              <w:rPr>
                <w:lang w:val="en-US"/>
              </w:rPr>
            </w:pPr>
            <w:r>
              <w:rPr>
                <w:lang w:val="en-US"/>
              </w:rPr>
              <w:t>A</w:t>
            </w:r>
            <w:r w:rsidRPr="001B103B">
              <w:rPr>
                <w:lang w:val="en-US"/>
              </w:rPr>
              <w:t xml:space="preserve"> quick and cost-effective way to communicate with large groups of people.</w:t>
            </w:r>
          </w:p>
        </w:tc>
        <w:tc>
          <w:tcPr>
            <w:tcW w:w="2338" w:type="dxa"/>
          </w:tcPr>
          <w:p w14:paraId="725C8A48" w14:textId="77777777" w:rsidR="0028107B" w:rsidRDefault="001B103B" w:rsidP="001B103B">
            <w:pPr>
              <w:pStyle w:val="ListParagraph"/>
              <w:numPr>
                <w:ilvl w:val="0"/>
                <w:numId w:val="6"/>
              </w:numPr>
            </w:pPr>
            <w:r>
              <w:t>It is not useful to determine reasons behind stakeholder opinions</w:t>
            </w:r>
            <w:r w:rsidR="00C878C2">
              <w:t xml:space="preserve"> (</w:t>
            </w:r>
            <w:r w:rsidR="00C878C2" w:rsidRPr="00873616">
              <w:rPr>
                <w:rFonts w:eastAsia="Times New Roman" w:cs="Times New Roman"/>
                <w:szCs w:val="24"/>
                <w:lang w:val="en-US"/>
              </w:rPr>
              <w:t>Banks</w:t>
            </w:r>
            <w:r w:rsidR="00C878C2">
              <w:rPr>
                <w:rFonts w:eastAsia="Times New Roman" w:cs="Times New Roman"/>
                <w:szCs w:val="24"/>
                <w:lang w:val="en-US"/>
              </w:rPr>
              <w:t xml:space="preserve">, </w:t>
            </w:r>
            <w:r w:rsidR="00C878C2" w:rsidRPr="00873616">
              <w:rPr>
                <w:rFonts w:eastAsia="Times New Roman" w:cs="Times New Roman"/>
                <w:szCs w:val="24"/>
                <w:lang w:val="en-US"/>
              </w:rPr>
              <w:t>2016.</w:t>
            </w:r>
            <w:r w:rsidR="00C878C2">
              <w:rPr>
                <w:rFonts w:eastAsia="Times New Roman" w:cs="Times New Roman"/>
                <w:szCs w:val="24"/>
                <w:lang w:val="en-US"/>
              </w:rPr>
              <w:t>)</w:t>
            </w:r>
            <w:r>
              <w:t>.</w:t>
            </w:r>
          </w:p>
        </w:tc>
      </w:tr>
      <w:tr w:rsidR="0028107B" w14:paraId="2D79C796" w14:textId="77777777" w:rsidTr="0028107B">
        <w:tc>
          <w:tcPr>
            <w:tcW w:w="2337" w:type="dxa"/>
          </w:tcPr>
          <w:p w14:paraId="0D7634E6" w14:textId="77777777" w:rsidR="0028107B" w:rsidRPr="0028107B" w:rsidRDefault="0028107B" w:rsidP="0028107B">
            <w:pPr>
              <w:jc w:val="center"/>
              <w:rPr>
                <w:b/>
              </w:rPr>
            </w:pPr>
            <w:r w:rsidRPr="0028107B">
              <w:rPr>
                <w:b/>
              </w:rPr>
              <w:t>Web-based meetings</w:t>
            </w:r>
          </w:p>
        </w:tc>
        <w:tc>
          <w:tcPr>
            <w:tcW w:w="2337" w:type="dxa"/>
          </w:tcPr>
          <w:p w14:paraId="0AD81541" w14:textId="77777777" w:rsidR="0028107B" w:rsidRDefault="007A6493" w:rsidP="006E1B9A">
            <w:r>
              <w:t>Web-based meetings are considered to be online public participation which is an effective way to reach and engage with many stakeholders</w:t>
            </w:r>
            <w:r w:rsidR="00810B37">
              <w:t xml:space="preserve"> (</w:t>
            </w:r>
            <w:r w:rsidR="00810B37" w:rsidRPr="00873616">
              <w:rPr>
                <w:rFonts w:eastAsia="Times New Roman" w:cs="Times New Roman"/>
                <w:szCs w:val="24"/>
                <w:lang w:val="en-US"/>
              </w:rPr>
              <w:t>Kimmel, 2019</w:t>
            </w:r>
            <w:r w:rsidR="00810B37">
              <w:rPr>
                <w:rFonts w:eastAsia="Times New Roman" w:cs="Times New Roman"/>
                <w:szCs w:val="24"/>
                <w:lang w:val="en-US"/>
              </w:rPr>
              <w:t>)</w:t>
            </w:r>
            <w:r>
              <w:t xml:space="preserve">. </w:t>
            </w:r>
          </w:p>
        </w:tc>
        <w:tc>
          <w:tcPr>
            <w:tcW w:w="2338" w:type="dxa"/>
          </w:tcPr>
          <w:p w14:paraId="1EB40CD9" w14:textId="77777777" w:rsidR="0028107B" w:rsidRDefault="001B103B" w:rsidP="001B103B">
            <w:pPr>
              <w:pStyle w:val="ListParagraph"/>
              <w:numPr>
                <w:ilvl w:val="0"/>
                <w:numId w:val="7"/>
              </w:numPr>
            </w:pPr>
            <w:r>
              <w:rPr>
                <w:lang w:val="en-US"/>
              </w:rPr>
              <w:t>“</w:t>
            </w:r>
            <w:r>
              <w:t xml:space="preserve">Effective in reaching huge groups of individuals and </w:t>
            </w:r>
            <w:r w:rsidR="00D31AB5">
              <w:t>efficiently gathering data</w:t>
            </w:r>
            <w:r>
              <w:t>”.</w:t>
            </w:r>
          </w:p>
        </w:tc>
        <w:tc>
          <w:tcPr>
            <w:tcW w:w="2338" w:type="dxa"/>
          </w:tcPr>
          <w:p w14:paraId="7C5D9714" w14:textId="77777777" w:rsidR="0028107B" w:rsidRDefault="001B103B" w:rsidP="001B103B">
            <w:pPr>
              <w:pStyle w:val="ListParagraph"/>
              <w:numPr>
                <w:ilvl w:val="0"/>
                <w:numId w:val="7"/>
              </w:numPr>
            </w:pPr>
            <w:r>
              <w:t>“Privacy concerns need to be addressed to inspire participation”.</w:t>
            </w:r>
          </w:p>
        </w:tc>
      </w:tr>
    </w:tbl>
    <w:p w14:paraId="33EA9FEF" w14:textId="77777777" w:rsidR="0028107B" w:rsidRPr="006E1B9A" w:rsidRDefault="0028107B" w:rsidP="006E1B9A"/>
    <w:p w14:paraId="4B065084" w14:textId="77777777" w:rsidR="00E85F94" w:rsidRDefault="00E85F94">
      <w:pPr>
        <w:spacing w:line="259" w:lineRule="auto"/>
        <w:jc w:val="left"/>
        <w:rPr>
          <w:rFonts w:eastAsiaTheme="majorEastAsia" w:cstheme="majorBidi"/>
          <w:b/>
          <w:color w:val="2F5496" w:themeColor="accent1" w:themeShade="BF"/>
          <w:sz w:val="30"/>
          <w:szCs w:val="32"/>
        </w:rPr>
      </w:pPr>
      <w:r>
        <w:br w:type="page"/>
      </w:r>
    </w:p>
    <w:p w14:paraId="4C4BB6BD" w14:textId="77777777" w:rsidR="00E85F94" w:rsidRDefault="00E85F94" w:rsidP="00E85F94">
      <w:pPr>
        <w:pStyle w:val="Heading1"/>
      </w:pPr>
      <w:bookmarkStart w:id="3" w:name="_Toc98613282"/>
      <w:r>
        <w:lastRenderedPageBreak/>
        <w:t>Discussing the</w:t>
      </w:r>
      <w:r w:rsidR="00DF6E13">
        <w:t xml:space="preserve"> </w:t>
      </w:r>
      <w:r>
        <w:t>active consultation, effective communication, stakeholders’ participation, and inclusion</w:t>
      </w:r>
      <w:r w:rsidR="001D0826">
        <w:t xml:space="preserve"> that can make differences</w:t>
      </w:r>
      <w:r>
        <w:t xml:space="preserve"> in community engagement</w:t>
      </w:r>
      <w:bookmarkEnd w:id="3"/>
      <w:r>
        <w:t xml:space="preserve"> </w:t>
      </w:r>
    </w:p>
    <w:p w14:paraId="0FAE41E3" w14:textId="77777777" w:rsidR="00DF6E13" w:rsidRDefault="00DF6E13" w:rsidP="00DF6E13">
      <w:r>
        <w:t xml:space="preserve">A way of working combinedly with and through groups of individuals amalgamated by geographical proximity, identical circumstances, or special interest to address problems impacting the well-being of those individuals is known as community engagement. </w:t>
      </w:r>
      <w:r w:rsidR="00D31AB5">
        <w:t>A</w:t>
      </w:r>
      <w:r>
        <w:t>ctive consultation, effective communication, stakeholder participation</w:t>
      </w:r>
      <w:r w:rsidR="00D31AB5">
        <w:t>,</w:t>
      </w:r>
      <w:r>
        <w:t xml:space="preserve"> and inclusion can make difference in community engagement</w:t>
      </w:r>
      <w:r w:rsidR="00810B37">
        <w:t xml:space="preserve"> (</w:t>
      </w:r>
      <w:r w:rsidR="00810B37" w:rsidRPr="00873616">
        <w:rPr>
          <w:lang w:val="en-US"/>
        </w:rPr>
        <w:t>Gilchrist, 2009)</w:t>
      </w:r>
      <w:r>
        <w:t>. The differences that can be made by active consultation, effective communication, stakeholder participation</w:t>
      </w:r>
      <w:r w:rsidR="00D31AB5">
        <w:t>,</w:t>
      </w:r>
      <w:r>
        <w:t xml:space="preserve"> and inclusion have been discussed in the following paragraph.</w:t>
      </w:r>
    </w:p>
    <w:p w14:paraId="2B22510C" w14:textId="77777777" w:rsidR="00DF6E13" w:rsidRDefault="00DF6E13" w:rsidP="00DF6E13">
      <w:r>
        <w:t xml:space="preserve">Active community consultation can be defined as the participatory method that is underpinned </w:t>
      </w:r>
      <w:r w:rsidR="00D31AB5">
        <w:t xml:space="preserve">by </w:t>
      </w:r>
      <w:r>
        <w:t>authentic community development.</w:t>
      </w:r>
      <w:r w:rsidR="005738F9">
        <w:t xml:space="preserve"> The active community consultation brings a lot of benefits to the community engagements such as creating more effective solution</w:t>
      </w:r>
      <w:r w:rsidR="00D31AB5">
        <w:t>s</w:t>
      </w:r>
      <w:r w:rsidR="005738F9">
        <w:t xml:space="preserve">, developing skills and </w:t>
      </w:r>
      <w:r w:rsidR="00D31AB5">
        <w:t>pieces of knowledge</w:t>
      </w:r>
      <w:r w:rsidR="005738F9">
        <w:t xml:space="preserve"> of citizens in</w:t>
      </w:r>
      <w:r w:rsidR="00FC5679">
        <w:t xml:space="preserve"> problem-solving</w:t>
      </w:r>
      <w:r w:rsidR="001E45B4">
        <w:t xml:space="preserve">, creating local networks of community members, and integrating and empowering individuals from various backgrounds. Besides, the active consultation makes able communities </w:t>
      </w:r>
      <w:r w:rsidR="00D31AB5">
        <w:t xml:space="preserve">to </w:t>
      </w:r>
      <w:r w:rsidR="001E45B4">
        <w:t>articulate the concern, determine the proper response, solutions to the issues that impact them</w:t>
      </w:r>
      <w:r w:rsidR="00C878C2">
        <w:t xml:space="preserve"> (</w:t>
      </w:r>
      <w:r w:rsidR="00C878C2" w:rsidRPr="00873616">
        <w:rPr>
          <w:lang w:val="en-US"/>
        </w:rPr>
        <w:t>Moon, 2004)</w:t>
      </w:r>
      <w:r w:rsidR="001E45B4">
        <w:t>.</w:t>
      </w:r>
      <w:r w:rsidR="003B7E4E">
        <w:t xml:space="preserve"> Besides, effective communication ensures sharing of information and consultations at all levels.</w:t>
      </w:r>
    </w:p>
    <w:p w14:paraId="5E8BF9F2" w14:textId="77777777" w:rsidR="005C6EF0" w:rsidRDefault="005C6EF0" w:rsidP="00DF6E13">
      <w:r>
        <w:t>Stakeholder participation refers to the practice of impacting a variety of outcomes through communication, consultation, compromise, negotiation</w:t>
      </w:r>
      <w:r w:rsidR="00D31AB5">
        <w:t>,</w:t>
      </w:r>
      <w:r>
        <w:t xml:space="preserve"> and relationship develop</w:t>
      </w:r>
      <w:r w:rsidR="00D31AB5">
        <w:t>ment</w:t>
      </w:r>
      <w:r>
        <w:t>.</w:t>
      </w:r>
      <w:r w:rsidR="00D37BAF">
        <w:t xml:space="preserve"> One of the most important elements of community engagement </w:t>
      </w:r>
      <w:r w:rsidR="00D31AB5">
        <w:t>is</w:t>
      </w:r>
      <w:r w:rsidR="00D37BAF">
        <w:t xml:space="preserve"> stakeholders that can be impacted or impact</w:t>
      </w:r>
      <w:r w:rsidR="00D31AB5">
        <w:t>ed</w:t>
      </w:r>
      <w:r w:rsidR="00D37BAF">
        <w:t xml:space="preserve"> by the actions, objectives, and policies of the community.</w:t>
      </w:r>
      <w:r w:rsidR="009836B7">
        <w:t xml:space="preserve"> </w:t>
      </w:r>
      <w:r w:rsidR="00D31AB5">
        <w:t>T</w:t>
      </w:r>
      <w:r w:rsidR="009836B7">
        <w:t>o help individuals to learn new skills or brush up on their hobbies, stakeholder participation is important</w:t>
      </w:r>
      <w:r w:rsidR="00C878C2">
        <w:t xml:space="preserve"> (</w:t>
      </w:r>
      <w:r w:rsidR="00C878C2" w:rsidRPr="00873616">
        <w:rPr>
          <w:rFonts w:eastAsia="Times New Roman" w:cs="Times New Roman"/>
          <w:szCs w:val="24"/>
          <w:lang w:val="en-US"/>
        </w:rPr>
        <w:t>Morin, 2016</w:t>
      </w:r>
      <w:r w:rsidR="00C878C2">
        <w:rPr>
          <w:rFonts w:eastAsia="Times New Roman" w:cs="Times New Roman"/>
          <w:szCs w:val="24"/>
          <w:lang w:val="en-US"/>
        </w:rPr>
        <w:t>)</w:t>
      </w:r>
      <w:r w:rsidR="009836B7">
        <w:t xml:space="preserve">. By engaging stakeholders, a range of information can be shared in the community. And, it can be also ensured active involvement that can help to </w:t>
      </w:r>
      <w:r w:rsidR="00D31AB5">
        <w:t>m</w:t>
      </w:r>
      <w:r w:rsidR="009836B7">
        <w:t>ake more effective decisions.</w:t>
      </w:r>
    </w:p>
    <w:p w14:paraId="3B00A8C8" w14:textId="77777777" w:rsidR="00D47FF4" w:rsidRDefault="00A96B52" w:rsidP="00DF6E13">
      <w:r>
        <w:t>Inclusive community engagement refers to the recognition that every person has a role to play in public engagement. The ways of promoting diversity and inclusion in the community are making a continuous process, inviting a diversity of discussion, keeping an open mind</w:t>
      </w:r>
      <w:r w:rsidR="00D31AB5">
        <w:t>,</w:t>
      </w:r>
      <w:r>
        <w:t xml:space="preserve"> and so on </w:t>
      </w:r>
      <w:r>
        <w:rPr>
          <w:rStyle w:val="hgkelc"/>
          <w:bCs/>
        </w:rPr>
        <w:t xml:space="preserve">in the community </w:t>
      </w:r>
      <w:r w:rsidR="00D31AB5">
        <w:rPr>
          <w:rStyle w:val="hgkelc"/>
          <w:bCs/>
        </w:rPr>
        <w:t>aid</w:t>
      </w:r>
      <w:r>
        <w:rPr>
          <w:rStyle w:val="hgkelc"/>
          <w:bCs/>
        </w:rPr>
        <w:t xml:space="preserve"> to</w:t>
      </w:r>
      <w:r w:rsidRPr="00E70890">
        <w:rPr>
          <w:rStyle w:val="hgkelc"/>
          <w:bCs/>
        </w:rPr>
        <w:t xml:space="preserve"> earn deeper trust and more commitment from their </w:t>
      </w:r>
      <w:r>
        <w:rPr>
          <w:rStyle w:val="hgkelc"/>
          <w:bCs/>
        </w:rPr>
        <w:t>stakeholders</w:t>
      </w:r>
      <w:r w:rsidR="00C878C2">
        <w:rPr>
          <w:rStyle w:val="hgkelc"/>
          <w:bCs/>
        </w:rPr>
        <w:t xml:space="preserve"> (</w:t>
      </w:r>
      <w:proofErr w:type="spellStart"/>
      <w:r w:rsidR="00C878C2" w:rsidRPr="00873616">
        <w:rPr>
          <w:rFonts w:eastAsia="Times New Roman" w:cs="Times New Roman"/>
          <w:szCs w:val="24"/>
          <w:lang w:val="en-US"/>
        </w:rPr>
        <w:t>Mtawa</w:t>
      </w:r>
      <w:proofErr w:type="spellEnd"/>
      <w:r w:rsidR="00C878C2" w:rsidRPr="00873616">
        <w:rPr>
          <w:rFonts w:eastAsia="Times New Roman" w:cs="Times New Roman"/>
          <w:szCs w:val="24"/>
          <w:lang w:val="en-US"/>
        </w:rPr>
        <w:t>, 2016</w:t>
      </w:r>
      <w:r w:rsidR="00C878C2">
        <w:rPr>
          <w:rFonts w:eastAsia="Times New Roman" w:cs="Times New Roman"/>
          <w:szCs w:val="24"/>
          <w:lang w:val="en-US"/>
        </w:rPr>
        <w:t>)</w:t>
      </w:r>
      <w:r>
        <w:rPr>
          <w:rStyle w:val="hgkelc"/>
          <w:bCs/>
        </w:rPr>
        <w:t>.</w:t>
      </w:r>
    </w:p>
    <w:p w14:paraId="2357E1C4" w14:textId="77777777" w:rsidR="00E85F94" w:rsidRDefault="00E85F94" w:rsidP="00232252">
      <w:pPr>
        <w:pStyle w:val="Heading1"/>
      </w:pPr>
      <w:bookmarkStart w:id="4" w:name="_Toc98613283"/>
      <w:r>
        <w:lastRenderedPageBreak/>
        <w:t xml:space="preserve">Exploring the ways of conducting </w:t>
      </w:r>
      <w:r w:rsidR="00BD647C">
        <w:t xml:space="preserve">community </w:t>
      </w:r>
      <w:r>
        <w:t>research, community mapping</w:t>
      </w:r>
      <w:r w:rsidR="00D31AB5">
        <w:t>,</w:t>
      </w:r>
      <w:r>
        <w:t xml:space="preserve"> and social engagement through social media platforms</w:t>
      </w:r>
      <w:bookmarkEnd w:id="4"/>
    </w:p>
    <w:p w14:paraId="7D7CDF43" w14:textId="77777777" w:rsidR="00C873EF" w:rsidRDefault="00C873EF" w:rsidP="00C873EF">
      <w:r>
        <w:t xml:space="preserve">Community engagement </w:t>
      </w:r>
      <w:r w:rsidR="0059020D">
        <w:t>has great importance in society</w:t>
      </w:r>
      <w:r>
        <w:t xml:space="preserve">. At present, social media has a great influence in order to develop community and create engagement. The usages of social media vary importantly relying </w:t>
      </w:r>
      <w:r w:rsidR="00D31AB5">
        <w:t>upon</w:t>
      </w:r>
      <w:r>
        <w:t xml:space="preserve"> the platform. It has been found by the Pew Research Centre that approximately 70% of the young generation have used Facebook and You</w:t>
      </w:r>
      <w:r w:rsidR="0059020D">
        <w:t>T</w:t>
      </w:r>
      <w:r>
        <w:t xml:space="preserve">ube and approximately 74% of them visit the sites daily. </w:t>
      </w:r>
      <w:r w:rsidR="0059020D">
        <w:t>And, the community engagement research, community mapping</w:t>
      </w:r>
      <w:r w:rsidR="00D31AB5">
        <w:t>,</w:t>
      </w:r>
      <w:r w:rsidR="0059020D">
        <w:t xml:space="preserve"> and social engagement can be done </w:t>
      </w:r>
      <w:r w:rsidR="00D31AB5">
        <w:t>by</w:t>
      </w:r>
      <w:r w:rsidR="0059020D">
        <w:t xml:space="preserve"> using different social media platforms like Facebook, YouTube, Twitter</w:t>
      </w:r>
      <w:r w:rsidR="00D31AB5">
        <w:t>,</w:t>
      </w:r>
      <w:r w:rsidR="0059020D">
        <w:t xml:space="preserve"> and so on</w:t>
      </w:r>
      <w:r w:rsidR="00C878C2">
        <w:t xml:space="preserve"> (</w:t>
      </w:r>
      <w:r w:rsidR="00C878C2" w:rsidRPr="00873616">
        <w:rPr>
          <w:rFonts w:eastAsia="Times New Roman" w:cs="Times New Roman"/>
          <w:szCs w:val="24"/>
          <w:lang w:val="en-US"/>
        </w:rPr>
        <w:t>Banks, 2016</w:t>
      </w:r>
      <w:r w:rsidR="00C878C2">
        <w:rPr>
          <w:rFonts w:eastAsia="Times New Roman" w:cs="Times New Roman"/>
          <w:szCs w:val="24"/>
          <w:lang w:val="en-US"/>
        </w:rPr>
        <w:t>)</w:t>
      </w:r>
      <w:r>
        <w:t>.</w:t>
      </w:r>
      <w:r w:rsidR="0059020D">
        <w:t xml:space="preserve"> The usages of social media platforms in order to conduct research, community mapping</w:t>
      </w:r>
      <w:r w:rsidR="00D31AB5">
        <w:t>,</w:t>
      </w:r>
      <w:r w:rsidR="0059020D">
        <w:t xml:space="preserve"> and social engagement have been explored below:</w:t>
      </w:r>
    </w:p>
    <w:p w14:paraId="3A8DFCFC" w14:textId="77777777" w:rsidR="00666D19" w:rsidRDefault="0059020D" w:rsidP="00C873EF">
      <w:r w:rsidRPr="0059020D">
        <w:rPr>
          <w:b/>
        </w:rPr>
        <w:t>Community engagement research:</w:t>
      </w:r>
      <w:r>
        <w:rPr>
          <w:b/>
        </w:rPr>
        <w:t xml:space="preserve"> </w:t>
      </w:r>
      <w:r>
        <w:t xml:space="preserve">Community engagement research can be defined as the method of working </w:t>
      </w:r>
      <w:r w:rsidR="00666D19">
        <w:t xml:space="preserve">collaboratively with groups of individuals amalgamated by geographical proximity, identical circumstances, or special interest. The major objectives of community engagement are </w:t>
      </w:r>
      <w:r w:rsidR="00666D19">
        <w:rPr>
          <w:lang w:val="en-US"/>
        </w:rPr>
        <w:t>“</w:t>
      </w:r>
      <w:r w:rsidR="00666D19">
        <w:t>making decisions that give opportunities for communities to contribute to improved decision making and developing relationship</w:t>
      </w:r>
      <w:r w:rsidR="00D31AB5">
        <w:t>s</w:t>
      </w:r>
      <w:r w:rsidR="00666D19">
        <w:t xml:space="preserve"> that involves developing new relationships and improving current relationships with or within communities”</w:t>
      </w:r>
      <w:r w:rsidR="00C878C2">
        <w:t xml:space="preserve"> (</w:t>
      </w:r>
      <w:proofErr w:type="spellStart"/>
      <w:r w:rsidR="00C878C2" w:rsidRPr="00873616">
        <w:rPr>
          <w:rFonts w:eastAsia="Times New Roman" w:cs="Times New Roman"/>
          <w:szCs w:val="24"/>
          <w:lang w:val="en-US"/>
        </w:rPr>
        <w:t>Mtawa</w:t>
      </w:r>
      <w:proofErr w:type="spellEnd"/>
      <w:r w:rsidR="00C878C2" w:rsidRPr="00873616">
        <w:rPr>
          <w:rFonts w:eastAsia="Times New Roman" w:cs="Times New Roman"/>
          <w:szCs w:val="24"/>
          <w:lang w:val="en-US"/>
        </w:rPr>
        <w:t>, 2016.</w:t>
      </w:r>
      <w:r w:rsidR="00C878C2">
        <w:rPr>
          <w:rFonts w:eastAsia="Times New Roman" w:cs="Times New Roman"/>
          <w:szCs w:val="24"/>
          <w:lang w:val="en-US"/>
        </w:rPr>
        <w:t>)</w:t>
      </w:r>
      <w:r w:rsidR="00666D19">
        <w:t>. Using data communication management, the responsiveness of the stakeholders can be determined. According to the responsiveness of the stakeholders, the contents of the social media platforms can be imp</w:t>
      </w:r>
      <w:r w:rsidR="004013C6">
        <w:t>ro</w:t>
      </w:r>
      <w:r w:rsidR="00666D19">
        <w:t>ved in order to gain the objectives.</w:t>
      </w:r>
    </w:p>
    <w:p w14:paraId="742F1BE5" w14:textId="77777777" w:rsidR="0059020D" w:rsidRDefault="0059020D" w:rsidP="00C873EF">
      <w:r>
        <w:rPr>
          <w:b/>
        </w:rPr>
        <w:t>Community mapping:</w:t>
      </w:r>
      <w:r w:rsidR="004013C6">
        <w:rPr>
          <w:b/>
        </w:rPr>
        <w:t xml:space="preserve"> </w:t>
      </w:r>
      <w:r w:rsidR="004013C6">
        <w:t>A process and product of the community obtain</w:t>
      </w:r>
      <w:r w:rsidR="00D31AB5">
        <w:t>ed</w:t>
      </w:r>
      <w:r w:rsidR="004013C6">
        <w:t xml:space="preserve"> together in order to map it</w:t>
      </w:r>
      <w:r w:rsidR="00D31AB5">
        <w:t>s</w:t>
      </w:r>
      <w:r w:rsidR="004013C6">
        <w:t xml:space="preserve"> own assets, beliefs, values</w:t>
      </w:r>
      <w:r w:rsidR="00D31AB5">
        <w:t>,</w:t>
      </w:r>
      <w:r w:rsidR="004013C6">
        <w:t xml:space="preserve"> or any self-selected variables </w:t>
      </w:r>
      <w:r w:rsidR="00D31AB5">
        <w:t>are</w:t>
      </w:r>
      <w:r w:rsidR="004013C6">
        <w:t xml:space="preserve"> known as community mapping</w:t>
      </w:r>
      <w:r w:rsidR="00B27E14">
        <w:t>. To determine the new resources in order to build, increase and sustain goals, community mapping is very important. Besides, community mapping is also important to identify the usefulness of the existing resources to gain expected outcomes, develop alignment, and coordinat</w:t>
      </w:r>
      <w:r w:rsidR="00D31AB5">
        <w:t>e</w:t>
      </w:r>
      <w:r w:rsidR="00B27E14">
        <w:t xml:space="preserve"> resources</w:t>
      </w:r>
      <w:r w:rsidR="00C878C2">
        <w:t xml:space="preserve"> (</w:t>
      </w:r>
      <w:r w:rsidR="00C878C2" w:rsidRPr="00873616">
        <w:rPr>
          <w:rFonts w:eastAsia="Times New Roman" w:cs="Times New Roman"/>
          <w:szCs w:val="24"/>
          <w:lang w:val="en-US"/>
        </w:rPr>
        <w:t>Morin, 2016</w:t>
      </w:r>
      <w:r w:rsidR="00C878C2">
        <w:rPr>
          <w:rFonts w:eastAsia="Times New Roman" w:cs="Times New Roman"/>
          <w:szCs w:val="24"/>
          <w:lang w:val="en-US"/>
        </w:rPr>
        <w:t>)</w:t>
      </w:r>
      <w:r w:rsidR="00B27E14">
        <w:t>.</w:t>
      </w:r>
      <w:r w:rsidR="000906FA">
        <w:t xml:space="preserve"> Community mapping can be done using social media mapping that refers to the visualisation of connections or relationships between individuals and organisations.</w:t>
      </w:r>
      <w:r w:rsidR="009D1409">
        <w:t xml:space="preserve"> The most famous social media platform is Facebook </w:t>
      </w:r>
      <w:r w:rsidR="00D31AB5">
        <w:t>which</w:t>
      </w:r>
      <w:r w:rsidR="009D1409">
        <w:t xml:space="preserve"> can be used in order to community mapping.</w:t>
      </w:r>
      <w:r w:rsidR="004013C6">
        <w:t xml:space="preserve"> </w:t>
      </w:r>
    </w:p>
    <w:p w14:paraId="4E4E23EA" w14:textId="77777777" w:rsidR="002F0817" w:rsidRPr="004013C6" w:rsidRDefault="002F0817" w:rsidP="00C873EF"/>
    <w:p w14:paraId="26C4AE70" w14:textId="77777777" w:rsidR="0059020D" w:rsidRDefault="0059020D" w:rsidP="00C873EF">
      <w:r>
        <w:rPr>
          <w:b/>
        </w:rPr>
        <w:lastRenderedPageBreak/>
        <w:t xml:space="preserve">Social engagement: </w:t>
      </w:r>
      <w:r w:rsidR="002F0817">
        <w:rPr>
          <w:b/>
        </w:rPr>
        <w:t xml:space="preserve"> </w:t>
      </w:r>
      <w:r w:rsidR="002F0817">
        <w:t>Social engagement can be defined as the approach of communicating</w:t>
      </w:r>
      <w:r w:rsidR="00BA6664">
        <w:t xml:space="preserve"> like </w:t>
      </w:r>
      <w:r w:rsidR="00D31AB5">
        <w:t xml:space="preserve">a </w:t>
      </w:r>
      <w:r w:rsidR="00BA6664">
        <w:t>conversation tak</w:t>
      </w:r>
      <w:r w:rsidR="00D31AB5">
        <w:t>ing</w:t>
      </w:r>
      <w:r w:rsidR="00BA6664">
        <w:t xml:space="preserve"> place on each social media platform</w:t>
      </w:r>
      <w:r w:rsidR="002F0817">
        <w:t xml:space="preserve"> in an online community.</w:t>
      </w:r>
      <w:r w:rsidR="00592E51">
        <w:t xml:space="preserve"> Besides, social engagement is considered to be a measurement of how many individuals are paying attention and interact</w:t>
      </w:r>
      <w:r w:rsidR="00D31AB5">
        <w:t>ing</w:t>
      </w:r>
      <w:r w:rsidR="00592E51">
        <w:t xml:space="preserve"> with the projects daily.</w:t>
      </w:r>
      <w:r w:rsidR="00567F0D">
        <w:t xml:space="preserve"> The ways of enhancing social engagement are evaluating the engagement, selecting the strategy, knowing the target audience, creating and sharing valuable content, staying topical, and so on</w:t>
      </w:r>
      <w:r w:rsidR="00810B37">
        <w:t xml:space="preserve"> (</w:t>
      </w:r>
      <w:r w:rsidR="00810B37" w:rsidRPr="00873616">
        <w:rPr>
          <w:lang w:val="en-US"/>
        </w:rPr>
        <w:t>Moon, 2004)</w:t>
      </w:r>
      <w:r w:rsidR="00567F0D">
        <w:t>.</w:t>
      </w:r>
    </w:p>
    <w:p w14:paraId="6264BDC6" w14:textId="77777777" w:rsidR="0092105E" w:rsidRDefault="00E85F94" w:rsidP="00FD7D83">
      <w:pPr>
        <w:pStyle w:val="Heading1"/>
      </w:pPr>
      <w:bookmarkStart w:id="5" w:name="_Toc98613284"/>
      <w:r>
        <w:t xml:space="preserve">Analysing the impact of </w:t>
      </w:r>
      <w:r w:rsidR="00FD7D83">
        <w:t>community research, community mapping</w:t>
      </w:r>
      <w:r w:rsidR="00D31AB5">
        <w:t>,</w:t>
      </w:r>
      <w:r w:rsidR="00FD7D83">
        <w:t xml:space="preserve"> and social engagement</w:t>
      </w:r>
      <w:bookmarkEnd w:id="5"/>
    </w:p>
    <w:p w14:paraId="4DD152E2" w14:textId="77777777" w:rsidR="00EE0602" w:rsidRDefault="00D31AB5" w:rsidP="0092105E">
      <w:r>
        <w:t>C</w:t>
      </w:r>
      <w:r w:rsidR="0092105E">
        <w:t>ommunity research, community mapping</w:t>
      </w:r>
      <w:r>
        <w:t>,</w:t>
      </w:r>
      <w:r w:rsidR="0092105E">
        <w:t xml:space="preserve"> and social engagement have a great impact </w:t>
      </w:r>
      <w:r>
        <w:t>o</w:t>
      </w:r>
      <w:r w:rsidR="0092105E">
        <w:t>n community development and community engagement projects.</w:t>
      </w:r>
      <w:r w:rsidR="00FD7D83">
        <w:t xml:space="preserve"> </w:t>
      </w:r>
      <w:r w:rsidR="00F20998">
        <w:t>The impact of community research, community mapping</w:t>
      </w:r>
      <w:r>
        <w:t>,</w:t>
      </w:r>
      <w:r w:rsidR="00F20998">
        <w:t xml:space="preserve"> and social engagement have been analysed in the following paragraph.</w:t>
      </w:r>
    </w:p>
    <w:p w14:paraId="72658EE7" w14:textId="77777777" w:rsidR="008735BA" w:rsidRDefault="00EE0602" w:rsidP="0092105E">
      <w:r>
        <w:t>Community research enables to know the opinion of the community members, develop and evaluate</w:t>
      </w:r>
      <w:r w:rsidR="00D31AB5">
        <w:t>s</w:t>
      </w:r>
      <w:r>
        <w:t xml:space="preserve"> effective projects for the members, and demonstrate</w:t>
      </w:r>
      <w:r w:rsidR="00D31AB5">
        <w:t>s</w:t>
      </w:r>
      <w:r>
        <w:t xml:space="preserve"> </w:t>
      </w:r>
      <w:r w:rsidR="00D31AB5">
        <w:t xml:space="preserve">the </w:t>
      </w:r>
      <w:r>
        <w:t>effectiveness of the projects. It can also include instrumental impacts like impacting the improvement of the policies, services</w:t>
      </w:r>
      <w:r w:rsidR="00D31AB5">
        <w:t>,</w:t>
      </w:r>
      <w:r>
        <w:t xml:space="preserve"> or practices, changing </w:t>
      </w:r>
      <w:proofErr w:type="spellStart"/>
      <w:r>
        <w:t>behavior</w:t>
      </w:r>
      <w:proofErr w:type="spellEnd"/>
      <w:r w:rsidR="00D31AB5">
        <w:t>,</w:t>
      </w:r>
      <w:r>
        <w:t xml:space="preserve"> and shaping legislation</w:t>
      </w:r>
      <w:r w:rsidR="00810B37">
        <w:t xml:space="preserve"> (</w:t>
      </w:r>
      <w:r w:rsidR="00810B37" w:rsidRPr="00873616">
        <w:rPr>
          <w:rFonts w:eastAsia="Times New Roman" w:cs="Times New Roman"/>
          <w:szCs w:val="24"/>
          <w:lang w:val="en-US"/>
        </w:rPr>
        <w:t xml:space="preserve">De </w:t>
      </w:r>
      <w:proofErr w:type="spellStart"/>
      <w:r w:rsidR="00810B37" w:rsidRPr="00873616">
        <w:rPr>
          <w:rFonts w:eastAsia="Times New Roman" w:cs="Times New Roman"/>
          <w:szCs w:val="24"/>
          <w:lang w:val="en-US"/>
        </w:rPr>
        <w:t>Weger</w:t>
      </w:r>
      <w:proofErr w:type="spellEnd"/>
      <w:r w:rsidR="00810B37" w:rsidRPr="00873616">
        <w:rPr>
          <w:rFonts w:eastAsia="Times New Roman" w:cs="Times New Roman"/>
          <w:szCs w:val="24"/>
          <w:lang w:val="en-US"/>
        </w:rPr>
        <w:t>, 2018</w:t>
      </w:r>
      <w:r w:rsidR="00810B37">
        <w:rPr>
          <w:rFonts w:eastAsia="Times New Roman" w:cs="Times New Roman"/>
          <w:szCs w:val="24"/>
          <w:lang w:val="en-US"/>
        </w:rPr>
        <w:t>)</w:t>
      </w:r>
      <w:r>
        <w:t>.</w:t>
      </w:r>
    </w:p>
    <w:p w14:paraId="3D2815DA" w14:textId="77777777" w:rsidR="008735BA" w:rsidRDefault="008735BA" w:rsidP="0092105E">
      <w:pPr>
        <w:rPr>
          <w:rStyle w:val="hgkelc"/>
        </w:rPr>
      </w:pPr>
      <w:r>
        <w:t>Then, the community mapping inspires individual</w:t>
      </w:r>
      <w:r w:rsidR="00D31AB5">
        <w:t>s</w:t>
      </w:r>
      <w:r>
        <w:t xml:space="preserve"> </w:t>
      </w:r>
      <w:r w:rsidR="00D31AB5">
        <w:t xml:space="preserve">to </w:t>
      </w:r>
      <w:r>
        <w:t xml:space="preserve">become </w:t>
      </w:r>
      <w:r w:rsidR="00D31AB5">
        <w:t xml:space="preserve">a </w:t>
      </w:r>
      <w:proofErr w:type="gramStart"/>
      <w:r>
        <w:t>powerful advocate</w:t>
      </w:r>
      <w:r w:rsidR="00D31AB5">
        <w:t>s</w:t>
      </w:r>
      <w:proofErr w:type="gramEnd"/>
      <w:r>
        <w:t xml:space="preserve"> for the alteration of the spaces in which the individual live</w:t>
      </w:r>
      <w:r w:rsidR="00D31AB5">
        <w:t>s</w:t>
      </w:r>
      <w:r>
        <w:t xml:space="preserve"> and becomes civically</w:t>
      </w:r>
      <w:r w:rsidR="00D31AB5">
        <w:t>-</w:t>
      </w:r>
      <w:r>
        <w:t xml:space="preserve">minded in the process. </w:t>
      </w:r>
      <w:r w:rsidR="00CA61FA">
        <w:t>Besides, community mapping can also foster a sense of community responsibility and environment.</w:t>
      </w:r>
      <w:r w:rsidR="007F5FB1">
        <w:t xml:space="preserve"> Moreover, it helps to acquire</w:t>
      </w:r>
      <w:r w:rsidR="007F5FB1">
        <w:rPr>
          <w:rStyle w:val="hgkelc"/>
        </w:rPr>
        <w:t xml:space="preserve"> information about an agency's procedures, </w:t>
      </w:r>
      <w:r w:rsidR="00145C0A">
        <w:rPr>
          <w:rStyle w:val="hgkelc"/>
        </w:rPr>
        <w:t>policies, collaborative practices</w:t>
      </w:r>
      <w:r w:rsidR="00D31AB5">
        <w:rPr>
          <w:rStyle w:val="hgkelc"/>
        </w:rPr>
        <w:t>,</w:t>
      </w:r>
      <w:r w:rsidR="00145C0A">
        <w:rPr>
          <w:rStyle w:val="hgkelc"/>
        </w:rPr>
        <w:t xml:space="preserve"> </w:t>
      </w:r>
      <w:r w:rsidR="007F5FB1">
        <w:rPr>
          <w:rStyle w:val="hgkelc"/>
        </w:rPr>
        <w:t>and</w:t>
      </w:r>
      <w:r w:rsidR="00145C0A" w:rsidRPr="00145C0A">
        <w:rPr>
          <w:rStyle w:val="hgkelc"/>
        </w:rPr>
        <w:t xml:space="preserve"> </w:t>
      </w:r>
      <w:r w:rsidR="00145C0A">
        <w:rPr>
          <w:rStyle w:val="hgkelc"/>
        </w:rPr>
        <w:t>funding streams</w:t>
      </w:r>
      <w:r w:rsidR="007F5FB1">
        <w:rPr>
          <w:rStyle w:val="hgkelc"/>
        </w:rPr>
        <w:t>, and determine opportunities and challenges for meeting the transition needs of youth with disabilities</w:t>
      </w:r>
      <w:r w:rsidR="00810B37">
        <w:rPr>
          <w:rStyle w:val="hgkelc"/>
        </w:rPr>
        <w:t xml:space="preserve"> (</w:t>
      </w:r>
      <w:r w:rsidR="00810B37" w:rsidRPr="00873616">
        <w:rPr>
          <w:rFonts w:eastAsia="Times New Roman" w:cs="Times New Roman"/>
          <w:szCs w:val="24"/>
          <w:lang w:val="en-US"/>
        </w:rPr>
        <w:t>Di Napoli, 2019</w:t>
      </w:r>
      <w:r w:rsidR="00810B37">
        <w:rPr>
          <w:rFonts w:eastAsia="Times New Roman" w:cs="Times New Roman"/>
          <w:szCs w:val="24"/>
          <w:lang w:val="en-US"/>
        </w:rPr>
        <w:t>)</w:t>
      </w:r>
      <w:r w:rsidR="007F5FB1">
        <w:rPr>
          <w:rStyle w:val="hgkelc"/>
        </w:rPr>
        <w:t>.</w:t>
      </w:r>
    </w:p>
    <w:p w14:paraId="45DB0F42" w14:textId="77777777" w:rsidR="00A115B9" w:rsidRPr="00A115B9" w:rsidRDefault="00A115B9" w:rsidP="0092105E">
      <w:pPr>
        <w:rPr>
          <w:rStyle w:val="hgkelc"/>
        </w:rPr>
      </w:pPr>
      <w:r>
        <w:t>Social engagement is a measurement of how many individuals are paying attention and interact</w:t>
      </w:r>
      <w:r w:rsidR="00D31AB5">
        <w:t>ing</w:t>
      </w:r>
      <w:r>
        <w:t xml:space="preserve"> with the projects daily. </w:t>
      </w:r>
      <w:r w:rsidR="00D31AB5">
        <w:t>S</w:t>
      </w:r>
      <w:r>
        <w:t>ocial engagement has a significan</w:t>
      </w:r>
      <w:r w:rsidR="00D31AB5">
        <w:t>t</w:t>
      </w:r>
      <w:r>
        <w:t xml:space="preserve"> impact on community development including healing </w:t>
      </w:r>
      <w:r w:rsidR="00D31AB5">
        <w:t xml:space="preserve">the </w:t>
      </w:r>
      <w:r>
        <w:t xml:space="preserve">community, </w:t>
      </w:r>
      <w:r w:rsidRPr="00A115B9">
        <w:rPr>
          <w:rStyle w:val="hgkelc"/>
          <w:bCs/>
        </w:rPr>
        <w:t>re</w:t>
      </w:r>
      <w:r>
        <w:rPr>
          <w:rStyle w:val="hgkelc"/>
          <w:bCs/>
        </w:rPr>
        <w:t>uniting</w:t>
      </w:r>
      <w:r w:rsidRPr="00A115B9">
        <w:rPr>
          <w:rStyle w:val="hgkelc"/>
          <w:bCs/>
        </w:rPr>
        <w:t xml:space="preserve"> with culture and spirituality, </w:t>
      </w:r>
      <w:r>
        <w:rPr>
          <w:rStyle w:val="hgkelc"/>
          <w:bCs/>
        </w:rPr>
        <w:t xml:space="preserve">developing new </w:t>
      </w:r>
      <w:r w:rsidRPr="00A115B9">
        <w:rPr>
          <w:rStyle w:val="hgkelc"/>
          <w:bCs/>
        </w:rPr>
        <w:t>relationships</w:t>
      </w:r>
      <w:r>
        <w:rPr>
          <w:rStyle w:val="hgkelc"/>
          <w:bCs/>
        </w:rPr>
        <w:t xml:space="preserve"> and improving existing relationships</w:t>
      </w:r>
      <w:r w:rsidRPr="00A115B9">
        <w:rPr>
          <w:rStyle w:val="hgkelc"/>
          <w:bCs/>
        </w:rPr>
        <w:t>, and embracing individual and collective power</w:t>
      </w:r>
      <w:r>
        <w:rPr>
          <w:rStyle w:val="hgkelc"/>
          <w:bCs/>
        </w:rPr>
        <w:t>.</w:t>
      </w:r>
    </w:p>
    <w:p w14:paraId="7FE52041" w14:textId="77777777" w:rsidR="00145C0A" w:rsidRDefault="00145C0A" w:rsidP="0092105E"/>
    <w:p w14:paraId="1413502F" w14:textId="77777777" w:rsidR="00E85F94" w:rsidRDefault="00E85F94" w:rsidP="0092105E">
      <w:pPr>
        <w:rPr>
          <w:rFonts w:eastAsiaTheme="majorEastAsia" w:cstheme="majorBidi"/>
          <w:b/>
          <w:color w:val="2F5496" w:themeColor="accent1" w:themeShade="BF"/>
          <w:sz w:val="30"/>
          <w:szCs w:val="32"/>
        </w:rPr>
      </w:pPr>
      <w:r>
        <w:br w:type="page"/>
      </w:r>
    </w:p>
    <w:p w14:paraId="43F7C436" w14:textId="77777777" w:rsidR="003A716C" w:rsidRDefault="00E85F94" w:rsidP="003A716C">
      <w:pPr>
        <w:pStyle w:val="Heading1"/>
      </w:pPr>
      <w:bookmarkStart w:id="6" w:name="_Toc98613285"/>
      <w:r>
        <w:lastRenderedPageBreak/>
        <w:t>Evaluating and justifying the best practices</w:t>
      </w:r>
      <w:r w:rsidR="003A716C">
        <w:t xml:space="preserve"> of community research, community mapping</w:t>
      </w:r>
      <w:r w:rsidR="00D31AB5">
        <w:t>,</w:t>
      </w:r>
      <w:r w:rsidR="003A716C">
        <w:t xml:space="preserve"> and social engagement</w:t>
      </w:r>
      <w:bookmarkEnd w:id="6"/>
    </w:p>
    <w:p w14:paraId="132F1ABF" w14:textId="77777777" w:rsidR="00957EBB" w:rsidRDefault="003A716C" w:rsidP="00957EBB">
      <w:r>
        <w:t xml:space="preserve">Community research </w:t>
      </w:r>
      <w:r w:rsidR="00D31AB5">
        <w:t>allows</w:t>
      </w:r>
      <w:r>
        <w:t xml:space="preserve"> respect and trust to develop between individual</w:t>
      </w:r>
      <w:r w:rsidR="00D31AB5">
        <w:t>s</w:t>
      </w:r>
      <w:r>
        <w:t xml:space="preserve"> of a community.</w:t>
      </w:r>
      <w:r w:rsidR="009550E8">
        <w:t xml:space="preserve"> The best practices of community research are designing and implementing </w:t>
      </w:r>
      <w:r w:rsidR="00D31AB5">
        <w:t xml:space="preserve">the </w:t>
      </w:r>
      <w:r w:rsidR="009550E8">
        <w:t>project, engaging partners, collecting and analysing data</w:t>
      </w:r>
      <w:r w:rsidR="00D31AB5">
        <w:t>,</w:t>
      </w:r>
      <w:r w:rsidR="009550E8">
        <w:t xml:space="preserve"> and reporting. By following these practices, community research can be properly done</w:t>
      </w:r>
      <w:r w:rsidR="00976F15">
        <w:t xml:space="preserve">. </w:t>
      </w:r>
      <w:r w:rsidR="009550E8">
        <w:t xml:space="preserve">Then, </w:t>
      </w:r>
      <w:r w:rsidR="00CF1C27">
        <w:t>community mapping is essential in determining the usefulness of the existing resources to gain expected outcomes, develop alignment, and coordinat</w:t>
      </w:r>
      <w:r w:rsidR="00D31AB5">
        <w:t>e</w:t>
      </w:r>
      <w:r w:rsidR="00CF1C27">
        <w:t xml:space="preserve"> resources. </w:t>
      </w:r>
      <w:r w:rsidR="009550E8">
        <w:t>provid</w:t>
      </w:r>
      <w:r w:rsidR="00CF1C27">
        <w:t>ing</w:t>
      </w:r>
      <w:r w:rsidR="009550E8">
        <w:t xml:space="preserve"> the opportunity of gaining in-depth knowledge regarding procedures, policies, funding streams, and collaborative practices of agencies</w:t>
      </w:r>
      <w:r w:rsidR="00810B37">
        <w:t xml:space="preserve"> (</w:t>
      </w:r>
      <w:r w:rsidR="00810B37" w:rsidRPr="00873616">
        <w:rPr>
          <w:rFonts w:eastAsia="Times New Roman" w:cs="Times New Roman"/>
          <w:szCs w:val="24"/>
          <w:lang w:val="en-US"/>
        </w:rPr>
        <w:t>Barnes, 2016</w:t>
      </w:r>
      <w:r w:rsidR="00810B37">
        <w:rPr>
          <w:rFonts w:eastAsia="Times New Roman" w:cs="Times New Roman"/>
          <w:szCs w:val="24"/>
          <w:lang w:val="en-US"/>
        </w:rPr>
        <w:t>)</w:t>
      </w:r>
      <w:r w:rsidR="009550E8">
        <w:t>.</w:t>
      </w:r>
      <w:r w:rsidR="00976F15">
        <w:t xml:space="preserve"> The practices of community mapping are pre-mapping, mapping, </w:t>
      </w:r>
      <w:proofErr w:type="gramStart"/>
      <w:r w:rsidR="00976F15">
        <w:t>taking</w:t>
      </w:r>
      <w:r w:rsidR="00957EBB">
        <w:t xml:space="preserve"> </w:t>
      </w:r>
      <w:r w:rsidR="00976F15">
        <w:t>action</w:t>
      </w:r>
      <w:proofErr w:type="gramEnd"/>
      <w:r w:rsidR="00976F15">
        <w:t>, maintaining, sust</w:t>
      </w:r>
      <w:r w:rsidR="00253290">
        <w:t>aining, and analysing mapping efforts.</w:t>
      </w:r>
      <w:r w:rsidR="00CF1C27">
        <w:t xml:space="preserve"> After that, social engagement has a significan</w:t>
      </w:r>
      <w:r w:rsidR="00D31AB5">
        <w:t>t</w:t>
      </w:r>
      <w:r w:rsidR="00CF1C27">
        <w:t xml:space="preserve"> impact on community development by healing </w:t>
      </w:r>
      <w:r w:rsidR="00D31AB5">
        <w:t xml:space="preserve">the </w:t>
      </w:r>
      <w:r w:rsidR="00CF1C27">
        <w:t xml:space="preserve">community, </w:t>
      </w:r>
      <w:r w:rsidR="00CF1C27" w:rsidRPr="00A115B9">
        <w:rPr>
          <w:rStyle w:val="hgkelc"/>
          <w:bCs/>
        </w:rPr>
        <w:t>re</w:t>
      </w:r>
      <w:r w:rsidR="00CF1C27">
        <w:rPr>
          <w:rStyle w:val="hgkelc"/>
          <w:bCs/>
        </w:rPr>
        <w:t>uniting</w:t>
      </w:r>
      <w:r w:rsidR="00CF1C27" w:rsidRPr="00A115B9">
        <w:rPr>
          <w:rStyle w:val="hgkelc"/>
          <w:bCs/>
        </w:rPr>
        <w:t xml:space="preserve"> with culture and spirituality, </w:t>
      </w:r>
      <w:r w:rsidR="00CF1C27">
        <w:rPr>
          <w:rStyle w:val="hgkelc"/>
          <w:bCs/>
        </w:rPr>
        <w:t xml:space="preserve">developing new </w:t>
      </w:r>
      <w:r w:rsidR="00CF1C27" w:rsidRPr="00A115B9">
        <w:rPr>
          <w:rStyle w:val="hgkelc"/>
          <w:bCs/>
        </w:rPr>
        <w:t>relationships</w:t>
      </w:r>
      <w:r w:rsidR="00CF1C27">
        <w:rPr>
          <w:rStyle w:val="hgkelc"/>
          <w:bCs/>
        </w:rPr>
        <w:t xml:space="preserve"> and improving existing relationships</w:t>
      </w:r>
      <w:r w:rsidR="00CF1C27" w:rsidRPr="00A115B9">
        <w:rPr>
          <w:rStyle w:val="hgkelc"/>
          <w:bCs/>
        </w:rPr>
        <w:t>, and embracing individual and collective power</w:t>
      </w:r>
      <w:r w:rsidR="00810B37">
        <w:rPr>
          <w:rStyle w:val="hgkelc"/>
          <w:bCs/>
        </w:rPr>
        <w:t xml:space="preserve"> (</w:t>
      </w:r>
      <w:r w:rsidR="00810B37" w:rsidRPr="00873616">
        <w:rPr>
          <w:lang w:val="en-US"/>
        </w:rPr>
        <w:t>Day, 2006)</w:t>
      </w:r>
      <w:r w:rsidR="00CF1C27">
        <w:rPr>
          <w:rStyle w:val="hgkelc"/>
          <w:bCs/>
        </w:rPr>
        <w:t>.</w:t>
      </w:r>
      <w:r w:rsidR="00957EBB">
        <w:rPr>
          <w:rStyle w:val="hgkelc"/>
          <w:bCs/>
        </w:rPr>
        <w:t xml:space="preserve"> </w:t>
      </w:r>
      <w:r w:rsidR="00957EBB">
        <w:t>The best practices of social engagement are evaluating the engagement, selecting the strategy, knowing the target audience, creating and sharing valuable content, staying topical, and so on.</w:t>
      </w:r>
    </w:p>
    <w:p w14:paraId="1121BDAC" w14:textId="77777777" w:rsidR="00CF1C27" w:rsidRPr="00957EBB" w:rsidRDefault="00CF1C27" w:rsidP="00CF1C27">
      <w:pPr>
        <w:rPr>
          <w:rStyle w:val="hgkelc"/>
          <w:b/>
        </w:rPr>
      </w:pPr>
    </w:p>
    <w:p w14:paraId="5676305F" w14:textId="77777777" w:rsidR="009550E8" w:rsidRDefault="009550E8" w:rsidP="003A716C"/>
    <w:p w14:paraId="0F2A91E5" w14:textId="77777777" w:rsidR="00E85F94" w:rsidRDefault="00E85F94">
      <w:pPr>
        <w:spacing w:line="259" w:lineRule="auto"/>
        <w:jc w:val="left"/>
        <w:rPr>
          <w:rFonts w:eastAsiaTheme="majorEastAsia" w:cstheme="majorBidi"/>
          <w:b/>
          <w:color w:val="2F5496" w:themeColor="accent1" w:themeShade="BF"/>
          <w:sz w:val="30"/>
          <w:szCs w:val="32"/>
        </w:rPr>
      </w:pPr>
      <w:r>
        <w:br w:type="page"/>
      </w:r>
    </w:p>
    <w:p w14:paraId="6F2BA873" w14:textId="77777777" w:rsidR="00E85F94" w:rsidRDefault="00E85F94" w:rsidP="00E85F94">
      <w:pPr>
        <w:pStyle w:val="Heading1"/>
      </w:pPr>
      <w:bookmarkStart w:id="7" w:name="_Toc98613286"/>
      <w:r>
        <w:lastRenderedPageBreak/>
        <w:t>Conclusion</w:t>
      </w:r>
      <w:bookmarkEnd w:id="7"/>
    </w:p>
    <w:p w14:paraId="78EA2EB2" w14:textId="77777777" w:rsidR="0032586F" w:rsidRDefault="00D31AB5" w:rsidP="0032586F">
      <w:r>
        <w:rPr>
          <w:rStyle w:val="hgkelc"/>
        </w:rPr>
        <w:t>C</w:t>
      </w:r>
      <w:r w:rsidR="006C1242">
        <w:rPr>
          <w:rStyle w:val="hgkelc"/>
        </w:rPr>
        <w:t>ommunity engagement includes different types of model</w:t>
      </w:r>
      <w:r>
        <w:rPr>
          <w:rStyle w:val="hgkelc"/>
        </w:rPr>
        <w:t>s</w:t>
      </w:r>
      <w:r w:rsidR="006C1242">
        <w:rPr>
          <w:rStyle w:val="hgkelc"/>
        </w:rPr>
        <w:t xml:space="preserve"> or projects such as community development, direct service, community organising</w:t>
      </w:r>
      <w:r>
        <w:rPr>
          <w:rStyle w:val="hgkelc"/>
        </w:rPr>
        <w:t>,</w:t>
      </w:r>
      <w:r w:rsidR="006C1242">
        <w:rPr>
          <w:rStyle w:val="hgkelc"/>
        </w:rPr>
        <w:t xml:space="preserve"> and so on.</w:t>
      </w:r>
      <w:r w:rsidR="001D0826">
        <w:rPr>
          <w:rStyle w:val="hgkelc"/>
        </w:rPr>
        <w:t xml:space="preserve"> Besides, </w:t>
      </w:r>
      <w:r w:rsidR="001D0826">
        <w:t xml:space="preserve">there are several community engagement approaches including community meetings, focus groups, online engagement and so on which have different strengths and weaknesses. </w:t>
      </w:r>
      <w:r>
        <w:t>A</w:t>
      </w:r>
      <w:r w:rsidR="001D0826">
        <w:t>ctive consultation, effective communication, stakeholders’ participation, and inclusion can make difference in community engagement</w:t>
      </w:r>
      <w:r w:rsidR="0032586F">
        <w:t>. Moreover, community research, community mapping</w:t>
      </w:r>
      <w:r>
        <w:t>,</w:t>
      </w:r>
      <w:r w:rsidR="0032586F">
        <w:t xml:space="preserve"> and social engagement have a significan</w:t>
      </w:r>
      <w:r>
        <w:t>t</w:t>
      </w:r>
      <w:r w:rsidR="0032586F">
        <w:t xml:space="preserve"> impact </w:t>
      </w:r>
      <w:r>
        <w:t>o</w:t>
      </w:r>
      <w:r w:rsidR="0032586F">
        <w:t>n community development and community engagement</w:t>
      </w:r>
      <w:r w:rsidR="0002321A">
        <w:t xml:space="preserve"> such as demonstrat</w:t>
      </w:r>
      <w:r>
        <w:t>ing</w:t>
      </w:r>
      <w:r w:rsidR="0002321A">
        <w:t xml:space="preserve"> </w:t>
      </w:r>
      <w:r>
        <w:t xml:space="preserve">the </w:t>
      </w:r>
      <w:r w:rsidR="0002321A">
        <w:t>effectiveness of projects and so on.</w:t>
      </w:r>
    </w:p>
    <w:p w14:paraId="4B0E6AA9" w14:textId="77777777" w:rsidR="001D0826" w:rsidRDefault="001D0826" w:rsidP="001D0826">
      <w:r>
        <w:t xml:space="preserve"> </w:t>
      </w:r>
    </w:p>
    <w:p w14:paraId="031EA2F3" w14:textId="77777777" w:rsidR="006C1242" w:rsidRPr="006C1242" w:rsidRDefault="006C1242" w:rsidP="006C1242"/>
    <w:p w14:paraId="495DF7AE" w14:textId="77777777" w:rsidR="00E85F94" w:rsidRDefault="00E85F94">
      <w:pPr>
        <w:spacing w:line="259" w:lineRule="auto"/>
        <w:jc w:val="left"/>
        <w:rPr>
          <w:rFonts w:eastAsiaTheme="majorEastAsia" w:cstheme="majorBidi"/>
          <w:b/>
          <w:color w:val="2F5496" w:themeColor="accent1" w:themeShade="BF"/>
          <w:sz w:val="30"/>
          <w:szCs w:val="32"/>
        </w:rPr>
      </w:pPr>
      <w:r>
        <w:br w:type="page"/>
      </w:r>
    </w:p>
    <w:p w14:paraId="34F398EB" w14:textId="77777777" w:rsidR="00E85F94" w:rsidRDefault="00E85F94" w:rsidP="00E85F94">
      <w:pPr>
        <w:pStyle w:val="Heading1"/>
      </w:pPr>
      <w:bookmarkStart w:id="8" w:name="_Toc98613287"/>
      <w:r>
        <w:lastRenderedPageBreak/>
        <w:t>References</w:t>
      </w:r>
      <w:bookmarkEnd w:id="8"/>
    </w:p>
    <w:p w14:paraId="003E3D87" w14:textId="77777777" w:rsidR="00810B37" w:rsidRPr="00873616" w:rsidRDefault="00810B37" w:rsidP="00810B37">
      <w:pPr>
        <w:rPr>
          <w:rFonts w:eastAsia="Times New Roman" w:cs="Times New Roman"/>
          <w:szCs w:val="24"/>
          <w:lang w:val="en-US"/>
        </w:rPr>
      </w:pPr>
      <w:r w:rsidRPr="00873616">
        <w:rPr>
          <w:rFonts w:eastAsia="Times New Roman" w:cs="Times New Roman"/>
          <w:szCs w:val="24"/>
          <w:lang w:val="en-US"/>
        </w:rPr>
        <w:t xml:space="preserve">Banks, G., </w:t>
      </w:r>
      <w:proofErr w:type="spellStart"/>
      <w:r w:rsidRPr="00873616">
        <w:rPr>
          <w:rFonts w:eastAsia="Times New Roman" w:cs="Times New Roman"/>
          <w:szCs w:val="24"/>
          <w:lang w:val="en-US"/>
        </w:rPr>
        <w:t>Scheyvens</w:t>
      </w:r>
      <w:proofErr w:type="spellEnd"/>
      <w:r w:rsidRPr="00873616">
        <w:rPr>
          <w:rFonts w:eastAsia="Times New Roman" w:cs="Times New Roman"/>
          <w:szCs w:val="24"/>
          <w:lang w:val="en-US"/>
        </w:rPr>
        <w:t xml:space="preserve">, R., McLennan, S. and Bebbington, A., 2016. </w:t>
      </w:r>
      <w:proofErr w:type="spellStart"/>
      <w:r w:rsidRPr="00873616">
        <w:rPr>
          <w:rFonts w:eastAsia="Times New Roman" w:cs="Times New Roman"/>
          <w:szCs w:val="24"/>
          <w:lang w:val="en-US"/>
        </w:rPr>
        <w:t>Conceptualising</w:t>
      </w:r>
      <w:proofErr w:type="spellEnd"/>
      <w:r w:rsidRPr="00873616">
        <w:rPr>
          <w:rFonts w:eastAsia="Times New Roman" w:cs="Times New Roman"/>
          <w:szCs w:val="24"/>
          <w:lang w:val="en-US"/>
        </w:rPr>
        <w:t xml:space="preserve"> corporate community development. </w:t>
      </w:r>
      <w:r w:rsidRPr="00873616">
        <w:rPr>
          <w:rFonts w:eastAsia="Times New Roman" w:cs="Times New Roman"/>
          <w:i/>
          <w:iCs/>
          <w:szCs w:val="24"/>
          <w:lang w:val="en-US"/>
        </w:rPr>
        <w:t>Third World Quarterly</w:t>
      </w:r>
      <w:r w:rsidRPr="00873616">
        <w:rPr>
          <w:rFonts w:eastAsia="Times New Roman" w:cs="Times New Roman"/>
          <w:szCs w:val="24"/>
          <w:lang w:val="en-US"/>
        </w:rPr>
        <w:t xml:space="preserve">, </w:t>
      </w:r>
      <w:r w:rsidRPr="00873616">
        <w:rPr>
          <w:rFonts w:eastAsia="Times New Roman" w:cs="Times New Roman"/>
          <w:i/>
          <w:iCs/>
          <w:szCs w:val="24"/>
          <w:lang w:val="en-US"/>
        </w:rPr>
        <w:t>37</w:t>
      </w:r>
      <w:r w:rsidRPr="00873616">
        <w:rPr>
          <w:rFonts w:eastAsia="Times New Roman" w:cs="Times New Roman"/>
          <w:szCs w:val="24"/>
          <w:lang w:val="en-US"/>
        </w:rPr>
        <w:t>(2), pp.245-263.</w:t>
      </w:r>
    </w:p>
    <w:p w14:paraId="6ECB0276" w14:textId="77777777" w:rsidR="00810B37" w:rsidRPr="00873616" w:rsidRDefault="00810B37" w:rsidP="00810B37">
      <w:pPr>
        <w:rPr>
          <w:rFonts w:eastAsia="Times New Roman" w:cs="Times New Roman"/>
          <w:szCs w:val="24"/>
          <w:lang w:val="en-US"/>
        </w:rPr>
      </w:pPr>
      <w:r w:rsidRPr="00873616">
        <w:rPr>
          <w:rFonts w:eastAsia="Times New Roman" w:cs="Times New Roman"/>
          <w:szCs w:val="24"/>
          <w:lang w:val="en-US"/>
        </w:rPr>
        <w:t xml:space="preserve">Barnes, M. and Schmitz, P., 2016. Community engagement matters (now more than ever). </w:t>
      </w:r>
      <w:r w:rsidRPr="00873616">
        <w:rPr>
          <w:rFonts w:eastAsia="Times New Roman" w:cs="Times New Roman"/>
          <w:i/>
          <w:iCs/>
          <w:szCs w:val="24"/>
          <w:lang w:val="en-US"/>
        </w:rPr>
        <w:t>Stanford Social Innovation Review</w:t>
      </w:r>
      <w:r w:rsidRPr="00873616">
        <w:rPr>
          <w:rFonts w:eastAsia="Times New Roman" w:cs="Times New Roman"/>
          <w:szCs w:val="24"/>
          <w:lang w:val="en-US"/>
        </w:rPr>
        <w:t xml:space="preserve">, </w:t>
      </w:r>
      <w:r w:rsidRPr="00873616">
        <w:rPr>
          <w:rFonts w:eastAsia="Times New Roman" w:cs="Times New Roman"/>
          <w:i/>
          <w:iCs/>
          <w:szCs w:val="24"/>
          <w:lang w:val="en-US"/>
        </w:rPr>
        <w:t>14</w:t>
      </w:r>
      <w:r w:rsidRPr="00873616">
        <w:rPr>
          <w:rFonts w:eastAsia="Times New Roman" w:cs="Times New Roman"/>
          <w:szCs w:val="24"/>
          <w:lang w:val="en-US"/>
        </w:rPr>
        <w:t>(2), pp.32-39.</w:t>
      </w:r>
    </w:p>
    <w:p w14:paraId="7D2A5F54" w14:textId="77777777" w:rsidR="00810B37" w:rsidRPr="00873616" w:rsidRDefault="00810B37" w:rsidP="00810B37">
      <w:pPr>
        <w:rPr>
          <w:lang w:val="en-US"/>
        </w:rPr>
      </w:pPr>
      <w:r w:rsidRPr="00873616">
        <w:rPr>
          <w:lang w:val="en-US"/>
        </w:rPr>
        <w:t xml:space="preserve">Day, G (2006) Community and Everyday Life. UK: Routledge </w:t>
      </w:r>
    </w:p>
    <w:p w14:paraId="5D98087C" w14:textId="77777777" w:rsidR="00810B37" w:rsidRPr="00873616" w:rsidRDefault="00810B37" w:rsidP="00810B37">
      <w:pPr>
        <w:rPr>
          <w:rFonts w:eastAsia="Times New Roman" w:cs="Times New Roman"/>
          <w:szCs w:val="24"/>
          <w:lang w:val="en-US"/>
        </w:rPr>
      </w:pPr>
      <w:r w:rsidRPr="00873616">
        <w:rPr>
          <w:rFonts w:eastAsia="Times New Roman" w:cs="Times New Roman"/>
          <w:szCs w:val="24"/>
          <w:lang w:val="en-US"/>
        </w:rPr>
        <w:t xml:space="preserve">De </w:t>
      </w:r>
      <w:proofErr w:type="spellStart"/>
      <w:r w:rsidRPr="00873616">
        <w:rPr>
          <w:rFonts w:eastAsia="Times New Roman" w:cs="Times New Roman"/>
          <w:szCs w:val="24"/>
          <w:lang w:val="en-US"/>
        </w:rPr>
        <w:t>Weger</w:t>
      </w:r>
      <w:proofErr w:type="spellEnd"/>
      <w:r w:rsidRPr="00873616">
        <w:rPr>
          <w:rFonts w:eastAsia="Times New Roman" w:cs="Times New Roman"/>
          <w:szCs w:val="24"/>
          <w:lang w:val="en-US"/>
        </w:rPr>
        <w:t xml:space="preserve">, E., Van </w:t>
      </w:r>
      <w:proofErr w:type="spellStart"/>
      <w:r w:rsidRPr="00873616">
        <w:rPr>
          <w:rFonts w:eastAsia="Times New Roman" w:cs="Times New Roman"/>
          <w:szCs w:val="24"/>
          <w:lang w:val="en-US"/>
        </w:rPr>
        <w:t>Vooren</w:t>
      </w:r>
      <w:proofErr w:type="spellEnd"/>
      <w:r w:rsidRPr="00873616">
        <w:rPr>
          <w:rFonts w:eastAsia="Times New Roman" w:cs="Times New Roman"/>
          <w:szCs w:val="24"/>
          <w:lang w:val="en-US"/>
        </w:rPr>
        <w:t xml:space="preserve">, N., </w:t>
      </w:r>
      <w:proofErr w:type="spellStart"/>
      <w:r w:rsidRPr="00873616">
        <w:rPr>
          <w:rFonts w:eastAsia="Times New Roman" w:cs="Times New Roman"/>
          <w:szCs w:val="24"/>
          <w:lang w:val="en-US"/>
        </w:rPr>
        <w:t>Luijkx</w:t>
      </w:r>
      <w:proofErr w:type="spellEnd"/>
      <w:r w:rsidRPr="00873616">
        <w:rPr>
          <w:rFonts w:eastAsia="Times New Roman" w:cs="Times New Roman"/>
          <w:szCs w:val="24"/>
          <w:lang w:val="en-US"/>
        </w:rPr>
        <w:t xml:space="preserve">, K.G., Baan, C.A. and Drewes, H.W., 2018. Achieving successful community engagement: a rapid realist review. </w:t>
      </w:r>
      <w:r w:rsidRPr="00873616">
        <w:rPr>
          <w:rFonts w:eastAsia="Times New Roman" w:cs="Times New Roman"/>
          <w:i/>
          <w:iCs/>
          <w:szCs w:val="24"/>
          <w:lang w:val="en-US"/>
        </w:rPr>
        <w:t>BMC health services research</w:t>
      </w:r>
      <w:r w:rsidRPr="00873616">
        <w:rPr>
          <w:rFonts w:eastAsia="Times New Roman" w:cs="Times New Roman"/>
          <w:szCs w:val="24"/>
          <w:lang w:val="en-US"/>
        </w:rPr>
        <w:t xml:space="preserve">, </w:t>
      </w:r>
      <w:r w:rsidRPr="00873616">
        <w:rPr>
          <w:rFonts w:eastAsia="Times New Roman" w:cs="Times New Roman"/>
          <w:i/>
          <w:iCs/>
          <w:szCs w:val="24"/>
          <w:lang w:val="en-US"/>
        </w:rPr>
        <w:t>18</w:t>
      </w:r>
      <w:r w:rsidRPr="00873616">
        <w:rPr>
          <w:rFonts w:eastAsia="Times New Roman" w:cs="Times New Roman"/>
          <w:szCs w:val="24"/>
          <w:lang w:val="en-US"/>
        </w:rPr>
        <w:t>(1), pp.1-18.</w:t>
      </w:r>
    </w:p>
    <w:p w14:paraId="2C8A5756" w14:textId="77777777" w:rsidR="00810B37" w:rsidRPr="00873616" w:rsidRDefault="00810B37" w:rsidP="00810B37">
      <w:pPr>
        <w:rPr>
          <w:rFonts w:eastAsia="Times New Roman" w:cs="Times New Roman"/>
          <w:szCs w:val="24"/>
          <w:lang w:val="en-US"/>
        </w:rPr>
      </w:pPr>
      <w:r w:rsidRPr="00873616">
        <w:rPr>
          <w:rFonts w:eastAsia="Times New Roman" w:cs="Times New Roman"/>
          <w:szCs w:val="24"/>
          <w:lang w:val="en-US"/>
        </w:rPr>
        <w:t xml:space="preserve">Di Napoli, I., Dolce, P. and Arcidiacono, C., 2019. Community trust: A social indicator related to community engagement. </w:t>
      </w:r>
      <w:r w:rsidRPr="00873616">
        <w:rPr>
          <w:rFonts w:eastAsia="Times New Roman" w:cs="Times New Roman"/>
          <w:i/>
          <w:iCs/>
          <w:szCs w:val="24"/>
          <w:lang w:val="en-US"/>
        </w:rPr>
        <w:t>Social Indicators Research</w:t>
      </w:r>
      <w:r w:rsidRPr="00873616">
        <w:rPr>
          <w:rFonts w:eastAsia="Times New Roman" w:cs="Times New Roman"/>
          <w:szCs w:val="24"/>
          <w:lang w:val="en-US"/>
        </w:rPr>
        <w:t xml:space="preserve">, </w:t>
      </w:r>
      <w:r w:rsidRPr="00873616">
        <w:rPr>
          <w:rFonts w:eastAsia="Times New Roman" w:cs="Times New Roman"/>
          <w:i/>
          <w:iCs/>
          <w:szCs w:val="24"/>
          <w:lang w:val="en-US"/>
        </w:rPr>
        <w:t>145</w:t>
      </w:r>
      <w:r w:rsidRPr="00873616">
        <w:rPr>
          <w:rFonts w:eastAsia="Times New Roman" w:cs="Times New Roman"/>
          <w:szCs w:val="24"/>
          <w:lang w:val="en-US"/>
        </w:rPr>
        <w:t>(2), pp.551-579.</w:t>
      </w:r>
    </w:p>
    <w:p w14:paraId="5245535C" w14:textId="77777777" w:rsidR="00810B37" w:rsidRPr="00873616" w:rsidRDefault="00810B37" w:rsidP="00810B37">
      <w:pPr>
        <w:rPr>
          <w:rFonts w:eastAsia="Times New Roman" w:cs="Times New Roman"/>
          <w:szCs w:val="24"/>
          <w:lang w:val="en-US"/>
        </w:rPr>
      </w:pPr>
      <w:proofErr w:type="spellStart"/>
      <w:r w:rsidRPr="00873616">
        <w:rPr>
          <w:rFonts w:eastAsia="Times New Roman" w:cs="Times New Roman"/>
          <w:szCs w:val="24"/>
          <w:lang w:val="en-US"/>
        </w:rPr>
        <w:t>Fursova</w:t>
      </w:r>
      <w:proofErr w:type="spellEnd"/>
      <w:r w:rsidRPr="00873616">
        <w:rPr>
          <w:rFonts w:eastAsia="Times New Roman" w:cs="Times New Roman"/>
          <w:szCs w:val="24"/>
          <w:lang w:val="en-US"/>
        </w:rPr>
        <w:t xml:space="preserve">, J., 2018. The ‘business of community </w:t>
      </w:r>
      <w:proofErr w:type="spellStart"/>
      <w:r w:rsidRPr="00873616">
        <w:rPr>
          <w:rFonts w:eastAsia="Times New Roman" w:cs="Times New Roman"/>
          <w:szCs w:val="24"/>
          <w:lang w:val="en-US"/>
        </w:rPr>
        <w:t>development’and</w:t>
      </w:r>
      <w:proofErr w:type="spellEnd"/>
      <w:r w:rsidRPr="00873616">
        <w:rPr>
          <w:rFonts w:eastAsia="Times New Roman" w:cs="Times New Roman"/>
          <w:szCs w:val="24"/>
          <w:lang w:val="en-US"/>
        </w:rPr>
        <w:t xml:space="preserve"> the right to the city: reflections on the </w:t>
      </w:r>
      <w:proofErr w:type="spellStart"/>
      <w:r w:rsidRPr="00873616">
        <w:rPr>
          <w:rFonts w:eastAsia="Times New Roman" w:cs="Times New Roman"/>
          <w:szCs w:val="24"/>
          <w:lang w:val="en-US"/>
        </w:rPr>
        <w:t>neoliberalization</w:t>
      </w:r>
      <w:proofErr w:type="spellEnd"/>
      <w:r w:rsidRPr="00873616">
        <w:rPr>
          <w:rFonts w:eastAsia="Times New Roman" w:cs="Times New Roman"/>
          <w:szCs w:val="24"/>
          <w:lang w:val="en-US"/>
        </w:rPr>
        <w:t xml:space="preserve"> processes in urban community development. </w:t>
      </w:r>
      <w:r w:rsidRPr="00873616">
        <w:rPr>
          <w:rFonts w:eastAsia="Times New Roman" w:cs="Times New Roman"/>
          <w:i/>
          <w:iCs/>
          <w:szCs w:val="24"/>
          <w:lang w:val="en-US"/>
        </w:rPr>
        <w:t>Community Development Journal</w:t>
      </w:r>
      <w:r w:rsidRPr="00873616">
        <w:rPr>
          <w:rFonts w:eastAsia="Times New Roman" w:cs="Times New Roman"/>
          <w:szCs w:val="24"/>
          <w:lang w:val="en-US"/>
        </w:rPr>
        <w:t xml:space="preserve">, </w:t>
      </w:r>
      <w:r w:rsidRPr="00873616">
        <w:rPr>
          <w:rFonts w:eastAsia="Times New Roman" w:cs="Times New Roman"/>
          <w:i/>
          <w:iCs/>
          <w:szCs w:val="24"/>
          <w:lang w:val="en-US"/>
        </w:rPr>
        <w:t>53</w:t>
      </w:r>
      <w:r w:rsidRPr="00873616">
        <w:rPr>
          <w:rFonts w:eastAsia="Times New Roman" w:cs="Times New Roman"/>
          <w:szCs w:val="24"/>
          <w:lang w:val="en-US"/>
        </w:rPr>
        <w:t>(1), pp.119-135.</w:t>
      </w:r>
    </w:p>
    <w:p w14:paraId="489BD773" w14:textId="77777777" w:rsidR="00810B37" w:rsidRPr="00873616" w:rsidRDefault="00810B37" w:rsidP="00810B37">
      <w:pPr>
        <w:rPr>
          <w:lang w:val="en-US"/>
        </w:rPr>
      </w:pPr>
      <w:r w:rsidRPr="00873616">
        <w:rPr>
          <w:lang w:val="en-US"/>
        </w:rPr>
        <w:t xml:space="preserve">Gilchrist, A., (2009). The Well-Connected Community, a networking approach to Community Development. London: Policy Press </w:t>
      </w:r>
    </w:p>
    <w:p w14:paraId="1DA52741" w14:textId="77777777" w:rsidR="00810B37" w:rsidRPr="00873616" w:rsidRDefault="00810B37" w:rsidP="00810B37">
      <w:pPr>
        <w:rPr>
          <w:rFonts w:eastAsia="Times New Roman" w:cs="Times New Roman"/>
          <w:szCs w:val="24"/>
          <w:lang w:val="en-US"/>
        </w:rPr>
      </w:pPr>
      <w:r w:rsidRPr="00873616">
        <w:rPr>
          <w:rFonts w:eastAsia="Times New Roman" w:cs="Times New Roman"/>
          <w:szCs w:val="24"/>
          <w:lang w:val="en-US"/>
        </w:rPr>
        <w:t xml:space="preserve">Kimmel, P.L., Jefferson, N., Norton, J.M. and Star, R.A., 2019. How community engagement is enhancing NIDDK research. </w:t>
      </w:r>
      <w:r w:rsidRPr="00873616">
        <w:rPr>
          <w:rFonts w:eastAsia="Times New Roman" w:cs="Times New Roman"/>
          <w:i/>
          <w:iCs/>
          <w:szCs w:val="24"/>
          <w:lang w:val="en-US"/>
        </w:rPr>
        <w:t>Clinical Journal of the American Society of Nephrology</w:t>
      </w:r>
      <w:r w:rsidRPr="00873616">
        <w:rPr>
          <w:rFonts w:eastAsia="Times New Roman" w:cs="Times New Roman"/>
          <w:szCs w:val="24"/>
          <w:lang w:val="en-US"/>
        </w:rPr>
        <w:t xml:space="preserve">, </w:t>
      </w:r>
      <w:r w:rsidRPr="00873616">
        <w:rPr>
          <w:rFonts w:eastAsia="Times New Roman" w:cs="Times New Roman"/>
          <w:i/>
          <w:iCs/>
          <w:szCs w:val="24"/>
          <w:lang w:val="en-US"/>
        </w:rPr>
        <w:t>14</w:t>
      </w:r>
      <w:r w:rsidRPr="00873616">
        <w:rPr>
          <w:rFonts w:eastAsia="Times New Roman" w:cs="Times New Roman"/>
          <w:szCs w:val="24"/>
          <w:lang w:val="en-US"/>
        </w:rPr>
        <w:t>(5), pp.768-770.</w:t>
      </w:r>
    </w:p>
    <w:p w14:paraId="63DF9F3C" w14:textId="77777777" w:rsidR="00810B37" w:rsidRPr="00873616" w:rsidRDefault="00810B37" w:rsidP="00810B37">
      <w:pPr>
        <w:rPr>
          <w:lang w:val="en-US"/>
        </w:rPr>
      </w:pPr>
      <w:r w:rsidRPr="00873616">
        <w:rPr>
          <w:lang w:val="en-US"/>
        </w:rPr>
        <w:t xml:space="preserve">Moon, J., (2004) A handbook of reflective practice and experimental learning: theory and practice. UK: Routledge. </w:t>
      </w:r>
    </w:p>
    <w:p w14:paraId="14ECAA99" w14:textId="77777777" w:rsidR="00810B37" w:rsidRPr="00873616" w:rsidRDefault="00810B37" w:rsidP="00810B37">
      <w:pPr>
        <w:rPr>
          <w:rFonts w:eastAsia="Times New Roman" w:cs="Times New Roman"/>
          <w:szCs w:val="24"/>
          <w:lang w:val="en-US"/>
        </w:rPr>
      </w:pPr>
      <w:r w:rsidRPr="00873616">
        <w:rPr>
          <w:rFonts w:eastAsia="Times New Roman" w:cs="Times New Roman"/>
          <w:szCs w:val="24"/>
          <w:lang w:val="en-US"/>
        </w:rPr>
        <w:t xml:space="preserve">Morin, S.M., Jaeger, A.J. and O'Meara, K., 2016. The state of community engagement in graduate education: Reflecting on 10 years of progress. </w:t>
      </w:r>
      <w:r w:rsidRPr="00873616">
        <w:rPr>
          <w:rFonts w:eastAsia="Times New Roman" w:cs="Times New Roman"/>
          <w:i/>
          <w:iCs/>
          <w:szCs w:val="24"/>
          <w:lang w:val="en-US"/>
        </w:rPr>
        <w:t>Journal of Higher Education Outreach and Engagement</w:t>
      </w:r>
      <w:r w:rsidRPr="00873616">
        <w:rPr>
          <w:rFonts w:eastAsia="Times New Roman" w:cs="Times New Roman"/>
          <w:szCs w:val="24"/>
          <w:lang w:val="en-US"/>
        </w:rPr>
        <w:t xml:space="preserve">, </w:t>
      </w:r>
      <w:r w:rsidRPr="00873616">
        <w:rPr>
          <w:rFonts w:eastAsia="Times New Roman" w:cs="Times New Roman"/>
          <w:i/>
          <w:iCs/>
          <w:szCs w:val="24"/>
          <w:lang w:val="en-US"/>
        </w:rPr>
        <w:t>20</w:t>
      </w:r>
      <w:r w:rsidRPr="00873616">
        <w:rPr>
          <w:rFonts w:eastAsia="Times New Roman" w:cs="Times New Roman"/>
          <w:szCs w:val="24"/>
          <w:lang w:val="en-US"/>
        </w:rPr>
        <w:t>(1), pp.151-156.</w:t>
      </w:r>
    </w:p>
    <w:p w14:paraId="56597557" w14:textId="77777777" w:rsidR="00810B37" w:rsidRPr="00810B37" w:rsidRDefault="00810B37" w:rsidP="00810B37">
      <w:pPr>
        <w:rPr>
          <w:rFonts w:eastAsia="Times New Roman" w:cs="Times New Roman"/>
          <w:szCs w:val="24"/>
          <w:lang w:val="en-US"/>
        </w:rPr>
      </w:pPr>
      <w:proofErr w:type="spellStart"/>
      <w:r w:rsidRPr="00873616">
        <w:rPr>
          <w:rFonts w:eastAsia="Times New Roman" w:cs="Times New Roman"/>
          <w:szCs w:val="24"/>
          <w:lang w:val="en-US"/>
        </w:rPr>
        <w:t>Mtawa</w:t>
      </w:r>
      <w:proofErr w:type="spellEnd"/>
      <w:r w:rsidRPr="00873616">
        <w:rPr>
          <w:rFonts w:eastAsia="Times New Roman" w:cs="Times New Roman"/>
          <w:szCs w:val="24"/>
          <w:lang w:val="en-US"/>
        </w:rPr>
        <w:t xml:space="preserve">, N.N., </w:t>
      </w:r>
      <w:proofErr w:type="spellStart"/>
      <w:r w:rsidRPr="00873616">
        <w:rPr>
          <w:rFonts w:eastAsia="Times New Roman" w:cs="Times New Roman"/>
          <w:szCs w:val="24"/>
          <w:lang w:val="en-US"/>
        </w:rPr>
        <w:t>Fongwa</w:t>
      </w:r>
      <w:proofErr w:type="spellEnd"/>
      <w:r w:rsidRPr="00873616">
        <w:rPr>
          <w:rFonts w:eastAsia="Times New Roman" w:cs="Times New Roman"/>
          <w:szCs w:val="24"/>
          <w:lang w:val="en-US"/>
        </w:rPr>
        <w:t xml:space="preserve">, S.N. and </w:t>
      </w:r>
      <w:proofErr w:type="spellStart"/>
      <w:r w:rsidRPr="00873616">
        <w:rPr>
          <w:rFonts w:eastAsia="Times New Roman" w:cs="Times New Roman"/>
          <w:szCs w:val="24"/>
          <w:lang w:val="en-US"/>
        </w:rPr>
        <w:t>Wangenge-Ouma</w:t>
      </w:r>
      <w:proofErr w:type="spellEnd"/>
      <w:r w:rsidRPr="00873616">
        <w:rPr>
          <w:rFonts w:eastAsia="Times New Roman" w:cs="Times New Roman"/>
          <w:szCs w:val="24"/>
          <w:lang w:val="en-US"/>
        </w:rPr>
        <w:t xml:space="preserve">, G., 2016. The scholarship of university-community engagement: Interrogating Boyer's model. </w:t>
      </w:r>
      <w:r w:rsidRPr="00873616">
        <w:rPr>
          <w:rFonts w:eastAsia="Times New Roman" w:cs="Times New Roman"/>
          <w:i/>
          <w:iCs/>
          <w:szCs w:val="24"/>
          <w:lang w:val="en-US"/>
        </w:rPr>
        <w:t>International Journal of Educational Development</w:t>
      </w:r>
      <w:r w:rsidRPr="00873616">
        <w:rPr>
          <w:rFonts w:eastAsia="Times New Roman" w:cs="Times New Roman"/>
          <w:szCs w:val="24"/>
          <w:lang w:val="en-US"/>
        </w:rPr>
        <w:t xml:space="preserve">, </w:t>
      </w:r>
      <w:r w:rsidRPr="00873616">
        <w:rPr>
          <w:rFonts w:eastAsia="Times New Roman" w:cs="Times New Roman"/>
          <w:i/>
          <w:iCs/>
          <w:szCs w:val="24"/>
          <w:lang w:val="en-US"/>
        </w:rPr>
        <w:t>49</w:t>
      </w:r>
      <w:r w:rsidRPr="00873616">
        <w:rPr>
          <w:rFonts w:eastAsia="Times New Roman" w:cs="Times New Roman"/>
          <w:szCs w:val="24"/>
          <w:lang w:val="en-US"/>
        </w:rPr>
        <w:t>, pp.126-133.</w:t>
      </w:r>
    </w:p>
    <w:p w14:paraId="40F76891" w14:textId="77777777" w:rsidR="00E85F94" w:rsidRDefault="00E85F94" w:rsidP="00E85F94">
      <w:pPr>
        <w:pStyle w:val="Heading1"/>
      </w:pPr>
    </w:p>
    <w:p w14:paraId="6E7353F8" w14:textId="77777777" w:rsidR="00E85F94" w:rsidRDefault="00E85F94">
      <w:pPr>
        <w:spacing w:line="259" w:lineRule="auto"/>
        <w:jc w:val="left"/>
        <w:rPr>
          <w:rFonts w:eastAsiaTheme="majorEastAsia" w:cstheme="majorBidi"/>
          <w:b/>
          <w:color w:val="2F5496" w:themeColor="accent1" w:themeShade="BF"/>
          <w:sz w:val="30"/>
          <w:szCs w:val="32"/>
        </w:rPr>
      </w:pPr>
      <w:r>
        <w:br w:type="page"/>
      </w:r>
    </w:p>
    <w:p w14:paraId="5969545E" w14:textId="77777777" w:rsidR="00E85F94" w:rsidRDefault="00E85F94" w:rsidP="00E85F94">
      <w:pPr>
        <w:pStyle w:val="Heading1"/>
      </w:pPr>
    </w:p>
    <w:p w14:paraId="38D67CFB" w14:textId="77777777" w:rsidR="001D67AD" w:rsidRDefault="001D67AD"/>
    <w:sectPr w:rsidR="001D67AD">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1983A" w14:textId="77777777" w:rsidR="00B144D7" w:rsidRDefault="00B144D7" w:rsidP="00E85F94">
      <w:pPr>
        <w:spacing w:after="0" w:line="240" w:lineRule="auto"/>
      </w:pPr>
      <w:r>
        <w:separator/>
      </w:r>
    </w:p>
  </w:endnote>
  <w:endnote w:type="continuationSeparator" w:id="0">
    <w:p w14:paraId="5CFE8626" w14:textId="77777777" w:rsidR="00B144D7" w:rsidRDefault="00B144D7" w:rsidP="00E85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40493"/>
      <w:docPartObj>
        <w:docPartGallery w:val="Page Numbers (Bottom of Page)"/>
        <w:docPartUnique/>
      </w:docPartObj>
    </w:sdtPr>
    <w:sdtEndPr>
      <w:rPr>
        <w:color w:val="7F7F7F" w:themeColor="background1" w:themeShade="7F"/>
        <w:spacing w:val="60"/>
      </w:rPr>
    </w:sdtEndPr>
    <w:sdtContent>
      <w:p w14:paraId="4487B369" w14:textId="77777777" w:rsidR="00E85F94" w:rsidRDefault="00E85F9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4FAA0A8" w14:textId="77777777" w:rsidR="00E85F94" w:rsidRDefault="00E85F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F5C7F" w14:textId="77777777" w:rsidR="00B144D7" w:rsidRDefault="00B144D7" w:rsidP="00E85F94">
      <w:pPr>
        <w:spacing w:after="0" w:line="240" w:lineRule="auto"/>
      </w:pPr>
      <w:r>
        <w:separator/>
      </w:r>
    </w:p>
  </w:footnote>
  <w:footnote w:type="continuationSeparator" w:id="0">
    <w:p w14:paraId="731C2045" w14:textId="77777777" w:rsidR="00B144D7" w:rsidRDefault="00B144D7" w:rsidP="00E85F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DE85C04"/>
    <w:multiLevelType w:val="hybridMultilevel"/>
    <w:tmpl w:val="DCBCE2E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315425"/>
    <w:multiLevelType w:val="hybridMultilevel"/>
    <w:tmpl w:val="D3D07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0403D5"/>
    <w:multiLevelType w:val="hybridMultilevel"/>
    <w:tmpl w:val="3BA46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67291D"/>
    <w:multiLevelType w:val="hybridMultilevel"/>
    <w:tmpl w:val="A4BE9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B946FE"/>
    <w:multiLevelType w:val="hybridMultilevel"/>
    <w:tmpl w:val="83F83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7F31F1"/>
    <w:multiLevelType w:val="multilevel"/>
    <w:tmpl w:val="3CE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456495"/>
    <w:multiLevelType w:val="hybridMultilevel"/>
    <w:tmpl w:val="E5C69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9261040">
    <w:abstractNumId w:val="0"/>
  </w:num>
  <w:num w:numId="2" w16cid:durableId="1101728848">
    <w:abstractNumId w:val="6"/>
  </w:num>
  <w:num w:numId="3" w16cid:durableId="1993287430">
    <w:abstractNumId w:val="5"/>
  </w:num>
  <w:num w:numId="4" w16cid:durableId="625165025">
    <w:abstractNumId w:val="1"/>
  </w:num>
  <w:num w:numId="5" w16cid:durableId="146097395">
    <w:abstractNumId w:val="2"/>
  </w:num>
  <w:num w:numId="6" w16cid:durableId="2112240664">
    <w:abstractNumId w:val="3"/>
  </w:num>
  <w:num w:numId="7" w16cid:durableId="18029204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0NjExNDW0MDWwMDFU0lEKTi0uzszPAykwqwUAL8UDyCwAAAA="/>
  </w:docVars>
  <w:rsids>
    <w:rsidRoot w:val="00E85F94"/>
    <w:rsid w:val="0002321A"/>
    <w:rsid w:val="00036D99"/>
    <w:rsid w:val="00071996"/>
    <w:rsid w:val="000906FA"/>
    <w:rsid w:val="000908BE"/>
    <w:rsid w:val="000B65B4"/>
    <w:rsid w:val="00144F79"/>
    <w:rsid w:val="00145C0A"/>
    <w:rsid w:val="00146F01"/>
    <w:rsid w:val="001612A5"/>
    <w:rsid w:val="001A6DDE"/>
    <w:rsid w:val="001B103B"/>
    <w:rsid w:val="001B3B0E"/>
    <w:rsid w:val="001D0826"/>
    <w:rsid w:val="001D46C4"/>
    <w:rsid w:val="001D67AD"/>
    <w:rsid w:val="001E3884"/>
    <w:rsid w:val="001E45B4"/>
    <w:rsid w:val="00217C48"/>
    <w:rsid w:val="0022213C"/>
    <w:rsid w:val="00223FCC"/>
    <w:rsid w:val="00232252"/>
    <w:rsid w:val="00246FFC"/>
    <w:rsid w:val="00253290"/>
    <w:rsid w:val="002619C9"/>
    <w:rsid w:val="0028107B"/>
    <w:rsid w:val="00287C81"/>
    <w:rsid w:val="002A3812"/>
    <w:rsid w:val="002F0817"/>
    <w:rsid w:val="0032586F"/>
    <w:rsid w:val="00365995"/>
    <w:rsid w:val="003A716C"/>
    <w:rsid w:val="003B7E4E"/>
    <w:rsid w:val="003D1E06"/>
    <w:rsid w:val="004013C6"/>
    <w:rsid w:val="0044543E"/>
    <w:rsid w:val="00463158"/>
    <w:rsid w:val="004635DC"/>
    <w:rsid w:val="00477C98"/>
    <w:rsid w:val="004B5312"/>
    <w:rsid w:val="0051709E"/>
    <w:rsid w:val="00567F0D"/>
    <w:rsid w:val="005738F9"/>
    <w:rsid w:val="00577415"/>
    <w:rsid w:val="005860E5"/>
    <w:rsid w:val="0059020D"/>
    <w:rsid w:val="00592E51"/>
    <w:rsid w:val="005C6EF0"/>
    <w:rsid w:val="005E2538"/>
    <w:rsid w:val="006002E0"/>
    <w:rsid w:val="00626EFD"/>
    <w:rsid w:val="00666D19"/>
    <w:rsid w:val="006A2A89"/>
    <w:rsid w:val="006A315C"/>
    <w:rsid w:val="006C1242"/>
    <w:rsid w:val="006E147C"/>
    <w:rsid w:val="006E1B9A"/>
    <w:rsid w:val="00707CA2"/>
    <w:rsid w:val="00710C49"/>
    <w:rsid w:val="0072130F"/>
    <w:rsid w:val="007704E2"/>
    <w:rsid w:val="00774EDF"/>
    <w:rsid w:val="0077675C"/>
    <w:rsid w:val="007A15A4"/>
    <w:rsid w:val="007A6493"/>
    <w:rsid w:val="007D7FA3"/>
    <w:rsid w:val="007F5FB1"/>
    <w:rsid w:val="00810B37"/>
    <w:rsid w:val="00826C6D"/>
    <w:rsid w:val="008735BA"/>
    <w:rsid w:val="00897918"/>
    <w:rsid w:val="008A5FAA"/>
    <w:rsid w:val="008E4028"/>
    <w:rsid w:val="008E7C83"/>
    <w:rsid w:val="008F4215"/>
    <w:rsid w:val="008F5D30"/>
    <w:rsid w:val="009149B5"/>
    <w:rsid w:val="0092105E"/>
    <w:rsid w:val="009550E8"/>
    <w:rsid w:val="00957EBB"/>
    <w:rsid w:val="00976F15"/>
    <w:rsid w:val="009836B7"/>
    <w:rsid w:val="00986092"/>
    <w:rsid w:val="009D1409"/>
    <w:rsid w:val="009F29EE"/>
    <w:rsid w:val="00A07D75"/>
    <w:rsid w:val="00A115B9"/>
    <w:rsid w:val="00A96B52"/>
    <w:rsid w:val="00AA163D"/>
    <w:rsid w:val="00B07C4D"/>
    <w:rsid w:val="00B128A3"/>
    <w:rsid w:val="00B144D7"/>
    <w:rsid w:val="00B27E14"/>
    <w:rsid w:val="00B40438"/>
    <w:rsid w:val="00B41F71"/>
    <w:rsid w:val="00B5100C"/>
    <w:rsid w:val="00B55582"/>
    <w:rsid w:val="00B67839"/>
    <w:rsid w:val="00B87E47"/>
    <w:rsid w:val="00BA6664"/>
    <w:rsid w:val="00BC69D8"/>
    <w:rsid w:val="00BD5670"/>
    <w:rsid w:val="00BD647C"/>
    <w:rsid w:val="00C22444"/>
    <w:rsid w:val="00C33075"/>
    <w:rsid w:val="00C34F99"/>
    <w:rsid w:val="00C873EF"/>
    <w:rsid w:val="00C878C2"/>
    <w:rsid w:val="00CA61FA"/>
    <w:rsid w:val="00CB6B73"/>
    <w:rsid w:val="00CF1C27"/>
    <w:rsid w:val="00D2263E"/>
    <w:rsid w:val="00D26206"/>
    <w:rsid w:val="00D31AB5"/>
    <w:rsid w:val="00D37BAF"/>
    <w:rsid w:val="00D47FF4"/>
    <w:rsid w:val="00DB30C2"/>
    <w:rsid w:val="00DB48D7"/>
    <w:rsid w:val="00DD6D71"/>
    <w:rsid w:val="00DF6E13"/>
    <w:rsid w:val="00E11148"/>
    <w:rsid w:val="00E3784A"/>
    <w:rsid w:val="00E7626B"/>
    <w:rsid w:val="00E85F94"/>
    <w:rsid w:val="00E900A9"/>
    <w:rsid w:val="00E957BA"/>
    <w:rsid w:val="00EA0987"/>
    <w:rsid w:val="00EE0602"/>
    <w:rsid w:val="00F14705"/>
    <w:rsid w:val="00F20998"/>
    <w:rsid w:val="00F53FED"/>
    <w:rsid w:val="00F5696F"/>
    <w:rsid w:val="00FA4907"/>
    <w:rsid w:val="00FC5679"/>
    <w:rsid w:val="00FD0201"/>
    <w:rsid w:val="00FD7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11584"/>
  <w15:chartTrackingRefBased/>
  <w15:docId w15:val="{B3E3879B-E018-4CCF-9D8A-3AE3C7B56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20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D1E06"/>
    <w:pPr>
      <w:keepNext/>
      <w:keepLines/>
      <w:spacing w:before="240"/>
      <w:outlineLvl w:val="0"/>
    </w:pPr>
    <w:rPr>
      <w:rFonts w:eastAsiaTheme="majorEastAsia" w:cstheme="majorBidi"/>
      <w:b/>
      <w:color w:val="2F5496" w:themeColor="accent1" w:themeShade="BF"/>
      <w:sz w:val="30"/>
      <w:szCs w:val="32"/>
    </w:rPr>
  </w:style>
  <w:style w:type="paragraph" w:styleId="Heading2">
    <w:name w:val="heading 2"/>
    <w:basedOn w:val="Normal"/>
    <w:link w:val="Heading2Char"/>
    <w:uiPriority w:val="1"/>
    <w:qFormat/>
    <w:rsid w:val="008F4215"/>
    <w:pPr>
      <w:spacing w:before="1"/>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E06"/>
    <w:rPr>
      <w:rFonts w:ascii="Times New Roman" w:eastAsiaTheme="majorEastAsia" w:hAnsi="Times New Roman" w:cstheme="majorBidi"/>
      <w:b/>
      <w:color w:val="2F5496" w:themeColor="accent1" w:themeShade="BF"/>
      <w:sz w:val="30"/>
      <w:szCs w:val="32"/>
    </w:rPr>
  </w:style>
  <w:style w:type="character" w:customStyle="1" w:styleId="Heading2Char">
    <w:name w:val="Heading 2 Char"/>
    <w:basedOn w:val="DefaultParagraphFont"/>
    <w:link w:val="Heading2"/>
    <w:uiPriority w:val="1"/>
    <w:rsid w:val="008F4215"/>
    <w:rPr>
      <w:rFonts w:ascii="Times New Roman" w:eastAsia="SimSun" w:hAnsi="Times New Roman"/>
      <w:b/>
      <w:bCs/>
      <w:sz w:val="26"/>
      <w:szCs w:val="26"/>
      <w:lang w:val="en-GB"/>
    </w:rPr>
  </w:style>
  <w:style w:type="paragraph" w:styleId="Header">
    <w:name w:val="header"/>
    <w:basedOn w:val="Normal"/>
    <w:link w:val="HeaderChar"/>
    <w:uiPriority w:val="99"/>
    <w:unhideWhenUsed/>
    <w:rsid w:val="00E85F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5F94"/>
    <w:rPr>
      <w:rFonts w:ascii="Times New Roman" w:hAnsi="Times New Roman"/>
      <w:sz w:val="24"/>
      <w:lang w:val="en-GB"/>
    </w:rPr>
  </w:style>
  <w:style w:type="paragraph" w:styleId="Footer">
    <w:name w:val="footer"/>
    <w:basedOn w:val="Normal"/>
    <w:link w:val="FooterChar"/>
    <w:uiPriority w:val="99"/>
    <w:unhideWhenUsed/>
    <w:rsid w:val="00E85F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5F94"/>
    <w:rPr>
      <w:rFonts w:ascii="Times New Roman" w:hAnsi="Times New Roman"/>
      <w:sz w:val="24"/>
      <w:lang w:val="en-GB"/>
    </w:rPr>
  </w:style>
  <w:style w:type="paragraph" w:customStyle="1" w:styleId="Default">
    <w:name w:val="Default"/>
    <w:rsid w:val="00E85F94"/>
    <w:pPr>
      <w:autoSpaceDE w:val="0"/>
      <w:autoSpaceDN w:val="0"/>
      <w:adjustRightInd w:val="0"/>
      <w:spacing w:after="0" w:line="240" w:lineRule="auto"/>
    </w:pPr>
    <w:rPr>
      <w:rFonts w:ascii="Arial" w:hAnsi="Arial" w:cs="Arial"/>
      <w:color w:val="000000"/>
      <w:sz w:val="24"/>
      <w:szCs w:val="24"/>
    </w:rPr>
  </w:style>
  <w:style w:type="character" w:customStyle="1" w:styleId="hgkelc">
    <w:name w:val="hgkelc"/>
    <w:basedOn w:val="DefaultParagraphFont"/>
    <w:rsid w:val="004B5312"/>
  </w:style>
  <w:style w:type="paragraph" w:styleId="ListParagraph">
    <w:name w:val="List Paragraph"/>
    <w:basedOn w:val="Normal"/>
    <w:uiPriority w:val="34"/>
    <w:qFormat/>
    <w:rsid w:val="00071996"/>
    <w:pPr>
      <w:ind w:left="720"/>
      <w:contextualSpacing/>
    </w:pPr>
  </w:style>
  <w:style w:type="paragraph" w:customStyle="1" w:styleId="trt0xe">
    <w:name w:val="trt0xe"/>
    <w:basedOn w:val="Normal"/>
    <w:rsid w:val="00666D19"/>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39"/>
    <w:rsid w:val="002810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8107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B67839"/>
    <w:pPr>
      <w:spacing w:after="0"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B67839"/>
    <w:pPr>
      <w:spacing w:after="100"/>
    </w:pPr>
  </w:style>
  <w:style w:type="character" w:styleId="Hyperlink">
    <w:name w:val="Hyperlink"/>
    <w:basedOn w:val="DefaultParagraphFont"/>
    <w:uiPriority w:val="99"/>
    <w:unhideWhenUsed/>
    <w:rsid w:val="00B678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878510">
      <w:bodyDiv w:val="1"/>
      <w:marLeft w:val="0"/>
      <w:marRight w:val="0"/>
      <w:marTop w:val="0"/>
      <w:marBottom w:val="0"/>
      <w:divBdr>
        <w:top w:val="none" w:sz="0" w:space="0" w:color="auto"/>
        <w:left w:val="none" w:sz="0" w:space="0" w:color="auto"/>
        <w:bottom w:val="none" w:sz="0" w:space="0" w:color="auto"/>
        <w:right w:val="none" w:sz="0" w:space="0" w:color="auto"/>
      </w:divBdr>
    </w:div>
    <w:div w:id="210464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03E13-434D-430F-87E6-D72C2AC77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15</Pages>
  <Words>2614</Words>
  <Characters>14903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Walton PC</dc:creator>
  <cp:keywords/>
  <dc:description/>
  <cp:lastModifiedBy>Sabrina Belcianu</cp:lastModifiedBy>
  <cp:revision>63</cp:revision>
  <dcterms:created xsi:type="dcterms:W3CDTF">2022-03-19T03:33:00Z</dcterms:created>
  <dcterms:modified xsi:type="dcterms:W3CDTF">2022-04-21T11:44:00Z</dcterms:modified>
</cp:coreProperties>
</file>