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18246" w14:textId="77777777" w:rsidR="003B1C41" w:rsidRPr="009F4747" w:rsidRDefault="003B1C41" w:rsidP="009F4747">
      <w:pPr>
        <w:pStyle w:val="ds-markdown-paragraph"/>
        <w:shd w:val="clear" w:color="auto" w:fill="FFFFFF"/>
        <w:spacing w:before="0" w:beforeAutospacing="0" w:after="240" w:afterAutospacing="0" w:line="360" w:lineRule="auto"/>
        <w:jc w:val="center"/>
        <w:rPr>
          <w:rFonts w:ascii="Arial" w:hAnsi="Arial" w:cs="Arial"/>
          <w:color w:val="0F1115"/>
          <w:sz w:val="36"/>
          <w:szCs w:val="36"/>
        </w:rPr>
      </w:pPr>
      <w:r w:rsidRPr="009F4747">
        <w:rPr>
          <w:rStyle w:val="Strong"/>
          <w:rFonts w:ascii="Arial" w:hAnsi="Arial" w:cs="Arial"/>
          <w:color w:val="0F1115"/>
          <w:sz w:val="36"/>
          <w:szCs w:val="36"/>
        </w:rPr>
        <w:t>Project Title</w:t>
      </w:r>
    </w:p>
    <w:p w14:paraId="132FA98C" w14:textId="06567D02" w:rsidR="003B1C41" w:rsidRPr="009F4747" w:rsidRDefault="003B1C41" w:rsidP="009F4747">
      <w:pPr>
        <w:pStyle w:val="ds-markdown-paragraph"/>
        <w:shd w:val="clear" w:color="auto" w:fill="FFFFFF"/>
        <w:spacing w:before="0" w:beforeAutospacing="0" w:after="240" w:afterAutospacing="0" w:line="360" w:lineRule="auto"/>
        <w:jc w:val="center"/>
        <w:rPr>
          <w:rFonts w:ascii="Arial" w:hAnsi="Arial" w:cs="Arial"/>
          <w:b/>
          <w:bCs/>
          <w:i/>
          <w:iCs/>
          <w:color w:val="0F1115"/>
          <w:sz w:val="36"/>
          <w:szCs w:val="36"/>
          <w:u w:val="single"/>
        </w:rPr>
      </w:pPr>
      <w:r w:rsidRPr="009F4747">
        <w:rPr>
          <w:rFonts w:ascii="Arial" w:hAnsi="Arial" w:cs="Arial"/>
          <w:b/>
          <w:bCs/>
          <w:i/>
          <w:iCs/>
          <w:color w:val="0F1115"/>
          <w:sz w:val="36"/>
          <w:szCs w:val="36"/>
          <w:u w:val="single"/>
        </w:rPr>
        <w:t>The Psychological Impact of the Pandemic: A Thematic Analysis of Depression and Anxiety Among Healthcare Workers</w:t>
      </w:r>
    </w:p>
    <w:p w14:paraId="3F0667DB" w14:textId="0948FFC4" w:rsidR="00670BEA" w:rsidRPr="009F4747" w:rsidRDefault="00670BEA" w:rsidP="009F4747">
      <w:pPr>
        <w:pStyle w:val="ds-markdown-paragraph"/>
        <w:shd w:val="clear" w:color="auto" w:fill="FFFFFF"/>
        <w:spacing w:before="0" w:beforeAutospacing="0" w:after="240" w:afterAutospacing="0" w:line="360" w:lineRule="auto"/>
        <w:jc w:val="center"/>
        <w:rPr>
          <w:rFonts w:ascii="Arial" w:hAnsi="Arial" w:cs="Arial"/>
          <w:b/>
          <w:bCs/>
          <w:i/>
          <w:iCs/>
          <w:color w:val="0F1115"/>
          <w:sz w:val="36"/>
          <w:szCs w:val="36"/>
        </w:rPr>
      </w:pPr>
    </w:p>
    <w:p w14:paraId="5088C75C" w14:textId="2A55075D" w:rsidR="00670BEA" w:rsidRPr="009F4747" w:rsidRDefault="00670BEA" w:rsidP="009F4747">
      <w:pPr>
        <w:pStyle w:val="ds-markdown-paragraph"/>
        <w:shd w:val="clear" w:color="auto" w:fill="FFFFFF"/>
        <w:spacing w:before="0" w:beforeAutospacing="0" w:after="240" w:afterAutospacing="0" w:line="360" w:lineRule="auto"/>
        <w:jc w:val="center"/>
        <w:rPr>
          <w:rFonts w:ascii="Arial" w:hAnsi="Arial" w:cs="Arial"/>
          <w:b/>
          <w:bCs/>
          <w:i/>
          <w:iCs/>
          <w:color w:val="0F1115"/>
          <w:sz w:val="36"/>
          <w:szCs w:val="36"/>
        </w:rPr>
      </w:pPr>
    </w:p>
    <w:p w14:paraId="1B0846B1" w14:textId="278CA7DA" w:rsidR="00670BEA" w:rsidRPr="009F4747" w:rsidRDefault="00670BEA" w:rsidP="009F4747">
      <w:pPr>
        <w:pStyle w:val="ds-markdown-paragraph"/>
        <w:shd w:val="clear" w:color="auto" w:fill="FFFFFF"/>
        <w:spacing w:before="0" w:beforeAutospacing="0" w:after="240" w:afterAutospacing="0" w:line="360" w:lineRule="auto"/>
        <w:jc w:val="center"/>
        <w:rPr>
          <w:rFonts w:ascii="Arial" w:hAnsi="Arial" w:cs="Arial"/>
          <w:b/>
          <w:bCs/>
          <w:i/>
          <w:iCs/>
          <w:color w:val="0F1115"/>
          <w:sz w:val="36"/>
          <w:szCs w:val="36"/>
        </w:rPr>
      </w:pPr>
    </w:p>
    <w:p w14:paraId="5A102ED6" w14:textId="77777777" w:rsidR="00670BEA" w:rsidRPr="009F4747" w:rsidRDefault="00670BEA" w:rsidP="009F4747">
      <w:pPr>
        <w:pStyle w:val="ds-markdown-paragraph"/>
        <w:shd w:val="clear" w:color="auto" w:fill="FFFFFF"/>
        <w:spacing w:before="0" w:beforeAutospacing="0" w:after="240" w:afterAutospacing="0" w:line="360" w:lineRule="auto"/>
        <w:jc w:val="center"/>
        <w:rPr>
          <w:rFonts w:ascii="Arial" w:hAnsi="Arial" w:cs="Arial"/>
          <w:b/>
          <w:bCs/>
          <w:i/>
          <w:iCs/>
          <w:color w:val="0F1115"/>
          <w:sz w:val="36"/>
          <w:szCs w:val="36"/>
        </w:rPr>
      </w:pPr>
    </w:p>
    <w:p w14:paraId="4E6118AB" w14:textId="04B0C2DD" w:rsidR="00670BEA" w:rsidRPr="009F4747" w:rsidRDefault="00670BEA" w:rsidP="009F4747">
      <w:pPr>
        <w:pStyle w:val="ds-markdown-paragraph"/>
        <w:shd w:val="clear" w:color="auto" w:fill="FFFFFF"/>
        <w:spacing w:before="0" w:beforeAutospacing="0" w:after="240" w:afterAutospacing="0" w:line="360" w:lineRule="auto"/>
        <w:jc w:val="center"/>
        <w:rPr>
          <w:rFonts w:ascii="Arial" w:hAnsi="Arial" w:cs="Arial"/>
          <w:b/>
          <w:bCs/>
          <w:color w:val="0F1115"/>
          <w:sz w:val="36"/>
          <w:szCs w:val="36"/>
          <w:lang w:val="en-US"/>
        </w:rPr>
      </w:pPr>
      <w:r w:rsidRPr="009F4747">
        <w:rPr>
          <w:rFonts w:ascii="Arial" w:hAnsi="Arial" w:cs="Arial"/>
          <w:b/>
          <w:bCs/>
          <w:color w:val="0F1115"/>
          <w:sz w:val="36"/>
          <w:szCs w:val="36"/>
          <w:lang w:val="en-US"/>
        </w:rPr>
        <w:t>NAME:</w:t>
      </w:r>
      <w:r w:rsidR="00494772" w:rsidRPr="00494772">
        <w:t xml:space="preserve"> </w:t>
      </w:r>
      <w:r w:rsidR="00494772" w:rsidRPr="00494772">
        <w:rPr>
          <w:rFonts w:ascii="Arial" w:hAnsi="Arial" w:cs="Arial"/>
          <w:b/>
          <w:bCs/>
          <w:color w:val="0F1115"/>
          <w:sz w:val="36"/>
          <w:szCs w:val="36"/>
          <w:lang w:val="en-US"/>
        </w:rPr>
        <w:t>Ms.</w:t>
      </w:r>
      <w:r w:rsidR="00494772" w:rsidRPr="00494772">
        <w:rPr>
          <w:rFonts w:ascii="Arial" w:hAnsi="Arial" w:cs="Arial"/>
          <w:b/>
          <w:bCs/>
          <w:color w:val="0F1115"/>
          <w:sz w:val="36"/>
          <w:szCs w:val="36"/>
          <w:lang w:val="en-US"/>
        </w:rPr>
        <w:t xml:space="preserve"> Sonia Tariq</w:t>
      </w:r>
    </w:p>
    <w:p w14:paraId="6CC3F444" w14:textId="763C064B" w:rsidR="00494772" w:rsidRPr="009F4747" w:rsidRDefault="00670BEA" w:rsidP="00494772">
      <w:pPr>
        <w:pStyle w:val="ds-markdown-paragraph"/>
        <w:shd w:val="clear" w:color="auto" w:fill="FFFFFF"/>
        <w:spacing w:before="0" w:beforeAutospacing="0" w:after="240" w:afterAutospacing="0" w:line="360" w:lineRule="auto"/>
        <w:jc w:val="center"/>
        <w:rPr>
          <w:rFonts w:ascii="Arial" w:hAnsi="Arial" w:cs="Arial"/>
          <w:b/>
          <w:bCs/>
          <w:color w:val="0F1115"/>
          <w:sz w:val="36"/>
          <w:szCs w:val="36"/>
          <w:lang w:val="en-US"/>
        </w:rPr>
      </w:pPr>
      <w:r w:rsidRPr="009F4747">
        <w:rPr>
          <w:rFonts w:ascii="Arial" w:hAnsi="Arial" w:cs="Arial"/>
          <w:b/>
          <w:bCs/>
          <w:color w:val="0F1115"/>
          <w:sz w:val="36"/>
          <w:szCs w:val="36"/>
          <w:lang w:val="en-US"/>
        </w:rPr>
        <w:t>DATE:</w:t>
      </w:r>
      <w:r w:rsidR="00494772">
        <w:rPr>
          <w:rFonts w:ascii="Arial" w:hAnsi="Arial" w:cs="Arial"/>
          <w:b/>
          <w:bCs/>
          <w:color w:val="0F1115"/>
          <w:sz w:val="36"/>
          <w:szCs w:val="36"/>
          <w:lang w:val="en-US"/>
        </w:rPr>
        <w:t xml:space="preserve"> 21 July 2026</w:t>
      </w:r>
    </w:p>
    <w:p w14:paraId="6DB61FC9" w14:textId="1BE7FE83" w:rsidR="00670BEA" w:rsidRPr="009F4747" w:rsidRDefault="00670BEA" w:rsidP="009F4747">
      <w:pPr>
        <w:pStyle w:val="ds-markdown-paragraph"/>
        <w:shd w:val="clear" w:color="auto" w:fill="FFFFFF"/>
        <w:spacing w:before="0" w:beforeAutospacing="0" w:after="240" w:afterAutospacing="0" w:line="360" w:lineRule="auto"/>
        <w:jc w:val="center"/>
        <w:rPr>
          <w:rFonts w:ascii="Arial" w:hAnsi="Arial" w:cs="Arial"/>
          <w:b/>
          <w:bCs/>
          <w:color w:val="0F1115"/>
          <w:sz w:val="36"/>
          <w:szCs w:val="36"/>
          <w:lang w:val="en-US"/>
        </w:rPr>
      </w:pPr>
      <w:r w:rsidRPr="009F4747">
        <w:rPr>
          <w:rFonts w:ascii="Arial" w:hAnsi="Arial" w:cs="Arial"/>
          <w:b/>
          <w:bCs/>
          <w:color w:val="0F1115"/>
          <w:sz w:val="36"/>
          <w:szCs w:val="36"/>
          <w:lang w:val="en-US"/>
        </w:rPr>
        <w:t>ID:</w:t>
      </w:r>
      <w:r w:rsidR="00494772" w:rsidRPr="00494772">
        <w:t xml:space="preserve"> </w:t>
      </w:r>
      <w:r w:rsidR="00494772" w:rsidRPr="00494772">
        <w:rPr>
          <w:rFonts w:ascii="Arial" w:hAnsi="Arial" w:cs="Arial"/>
          <w:b/>
          <w:bCs/>
          <w:color w:val="0F1115"/>
          <w:sz w:val="36"/>
          <w:szCs w:val="36"/>
          <w:lang w:val="en-US"/>
        </w:rPr>
        <w:t>2208954</w:t>
      </w:r>
    </w:p>
    <w:p w14:paraId="283EB8EC" w14:textId="77777777" w:rsidR="00670BEA" w:rsidRPr="009F4747" w:rsidRDefault="00670BEA" w:rsidP="009F4747">
      <w:pPr>
        <w:pStyle w:val="ds-markdown-paragraph"/>
        <w:shd w:val="clear" w:color="auto" w:fill="FFFFFF"/>
        <w:spacing w:before="0" w:beforeAutospacing="0" w:after="240" w:afterAutospacing="0" w:line="360" w:lineRule="auto"/>
        <w:jc w:val="both"/>
        <w:rPr>
          <w:rFonts w:ascii="Arial" w:hAnsi="Arial" w:cs="Arial"/>
          <w:b/>
          <w:bCs/>
          <w:i/>
          <w:iCs/>
          <w:color w:val="0F1115"/>
          <w:sz w:val="22"/>
          <w:szCs w:val="22"/>
          <w:lang w:val="en-US"/>
        </w:rPr>
      </w:pPr>
    </w:p>
    <w:p w14:paraId="2DB0D80E" w14:textId="77777777" w:rsidR="000A5825" w:rsidRPr="009F4747" w:rsidRDefault="00A01A59" w:rsidP="009F4747">
      <w:pPr>
        <w:pStyle w:val="Heading1"/>
        <w:jc w:val="center"/>
      </w:pPr>
      <w:r w:rsidRPr="009F4747">
        <w:br w:type="page"/>
      </w:r>
      <w:bookmarkStart w:id="0" w:name="_Toc235411262"/>
      <w:r w:rsidR="000A5825" w:rsidRPr="009F4747">
        <w:lastRenderedPageBreak/>
        <w:t>Acknowledgement</w:t>
      </w:r>
      <w:bookmarkEnd w:id="0"/>
    </w:p>
    <w:p w14:paraId="1BDCD075" w14:textId="77777777" w:rsidR="004777FC" w:rsidRPr="004777FC" w:rsidRDefault="004777FC" w:rsidP="009F4747">
      <w:pPr>
        <w:spacing w:after="100" w:afterAutospacing="1" w:line="360" w:lineRule="auto"/>
        <w:jc w:val="both"/>
        <w:rPr>
          <w:rFonts w:ascii="Arial" w:eastAsia="Times New Roman" w:hAnsi="Arial" w:cs="Arial"/>
          <w:kern w:val="0"/>
          <w:lang w:val="en-PK" w:eastAsia="en-PK"/>
          <w14:ligatures w14:val="none"/>
        </w:rPr>
      </w:pPr>
      <w:proofErr w:type="gramStart"/>
      <w:r w:rsidRPr="004777FC">
        <w:rPr>
          <w:rFonts w:ascii="Arial" w:eastAsia="Times New Roman" w:hAnsi="Arial" w:cs="Arial"/>
          <w:kern w:val="0"/>
          <w:lang w:val="en-PK" w:eastAsia="en-PK"/>
          <w14:ligatures w14:val="none"/>
        </w:rPr>
        <w:t>First of all</w:t>
      </w:r>
      <w:proofErr w:type="gramEnd"/>
      <w:r w:rsidRPr="004777FC">
        <w:rPr>
          <w:rFonts w:ascii="Arial" w:eastAsia="Times New Roman" w:hAnsi="Arial" w:cs="Arial"/>
          <w:kern w:val="0"/>
          <w:lang w:val="en-PK" w:eastAsia="en-PK"/>
          <w14:ligatures w14:val="none"/>
        </w:rPr>
        <w:t>, I would like to thank Allah, SWT, for His infinite mercy, guidance, wisdom, and blessings that allowed me to complete this research study successfully. Such a thing would not have been possible had He not been strong, patient, and always there to help. I am thanking Allah for giving me the perseverance, determination, and opportunity to do this work.</w:t>
      </w:r>
    </w:p>
    <w:p w14:paraId="0019DE11" w14:textId="36942A61" w:rsidR="000A5825" w:rsidRPr="009F4747" w:rsidRDefault="004777FC" w:rsidP="009F4747">
      <w:pPr>
        <w:spacing w:after="100" w:afterAutospacing="1" w:line="360" w:lineRule="auto"/>
        <w:jc w:val="both"/>
        <w:rPr>
          <w:rFonts w:ascii="Arial" w:eastAsia="Times New Roman" w:hAnsi="Arial" w:cs="Arial"/>
          <w:kern w:val="0"/>
          <w:lang w:val="en-PK" w:eastAsia="en-PK"/>
          <w14:ligatures w14:val="none"/>
        </w:rPr>
      </w:pPr>
      <w:r w:rsidRPr="004777FC">
        <w:rPr>
          <w:rFonts w:ascii="Arial" w:eastAsia="Times New Roman" w:hAnsi="Arial" w:cs="Arial"/>
          <w:kern w:val="0"/>
          <w:lang w:val="en-PK" w:eastAsia="en-PK"/>
          <w14:ligatures w14:val="none"/>
        </w:rPr>
        <w:t xml:space="preserve">Special thanks </w:t>
      </w:r>
      <w:r w:rsidRPr="009F4747">
        <w:rPr>
          <w:rFonts w:ascii="Arial" w:eastAsia="Times New Roman" w:hAnsi="Arial" w:cs="Arial"/>
          <w:kern w:val="0"/>
          <w:lang w:val="en-PK" w:eastAsia="en-PK"/>
          <w14:ligatures w14:val="none"/>
        </w:rPr>
        <w:t>go</w:t>
      </w:r>
      <w:r w:rsidRPr="004777FC">
        <w:rPr>
          <w:rFonts w:ascii="Arial" w:eastAsia="Times New Roman" w:hAnsi="Arial" w:cs="Arial"/>
          <w:kern w:val="0"/>
          <w:lang w:val="en-PK" w:eastAsia="en-PK"/>
          <w14:ligatures w14:val="none"/>
        </w:rPr>
        <w:t xml:space="preserve"> to my supervisor for her guidance, constructive comments, and constant encouragement throughout the research process. They were the source of valuable suggestions, tolerance, and knowledge, which helped in the successful completion of this study.</w:t>
      </w:r>
      <w:r w:rsidRPr="009F4747">
        <w:rPr>
          <w:rFonts w:ascii="Arial" w:eastAsia="Times New Roman" w:hAnsi="Arial" w:cs="Arial"/>
          <w:kern w:val="0"/>
          <w:lang w:val="en-US" w:eastAsia="en-PK"/>
          <w14:ligatures w14:val="none"/>
        </w:rPr>
        <w:t xml:space="preserve"> </w:t>
      </w:r>
      <w:r w:rsidR="000A5825" w:rsidRPr="009F4747">
        <w:rPr>
          <w:rFonts w:ascii="Arial" w:eastAsia="Times New Roman" w:hAnsi="Arial" w:cs="Arial"/>
          <w:kern w:val="0"/>
          <w:lang w:val="en-PK" w:eastAsia="en-PK"/>
          <w14:ligatures w14:val="none"/>
        </w:rPr>
        <w:t xml:space="preserve">My sincere thanks to my university and </w:t>
      </w:r>
      <w:proofErr w:type="gramStart"/>
      <w:r w:rsidR="000A5825" w:rsidRPr="009F4747">
        <w:rPr>
          <w:rFonts w:ascii="Arial" w:eastAsia="Times New Roman" w:hAnsi="Arial" w:cs="Arial"/>
          <w:kern w:val="0"/>
          <w:lang w:val="en-PK" w:eastAsia="en-PK"/>
          <w14:ligatures w14:val="none"/>
        </w:rPr>
        <w:t>all of</w:t>
      </w:r>
      <w:proofErr w:type="gramEnd"/>
      <w:r w:rsidR="000A5825" w:rsidRPr="009F4747">
        <w:rPr>
          <w:rFonts w:ascii="Arial" w:eastAsia="Times New Roman" w:hAnsi="Arial" w:cs="Arial"/>
          <w:kern w:val="0"/>
          <w:lang w:val="en-PK" w:eastAsia="en-PK"/>
          <w14:ligatures w14:val="none"/>
        </w:rPr>
        <w:t xml:space="preserve"> the academic staff that gave me the knowledge, resources, and learning environment needed to do this research. They have always been here to help me, and I cannot thank them enough for that.</w:t>
      </w:r>
      <w:r w:rsidRPr="009F4747">
        <w:rPr>
          <w:rFonts w:ascii="Arial" w:eastAsia="Times New Roman" w:hAnsi="Arial" w:cs="Arial"/>
          <w:kern w:val="0"/>
          <w:lang w:val="en-US" w:eastAsia="en-PK"/>
          <w14:ligatures w14:val="none"/>
        </w:rPr>
        <w:t xml:space="preserve"> </w:t>
      </w:r>
      <w:r w:rsidR="000A5825" w:rsidRPr="009F4747">
        <w:rPr>
          <w:rFonts w:ascii="Arial" w:eastAsia="Times New Roman" w:hAnsi="Arial" w:cs="Arial"/>
          <w:kern w:val="0"/>
          <w:lang w:val="en-PK" w:eastAsia="en-PK"/>
          <w14:ligatures w14:val="none"/>
        </w:rPr>
        <w:t>I would like to express my gratitude to my family for their unconditional love, patience, understanding, and constant encouragement. Their unfailing faith and prayers in my potential inspired me to face each challenge presented in this research.</w:t>
      </w:r>
    </w:p>
    <w:p w14:paraId="01F44CB5" w14:textId="646BFD44" w:rsidR="000A5825" w:rsidRPr="009F4747" w:rsidRDefault="000A5825"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Lastly, I would like to thank all the researchers and authors whose work has been published that helped make this research possible. The contribution of the scholars was valuable and played a great role in the findings of this research.</w:t>
      </w:r>
      <w:r w:rsidR="004777FC" w:rsidRPr="009F4747">
        <w:rPr>
          <w:rFonts w:ascii="Arial" w:eastAsia="Times New Roman" w:hAnsi="Arial" w:cs="Arial"/>
          <w:kern w:val="0"/>
          <w:lang w:val="en-US" w:eastAsia="en-PK"/>
          <w14:ligatures w14:val="none"/>
        </w:rPr>
        <w:t xml:space="preserve"> </w:t>
      </w:r>
      <w:r w:rsidRPr="009F4747">
        <w:rPr>
          <w:rFonts w:ascii="Arial" w:eastAsia="Times New Roman" w:hAnsi="Arial" w:cs="Arial"/>
          <w:kern w:val="0"/>
          <w:lang w:val="en-PK" w:eastAsia="en-PK"/>
          <w14:ligatures w14:val="none"/>
        </w:rPr>
        <w:t>Special thanks and appreciation to all who supported and encouraged me on this journey.</w:t>
      </w:r>
    </w:p>
    <w:p w14:paraId="5D3ED8F9" w14:textId="39E19D03" w:rsidR="00A01A59" w:rsidRPr="009F4747" w:rsidRDefault="000A5825" w:rsidP="009F4747">
      <w:pPr>
        <w:spacing w:line="360" w:lineRule="auto"/>
        <w:jc w:val="both"/>
        <w:rPr>
          <w:rFonts w:ascii="Arial" w:hAnsi="Arial" w:cs="Arial"/>
        </w:rPr>
      </w:pPr>
      <w:r w:rsidRPr="009F4747">
        <w:rPr>
          <w:rFonts w:ascii="Arial" w:hAnsi="Arial" w:cs="Arial"/>
        </w:rPr>
        <w:br w:type="page"/>
      </w:r>
    </w:p>
    <w:p w14:paraId="73112F0B" w14:textId="77777777" w:rsidR="00A01A59" w:rsidRPr="009F4747" w:rsidRDefault="00A01A59" w:rsidP="009F4747">
      <w:pPr>
        <w:pStyle w:val="Heading1"/>
        <w:jc w:val="center"/>
      </w:pPr>
      <w:bookmarkStart w:id="1" w:name="_Toc235411263"/>
      <w:r w:rsidRPr="009F4747">
        <w:lastRenderedPageBreak/>
        <w:t>Abstract</w:t>
      </w:r>
      <w:bookmarkEnd w:id="1"/>
    </w:p>
    <w:p w14:paraId="7546A3C4" w14:textId="77777777" w:rsidR="00A01A59" w:rsidRPr="009F4747" w:rsidRDefault="00A01A59"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 xml:space="preserve">Healthcare workers (HCWs) during the COVID-19 pandemic were subjected to unprecedented psychological stressors, such as depression, anxiety, emotional fatigue, and moral distress. Existing research has tended to quantify the rates of these mental health issues, with few studies integrating lived experience with outcomes. Thus, the purpose of this study was to examine and </w:t>
      </w:r>
      <w:proofErr w:type="spellStart"/>
      <w:r w:rsidRPr="009F4747">
        <w:rPr>
          <w:rFonts w:ascii="Arial" w:eastAsia="Times New Roman" w:hAnsi="Arial" w:cs="Arial"/>
          <w:kern w:val="0"/>
          <w:lang w:val="en-PK" w:eastAsia="en-PK"/>
          <w14:ligatures w14:val="none"/>
        </w:rPr>
        <w:t>analyze</w:t>
      </w:r>
      <w:proofErr w:type="spellEnd"/>
      <w:r w:rsidRPr="009F4747">
        <w:rPr>
          <w:rFonts w:ascii="Arial" w:eastAsia="Times New Roman" w:hAnsi="Arial" w:cs="Arial"/>
          <w:kern w:val="0"/>
          <w:lang w:val="en-PK" w:eastAsia="en-PK"/>
          <w14:ligatures w14:val="none"/>
        </w:rPr>
        <w:t xml:space="preserve"> how the COVID-19 pandemic has affected the psychology of HCWs by performing a thematic analysis of relevant qualitative literature. In particular, the study aimed to identify shared issues regarding depression and anxiety, to explore the factors associated with psychological distress, and to offer recommendations for how to enhance psychological health care in the health care system.</w:t>
      </w:r>
    </w:p>
    <w:p w14:paraId="32059043" w14:textId="77777777" w:rsidR="00A01A59" w:rsidRPr="009F4747" w:rsidRDefault="00A01A59"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 xml:space="preserve">The research philosophy adopted was interpretivist, and the approach used was inductive, to gain insight into the subjective experiences of healthcare professionals. This study used a qualitative secondary research design in which findings from 30 qualitative peer-reviewed studies from 2020 to 2024 were </w:t>
      </w:r>
      <w:proofErr w:type="spellStart"/>
      <w:r w:rsidRPr="009F4747">
        <w:rPr>
          <w:rFonts w:ascii="Arial" w:eastAsia="Times New Roman" w:hAnsi="Arial" w:cs="Arial"/>
          <w:kern w:val="0"/>
          <w:lang w:val="en-PK" w:eastAsia="en-PK"/>
          <w14:ligatures w14:val="none"/>
        </w:rPr>
        <w:t>analyzed</w:t>
      </w:r>
      <w:proofErr w:type="spellEnd"/>
      <w:r w:rsidRPr="009F4747">
        <w:rPr>
          <w:rFonts w:ascii="Arial" w:eastAsia="Times New Roman" w:hAnsi="Arial" w:cs="Arial"/>
          <w:kern w:val="0"/>
          <w:lang w:val="en-PK" w:eastAsia="en-PK"/>
          <w14:ligatures w14:val="none"/>
        </w:rPr>
        <w:t xml:space="preserve">. Literature sources were found by searching on PubMed, PsycINFO, CINAHL, and Google Scholar. Braun and Clarke's six-phases of thematic analysis were used to </w:t>
      </w:r>
      <w:proofErr w:type="spellStart"/>
      <w:r w:rsidRPr="009F4747">
        <w:rPr>
          <w:rFonts w:ascii="Arial" w:eastAsia="Times New Roman" w:hAnsi="Arial" w:cs="Arial"/>
          <w:kern w:val="0"/>
          <w:lang w:val="en-PK" w:eastAsia="en-PK"/>
          <w14:ligatures w14:val="none"/>
        </w:rPr>
        <w:t>analyze</w:t>
      </w:r>
      <w:proofErr w:type="spellEnd"/>
      <w:r w:rsidRPr="009F4747">
        <w:rPr>
          <w:rFonts w:ascii="Arial" w:eastAsia="Times New Roman" w:hAnsi="Arial" w:cs="Arial"/>
          <w:kern w:val="0"/>
          <w:lang w:val="en-PK" w:eastAsia="en-PK"/>
          <w14:ligatures w14:val="none"/>
        </w:rPr>
        <w:t xml:space="preserve"> the data manually, with the aim of identifying recurring patterns and themes that would surface directly out of the qualitative evidence.</w:t>
      </w:r>
    </w:p>
    <w:p w14:paraId="1A7C3023" w14:textId="77777777" w:rsidR="00A01A59" w:rsidRPr="009F4747" w:rsidRDefault="00A01A59"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Four main themes emerged in the analysis that describe the psychological well-being factors for healthcare workers: fear and uncertainty, emotional exhaustion and burnout, moral distress and ethical conflict, and isolation, coping, and resilience. The results showed that significant factors related to anxiety and depressive symptoms were prolonged exposure to risk of infection, heavy workloads, ethical issues, resource shortages, and prolonged social isolation. There were also peer support, professional commitment, spirituality, and adaptive coping strategies that emerged as important protective factors that bolstered resilience despite sustained psychological difficulties.</w:t>
      </w:r>
    </w:p>
    <w:p w14:paraId="294F615E" w14:textId="77777777" w:rsidR="00A01A59" w:rsidRPr="009F4747" w:rsidRDefault="00A01A59"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 xml:space="preserve">The study finds that the mental health of health care workers is influenced by the relationship between personal, organizational, and systemic factors, not just personal experiences. It suggests enhancing organizational readiness, providing increased mental health services, supporting ethical decision-making, offering peer support, and establishing long-term well-being policies for the workforce. This study combines qualitative evidence to gain a better understanding of the experiences of healthcare workers and presents practical implications for building and enhancing </w:t>
      </w:r>
      <w:r w:rsidRPr="009F4747">
        <w:rPr>
          <w:rFonts w:ascii="Arial" w:eastAsia="Times New Roman" w:hAnsi="Arial" w:cs="Arial"/>
          <w:kern w:val="0"/>
          <w:lang w:val="en-PK" w:eastAsia="en-PK"/>
          <w14:ligatures w14:val="none"/>
        </w:rPr>
        <w:lastRenderedPageBreak/>
        <w:t>a more meaningful and resilient healthcare system that can support frontline staff during the next public health crisis.</w:t>
      </w:r>
    </w:p>
    <w:p w14:paraId="7CFCF9C2" w14:textId="77777777" w:rsidR="003D1335" w:rsidRPr="009F4747" w:rsidRDefault="003D1335" w:rsidP="009F4747">
      <w:pPr>
        <w:spacing w:line="360" w:lineRule="auto"/>
        <w:jc w:val="both"/>
        <w:rPr>
          <w:rFonts w:ascii="Arial" w:hAnsi="Arial" w:cs="Arial"/>
        </w:rPr>
      </w:pPr>
      <w:r w:rsidRPr="009F4747">
        <w:rPr>
          <w:rFonts w:ascii="Arial" w:hAnsi="Arial" w:cs="Arial"/>
        </w:rPr>
        <w:br w:type="page"/>
      </w:r>
    </w:p>
    <w:sdt>
      <w:sdtPr>
        <w:rPr>
          <w:rFonts w:ascii="Arial" w:eastAsiaTheme="minorHAnsi" w:hAnsi="Arial" w:cs="Arial"/>
          <w:color w:val="auto"/>
          <w:kern w:val="2"/>
          <w:sz w:val="22"/>
          <w:szCs w:val="22"/>
          <w:lang w:val="en-GB"/>
          <w14:ligatures w14:val="standardContextual"/>
        </w:rPr>
        <w:id w:val="-2136476796"/>
        <w:docPartObj>
          <w:docPartGallery w:val="Table of Contents"/>
          <w:docPartUnique/>
        </w:docPartObj>
      </w:sdtPr>
      <w:sdtEndPr>
        <w:rPr>
          <w:b/>
          <w:bCs/>
          <w:noProof/>
        </w:rPr>
      </w:sdtEndPr>
      <w:sdtContent>
        <w:p w14:paraId="0F0A9E7B" w14:textId="2A6002B2" w:rsidR="003D1335" w:rsidRPr="009F4747" w:rsidRDefault="003D1335" w:rsidP="009F4747">
          <w:pPr>
            <w:pStyle w:val="TOCHeading"/>
            <w:spacing w:before="0" w:line="360" w:lineRule="auto"/>
            <w:jc w:val="both"/>
            <w:rPr>
              <w:rFonts w:ascii="Arial" w:hAnsi="Arial" w:cs="Arial"/>
              <w:sz w:val="22"/>
              <w:szCs w:val="22"/>
            </w:rPr>
          </w:pPr>
          <w:r w:rsidRPr="009F4747">
            <w:rPr>
              <w:rFonts w:ascii="Arial" w:hAnsi="Arial" w:cs="Arial"/>
              <w:sz w:val="22"/>
              <w:szCs w:val="22"/>
            </w:rPr>
            <w:t>Table of Contents</w:t>
          </w:r>
        </w:p>
        <w:p w14:paraId="596900CB" w14:textId="5DE9118E" w:rsidR="003D1335" w:rsidRPr="009F4747" w:rsidRDefault="003D1335" w:rsidP="009F4747">
          <w:pPr>
            <w:pStyle w:val="TOC1"/>
            <w:tabs>
              <w:tab w:val="right" w:leader="dot" w:pos="9350"/>
            </w:tabs>
            <w:spacing w:line="360" w:lineRule="auto"/>
            <w:jc w:val="both"/>
            <w:rPr>
              <w:rFonts w:ascii="Arial" w:hAnsi="Arial" w:cs="Arial"/>
              <w:noProof/>
            </w:rPr>
          </w:pPr>
          <w:r w:rsidRPr="009F4747">
            <w:rPr>
              <w:rFonts w:ascii="Arial" w:hAnsi="Arial" w:cs="Arial"/>
            </w:rPr>
            <w:fldChar w:fldCharType="begin"/>
          </w:r>
          <w:r w:rsidRPr="009F4747">
            <w:rPr>
              <w:rFonts w:ascii="Arial" w:hAnsi="Arial" w:cs="Arial"/>
            </w:rPr>
            <w:instrText xml:space="preserve"> TOC \o "1-3" \h \z \u </w:instrText>
          </w:r>
          <w:r w:rsidRPr="009F4747">
            <w:rPr>
              <w:rFonts w:ascii="Arial" w:hAnsi="Arial" w:cs="Arial"/>
            </w:rPr>
            <w:fldChar w:fldCharType="separate"/>
          </w:r>
          <w:hyperlink w:anchor="_Toc235411262" w:history="1">
            <w:r w:rsidRPr="009F4747">
              <w:rPr>
                <w:rStyle w:val="Hyperlink"/>
                <w:rFonts w:ascii="Arial" w:hAnsi="Arial" w:cs="Arial"/>
                <w:noProof/>
              </w:rPr>
              <w:t>Acknowledgement</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_Toc235411262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2</w:t>
            </w:r>
            <w:r w:rsidRPr="009F4747">
              <w:rPr>
                <w:rFonts w:ascii="Arial" w:hAnsi="Arial" w:cs="Arial"/>
                <w:noProof/>
                <w:webHidden/>
              </w:rPr>
              <w:fldChar w:fldCharType="end"/>
            </w:r>
          </w:hyperlink>
        </w:p>
        <w:p w14:paraId="2C506249" w14:textId="2E976306" w:rsidR="003D1335" w:rsidRPr="009F4747" w:rsidRDefault="003D1335" w:rsidP="009F4747">
          <w:pPr>
            <w:pStyle w:val="TOC1"/>
            <w:tabs>
              <w:tab w:val="right" w:leader="dot" w:pos="9350"/>
            </w:tabs>
            <w:spacing w:line="360" w:lineRule="auto"/>
            <w:jc w:val="both"/>
            <w:rPr>
              <w:rFonts w:ascii="Arial" w:hAnsi="Arial" w:cs="Arial"/>
              <w:noProof/>
            </w:rPr>
          </w:pPr>
          <w:hyperlink w:anchor="_Toc235411263" w:history="1">
            <w:r w:rsidRPr="009F4747">
              <w:rPr>
                <w:rStyle w:val="Hyperlink"/>
                <w:rFonts w:ascii="Arial" w:hAnsi="Arial" w:cs="Arial"/>
                <w:noProof/>
              </w:rPr>
              <w:t>Abstract</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_Toc235411263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3</w:t>
            </w:r>
            <w:r w:rsidRPr="009F4747">
              <w:rPr>
                <w:rFonts w:ascii="Arial" w:hAnsi="Arial" w:cs="Arial"/>
                <w:noProof/>
                <w:webHidden/>
              </w:rPr>
              <w:fldChar w:fldCharType="end"/>
            </w:r>
          </w:hyperlink>
        </w:p>
        <w:p w14:paraId="22D74BA2" w14:textId="5DA59FB0" w:rsidR="003D1335" w:rsidRPr="009F4747" w:rsidRDefault="003D1335" w:rsidP="009F4747">
          <w:pPr>
            <w:pStyle w:val="TOC1"/>
            <w:tabs>
              <w:tab w:val="right" w:leader="dot" w:pos="9350"/>
            </w:tabs>
            <w:spacing w:line="360" w:lineRule="auto"/>
            <w:jc w:val="both"/>
            <w:rPr>
              <w:rFonts w:ascii="Arial" w:hAnsi="Arial" w:cs="Arial"/>
              <w:noProof/>
            </w:rPr>
          </w:pPr>
          <w:hyperlink w:anchor="_Toc235411264" w:history="1">
            <w:r w:rsidRPr="009F4747">
              <w:rPr>
                <w:rStyle w:val="Hyperlink"/>
                <w:rFonts w:ascii="Arial" w:eastAsia="Times New Roman" w:hAnsi="Arial" w:cs="Arial"/>
                <w:b/>
                <w:bCs/>
                <w:noProof/>
                <w:kern w:val="36"/>
                <w:lang w:val="en-PK" w:eastAsia="en-PK"/>
              </w:rPr>
              <w:t>Chapter 1: Introduction</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_Toc235411264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5</w:t>
            </w:r>
            <w:r w:rsidRPr="009F4747">
              <w:rPr>
                <w:rFonts w:ascii="Arial" w:hAnsi="Arial" w:cs="Arial"/>
                <w:noProof/>
                <w:webHidden/>
              </w:rPr>
              <w:fldChar w:fldCharType="end"/>
            </w:r>
          </w:hyperlink>
        </w:p>
        <w:p w14:paraId="387D59C6" w14:textId="771A180B" w:rsidR="003D1335" w:rsidRPr="009F4747" w:rsidRDefault="003D1335" w:rsidP="009F4747">
          <w:pPr>
            <w:pStyle w:val="TOC2"/>
            <w:tabs>
              <w:tab w:val="right" w:leader="dot" w:pos="9350"/>
            </w:tabs>
            <w:spacing w:line="360" w:lineRule="auto"/>
            <w:jc w:val="both"/>
            <w:rPr>
              <w:rFonts w:ascii="Arial" w:hAnsi="Arial" w:cs="Arial"/>
              <w:noProof/>
            </w:rPr>
          </w:pPr>
          <w:hyperlink w:anchor="_Toc235411265" w:history="1">
            <w:r w:rsidRPr="009F4747">
              <w:rPr>
                <w:rStyle w:val="Hyperlink"/>
                <w:rFonts w:ascii="Arial" w:hAnsi="Arial" w:cs="Arial"/>
                <w:noProof/>
              </w:rPr>
              <w:t>1.1 Introduction</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_Toc235411265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5</w:t>
            </w:r>
            <w:r w:rsidRPr="009F4747">
              <w:rPr>
                <w:rFonts w:ascii="Arial" w:hAnsi="Arial" w:cs="Arial"/>
                <w:noProof/>
                <w:webHidden/>
              </w:rPr>
              <w:fldChar w:fldCharType="end"/>
            </w:r>
          </w:hyperlink>
        </w:p>
        <w:p w14:paraId="3BE9C531" w14:textId="0477C0F4" w:rsidR="003D1335" w:rsidRPr="009F4747" w:rsidRDefault="003D1335" w:rsidP="009F4747">
          <w:pPr>
            <w:pStyle w:val="TOC2"/>
            <w:tabs>
              <w:tab w:val="right" w:leader="dot" w:pos="9350"/>
            </w:tabs>
            <w:spacing w:line="360" w:lineRule="auto"/>
            <w:jc w:val="both"/>
            <w:rPr>
              <w:rFonts w:ascii="Arial" w:hAnsi="Arial" w:cs="Arial"/>
              <w:noProof/>
            </w:rPr>
          </w:pPr>
          <w:hyperlink w:anchor="_Toc235411266" w:history="1">
            <w:r w:rsidRPr="009F4747">
              <w:rPr>
                <w:rStyle w:val="Hyperlink"/>
                <w:rFonts w:ascii="Arial" w:hAnsi="Arial" w:cs="Arial"/>
                <w:noProof/>
              </w:rPr>
              <w:t>1.2 Research Problem</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_Toc235411266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6</w:t>
            </w:r>
            <w:r w:rsidRPr="009F4747">
              <w:rPr>
                <w:rFonts w:ascii="Arial" w:hAnsi="Arial" w:cs="Arial"/>
                <w:noProof/>
                <w:webHidden/>
              </w:rPr>
              <w:fldChar w:fldCharType="end"/>
            </w:r>
          </w:hyperlink>
        </w:p>
        <w:p w14:paraId="123EAE7D" w14:textId="370F7904" w:rsidR="003D1335" w:rsidRPr="009F4747" w:rsidRDefault="003D1335" w:rsidP="009F4747">
          <w:pPr>
            <w:pStyle w:val="TOC2"/>
            <w:tabs>
              <w:tab w:val="right" w:leader="dot" w:pos="9350"/>
            </w:tabs>
            <w:spacing w:line="360" w:lineRule="auto"/>
            <w:jc w:val="both"/>
            <w:rPr>
              <w:rFonts w:ascii="Arial" w:hAnsi="Arial" w:cs="Arial"/>
              <w:noProof/>
            </w:rPr>
          </w:pPr>
          <w:hyperlink w:anchor="_Toc235411267" w:history="1">
            <w:r w:rsidRPr="009F4747">
              <w:rPr>
                <w:rStyle w:val="Hyperlink"/>
                <w:rFonts w:ascii="Arial" w:hAnsi="Arial" w:cs="Arial"/>
                <w:noProof/>
              </w:rPr>
              <w:t>1.3 Research Aim</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_Toc235411267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6</w:t>
            </w:r>
            <w:r w:rsidRPr="009F4747">
              <w:rPr>
                <w:rFonts w:ascii="Arial" w:hAnsi="Arial" w:cs="Arial"/>
                <w:noProof/>
                <w:webHidden/>
              </w:rPr>
              <w:fldChar w:fldCharType="end"/>
            </w:r>
          </w:hyperlink>
        </w:p>
        <w:p w14:paraId="09B8A20B" w14:textId="7D9462DE" w:rsidR="003D1335" w:rsidRPr="009F4747" w:rsidRDefault="003D1335" w:rsidP="009F4747">
          <w:pPr>
            <w:pStyle w:val="TOC2"/>
            <w:tabs>
              <w:tab w:val="right" w:leader="dot" w:pos="9350"/>
            </w:tabs>
            <w:spacing w:line="360" w:lineRule="auto"/>
            <w:jc w:val="both"/>
            <w:rPr>
              <w:rFonts w:ascii="Arial" w:hAnsi="Arial" w:cs="Arial"/>
              <w:noProof/>
            </w:rPr>
          </w:pPr>
          <w:hyperlink w:anchor="_Toc235411268" w:history="1">
            <w:r w:rsidRPr="009F4747">
              <w:rPr>
                <w:rStyle w:val="Hyperlink"/>
                <w:rFonts w:ascii="Arial" w:hAnsi="Arial" w:cs="Arial"/>
                <w:noProof/>
              </w:rPr>
              <w:t>1.4 Research Objectives</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_Toc235411268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7</w:t>
            </w:r>
            <w:r w:rsidRPr="009F4747">
              <w:rPr>
                <w:rFonts w:ascii="Arial" w:hAnsi="Arial" w:cs="Arial"/>
                <w:noProof/>
                <w:webHidden/>
              </w:rPr>
              <w:fldChar w:fldCharType="end"/>
            </w:r>
          </w:hyperlink>
        </w:p>
        <w:p w14:paraId="0B2D2F0E" w14:textId="1CB18B4F" w:rsidR="003D1335" w:rsidRPr="009F4747" w:rsidRDefault="003D1335" w:rsidP="009F4747">
          <w:pPr>
            <w:pStyle w:val="TOC2"/>
            <w:tabs>
              <w:tab w:val="right" w:leader="dot" w:pos="9350"/>
            </w:tabs>
            <w:spacing w:line="360" w:lineRule="auto"/>
            <w:jc w:val="both"/>
            <w:rPr>
              <w:rFonts w:ascii="Arial" w:hAnsi="Arial" w:cs="Arial"/>
              <w:noProof/>
            </w:rPr>
          </w:pPr>
          <w:hyperlink w:anchor="_Toc235411269" w:history="1">
            <w:r w:rsidRPr="009F4747">
              <w:rPr>
                <w:rStyle w:val="Hyperlink"/>
                <w:rFonts w:ascii="Arial" w:hAnsi="Arial" w:cs="Arial"/>
                <w:noProof/>
              </w:rPr>
              <w:t>1.5 Research Questions</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_Toc235411269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7</w:t>
            </w:r>
            <w:r w:rsidRPr="009F4747">
              <w:rPr>
                <w:rFonts w:ascii="Arial" w:hAnsi="Arial" w:cs="Arial"/>
                <w:noProof/>
                <w:webHidden/>
              </w:rPr>
              <w:fldChar w:fldCharType="end"/>
            </w:r>
          </w:hyperlink>
        </w:p>
        <w:p w14:paraId="5F72E242" w14:textId="4F3F2D4C" w:rsidR="003D1335" w:rsidRPr="009F4747" w:rsidRDefault="003D1335" w:rsidP="009F4747">
          <w:pPr>
            <w:pStyle w:val="TOC2"/>
            <w:tabs>
              <w:tab w:val="right" w:leader="dot" w:pos="9350"/>
            </w:tabs>
            <w:spacing w:line="360" w:lineRule="auto"/>
            <w:jc w:val="both"/>
            <w:rPr>
              <w:rFonts w:ascii="Arial" w:hAnsi="Arial" w:cs="Arial"/>
              <w:noProof/>
            </w:rPr>
          </w:pPr>
          <w:hyperlink w:anchor="_Toc235411270" w:history="1">
            <w:r w:rsidRPr="009F4747">
              <w:rPr>
                <w:rStyle w:val="Hyperlink"/>
                <w:rFonts w:ascii="Arial" w:hAnsi="Arial" w:cs="Arial"/>
                <w:noProof/>
              </w:rPr>
              <w:t>1.6 Significance of the Study</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_Toc235411270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7</w:t>
            </w:r>
            <w:r w:rsidRPr="009F4747">
              <w:rPr>
                <w:rFonts w:ascii="Arial" w:hAnsi="Arial" w:cs="Arial"/>
                <w:noProof/>
                <w:webHidden/>
              </w:rPr>
              <w:fldChar w:fldCharType="end"/>
            </w:r>
          </w:hyperlink>
        </w:p>
        <w:p w14:paraId="555EE454" w14:textId="086A1C59" w:rsidR="003D1335" w:rsidRPr="009F4747" w:rsidRDefault="003D1335" w:rsidP="009F4747">
          <w:pPr>
            <w:pStyle w:val="TOC2"/>
            <w:tabs>
              <w:tab w:val="right" w:leader="dot" w:pos="9350"/>
            </w:tabs>
            <w:spacing w:line="360" w:lineRule="auto"/>
            <w:jc w:val="both"/>
            <w:rPr>
              <w:rFonts w:ascii="Arial" w:hAnsi="Arial" w:cs="Arial"/>
              <w:noProof/>
            </w:rPr>
          </w:pPr>
          <w:hyperlink w:anchor="_Toc235411271" w:history="1">
            <w:r w:rsidRPr="009F4747">
              <w:rPr>
                <w:rStyle w:val="Hyperlink"/>
                <w:rFonts w:ascii="Arial" w:hAnsi="Arial" w:cs="Arial"/>
                <w:noProof/>
              </w:rPr>
              <w:t>1.7 Structure of the Dissertation</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_Toc235411271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8</w:t>
            </w:r>
            <w:r w:rsidRPr="009F4747">
              <w:rPr>
                <w:rFonts w:ascii="Arial" w:hAnsi="Arial" w:cs="Arial"/>
                <w:noProof/>
                <w:webHidden/>
              </w:rPr>
              <w:fldChar w:fldCharType="end"/>
            </w:r>
          </w:hyperlink>
        </w:p>
        <w:p w14:paraId="346A4900" w14:textId="11B9620B" w:rsidR="003D1335" w:rsidRPr="009F4747" w:rsidRDefault="003D1335" w:rsidP="009F4747">
          <w:pPr>
            <w:pStyle w:val="TOC1"/>
            <w:tabs>
              <w:tab w:val="right" w:leader="dot" w:pos="9350"/>
            </w:tabs>
            <w:spacing w:line="360" w:lineRule="auto"/>
            <w:jc w:val="both"/>
            <w:rPr>
              <w:rFonts w:ascii="Arial" w:hAnsi="Arial" w:cs="Arial"/>
              <w:noProof/>
            </w:rPr>
          </w:pPr>
          <w:hyperlink w:anchor="_Toc235411272" w:history="1">
            <w:r w:rsidRPr="009F4747">
              <w:rPr>
                <w:rStyle w:val="Hyperlink"/>
                <w:rFonts w:ascii="Arial" w:hAnsi="Arial" w:cs="Arial"/>
                <w:noProof/>
              </w:rPr>
              <w:t xml:space="preserve">Chapter 2: Background </w:t>
            </w:r>
            <w:r w:rsidRPr="009F4747">
              <w:rPr>
                <w:rStyle w:val="Hyperlink"/>
                <w:rFonts w:ascii="Arial" w:hAnsi="Arial" w:cs="Arial"/>
                <w:noProof/>
                <w:lang w:val="en-US"/>
              </w:rPr>
              <w:t>a</w:t>
            </w:r>
            <w:r w:rsidRPr="009F4747">
              <w:rPr>
                <w:rStyle w:val="Hyperlink"/>
                <w:rFonts w:ascii="Arial" w:hAnsi="Arial" w:cs="Arial"/>
                <w:noProof/>
              </w:rPr>
              <w:t>nd Literature Review</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_Toc235411272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9</w:t>
            </w:r>
            <w:r w:rsidRPr="009F4747">
              <w:rPr>
                <w:rFonts w:ascii="Arial" w:hAnsi="Arial" w:cs="Arial"/>
                <w:noProof/>
                <w:webHidden/>
              </w:rPr>
              <w:fldChar w:fldCharType="end"/>
            </w:r>
          </w:hyperlink>
        </w:p>
        <w:p w14:paraId="6C7F60B6" w14:textId="50D529BD" w:rsidR="003D1335" w:rsidRPr="009F4747" w:rsidRDefault="003D1335" w:rsidP="009F4747">
          <w:pPr>
            <w:pStyle w:val="TOC2"/>
            <w:tabs>
              <w:tab w:val="right" w:leader="dot" w:pos="9350"/>
            </w:tabs>
            <w:spacing w:line="360" w:lineRule="auto"/>
            <w:jc w:val="both"/>
            <w:rPr>
              <w:rFonts w:ascii="Arial" w:hAnsi="Arial" w:cs="Arial"/>
              <w:noProof/>
            </w:rPr>
          </w:pPr>
          <w:hyperlink w:anchor="_Toc235411273" w:history="1">
            <w:r w:rsidRPr="009F4747">
              <w:rPr>
                <w:rStyle w:val="Hyperlink"/>
                <w:rFonts w:ascii="Arial" w:hAnsi="Arial" w:cs="Arial"/>
                <w:noProof/>
              </w:rPr>
              <w:t>2.1 Introduction</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_Toc235411273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9</w:t>
            </w:r>
            <w:r w:rsidRPr="009F4747">
              <w:rPr>
                <w:rFonts w:ascii="Arial" w:hAnsi="Arial" w:cs="Arial"/>
                <w:noProof/>
                <w:webHidden/>
              </w:rPr>
              <w:fldChar w:fldCharType="end"/>
            </w:r>
          </w:hyperlink>
        </w:p>
        <w:p w14:paraId="6DAE0C8B" w14:textId="70483628" w:rsidR="003D1335" w:rsidRPr="009F4747" w:rsidRDefault="003D1335" w:rsidP="009F4747">
          <w:pPr>
            <w:pStyle w:val="TOC2"/>
            <w:tabs>
              <w:tab w:val="right" w:leader="dot" w:pos="9350"/>
            </w:tabs>
            <w:spacing w:line="360" w:lineRule="auto"/>
            <w:jc w:val="both"/>
            <w:rPr>
              <w:rFonts w:ascii="Arial" w:hAnsi="Arial" w:cs="Arial"/>
              <w:noProof/>
            </w:rPr>
          </w:pPr>
          <w:hyperlink w:anchor="_Toc235411274" w:history="1">
            <w:r w:rsidRPr="009F4747">
              <w:rPr>
                <w:rStyle w:val="Hyperlink"/>
                <w:rFonts w:ascii="Arial" w:hAnsi="Arial" w:cs="Arial"/>
                <w:noProof/>
              </w:rPr>
              <w:t>2.2 COVID-19 and Healthcare Systems</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_Toc235411274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9</w:t>
            </w:r>
            <w:r w:rsidRPr="009F4747">
              <w:rPr>
                <w:rFonts w:ascii="Arial" w:hAnsi="Arial" w:cs="Arial"/>
                <w:noProof/>
                <w:webHidden/>
              </w:rPr>
              <w:fldChar w:fldCharType="end"/>
            </w:r>
          </w:hyperlink>
        </w:p>
        <w:p w14:paraId="49241606" w14:textId="6CC47C53" w:rsidR="003D1335" w:rsidRPr="009F4747" w:rsidRDefault="003D1335" w:rsidP="009F4747">
          <w:pPr>
            <w:pStyle w:val="TOC2"/>
            <w:tabs>
              <w:tab w:val="right" w:leader="dot" w:pos="9350"/>
            </w:tabs>
            <w:spacing w:line="360" w:lineRule="auto"/>
            <w:jc w:val="both"/>
            <w:rPr>
              <w:rFonts w:ascii="Arial" w:hAnsi="Arial" w:cs="Arial"/>
              <w:noProof/>
            </w:rPr>
          </w:pPr>
          <w:hyperlink w:anchor="_Toc235411275" w:history="1">
            <w:r w:rsidRPr="009F4747">
              <w:rPr>
                <w:rStyle w:val="Hyperlink"/>
                <w:rFonts w:ascii="Arial" w:hAnsi="Arial" w:cs="Arial"/>
                <w:noProof/>
              </w:rPr>
              <w:t>2.3 Depression Among Healthcare Workers</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_Toc235411275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10</w:t>
            </w:r>
            <w:r w:rsidRPr="009F4747">
              <w:rPr>
                <w:rFonts w:ascii="Arial" w:hAnsi="Arial" w:cs="Arial"/>
                <w:noProof/>
                <w:webHidden/>
              </w:rPr>
              <w:fldChar w:fldCharType="end"/>
            </w:r>
          </w:hyperlink>
        </w:p>
        <w:p w14:paraId="086DC2D1" w14:textId="7CA9D0D7" w:rsidR="003D1335" w:rsidRPr="009F4747" w:rsidRDefault="003D1335" w:rsidP="009F4747">
          <w:pPr>
            <w:pStyle w:val="TOC2"/>
            <w:tabs>
              <w:tab w:val="right" w:leader="dot" w:pos="9350"/>
            </w:tabs>
            <w:spacing w:line="360" w:lineRule="auto"/>
            <w:jc w:val="both"/>
            <w:rPr>
              <w:rFonts w:ascii="Arial" w:hAnsi="Arial" w:cs="Arial"/>
              <w:noProof/>
            </w:rPr>
          </w:pPr>
          <w:hyperlink w:anchor="_Toc235411276" w:history="1">
            <w:r w:rsidRPr="009F4747">
              <w:rPr>
                <w:rStyle w:val="Hyperlink"/>
                <w:rFonts w:ascii="Arial" w:hAnsi="Arial" w:cs="Arial"/>
                <w:noProof/>
              </w:rPr>
              <w:t>2.4 Anxiety Among Healthcare Workers</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_Toc235411276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11</w:t>
            </w:r>
            <w:r w:rsidRPr="009F4747">
              <w:rPr>
                <w:rFonts w:ascii="Arial" w:hAnsi="Arial" w:cs="Arial"/>
                <w:noProof/>
                <w:webHidden/>
              </w:rPr>
              <w:fldChar w:fldCharType="end"/>
            </w:r>
          </w:hyperlink>
        </w:p>
        <w:p w14:paraId="75D78F35" w14:textId="2119C3C7" w:rsidR="003D1335" w:rsidRPr="009F4747" w:rsidRDefault="003D1335" w:rsidP="009F4747">
          <w:pPr>
            <w:pStyle w:val="TOC2"/>
            <w:tabs>
              <w:tab w:val="right" w:leader="dot" w:pos="9350"/>
            </w:tabs>
            <w:spacing w:line="360" w:lineRule="auto"/>
            <w:jc w:val="both"/>
            <w:rPr>
              <w:rFonts w:ascii="Arial" w:hAnsi="Arial" w:cs="Arial"/>
              <w:noProof/>
            </w:rPr>
          </w:pPr>
          <w:hyperlink w:anchor="_Toc235411277" w:history="1">
            <w:r w:rsidRPr="009F4747">
              <w:rPr>
                <w:rStyle w:val="Hyperlink"/>
                <w:rFonts w:ascii="Arial" w:hAnsi="Arial" w:cs="Arial"/>
                <w:noProof/>
              </w:rPr>
              <w:t>2.5 Sources of Psychological Distress</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_Toc235411277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11</w:t>
            </w:r>
            <w:r w:rsidRPr="009F4747">
              <w:rPr>
                <w:rFonts w:ascii="Arial" w:hAnsi="Arial" w:cs="Arial"/>
                <w:noProof/>
                <w:webHidden/>
              </w:rPr>
              <w:fldChar w:fldCharType="end"/>
            </w:r>
          </w:hyperlink>
        </w:p>
        <w:p w14:paraId="699DE8CD" w14:textId="1E72BE57" w:rsidR="003D1335" w:rsidRPr="009F4747" w:rsidRDefault="003D1335" w:rsidP="009F4747">
          <w:pPr>
            <w:pStyle w:val="TOC3"/>
            <w:tabs>
              <w:tab w:val="right" w:leader="dot" w:pos="9350"/>
            </w:tabs>
            <w:spacing w:line="360" w:lineRule="auto"/>
            <w:jc w:val="both"/>
            <w:rPr>
              <w:rFonts w:ascii="Arial" w:hAnsi="Arial" w:cs="Arial"/>
              <w:noProof/>
            </w:rPr>
          </w:pPr>
          <w:hyperlink w:anchor="_Toc235411278" w:history="1">
            <w:r w:rsidRPr="009F4747">
              <w:rPr>
                <w:rStyle w:val="Hyperlink"/>
                <w:rFonts w:ascii="Arial" w:eastAsia="Times New Roman" w:hAnsi="Arial" w:cs="Arial"/>
                <w:noProof/>
                <w:lang w:val="en-PK" w:eastAsia="en-PK"/>
              </w:rPr>
              <w:t>Fear of Infection</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_Toc235411278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12</w:t>
            </w:r>
            <w:r w:rsidRPr="009F4747">
              <w:rPr>
                <w:rFonts w:ascii="Arial" w:hAnsi="Arial" w:cs="Arial"/>
                <w:noProof/>
                <w:webHidden/>
              </w:rPr>
              <w:fldChar w:fldCharType="end"/>
            </w:r>
          </w:hyperlink>
        </w:p>
        <w:p w14:paraId="69F8E6BF" w14:textId="3D0C0695" w:rsidR="003D1335" w:rsidRPr="009F4747" w:rsidRDefault="003D1335" w:rsidP="009F4747">
          <w:pPr>
            <w:pStyle w:val="TOC3"/>
            <w:tabs>
              <w:tab w:val="right" w:leader="dot" w:pos="9350"/>
            </w:tabs>
            <w:spacing w:line="360" w:lineRule="auto"/>
            <w:jc w:val="both"/>
            <w:rPr>
              <w:rFonts w:ascii="Arial" w:hAnsi="Arial" w:cs="Arial"/>
              <w:noProof/>
            </w:rPr>
          </w:pPr>
          <w:hyperlink w:anchor="_Toc235411279" w:history="1">
            <w:r w:rsidRPr="009F4747">
              <w:rPr>
                <w:rStyle w:val="Hyperlink"/>
                <w:rFonts w:ascii="Arial" w:eastAsia="Times New Roman" w:hAnsi="Arial" w:cs="Arial"/>
                <w:noProof/>
                <w:lang w:val="en-PK" w:eastAsia="en-PK"/>
              </w:rPr>
              <w:t>Workload and Burnout</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_Toc235411279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12</w:t>
            </w:r>
            <w:r w:rsidRPr="009F4747">
              <w:rPr>
                <w:rFonts w:ascii="Arial" w:hAnsi="Arial" w:cs="Arial"/>
                <w:noProof/>
                <w:webHidden/>
              </w:rPr>
              <w:fldChar w:fldCharType="end"/>
            </w:r>
          </w:hyperlink>
        </w:p>
        <w:p w14:paraId="0CB92B45" w14:textId="73CF3207" w:rsidR="003D1335" w:rsidRPr="009F4747" w:rsidRDefault="003D1335" w:rsidP="009F4747">
          <w:pPr>
            <w:pStyle w:val="TOC3"/>
            <w:tabs>
              <w:tab w:val="right" w:leader="dot" w:pos="9350"/>
            </w:tabs>
            <w:spacing w:line="360" w:lineRule="auto"/>
            <w:jc w:val="both"/>
            <w:rPr>
              <w:rFonts w:ascii="Arial" w:hAnsi="Arial" w:cs="Arial"/>
              <w:noProof/>
            </w:rPr>
          </w:pPr>
          <w:hyperlink w:anchor="_Toc235411280" w:history="1">
            <w:r w:rsidRPr="009F4747">
              <w:rPr>
                <w:rStyle w:val="Hyperlink"/>
                <w:rFonts w:ascii="Arial" w:eastAsia="Times New Roman" w:hAnsi="Arial" w:cs="Arial"/>
                <w:noProof/>
                <w:lang w:val="en-PK" w:eastAsia="en-PK"/>
              </w:rPr>
              <w:t>Social Isolation</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_Toc235411280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12</w:t>
            </w:r>
            <w:r w:rsidRPr="009F4747">
              <w:rPr>
                <w:rFonts w:ascii="Arial" w:hAnsi="Arial" w:cs="Arial"/>
                <w:noProof/>
                <w:webHidden/>
              </w:rPr>
              <w:fldChar w:fldCharType="end"/>
            </w:r>
          </w:hyperlink>
        </w:p>
        <w:p w14:paraId="36BDAF8A" w14:textId="20CCE93A" w:rsidR="003D1335" w:rsidRPr="009F4747" w:rsidRDefault="003D1335" w:rsidP="009F4747">
          <w:pPr>
            <w:pStyle w:val="TOC3"/>
            <w:tabs>
              <w:tab w:val="right" w:leader="dot" w:pos="9350"/>
            </w:tabs>
            <w:spacing w:line="360" w:lineRule="auto"/>
            <w:jc w:val="both"/>
            <w:rPr>
              <w:rFonts w:ascii="Arial" w:hAnsi="Arial" w:cs="Arial"/>
              <w:noProof/>
            </w:rPr>
          </w:pPr>
          <w:hyperlink w:anchor="_Toc235411281" w:history="1">
            <w:r w:rsidRPr="009F4747">
              <w:rPr>
                <w:rStyle w:val="Hyperlink"/>
                <w:rFonts w:ascii="Arial" w:eastAsia="Times New Roman" w:hAnsi="Arial" w:cs="Arial"/>
                <w:noProof/>
                <w:lang w:val="en-PK" w:eastAsia="en-PK"/>
              </w:rPr>
              <w:t>Moral Distress</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_Toc235411281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12</w:t>
            </w:r>
            <w:r w:rsidRPr="009F4747">
              <w:rPr>
                <w:rFonts w:ascii="Arial" w:hAnsi="Arial" w:cs="Arial"/>
                <w:noProof/>
                <w:webHidden/>
              </w:rPr>
              <w:fldChar w:fldCharType="end"/>
            </w:r>
          </w:hyperlink>
        </w:p>
        <w:p w14:paraId="260400D3" w14:textId="631F21A5" w:rsidR="003D1335" w:rsidRPr="009F4747" w:rsidRDefault="003D1335" w:rsidP="009F4747">
          <w:pPr>
            <w:pStyle w:val="TOC2"/>
            <w:tabs>
              <w:tab w:val="right" w:leader="dot" w:pos="9350"/>
            </w:tabs>
            <w:spacing w:line="360" w:lineRule="auto"/>
            <w:jc w:val="both"/>
            <w:rPr>
              <w:rFonts w:ascii="Arial" w:hAnsi="Arial" w:cs="Arial"/>
              <w:noProof/>
            </w:rPr>
          </w:pPr>
          <w:hyperlink w:anchor="_Toc235411282" w:history="1">
            <w:r w:rsidRPr="009F4747">
              <w:rPr>
                <w:rStyle w:val="Hyperlink"/>
                <w:rFonts w:ascii="Arial" w:hAnsi="Arial" w:cs="Arial"/>
                <w:noProof/>
              </w:rPr>
              <w:t>2.6 Theoretical Framework</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_Toc235411282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13</w:t>
            </w:r>
            <w:r w:rsidRPr="009F4747">
              <w:rPr>
                <w:rFonts w:ascii="Arial" w:hAnsi="Arial" w:cs="Arial"/>
                <w:noProof/>
                <w:webHidden/>
              </w:rPr>
              <w:fldChar w:fldCharType="end"/>
            </w:r>
          </w:hyperlink>
        </w:p>
        <w:p w14:paraId="02A06145" w14:textId="60B517FB" w:rsidR="003D1335" w:rsidRPr="009F4747" w:rsidRDefault="003D1335" w:rsidP="009F4747">
          <w:pPr>
            <w:pStyle w:val="TOC3"/>
            <w:tabs>
              <w:tab w:val="right" w:leader="dot" w:pos="9350"/>
            </w:tabs>
            <w:spacing w:line="360" w:lineRule="auto"/>
            <w:jc w:val="both"/>
            <w:rPr>
              <w:rFonts w:ascii="Arial" w:hAnsi="Arial" w:cs="Arial"/>
              <w:noProof/>
            </w:rPr>
          </w:pPr>
          <w:hyperlink w:anchor="_Toc235411283" w:history="1">
            <w:r w:rsidRPr="009F4747">
              <w:rPr>
                <w:rStyle w:val="Hyperlink"/>
                <w:rFonts w:ascii="Arial" w:eastAsia="Times New Roman" w:hAnsi="Arial" w:cs="Arial"/>
                <w:noProof/>
                <w:lang w:val="en-PK" w:eastAsia="en-PK"/>
              </w:rPr>
              <w:t>The transactional stress theory developed by Lazarus and Folkman</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_Toc235411283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13</w:t>
            </w:r>
            <w:r w:rsidRPr="009F4747">
              <w:rPr>
                <w:rFonts w:ascii="Arial" w:hAnsi="Arial" w:cs="Arial"/>
                <w:noProof/>
                <w:webHidden/>
              </w:rPr>
              <w:fldChar w:fldCharType="end"/>
            </w:r>
          </w:hyperlink>
        </w:p>
        <w:p w14:paraId="5DC03389" w14:textId="06800776" w:rsidR="003D1335" w:rsidRPr="009F4747" w:rsidRDefault="003D1335" w:rsidP="009F4747">
          <w:pPr>
            <w:pStyle w:val="TOC3"/>
            <w:tabs>
              <w:tab w:val="right" w:leader="dot" w:pos="9350"/>
            </w:tabs>
            <w:spacing w:line="360" w:lineRule="auto"/>
            <w:jc w:val="both"/>
            <w:rPr>
              <w:rFonts w:ascii="Arial" w:hAnsi="Arial" w:cs="Arial"/>
              <w:noProof/>
            </w:rPr>
          </w:pPr>
          <w:hyperlink w:anchor="_Toc235411284" w:history="1">
            <w:r w:rsidRPr="009F4747">
              <w:rPr>
                <w:rStyle w:val="Hyperlink"/>
                <w:rFonts w:ascii="Arial" w:eastAsia="Times New Roman" w:hAnsi="Arial" w:cs="Arial"/>
                <w:noProof/>
                <w:lang w:val="en-PK" w:eastAsia="en-PK"/>
              </w:rPr>
              <w:t>Conservation of Resources Theory</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_Toc235411284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13</w:t>
            </w:r>
            <w:r w:rsidRPr="009F4747">
              <w:rPr>
                <w:rFonts w:ascii="Arial" w:hAnsi="Arial" w:cs="Arial"/>
                <w:noProof/>
                <w:webHidden/>
              </w:rPr>
              <w:fldChar w:fldCharType="end"/>
            </w:r>
          </w:hyperlink>
        </w:p>
        <w:p w14:paraId="3185F3B4" w14:textId="711ECA5A" w:rsidR="003D1335" w:rsidRPr="009F4747" w:rsidRDefault="003D1335" w:rsidP="009F4747">
          <w:pPr>
            <w:pStyle w:val="TOC2"/>
            <w:tabs>
              <w:tab w:val="right" w:leader="dot" w:pos="9350"/>
            </w:tabs>
            <w:spacing w:line="360" w:lineRule="auto"/>
            <w:jc w:val="both"/>
            <w:rPr>
              <w:rFonts w:ascii="Arial" w:hAnsi="Arial" w:cs="Arial"/>
              <w:noProof/>
            </w:rPr>
          </w:pPr>
          <w:hyperlink w:anchor="_Toc235411285" w:history="1">
            <w:r w:rsidRPr="009F4747">
              <w:rPr>
                <w:rStyle w:val="Hyperlink"/>
                <w:rFonts w:ascii="Arial" w:hAnsi="Arial" w:cs="Arial"/>
                <w:noProof/>
              </w:rPr>
              <w:t>2.7 Existing Qualitative Research</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_Toc235411285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13</w:t>
            </w:r>
            <w:r w:rsidRPr="009F4747">
              <w:rPr>
                <w:rFonts w:ascii="Arial" w:hAnsi="Arial" w:cs="Arial"/>
                <w:noProof/>
                <w:webHidden/>
              </w:rPr>
              <w:fldChar w:fldCharType="end"/>
            </w:r>
          </w:hyperlink>
        </w:p>
        <w:p w14:paraId="7AE2FE34" w14:textId="637B9309" w:rsidR="003D1335" w:rsidRPr="009F4747" w:rsidRDefault="003D1335" w:rsidP="009F4747">
          <w:pPr>
            <w:pStyle w:val="TOC2"/>
            <w:tabs>
              <w:tab w:val="right" w:leader="dot" w:pos="9350"/>
            </w:tabs>
            <w:spacing w:line="360" w:lineRule="auto"/>
            <w:jc w:val="both"/>
            <w:rPr>
              <w:rFonts w:ascii="Arial" w:hAnsi="Arial" w:cs="Arial"/>
              <w:noProof/>
            </w:rPr>
          </w:pPr>
          <w:hyperlink w:anchor="_Toc235411286" w:history="1">
            <w:r w:rsidRPr="009F4747">
              <w:rPr>
                <w:rStyle w:val="Hyperlink"/>
                <w:rFonts w:ascii="Arial" w:hAnsi="Arial" w:cs="Arial"/>
                <w:noProof/>
              </w:rPr>
              <w:t>2.8 Literature Gap</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_Toc235411286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14</w:t>
            </w:r>
            <w:r w:rsidRPr="009F4747">
              <w:rPr>
                <w:rFonts w:ascii="Arial" w:hAnsi="Arial" w:cs="Arial"/>
                <w:noProof/>
                <w:webHidden/>
              </w:rPr>
              <w:fldChar w:fldCharType="end"/>
            </w:r>
          </w:hyperlink>
        </w:p>
        <w:p w14:paraId="713F0B78" w14:textId="2D467044" w:rsidR="003D1335" w:rsidRPr="009F4747" w:rsidRDefault="003D1335" w:rsidP="009F4747">
          <w:pPr>
            <w:pStyle w:val="TOC2"/>
            <w:tabs>
              <w:tab w:val="right" w:leader="dot" w:pos="9350"/>
            </w:tabs>
            <w:spacing w:line="360" w:lineRule="auto"/>
            <w:jc w:val="both"/>
            <w:rPr>
              <w:rFonts w:ascii="Arial" w:hAnsi="Arial" w:cs="Arial"/>
              <w:noProof/>
            </w:rPr>
          </w:pPr>
          <w:hyperlink w:anchor="_Toc235411287" w:history="1">
            <w:r w:rsidRPr="009F4747">
              <w:rPr>
                <w:rStyle w:val="Hyperlink"/>
                <w:rFonts w:ascii="Arial" w:hAnsi="Arial" w:cs="Arial"/>
                <w:noProof/>
              </w:rPr>
              <w:t>2.9 Chapter Summary</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_Toc235411287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14</w:t>
            </w:r>
            <w:r w:rsidRPr="009F4747">
              <w:rPr>
                <w:rFonts w:ascii="Arial" w:hAnsi="Arial" w:cs="Arial"/>
                <w:noProof/>
                <w:webHidden/>
              </w:rPr>
              <w:fldChar w:fldCharType="end"/>
            </w:r>
          </w:hyperlink>
        </w:p>
        <w:p w14:paraId="1AA80118" w14:textId="789CFB44" w:rsidR="003D1335" w:rsidRPr="009F4747" w:rsidRDefault="003D1335" w:rsidP="009F4747">
          <w:pPr>
            <w:pStyle w:val="TOC1"/>
            <w:tabs>
              <w:tab w:val="right" w:leader="dot" w:pos="9350"/>
            </w:tabs>
            <w:spacing w:line="360" w:lineRule="auto"/>
            <w:jc w:val="both"/>
            <w:rPr>
              <w:rFonts w:ascii="Arial" w:hAnsi="Arial" w:cs="Arial"/>
              <w:noProof/>
            </w:rPr>
          </w:pPr>
          <w:hyperlink w:anchor="_Toc235411288" w:history="1">
            <w:r w:rsidRPr="009F4747">
              <w:rPr>
                <w:rStyle w:val="Hyperlink"/>
                <w:rFonts w:ascii="Arial" w:hAnsi="Arial" w:cs="Arial"/>
                <w:noProof/>
              </w:rPr>
              <w:t xml:space="preserve">Chapter 3: </w:t>
            </w:r>
            <w:r w:rsidRPr="009F4747">
              <w:rPr>
                <w:rStyle w:val="Hyperlink"/>
                <w:rFonts w:ascii="Arial" w:hAnsi="Arial" w:cs="Arial"/>
                <w:noProof/>
                <w:lang w:val="en-US"/>
              </w:rPr>
              <w:t xml:space="preserve">Research </w:t>
            </w:r>
            <w:r w:rsidRPr="009F4747">
              <w:rPr>
                <w:rStyle w:val="Hyperlink"/>
                <w:rFonts w:ascii="Arial" w:hAnsi="Arial" w:cs="Arial"/>
                <w:noProof/>
              </w:rPr>
              <w:t>Methodology</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_Toc235411288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16</w:t>
            </w:r>
            <w:r w:rsidRPr="009F4747">
              <w:rPr>
                <w:rFonts w:ascii="Arial" w:hAnsi="Arial" w:cs="Arial"/>
                <w:noProof/>
                <w:webHidden/>
              </w:rPr>
              <w:fldChar w:fldCharType="end"/>
            </w:r>
          </w:hyperlink>
        </w:p>
        <w:p w14:paraId="3A3EAAFE" w14:textId="4B203718" w:rsidR="003D1335" w:rsidRPr="009F4747" w:rsidRDefault="003D1335" w:rsidP="009F4747">
          <w:pPr>
            <w:pStyle w:val="TOC2"/>
            <w:tabs>
              <w:tab w:val="right" w:leader="dot" w:pos="9350"/>
            </w:tabs>
            <w:spacing w:line="360" w:lineRule="auto"/>
            <w:jc w:val="both"/>
            <w:rPr>
              <w:rFonts w:ascii="Arial" w:hAnsi="Arial" w:cs="Arial"/>
              <w:noProof/>
            </w:rPr>
          </w:pPr>
          <w:hyperlink w:anchor="_Toc235411289" w:history="1">
            <w:r w:rsidRPr="009F4747">
              <w:rPr>
                <w:rStyle w:val="Hyperlink"/>
                <w:rFonts w:ascii="Arial" w:hAnsi="Arial" w:cs="Arial"/>
                <w:noProof/>
              </w:rPr>
              <w:t>3.1 Introduction</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_Toc235411289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16</w:t>
            </w:r>
            <w:r w:rsidRPr="009F4747">
              <w:rPr>
                <w:rFonts w:ascii="Arial" w:hAnsi="Arial" w:cs="Arial"/>
                <w:noProof/>
                <w:webHidden/>
              </w:rPr>
              <w:fldChar w:fldCharType="end"/>
            </w:r>
          </w:hyperlink>
        </w:p>
        <w:p w14:paraId="1132B1BC" w14:textId="614D03E7" w:rsidR="003D1335" w:rsidRPr="009F4747" w:rsidRDefault="003D1335" w:rsidP="009F4747">
          <w:pPr>
            <w:pStyle w:val="TOC2"/>
            <w:tabs>
              <w:tab w:val="right" w:leader="dot" w:pos="9350"/>
            </w:tabs>
            <w:spacing w:line="360" w:lineRule="auto"/>
            <w:jc w:val="both"/>
            <w:rPr>
              <w:rFonts w:ascii="Arial" w:hAnsi="Arial" w:cs="Arial"/>
              <w:noProof/>
            </w:rPr>
          </w:pPr>
          <w:hyperlink w:anchor="_Toc235411290" w:history="1">
            <w:r w:rsidRPr="009F4747">
              <w:rPr>
                <w:rStyle w:val="Hyperlink"/>
                <w:rFonts w:ascii="Arial" w:hAnsi="Arial" w:cs="Arial"/>
                <w:noProof/>
              </w:rPr>
              <w:t>3.2 Research Philosophy</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_Toc235411290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17</w:t>
            </w:r>
            <w:r w:rsidRPr="009F4747">
              <w:rPr>
                <w:rFonts w:ascii="Arial" w:hAnsi="Arial" w:cs="Arial"/>
                <w:noProof/>
                <w:webHidden/>
              </w:rPr>
              <w:fldChar w:fldCharType="end"/>
            </w:r>
          </w:hyperlink>
        </w:p>
        <w:p w14:paraId="60D93C82" w14:textId="634C52C5" w:rsidR="003D1335" w:rsidRPr="009F4747" w:rsidRDefault="003D1335" w:rsidP="009F4747">
          <w:pPr>
            <w:pStyle w:val="TOC3"/>
            <w:tabs>
              <w:tab w:val="right" w:leader="dot" w:pos="9350"/>
            </w:tabs>
            <w:spacing w:line="360" w:lineRule="auto"/>
            <w:jc w:val="both"/>
            <w:rPr>
              <w:rFonts w:ascii="Arial" w:hAnsi="Arial" w:cs="Arial"/>
              <w:noProof/>
            </w:rPr>
          </w:pPr>
          <w:hyperlink w:anchor="_Toc235411291" w:history="1">
            <w:r w:rsidRPr="009F4747">
              <w:rPr>
                <w:rStyle w:val="Hyperlink"/>
                <w:rFonts w:ascii="Arial" w:eastAsia="Times New Roman" w:hAnsi="Arial" w:cs="Arial"/>
                <w:noProof/>
                <w:lang w:val="en-PK" w:eastAsia="en-PK"/>
              </w:rPr>
              <w:t>Interpretivism</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_Toc235411291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17</w:t>
            </w:r>
            <w:r w:rsidRPr="009F4747">
              <w:rPr>
                <w:rFonts w:ascii="Arial" w:hAnsi="Arial" w:cs="Arial"/>
                <w:noProof/>
                <w:webHidden/>
              </w:rPr>
              <w:fldChar w:fldCharType="end"/>
            </w:r>
          </w:hyperlink>
        </w:p>
        <w:p w14:paraId="08F31E72" w14:textId="00B4AE75" w:rsidR="003D1335" w:rsidRPr="009F4747" w:rsidRDefault="003D1335" w:rsidP="009F4747">
          <w:pPr>
            <w:pStyle w:val="TOC2"/>
            <w:tabs>
              <w:tab w:val="right" w:leader="dot" w:pos="9350"/>
            </w:tabs>
            <w:spacing w:line="360" w:lineRule="auto"/>
            <w:jc w:val="both"/>
            <w:rPr>
              <w:rFonts w:ascii="Arial" w:hAnsi="Arial" w:cs="Arial"/>
              <w:noProof/>
            </w:rPr>
          </w:pPr>
          <w:hyperlink w:anchor="_Toc235411292" w:history="1">
            <w:r w:rsidRPr="009F4747">
              <w:rPr>
                <w:rStyle w:val="Hyperlink"/>
                <w:rFonts w:ascii="Arial" w:hAnsi="Arial" w:cs="Arial"/>
                <w:noProof/>
              </w:rPr>
              <w:t>3.3 Research Approach</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_Toc235411292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17</w:t>
            </w:r>
            <w:r w:rsidRPr="009F4747">
              <w:rPr>
                <w:rFonts w:ascii="Arial" w:hAnsi="Arial" w:cs="Arial"/>
                <w:noProof/>
                <w:webHidden/>
              </w:rPr>
              <w:fldChar w:fldCharType="end"/>
            </w:r>
          </w:hyperlink>
        </w:p>
        <w:p w14:paraId="71E3BF5F" w14:textId="2FCA3770" w:rsidR="003D1335" w:rsidRPr="009F4747" w:rsidRDefault="003D1335" w:rsidP="009F4747">
          <w:pPr>
            <w:pStyle w:val="TOC3"/>
            <w:tabs>
              <w:tab w:val="right" w:leader="dot" w:pos="9350"/>
            </w:tabs>
            <w:spacing w:line="360" w:lineRule="auto"/>
            <w:jc w:val="both"/>
            <w:rPr>
              <w:rFonts w:ascii="Arial" w:hAnsi="Arial" w:cs="Arial"/>
              <w:noProof/>
            </w:rPr>
          </w:pPr>
          <w:hyperlink w:anchor="_Toc235411293" w:history="1">
            <w:r w:rsidRPr="009F4747">
              <w:rPr>
                <w:rStyle w:val="Hyperlink"/>
                <w:rFonts w:ascii="Arial" w:eastAsia="Times New Roman" w:hAnsi="Arial" w:cs="Arial"/>
                <w:noProof/>
                <w:lang w:val="en-PK" w:eastAsia="en-PK"/>
              </w:rPr>
              <w:t>Inductive Approach</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_Toc235411293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17</w:t>
            </w:r>
            <w:r w:rsidRPr="009F4747">
              <w:rPr>
                <w:rFonts w:ascii="Arial" w:hAnsi="Arial" w:cs="Arial"/>
                <w:noProof/>
                <w:webHidden/>
              </w:rPr>
              <w:fldChar w:fldCharType="end"/>
            </w:r>
          </w:hyperlink>
        </w:p>
        <w:p w14:paraId="4931960C" w14:textId="67B7EA19" w:rsidR="003D1335" w:rsidRPr="009F4747" w:rsidRDefault="003D1335" w:rsidP="009F4747">
          <w:pPr>
            <w:pStyle w:val="TOC2"/>
            <w:tabs>
              <w:tab w:val="right" w:leader="dot" w:pos="9350"/>
            </w:tabs>
            <w:spacing w:line="360" w:lineRule="auto"/>
            <w:jc w:val="both"/>
            <w:rPr>
              <w:rFonts w:ascii="Arial" w:hAnsi="Arial" w:cs="Arial"/>
              <w:noProof/>
            </w:rPr>
          </w:pPr>
          <w:hyperlink w:anchor="_Toc235411294" w:history="1">
            <w:r w:rsidRPr="009F4747">
              <w:rPr>
                <w:rStyle w:val="Hyperlink"/>
                <w:rFonts w:ascii="Arial" w:hAnsi="Arial" w:cs="Arial"/>
                <w:noProof/>
              </w:rPr>
              <w:t>3.4 Research Design</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_Toc235411294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18</w:t>
            </w:r>
            <w:r w:rsidRPr="009F4747">
              <w:rPr>
                <w:rFonts w:ascii="Arial" w:hAnsi="Arial" w:cs="Arial"/>
                <w:noProof/>
                <w:webHidden/>
              </w:rPr>
              <w:fldChar w:fldCharType="end"/>
            </w:r>
          </w:hyperlink>
        </w:p>
        <w:p w14:paraId="0E5631FD" w14:textId="279202AB" w:rsidR="003D1335" w:rsidRPr="009F4747" w:rsidRDefault="003D1335" w:rsidP="009F4747">
          <w:pPr>
            <w:pStyle w:val="TOC3"/>
            <w:tabs>
              <w:tab w:val="right" w:leader="dot" w:pos="9350"/>
            </w:tabs>
            <w:spacing w:line="360" w:lineRule="auto"/>
            <w:jc w:val="both"/>
            <w:rPr>
              <w:rFonts w:ascii="Arial" w:hAnsi="Arial" w:cs="Arial"/>
              <w:noProof/>
            </w:rPr>
          </w:pPr>
          <w:hyperlink w:anchor="_Toc235411295" w:history="1">
            <w:r w:rsidRPr="009F4747">
              <w:rPr>
                <w:rStyle w:val="Hyperlink"/>
                <w:rFonts w:ascii="Arial" w:eastAsia="Times New Roman" w:hAnsi="Arial" w:cs="Arial"/>
                <w:noProof/>
                <w:lang w:val="en-PK" w:eastAsia="en-PK"/>
              </w:rPr>
              <w:t>Qualitative Secondary Research</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_Toc235411295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18</w:t>
            </w:r>
            <w:r w:rsidRPr="009F4747">
              <w:rPr>
                <w:rFonts w:ascii="Arial" w:hAnsi="Arial" w:cs="Arial"/>
                <w:noProof/>
                <w:webHidden/>
              </w:rPr>
              <w:fldChar w:fldCharType="end"/>
            </w:r>
          </w:hyperlink>
        </w:p>
        <w:p w14:paraId="1BC87268" w14:textId="50EF080F" w:rsidR="003D1335" w:rsidRPr="009F4747" w:rsidRDefault="003D1335" w:rsidP="009F4747">
          <w:pPr>
            <w:pStyle w:val="TOC2"/>
            <w:tabs>
              <w:tab w:val="right" w:leader="dot" w:pos="9350"/>
            </w:tabs>
            <w:spacing w:line="360" w:lineRule="auto"/>
            <w:jc w:val="both"/>
            <w:rPr>
              <w:rFonts w:ascii="Arial" w:hAnsi="Arial" w:cs="Arial"/>
              <w:noProof/>
            </w:rPr>
          </w:pPr>
          <w:hyperlink w:anchor="_Toc235411296" w:history="1">
            <w:r w:rsidRPr="009F4747">
              <w:rPr>
                <w:rStyle w:val="Hyperlink"/>
                <w:rFonts w:ascii="Arial" w:hAnsi="Arial" w:cs="Arial"/>
                <w:noProof/>
              </w:rPr>
              <w:t>3.5 Data Sources</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_Toc235411296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18</w:t>
            </w:r>
            <w:r w:rsidRPr="009F4747">
              <w:rPr>
                <w:rFonts w:ascii="Arial" w:hAnsi="Arial" w:cs="Arial"/>
                <w:noProof/>
                <w:webHidden/>
              </w:rPr>
              <w:fldChar w:fldCharType="end"/>
            </w:r>
          </w:hyperlink>
        </w:p>
        <w:p w14:paraId="73D9BBCC" w14:textId="7EC82A0A" w:rsidR="003D1335" w:rsidRPr="009F4747" w:rsidRDefault="003D1335" w:rsidP="009F4747">
          <w:pPr>
            <w:pStyle w:val="TOC2"/>
            <w:tabs>
              <w:tab w:val="right" w:leader="dot" w:pos="9350"/>
            </w:tabs>
            <w:spacing w:line="360" w:lineRule="auto"/>
            <w:jc w:val="both"/>
            <w:rPr>
              <w:rFonts w:ascii="Arial" w:hAnsi="Arial" w:cs="Arial"/>
              <w:noProof/>
            </w:rPr>
          </w:pPr>
          <w:hyperlink w:anchor="_Toc235411297" w:history="1">
            <w:r w:rsidRPr="009F4747">
              <w:rPr>
                <w:rStyle w:val="Hyperlink"/>
                <w:rFonts w:ascii="Arial" w:hAnsi="Arial" w:cs="Arial"/>
                <w:noProof/>
              </w:rPr>
              <w:t>3.6 Inclusion Criteria</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_Toc235411297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19</w:t>
            </w:r>
            <w:r w:rsidRPr="009F4747">
              <w:rPr>
                <w:rFonts w:ascii="Arial" w:hAnsi="Arial" w:cs="Arial"/>
                <w:noProof/>
                <w:webHidden/>
              </w:rPr>
              <w:fldChar w:fldCharType="end"/>
            </w:r>
          </w:hyperlink>
        </w:p>
        <w:p w14:paraId="03066DE9" w14:textId="7893E9F5" w:rsidR="003D1335" w:rsidRPr="009F4747" w:rsidRDefault="003D1335" w:rsidP="009F4747">
          <w:pPr>
            <w:pStyle w:val="TOC2"/>
            <w:tabs>
              <w:tab w:val="right" w:leader="dot" w:pos="9350"/>
            </w:tabs>
            <w:spacing w:line="360" w:lineRule="auto"/>
            <w:jc w:val="both"/>
            <w:rPr>
              <w:rFonts w:ascii="Arial" w:hAnsi="Arial" w:cs="Arial"/>
              <w:noProof/>
            </w:rPr>
          </w:pPr>
          <w:hyperlink w:anchor="_Toc235411298" w:history="1">
            <w:r w:rsidRPr="009F4747">
              <w:rPr>
                <w:rStyle w:val="Hyperlink"/>
                <w:rFonts w:ascii="Arial" w:hAnsi="Arial" w:cs="Arial"/>
                <w:noProof/>
              </w:rPr>
              <w:t>3.7 Exclusion Criteria</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_Toc235411298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19</w:t>
            </w:r>
            <w:r w:rsidRPr="009F4747">
              <w:rPr>
                <w:rFonts w:ascii="Arial" w:hAnsi="Arial" w:cs="Arial"/>
                <w:noProof/>
                <w:webHidden/>
              </w:rPr>
              <w:fldChar w:fldCharType="end"/>
            </w:r>
          </w:hyperlink>
        </w:p>
        <w:p w14:paraId="28B32D3B" w14:textId="28AFC781" w:rsidR="003D1335" w:rsidRPr="009F4747" w:rsidRDefault="003D1335" w:rsidP="009F4747">
          <w:pPr>
            <w:pStyle w:val="TOC2"/>
            <w:tabs>
              <w:tab w:val="right" w:leader="dot" w:pos="9350"/>
            </w:tabs>
            <w:spacing w:line="360" w:lineRule="auto"/>
            <w:jc w:val="both"/>
            <w:rPr>
              <w:rFonts w:ascii="Arial" w:hAnsi="Arial" w:cs="Arial"/>
              <w:noProof/>
            </w:rPr>
          </w:pPr>
          <w:hyperlink w:anchor="_Toc235411299" w:history="1">
            <w:r w:rsidRPr="009F4747">
              <w:rPr>
                <w:rStyle w:val="Hyperlink"/>
                <w:rFonts w:ascii="Arial" w:hAnsi="Arial" w:cs="Arial"/>
                <w:noProof/>
              </w:rPr>
              <w:t>3.8 Data Collection Process</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_Toc235411299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19</w:t>
            </w:r>
            <w:r w:rsidRPr="009F4747">
              <w:rPr>
                <w:rFonts w:ascii="Arial" w:hAnsi="Arial" w:cs="Arial"/>
                <w:noProof/>
                <w:webHidden/>
              </w:rPr>
              <w:fldChar w:fldCharType="end"/>
            </w:r>
          </w:hyperlink>
        </w:p>
        <w:p w14:paraId="7CDB0301" w14:textId="21FFC951" w:rsidR="003D1335" w:rsidRPr="009F4747" w:rsidRDefault="003D1335" w:rsidP="009F4747">
          <w:pPr>
            <w:pStyle w:val="TOC2"/>
            <w:tabs>
              <w:tab w:val="right" w:leader="dot" w:pos="9350"/>
            </w:tabs>
            <w:spacing w:line="360" w:lineRule="auto"/>
            <w:jc w:val="both"/>
            <w:rPr>
              <w:rFonts w:ascii="Arial" w:hAnsi="Arial" w:cs="Arial"/>
              <w:noProof/>
            </w:rPr>
          </w:pPr>
          <w:hyperlink w:anchor="_Toc235411300" w:history="1">
            <w:r w:rsidRPr="009F4747">
              <w:rPr>
                <w:rStyle w:val="Hyperlink"/>
                <w:rFonts w:ascii="Arial" w:hAnsi="Arial" w:cs="Arial"/>
                <w:noProof/>
              </w:rPr>
              <w:t>3.9 Data Analysis</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_Toc235411300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20</w:t>
            </w:r>
            <w:r w:rsidRPr="009F4747">
              <w:rPr>
                <w:rFonts w:ascii="Arial" w:hAnsi="Arial" w:cs="Arial"/>
                <w:noProof/>
                <w:webHidden/>
              </w:rPr>
              <w:fldChar w:fldCharType="end"/>
            </w:r>
          </w:hyperlink>
        </w:p>
        <w:p w14:paraId="790F34A5" w14:textId="7EEB0C0D" w:rsidR="003D1335" w:rsidRPr="009F4747" w:rsidRDefault="003D1335" w:rsidP="009F4747">
          <w:pPr>
            <w:pStyle w:val="TOC2"/>
            <w:tabs>
              <w:tab w:val="right" w:leader="dot" w:pos="9350"/>
            </w:tabs>
            <w:spacing w:line="360" w:lineRule="auto"/>
            <w:jc w:val="both"/>
            <w:rPr>
              <w:rFonts w:ascii="Arial" w:hAnsi="Arial" w:cs="Arial"/>
              <w:noProof/>
            </w:rPr>
          </w:pPr>
          <w:hyperlink w:anchor="_Toc235411301" w:history="1">
            <w:r w:rsidRPr="009F4747">
              <w:rPr>
                <w:rStyle w:val="Hyperlink"/>
                <w:rFonts w:ascii="Arial" w:hAnsi="Arial" w:cs="Arial"/>
                <w:noProof/>
              </w:rPr>
              <w:t>3.10 Trustworthiness</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_Toc235411301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20</w:t>
            </w:r>
            <w:r w:rsidRPr="009F4747">
              <w:rPr>
                <w:rFonts w:ascii="Arial" w:hAnsi="Arial" w:cs="Arial"/>
                <w:noProof/>
                <w:webHidden/>
              </w:rPr>
              <w:fldChar w:fldCharType="end"/>
            </w:r>
          </w:hyperlink>
        </w:p>
        <w:p w14:paraId="5763A4BC" w14:textId="6741472E" w:rsidR="003D1335" w:rsidRPr="009F4747" w:rsidRDefault="003D1335" w:rsidP="009F4747">
          <w:pPr>
            <w:pStyle w:val="TOC2"/>
            <w:tabs>
              <w:tab w:val="right" w:leader="dot" w:pos="9350"/>
            </w:tabs>
            <w:spacing w:line="360" w:lineRule="auto"/>
            <w:jc w:val="both"/>
            <w:rPr>
              <w:rFonts w:ascii="Arial" w:hAnsi="Arial" w:cs="Arial"/>
              <w:noProof/>
            </w:rPr>
          </w:pPr>
          <w:hyperlink w:anchor="_Toc235411302" w:history="1">
            <w:r w:rsidRPr="009F4747">
              <w:rPr>
                <w:rStyle w:val="Hyperlink"/>
                <w:rFonts w:ascii="Arial" w:hAnsi="Arial" w:cs="Arial"/>
                <w:noProof/>
              </w:rPr>
              <w:t>3.11 Ethical Considerations</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_Toc235411302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21</w:t>
            </w:r>
            <w:r w:rsidRPr="009F4747">
              <w:rPr>
                <w:rFonts w:ascii="Arial" w:hAnsi="Arial" w:cs="Arial"/>
                <w:noProof/>
                <w:webHidden/>
              </w:rPr>
              <w:fldChar w:fldCharType="end"/>
            </w:r>
          </w:hyperlink>
        </w:p>
        <w:p w14:paraId="24B3B7CF" w14:textId="19E0C975" w:rsidR="003D1335" w:rsidRPr="009F4747" w:rsidRDefault="003D1335" w:rsidP="009F4747">
          <w:pPr>
            <w:pStyle w:val="TOC2"/>
            <w:tabs>
              <w:tab w:val="right" w:leader="dot" w:pos="9350"/>
            </w:tabs>
            <w:spacing w:line="360" w:lineRule="auto"/>
            <w:jc w:val="both"/>
            <w:rPr>
              <w:rFonts w:ascii="Arial" w:hAnsi="Arial" w:cs="Arial"/>
              <w:noProof/>
            </w:rPr>
          </w:pPr>
          <w:hyperlink w:anchor="_Toc235411303" w:history="1">
            <w:r w:rsidRPr="009F4747">
              <w:rPr>
                <w:rStyle w:val="Hyperlink"/>
                <w:rFonts w:ascii="Arial" w:hAnsi="Arial" w:cs="Arial"/>
                <w:noProof/>
              </w:rPr>
              <w:t>3.12 Chapter Summary</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_Toc235411303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21</w:t>
            </w:r>
            <w:r w:rsidRPr="009F4747">
              <w:rPr>
                <w:rFonts w:ascii="Arial" w:hAnsi="Arial" w:cs="Arial"/>
                <w:noProof/>
                <w:webHidden/>
              </w:rPr>
              <w:fldChar w:fldCharType="end"/>
            </w:r>
          </w:hyperlink>
        </w:p>
        <w:p w14:paraId="1D9F4F2D" w14:textId="439068D2" w:rsidR="003D1335" w:rsidRPr="009F4747" w:rsidRDefault="003D1335" w:rsidP="009F4747">
          <w:pPr>
            <w:pStyle w:val="TOC1"/>
            <w:tabs>
              <w:tab w:val="right" w:leader="dot" w:pos="9350"/>
            </w:tabs>
            <w:spacing w:line="360" w:lineRule="auto"/>
            <w:jc w:val="both"/>
            <w:rPr>
              <w:rFonts w:ascii="Arial" w:hAnsi="Arial" w:cs="Arial"/>
              <w:noProof/>
            </w:rPr>
          </w:pPr>
          <w:hyperlink w:anchor="_Toc235411304" w:history="1">
            <w:r w:rsidRPr="009F4747">
              <w:rPr>
                <w:rStyle w:val="Hyperlink"/>
                <w:rFonts w:ascii="Arial" w:hAnsi="Arial" w:cs="Arial"/>
                <w:noProof/>
              </w:rPr>
              <w:t xml:space="preserve">Chapter 4: Thematic Analysis </w:t>
            </w:r>
            <w:r w:rsidRPr="009F4747">
              <w:rPr>
                <w:rStyle w:val="Hyperlink"/>
                <w:rFonts w:ascii="Arial" w:hAnsi="Arial" w:cs="Arial"/>
                <w:noProof/>
                <w:lang w:val="en-US"/>
              </w:rPr>
              <w:t>a</w:t>
            </w:r>
            <w:r w:rsidRPr="009F4747">
              <w:rPr>
                <w:rStyle w:val="Hyperlink"/>
                <w:rFonts w:ascii="Arial" w:hAnsi="Arial" w:cs="Arial"/>
                <w:noProof/>
              </w:rPr>
              <w:t>nd Findings</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_Toc235411304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22</w:t>
            </w:r>
            <w:r w:rsidRPr="009F4747">
              <w:rPr>
                <w:rFonts w:ascii="Arial" w:hAnsi="Arial" w:cs="Arial"/>
                <w:noProof/>
                <w:webHidden/>
              </w:rPr>
              <w:fldChar w:fldCharType="end"/>
            </w:r>
          </w:hyperlink>
        </w:p>
        <w:p w14:paraId="03AD3610" w14:textId="545BB50E" w:rsidR="003D1335" w:rsidRPr="009F4747" w:rsidRDefault="003D1335" w:rsidP="009F4747">
          <w:pPr>
            <w:pStyle w:val="TOC2"/>
            <w:tabs>
              <w:tab w:val="right" w:leader="dot" w:pos="9350"/>
            </w:tabs>
            <w:spacing w:line="360" w:lineRule="auto"/>
            <w:jc w:val="both"/>
            <w:rPr>
              <w:rFonts w:ascii="Arial" w:hAnsi="Arial" w:cs="Arial"/>
              <w:noProof/>
            </w:rPr>
          </w:pPr>
          <w:hyperlink w:anchor="_Toc235411305" w:history="1">
            <w:r w:rsidRPr="009F4747">
              <w:rPr>
                <w:rStyle w:val="Hyperlink"/>
                <w:rFonts w:ascii="Arial" w:hAnsi="Arial" w:cs="Arial"/>
                <w:noProof/>
              </w:rPr>
              <w:t>4.1 Introduction</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_Toc235411305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22</w:t>
            </w:r>
            <w:r w:rsidRPr="009F4747">
              <w:rPr>
                <w:rFonts w:ascii="Arial" w:hAnsi="Arial" w:cs="Arial"/>
                <w:noProof/>
                <w:webHidden/>
              </w:rPr>
              <w:fldChar w:fldCharType="end"/>
            </w:r>
          </w:hyperlink>
        </w:p>
        <w:p w14:paraId="26FFA695" w14:textId="1FB391EE" w:rsidR="003D1335" w:rsidRPr="009F4747" w:rsidRDefault="003D1335" w:rsidP="009F4747">
          <w:pPr>
            <w:pStyle w:val="TOC2"/>
            <w:tabs>
              <w:tab w:val="right" w:leader="dot" w:pos="9350"/>
            </w:tabs>
            <w:spacing w:line="360" w:lineRule="auto"/>
            <w:jc w:val="both"/>
            <w:rPr>
              <w:rFonts w:ascii="Arial" w:hAnsi="Arial" w:cs="Arial"/>
              <w:noProof/>
            </w:rPr>
          </w:pPr>
          <w:hyperlink w:anchor="_Toc235411306" w:history="1">
            <w:r w:rsidRPr="009F4747">
              <w:rPr>
                <w:rStyle w:val="Hyperlink"/>
                <w:rFonts w:ascii="Arial" w:hAnsi="Arial" w:cs="Arial"/>
                <w:noProof/>
              </w:rPr>
              <w:t>4.2 Theme 1: Fear and Uncertainty</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_Toc235411306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22</w:t>
            </w:r>
            <w:r w:rsidRPr="009F4747">
              <w:rPr>
                <w:rFonts w:ascii="Arial" w:hAnsi="Arial" w:cs="Arial"/>
                <w:noProof/>
                <w:webHidden/>
              </w:rPr>
              <w:fldChar w:fldCharType="end"/>
            </w:r>
          </w:hyperlink>
        </w:p>
        <w:p w14:paraId="38A66065" w14:textId="4D9B687D" w:rsidR="003D1335" w:rsidRPr="009F4747" w:rsidRDefault="003D1335" w:rsidP="009F4747">
          <w:pPr>
            <w:pStyle w:val="TOC2"/>
            <w:tabs>
              <w:tab w:val="right" w:leader="dot" w:pos="9350"/>
            </w:tabs>
            <w:spacing w:line="360" w:lineRule="auto"/>
            <w:jc w:val="both"/>
            <w:rPr>
              <w:rFonts w:ascii="Arial" w:hAnsi="Arial" w:cs="Arial"/>
              <w:noProof/>
            </w:rPr>
          </w:pPr>
          <w:hyperlink w:anchor="_Toc235411307" w:history="1">
            <w:r w:rsidRPr="009F4747">
              <w:rPr>
                <w:rStyle w:val="Hyperlink"/>
                <w:rFonts w:ascii="Arial" w:hAnsi="Arial" w:cs="Arial"/>
                <w:noProof/>
              </w:rPr>
              <w:t>4.3 Theme 2: Emotional Exhaustion and Burnout</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_Toc235411307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25</w:t>
            </w:r>
            <w:r w:rsidRPr="009F4747">
              <w:rPr>
                <w:rFonts w:ascii="Arial" w:hAnsi="Arial" w:cs="Arial"/>
                <w:noProof/>
                <w:webHidden/>
              </w:rPr>
              <w:fldChar w:fldCharType="end"/>
            </w:r>
          </w:hyperlink>
        </w:p>
        <w:p w14:paraId="61CCDA5B" w14:textId="502830B0" w:rsidR="003D1335" w:rsidRPr="009F4747" w:rsidRDefault="003D1335" w:rsidP="009F4747">
          <w:pPr>
            <w:pStyle w:val="TOC2"/>
            <w:tabs>
              <w:tab w:val="right" w:leader="dot" w:pos="9350"/>
            </w:tabs>
            <w:spacing w:line="360" w:lineRule="auto"/>
            <w:jc w:val="both"/>
            <w:rPr>
              <w:rFonts w:ascii="Arial" w:hAnsi="Arial" w:cs="Arial"/>
              <w:noProof/>
            </w:rPr>
          </w:pPr>
          <w:hyperlink w:anchor="_Toc235411308" w:history="1">
            <w:r w:rsidRPr="009F4747">
              <w:rPr>
                <w:rStyle w:val="Hyperlink"/>
                <w:rFonts w:ascii="Arial" w:hAnsi="Arial" w:cs="Arial"/>
                <w:noProof/>
              </w:rPr>
              <w:t>4.4 Theme 3: Moral Distress and Ethical Conflict</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_Toc235411308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27</w:t>
            </w:r>
            <w:r w:rsidRPr="009F4747">
              <w:rPr>
                <w:rFonts w:ascii="Arial" w:hAnsi="Arial" w:cs="Arial"/>
                <w:noProof/>
                <w:webHidden/>
              </w:rPr>
              <w:fldChar w:fldCharType="end"/>
            </w:r>
          </w:hyperlink>
        </w:p>
        <w:p w14:paraId="0AE1C2D5" w14:textId="58A3D2C7" w:rsidR="003D1335" w:rsidRPr="009F4747" w:rsidRDefault="003D1335" w:rsidP="009F4747">
          <w:pPr>
            <w:pStyle w:val="TOC2"/>
            <w:tabs>
              <w:tab w:val="right" w:leader="dot" w:pos="9350"/>
            </w:tabs>
            <w:spacing w:line="360" w:lineRule="auto"/>
            <w:jc w:val="both"/>
            <w:rPr>
              <w:rFonts w:ascii="Arial" w:hAnsi="Arial" w:cs="Arial"/>
              <w:noProof/>
            </w:rPr>
          </w:pPr>
          <w:hyperlink w:anchor="_Toc235411309" w:history="1">
            <w:r w:rsidRPr="009F4747">
              <w:rPr>
                <w:rStyle w:val="Hyperlink"/>
                <w:rFonts w:ascii="Arial" w:hAnsi="Arial" w:cs="Arial"/>
                <w:noProof/>
              </w:rPr>
              <w:t>4.5 Theme 4: Isolation, Coping, and Resilience</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_Toc235411309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29</w:t>
            </w:r>
            <w:r w:rsidRPr="009F4747">
              <w:rPr>
                <w:rFonts w:ascii="Arial" w:hAnsi="Arial" w:cs="Arial"/>
                <w:noProof/>
                <w:webHidden/>
              </w:rPr>
              <w:fldChar w:fldCharType="end"/>
            </w:r>
          </w:hyperlink>
        </w:p>
        <w:p w14:paraId="11FC1CD4" w14:textId="575F8145" w:rsidR="003D1335" w:rsidRPr="009F4747" w:rsidRDefault="003D1335" w:rsidP="009F4747">
          <w:pPr>
            <w:pStyle w:val="TOC2"/>
            <w:tabs>
              <w:tab w:val="right" w:leader="dot" w:pos="9350"/>
            </w:tabs>
            <w:spacing w:line="360" w:lineRule="auto"/>
            <w:jc w:val="both"/>
            <w:rPr>
              <w:rFonts w:ascii="Arial" w:hAnsi="Arial" w:cs="Arial"/>
              <w:noProof/>
            </w:rPr>
          </w:pPr>
          <w:hyperlink w:anchor="_Toc235411310" w:history="1">
            <w:r w:rsidRPr="009F4747">
              <w:rPr>
                <w:rStyle w:val="Hyperlink"/>
                <w:rFonts w:ascii="Arial" w:hAnsi="Arial" w:cs="Arial"/>
                <w:noProof/>
              </w:rPr>
              <w:t>4.6 Integrated Findings and Discussion</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_Toc235411310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31</w:t>
            </w:r>
            <w:r w:rsidRPr="009F4747">
              <w:rPr>
                <w:rFonts w:ascii="Arial" w:hAnsi="Arial" w:cs="Arial"/>
                <w:noProof/>
                <w:webHidden/>
              </w:rPr>
              <w:fldChar w:fldCharType="end"/>
            </w:r>
          </w:hyperlink>
        </w:p>
        <w:p w14:paraId="0FEAB461" w14:textId="5AD03632" w:rsidR="003D1335" w:rsidRPr="009F4747" w:rsidRDefault="003D1335" w:rsidP="009F4747">
          <w:pPr>
            <w:pStyle w:val="TOC2"/>
            <w:tabs>
              <w:tab w:val="right" w:leader="dot" w:pos="9350"/>
            </w:tabs>
            <w:spacing w:line="360" w:lineRule="auto"/>
            <w:jc w:val="both"/>
            <w:rPr>
              <w:rFonts w:ascii="Arial" w:hAnsi="Arial" w:cs="Arial"/>
              <w:noProof/>
            </w:rPr>
          </w:pPr>
          <w:hyperlink w:anchor="_Toc235411311" w:history="1">
            <w:r w:rsidRPr="009F4747">
              <w:rPr>
                <w:rStyle w:val="Hyperlink"/>
                <w:rFonts w:ascii="Arial" w:hAnsi="Arial" w:cs="Arial"/>
                <w:noProof/>
              </w:rPr>
              <w:t>4.7 Chapter Summary</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_Toc235411311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32</w:t>
            </w:r>
            <w:r w:rsidRPr="009F4747">
              <w:rPr>
                <w:rFonts w:ascii="Arial" w:hAnsi="Arial" w:cs="Arial"/>
                <w:noProof/>
                <w:webHidden/>
              </w:rPr>
              <w:fldChar w:fldCharType="end"/>
            </w:r>
          </w:hyperlink>
        </w:p>
        <w:p w14:paraId="3A16AC07" w14:textId="41CCD2DE" w:rsidR="003D1335" w:rsidRPr="009F4747" w:rsidRDefault="003D1335" w:rsidP="009F4747">
          <w:pPr>
            <w:pStyle w:val="TOC1"/>
            <w:tabs>
              <w:tab w:val="right" w:leader="dot" w:pos="9350"/>
            </w:tabs>
            <w:spacing w:line="360" w:lineRule="auto"/>
            <w:jc w:val="both"/>
            <w:rPr>
              <w:rFonts w:ascii="Arial" w:hAnsi="Arial" w:cs="Arial"/>
              <w:noProof/>
            </w:rPr>
          </w:pPr>
          <w:hyperlink w:anchor="_Toc235411312" w:history="1">
            <w:r w:rsidRPr="009F4747">
              <w:rPr>
                <w:rStyle w:val="Hyperlink"/>
                <w:rFonts w:ascii="Arial" w:hAnsi="Arial" w:cs="Arial"/>
                <w:noProof/>
              </w:rPr>
              <w:t xml:space="preserve">Chapter 5: Conclusion </w:t>
            </w:r>
            <w:r w:rsidRPr="009F4747">
              <w:rPr>
                <w:rStyle w:val="Hyperlink"/>
                <w:rFonts w:ascii="Arial" w:hAnsi="Arial" w:cs="Arial"/>
                <w:noProof/>
                <w:lang w:val="en-US"/>
              </w:rPr>
              <w:t>a</w:t>
            </w:r>
            <w:r w:rsidRPr="009F4747">
              <w:rPr>
                <w:rStyle w:val="Hyperlink"/>
                <w:rFonts w:ascii="Arial" w:hAnsi="Arial" w:cs="Arial"/>
                <w:noProof/>
              </w:rPr>
              <w:t>nd Recommendations</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_Toc235411312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33</w:t>
            </w:r>
            <w:r w:rsidRPr="009F4747">
              <w:rPr>
                <w:rFonts w:ascii="Arial" w:hAnsi="Arial" w:cs="Arial"/>
                <w:noProof/>
                <w:webHidden/>
              </w:rPr>
              <w:fldChar w:fldCharType="end"/>
            </w:r>
          </w:hyperlink>
        </w:p>
        <w:p w14:paraId="12D26AA1" w14:textId="66ABCF52" w:rsidR="003D1335" w:rsidRPr="009F4747" w:rsidRDefault="003D1335" w:rsidP="009F4747">
          <w:pPr>
            <w:pStyle w:val="TOC2"/>
            <w:tabs>
              <w:tab w:val="right" w:leader="dot" w:pos="9350"/>
            </w:tabs>
            <w:spacing w:line="360" w:lineRule="auto"/>
            <w:jc w:val="both"/>
            <w:rPr>
              <w:rFonts w:ascii="Arial" w:hAnsi="Arial" w:cs="Arial"/>
              <w:noProof/>
            </w:rPr>
          </w:pPr>
          <w:hyperlink w:anchor="_Toc235411313" w:history="1">
            <w:r w:rsidRPr="009F4747">
              <w:rPr>
                <w:rStyle w:val="Hyperlink"/>
                <w:rFonts w:ascii="Arial" w:hAnsi="Arial" w:cs="Arial"/>
                <w:noProof/>
              </w:rPr>
              <w:t>5.1 Introduction</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_Toc235411313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33</w:t>
            </w:r>
            <w:r w:rsidRPr="009F4747">
              <w:rPr>
                <w:rFonts w:ascii="Arial" w:hAnsi="Arial" w:cs="Arial"/>
                <w:noProof/>
                <w:webHidden/>
              </w:rPr>
              <w:fldChar w:fldCharType="end"/>
            </w:r>
          </w:hyperlink>
        </w:p>
        <w:p w14:paraId="2D514D0D" w14:textId="41E6FC02" w:rsidR="003D1335" w:rsidRPr="009F4747" w:rsidRDefault="003D1335" w:rsidP="009F4747">
          <w:pPr>
            <w:pStyle w:val="TOC2"/>
            <w:tabs>
              <w:tab w:val="right" w:leader="dot" w:pos="9350"/>
            </w:tabs>
            <w:spacing w:line="360" w:lineRule="auto"/>
            <w:jc w:val="both"/>
            <w:rPr>
              <w:rFonts w:ascii="Arial" w:hAnsi="Arial" w:cs="Arial"/>
              <w:noProof/>
            </w:rPr>
          </w:pPr>
          <w:hyperlink w:anchor="_Toc235411314" w:history="1">
            <w:r w:rsidRPr="009F4747">
              <w:rPr>
                <w:rStyle w:val="Hyperlink"/>
                <w:rFonts w:ascii="Arial" w:hAnsi="Arial" w:cs="Arial"/>
                <w:noProof/>
              </w:rPr>
              <w:t>5.2 Recommendations</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_Toc235411314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33</w:t>
            </w:r>
            <w:r w:rsidRPr="009F4747">
              <w:rPr>
                <w:rFonts w:ascii="Arial" w:hAnsi="Arial" w:cs="Arial"/>
                <w:noProof/>
                <w:webHidden/>
              </w:rPr>
              <w:fldChar w:fldCharType="end"/>
            </w:r>
          </w:hyperlink>
        </w:p>
        <w:p w14:paraId="2305A5CB" w14:textId="101791BC" w:rsidR="003D1335" w:rsidRPr="009F4747" w:rsidRDefault="003D1335" w:rsidP="009F4747">
          <w:pPr>
            <w:pStyle w:val="TOC3"/>
            <w:tabs>
              <w:tab w:val="right" w:leader="dot" w:pos="9350"/>
            </w:tabs>
            <w:spacing w:line="360" w:lineRule="auto"/>
            <w:jc w:val="both"/>
            <w:rPr>
              <w:rFonts w:ascii="Arial" w:hAnsi="Arial" w:cs="Arial"/>
              <w:noProof/>
            </w:rPr>
          </w:pPr>
          <w:hyperlink w:anchor="_Toc235411315" w:history="1">
            <w:r w:rsidRPr="009F4747">
              <w:rPr>
                <w:rStyle w:val="Hyperlink"/>
                <w:rFonts w:ascii="Arial" w:eastAsia="Times New Roman" w:hAnsi="Arial" w:cs="Arial"/>
                <w:noProof/>
                <w:lang w:val="en-PK" w:eastAsia="en-PK"/>
              </w:rPr>
              <w:t>Recommendation 1: Establish Comprehensive Mental Health Support Programs</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_Toc235411315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33</w:t>
            </w:r>
            <w:r w:rsidRPr="009F4747">
              <w:rPr>
                <w:rFonts w:ascii="Arial" w:hAnsi="Arial" w:cs="Arial"/>
                <w:noProof/>
                <w:webHidden/>
              </w:rPr>
              <w:fldChar w:fldCharType="end"/>
            </w:r>
          </w:hyperlink>
        </w:p>
        <w:p w14:paraId="2AB62DD2" w14:textId="39148D9A" w:rsidR="003D1335" w:rsidRPr="009F4747" w:rsidRDefault="003D1335" w:rsidP="009F4747">
          <w:pPr>
            <w:pStyle w:val="TOC3"/>
            <w:tabs>
              <w:tab w:val="right" w:leader="dot" w:pos="9350"/>
            </w:tabs>
            <w:spacing w:line="360" w:lineRule="auto"/>
            <w:jc w:val="both"/>
            <w:rPr>
              <w:rFonts w:ascii="Arial" w:hAnsi="Arial" w:cs="Arial"/>
              <w:noProof/>
            </w:rPr>
          </w:pPr>
          <w:hyperlink w:anchor="_Toc235411316" w:history="1">
            <w:r w:rsidRPr="009F4747">
              <w:rPr>
                <w:rStyle w:val="Hyperlink"/>
                <w:rFonts w:ascii="Arial" w:eastAsia="Times New Roman" w:hAnsi="Arial" w:cs="Arial"/>
                <w:noProof/>
                <w:lang w:val="en-PK" w:eastAsia="en-PK"/>
              </w:rPr>
              <w:t>Recommendation 2: Improve Organizational Preparedness and Resource Management</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_Toc235411316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33</w:t>
            </w:r>
            <w:r w:rsidRPr="009F4747">
              <w:rPr>
                <w:rFonts w:ascii="Arial" w:hAnsi="Arial" w:cs="Arial"/>
                <w:noProof/>
                <w:webHidden/>
              </w:rPr>
              <w:fldChar w:fldCharType="end"/>
            </w:r>
          </w:hyperlink>
        </w:p>
        <w:p w14:paraId="2A08994C" w14:textId="0ECCF805" w:rsidR="003D1335" w:rsidRPr="009F4747" w:rsidRDefault="003D1335" w:rsidP="009F4747">
          <w:pPr>
            <w:pStyle w:val="TOC3"/>
            <w:tabs>
              <w:tab w:val="right" w:leader="dot" w:pos="9350"/>
            </w:tabs>
            <w:spacing w:line="360" w:lineRule="auto"/>
            <w:jc w:val="both"/>
            <w:rPr>
              <w:rFonts w:ascii="Arial" w:hAnsi="Arial" w:cs="Arial"/>
              <w:noProof/>
            </w:rPr>
          </w:pPr>
          <w:hyperlink w:anchor="_Toc235411317" w:history="1">
            <w:r w:rsidRPr="009F4747">
              <w:rPr>
                <w:rStyle w:val="Hyperlink"/>
                <w:rFonts w:ascii="Arial" w:eastAsia="Times New Roman" w:hAnsi="Arial" w:cs="Arial"/>
                <w:noProof/>
              </w:rPr>
              <w:t>Recommendation 3: Promote Ethical Decision-Making Support and Leadership</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_Toc235411317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34</w:t>
            </w:r>
            <w:r w:rsidRPr="009F4747">
              <w:rPr>
                <w:rFonts w:ascii="Arial" w:hAnsi="Arial" w:cs="Arial"/>
                <w:noProof/>
                <w:webHidden/>
              </w:rPr>
              <w:fldChar w:fldCharType="end"/>
            </w:r>
          </w:hyperlink>
        </w:p>
        <w:p w14:paraId="26EDC171" w14:textId="466BDA32" w:rsidR="003D1335" w:rsidRPr="009F4747" w:rsidRDefault="003D1335" w:rsidP="009F4747">
          <w:pPr>
            <w:pStyle w:val="TOC3"/>
            <w:tabs>
              <w:tab w:val="right" w:leader="dot" w:pos="9350"/>
            </w:tabs>
            <w:spacing w:line="360" w:lineRule="auto"/>
            <w:jc w:val="both"/>
            <w:rPr>
              <w:rFonts w:ascii="Arial" w:hAnsi="Arial" w:cs="Arial"/>
              <w:noProof/>
            </w:rPr>
          </w:pPr>
          <w:hyperlink w:anchor="_Toc235411318" w:history="1">
            <w:r w:rsidRPr="009F4747">
              <w:rPr>
                <w:rStyle w:val="Hyperlink"/>
                <w:rFonts w:ascii="Arial" w:eastAsia="Times New Roman" w:hAnsi="Arial" w:cs="Arial"/>
                <w:noProof/>
                <w:lang w:val="en-PK" w:eastAsia="en-PK"/>
              </w:rPr>
              <w:t>Recommendation 4: Improve Workplace Social Support and Peer Support Networks</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_Toc235411318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34</w:t>
            </w:r>
            <w:r w:rsidRPr="009F4747">
              <w:rPr>
                <w:rFonts w:ascii="Arial" w:hAnsi="Arial" w:cs="Arial"/>
                <w:noProof/>
                <w:webHidden/>
              </w:rPr>
              <w:fldChar w:fldCharType="end"/>
            </w:r>
          </w:hyperlink>
        </w:p>
        <w:p w14:paraId="0A22D4CF" w14:textId="55402F69" w:rsidR="003D1335" w:rsidRPr="009F4747" w:rsidRDefault="003D1335" w:rsidP="009F4747">
          <w:pPr>
            <w:pStyle w:val="TOC3"/>
            <w:tabs>
              <w:tab w:val="right" w:leader="dot" w:pos="9350"/>
            </w:tabs>
            <w:spacing w:line="360" w:lineRule="auto"/>
            <w:jc w:val="both"/>
            <w:rPr>
              <w:rFonts w:ascii="Arial" w:hAnsi="Arial" w:cs="Arial"/>
              <w:noProof/>
            </w:rPr>
          </w:pPr>
          <w:hyperlink w:anchor="_Toc235411319" w:history="1">
            <w:r w:rsidRPr="009F4747">
              <w:rPr>
                <w:rStyle w:val="Hyperlink"/>
                <w:rFonts w:ascii="Arial" w:eastAsia="Times New Roman" w:hAnsi="Arial" w:cs="Arial"/>
                <w:noProof/>
                <w:lang w:val="en-PK" w:eastAsia="en-PK"/>
              </w:rPr>
              <w:t>Recommendation 5: Develop Long-Term Policies for Workforce Well-Being and Future Pandemic Preparedness</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_Toc235411319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34</w:t>
            </w:r>
            <w:r w:rsidRPr="009F4747">
              <w:rPr>
                <w:rFonts w:ascii="Arial" w:hAnsi="Arial" w:cs="Arial"/>
                <w:noProof/>
                <w:webHidden/>
              </w:rPr>
              <w:fldChar w:fldCharType="end"/>
            </w:r>
          </w:hyperlink>
        </w:p>
        <w:p w14:paraId="754ACAFC" w14:textId="7F90D1CD" w:rsidR="003D1335" w:rsidRPr="009F4747" w:rsidRDefault="003D1335" w:rsidP="009F4747">
          <w:pPr>
            <w:pStyle w:val="TOC2"/>
            <w:tabs>
              <w:tab w:val="right" w:leader="dot" w:pos="9350"/>
            </w:tabs>
            <w:spacing w:line="360" w:lineRule="auto"/>
            <w:jc w:val="both"/>
            <w:rPr>
              <w:rFonts w:ascii="Arial" w:hAnsi="Arial" w:cs="Arial"/>
              <w:noProof/>
            </w:rPr>
          </w:pPr>
          <w:hyperlink w:anchor="_Toc235411320" w:history="1">
            <w:r w:rsidRPr="009F4747">
              <w:rPr>
                <w:rStyle w:val="Hyperlink"/>
                <w:rFonts w:ascii="Arial" w:hAnsi="Arial" w:cs="Arial"/>
                <w:noProof/>
              </w:rPr>
              <w:t>5.3 Conclusion</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_Toc235411320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35</w:t>
            </w:r>
            <w:r w:rsidRPr="009F4747">
              <w:rPr>
                <w:rFonts w:ascii="Arial" w:hAnsi="Arial" w:cs="Arial"/>
                <w:noProof/>
                <w:webHidden/>
              </w:rPr>
              <w:fldChar w:fldCharType="end"/>
            </w:r>
          </w:hyperlink>
        </w:p>
        <w:p w14:paraId="515A11D1" w14:textId="05318B58" w:rsidR="003D1335" w:rsidRPr="009F4747" w:rsidRDefault="003D1335" w:rsidP="009F4747">
          <w:pPr>
            <w:pStyle w:val="TOC1"/>
            <w:tabs>
              <w:tab w:val="right" w:leader="dot" w:pos="9350"/>
            </w:tabs>
            <w:spacing w:line="360" w:lineRule="auto"/>
            <w:jc w:val="both"/>
            <w:rPr>
              <w:rFonts w:ascii="Arial" w:hAnsi="Arial" w:cs="Arial"/>
              <w:noProof/>
            </w:rPr>
          </w:pPr>
          <w:hyperlink w:anchor="_Toc235411321" w:history="1">
            <w:r w:rsidRPr="009F4747">
              <w:rPr>
                <w:rStyle w:val="Hyperlink"/>
                <w:rFonts w:ascii="Arial" w:hAnsi="Arial" w:cs="Arial"/>
                <w:noProof/>
              </w:rPr>
              <w:t>References</w:t>
            </w:r>
            <w:r w:rsidRPr="009F4747">
              <w:rPr>
                <w:rFonts w:ascii="Arial" w:hAnsi="Arial" w:cs="Arial"/>
                <w:noProof/>
                <w:webHidden/>
              </w:rPr>
              <w:tab/>
            </w:r>
            <w:r w:rsidRPr="009F4747">
              <w:rPr>
                <w:rFonts w:ascii="Arial" w:hAnsi="Arial" w:cs="Arial"/>
                <w:noProof/>
                <w:webHidden/>
              </w:rPr>
              <w:fldChar w:fldCharType="begin"/>
            </w:r>
            <w:r w:rsidRPr="009F4747">
              <w:rPr>
                <w:rFonts w:ascii="Arial" w:hAnsi="Arial" w:cs="Arial"/>
                <w:noProof/>
                <w:webHidden/>
              </w:rPr>
              <w:instrText xml:space="preserve"> PAGEREF _Toc235411321 \h </w:instrText>
            </w:r>
            <w:r w:rsidRPr="009F4747">
              <w:rPr>
                <w:rFonts w:ascii="Arial" w:hAnsi="Arial" w:cs="Arial"/>
                <w:noProof/>
                <w:webHidden/>
              </w:rPr>
            </w:r>
            <w:r w:rsidRPr="009F4747">
              <w:rPr>
                <w:rFonts w:ascii="Arial" w:hAnsi="Arial" w:cs="Arial"/>
                <w:noProof/>
                <w:webHidden/>
              </w:rPr>
              <w:fldChar w:fldCharType="separate"/>
            </w:r>
            <w:r w:rsidRPr="009F4747">
              <w:rPr>
                <w:rFonts w:ascii="Arial" w:hAnsi="Arial" w:cs="Arial"/>
                <w:noProof/>
                <w:webHidden/>
              </w:rPr>
              <w:t>37</w:t>
            </w:r>
            <w:r w:rsidRPr="009F4747">
              <w:rPr>
                <w:rFonts w:ascii="Arial" w:hAnsi="Arial" w:cs="Arial"/>
                <w:noProof/>
                <w:webHidden/>
              </w:rPr>
              <w:fldChar w:fldCharType="end"/>
            </w:r>
          </w:hyperlink>
        </w:p>
        <w:p w14:paraId="256E9F64" w14:textId="58BB740D" w:rsidR="003D1335" w:rsidRPr="009F4747" w:rsidRDefault="003D1335" w:rsidP="009F4747">
          <w:pPr>
            <w:spacing w:line="360" w:lineRule="auto"/>
            <w:jc w:val="both"/>
            <w:rPr>
              <w:rFonts w:ascii="Arial" w:hAnsi="Arial" w:cs="Arial"/>
            </w:rPr>
          </w:pPr>
          <w:r w:rsidRPr="009F4747">
            <w:rPr>
              <w:rFonts w:ascii="Arial" w:hAnsi="Arial" w:cs="Arial"/>
              <w:b/>
              <w:bCs/>
              <w:noProof/>
            </w:rPr>
            <w:fldChar w:fldCharType="end"/>
          </w:r>
        </w:p>
      </w:sdtContent>
    </w:sdt>
    <w:p w14:paraId="1EF72B50" w14:textId="096B85E9" w:rsidR="006803D8" w:rsidRPr="009F4747" w:rsidRDefault="006803D8" w:rsidP="009F4747">
      <w:pPr>
        <w:spacing w:line="360" w:lineRule="auto"/>
        <w:jc w:val="both"/>
        <w:rPr>
          <w:rFonts w:ascii="Arial" w:hAnsi="Arial" w:cs="Arial"/>
        </w:rPr>
      </w:pPr>
      <w:r w:rsidRPr="009F4747">
        <w:rPr>
          <w:rFonts w:ascii="Arial" w:hAnsi="Arial" w:cs="Arial"/>
        </w:rPr>
        <w:br w:type="page"/>
      </w:r>
    </w:p>
    <w:p w14:paraId="79762426" w14:textId="7DAF07CC" w:rsidR="006803D8" w:rsidRPr="009F4747" w:rsidRDefault="001E20B4" w:rsidP="009F4747">
      <w:pPr>
        <w:pStyle w:val="Heading1"/>
        <w:jc w:val="center"/>
      </w:pPr>
      <w:bookmarkStart w:id="2" w:name="_Toc235411264"/>
      <w:r w:rsidRPr="009F4747">
        <w:lastRenderedPageBreak/>
        <w:t>Chapter 1: Introduction</w:t>
      </w:r>
      <w:bookmarkEnd w:id="2"/>
    </w:p>
    <w:p w14:paraId="3ECB0FD3" w14:textId="77777777" w:rsidR="001E20B4" w:rsidRPr="009F4747" w:rsidRDefault="001E20B4" w:rsidP="009F4747">
      <w:pPr>
        <w:spacing w:after="100" w:afterAutospacing="1" w:line="360" w:lineRule="auto"/>
        <w:jc w:val="both"/>
        <w:outlineLvl w:val="0"/>
        <w:rPr>
          <w:rFonts w:ascii="Arial" w:eastAsia="Times New Roman" w:hAnsi="Arial" w:cs="Arial"/>
          <w:b/>
          <w:bCs/>
          <w:kern w:val="36"/>
          <w:lang w:val="en-PK" w:eastAsia="en-PK"/>
          <w14:ligatures w14:val="none"/>
        </w:rPr>
      </w:pPr>
    </w:p>
    <w:p w14:paraId="00A8D887" w14:textId="77777777" w:rsidR="00D925F5" w:rsidRPr="009F4747" w:rsidRDefault="00D925F5" w:rsidP="009F4747">
      <w:pPr>
        <w:pStyle w:val="Heading2"/>
        <w:spacing w:before="0" w:beforeAutospacing="0" w:line="360" w:lineRule="auto"/>
        <w:jc w:val="both"/>
        <w:rPr>
          <w:rFonts w:ascii="Arial" w:hAnsi="Arial" w:cs="Arial"/>
          <w:sz w:val="22"/>
          <w:szCs w:val="22"/>
        </w:rPr>
      </w:pPr>
      <w:bookmarkStart w:id="3" w:name="_Toc235411265"/>
      <w:r w:rsidRPr="009F4747">
        <w:rPr>
          <w:rFonts w:ascii="Arial" w:hAnsi="Arial" w:cs="Arial"/>
          <w:sz w:val="22"/>
          <w:szCs w:val="22"/>
        </w:rPr>
        <w:t>1.1 Introduction</w:t>
      </w:r>
      <w:bookmarkEnd w:id="3"/>
    </w:p>
    <w:p w14:paraId="68875A27" w14:textId="3467521C" w:rsidR="00D925F5" w:rsidRPr="009F4747" w:rsidRDefault="00D925F5" w:rsidP="009F4747">
      <w:pPr>
        <w:spacing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The coronavirus disease 2019 (COVID-19) pandemic has been one of the most disruptive public health crises of the modern era, impacting health systems, economies, and societies around the world</w:t>
      </w:r>
      <w:r w:rsidR="00E3109D" w:rsidRPr="009F4747">
        <w:rPr>
          <w:rFonts w:ascii="Arial" w:eastAsia="Times New Roman" w:hAnsi="Arial" w:cs="Arial"/>
          <w:kern w:val="0"/>
          <w:lang w:val="en-US" w:eastAsia="en-PK"/>
          <w14:ligatures w14:val="none"/>
        </w:rPr>
        <w:t xml:space="preserve"> </w:t>
      </w:r>
      <w:r w:rsidR="00E3109D" w:rsidRPr="009F4747">
        <w:rPr>
          <w:rFonts w:ascii="Arial" w:eastAsia="Times New Roman" w:hAnsi="Arial" w:cs="Arial"/>
          <w:kern w:val="0"/>
          <w:lang w:val="en-PK" w:eastAsia="en-PK"/>
          <w14:ligatures w14:val="none"/>
        </w:rPr>
        <w:t>(</w:t>
      </w:r>
      <w:proofErr w:type="spellStart"/>
      <w:r w:rsidR="00E3109D" w:rsidRPr="009F4747">
        <w:rPr>
          <w:rFonts w:ascii="Arial" w:eastAsia="Times New Roman" w:hAnsi="Arial" w:cs="Arial"/>
          <w:kern w:val="0"/>
          <w:lang w:val="en-PK" w:eastAsia="en-PK"/>
          <w14:ligatures w14:val="none"/>
        </w:rPr>
        <w:t>Haileamlak</w:t>
      </w:r>
      <w:proofErr w:type="spellEnd"/>
      <w:r w:rsidR="00E3109D" w:rsidRPr="009F4747">
        <w:rPr>
          <w:rFonts w:ascii="Arial" w:eastAsia="Times New Roman" w:hAnsi="Arial" w:cs="Arial"/>
          <w:kern w:val="0"/>
          <w:lang w:val="en-PK" w:eastAsia="en-PK"/>
          <w14:ligatures w14:val="none"/>
        </w:rPr>
        <w:t>, 2021)</w:t>
      </w:r>
      <w:r w:rsidR="00E3109D" w:rsidRPr="009F4747">
        <w:rPr>
          <w:rFonts w:ascii="Arial" w:eastAsia="Times New Roman" w:hAnsi="Arial" w:cs="Arial"/>
          <w:kern w:val="0"/>
          <w:lang w:val="en-US" w:eastAsia="en-PK"/>
          <w14:ligatures w14:val="none"/>
        </w:rPr>
        <w:t>.</w:t>
      </w:r>
      <w:r w:rsidRPr="009F4747">
        <w:rPr>
          <w:rFonts w:ascii="Arial" w:eastAsia="Times New Roman" w:hAnsi="Arial" w:cs="Arial"/>
          <w:kern w:val="0"/>
          <w:lang w:val="en-PK" w:eastAsia="en-PK"/>
          <w14:ligatures w14:val="none"/>
        </w:rPr>
        <w:t xml:space="preserve"> The pandemic, which began in late 2019, has put unprecedented demands on healthcare institutions and professionals caring for infected persons and preventing their spread. Healthcare Workers (HCWs) were among those with some of the most serious psychological impacts as they were on the front lines of the response to the crisis. Healthcare professionals (including doctors, nurses, paramedics, etc.) were involved in an extremely stressful work environment with uncertainty, high workloads, staff shortages, limited resources, and constant exposure to critically ill patients (</w:t>
      </w:r>
      <w:proofErr w:type="spellStart"/>
      <w:r w:rsidRPr="009F4747">
        <w:rPr>
          <w:rFonts w:ascii="Arial" w:eastAsia="Times New Roman" w:hAnsi="Arial" w:cs="Arial"/>
          <w:kern w:val="0"/>
          <w:lang w:val="en-PK" w:eastAsia="en-PK"/>
          <w14:ligatures w14:val="none"/>
        </w:rPr>
        <w:t>Temsah</w:t>
      </w:r>
      <w:proofErr w:type="spellEnd"/>
      <w:r w:rsidRPr="009F4747">
        <w:rPr>
          <w:rFonts w:ascii="Arial" w:eastAsia="Times New Roman" w:hAnsi="Arial" w:cs="Arial"/>
          <w:kern w:val="0"/>
          <w:lang w:val="en-PK" w:eastAsia="en-PK"/>
          <w14:ligatures w14:val="none"/>
        </w:rPr>
        <w:t xml:space="preserve"> et al., 2020).</w:t>
      </w:r>
    </w:p>
    <w:p w14:paraId="2B9A8354" w14:textId="6FFC081D" w:rsidR="00D925F5" w:rsidRPr="009F4747" w:rsidRDefault="00D925F5" w:rsidP="009F4747">
      <w:pPr>
        <w:spacing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Healthcare workers not only had to worry about their own health and safety but also had to be concerned about passing the virus on to their families, co-workers, and vulnerable patients</w:t>
      </w:r>
      <w:r w:rsidR="00CB7CB9" w:rsidRPr="009F4747">
        <w:rPr>
          <w:rFonts w:ascii="Arial" w:eastAsia="Times New Roman" w:hAnsi="Arial" w:cs="Arial"/>
          <w:kern w:val="0"/>
          <w:lang w:val="en-US" w:eastAsia="en-PK"/>
          <w14:ligatures w14:val="none"/>
        </w:rPr>
        <w:t xml:space="preserve"> </w:t>
      </w:r>
      <w:r w:rsidR="00CB7CB9" w:rsidRPr="009F4747">
        <w:rPr>
          <w:rFonts w:ascii="Arial" w:eastAsia="Times New Roman" w:hAnsi="Arial" w:cs="Arial"/>
          <w:kern w:val="0"/>
          <w:lang w:val="en-PK" w:eastAsia="en-PK"/>
          <w14:ligatures w14:val="none"/>
        </w:rPr>
        <w:t>(Nashwan et al., 2023)</w:t>
      </w:r>
      <w:r w:rsidR="00CB7CB9" w:rsidRPr="009F4747">
        <w:rPr>
          <w:rFonts w:ascii="Arial" w:eastAsia="Times New Roman" w:hAnsi="Arial" w:cs="Arial"/>
          <w:kern w:val="0"/>
          <w:lang w:val="en-US" w:eastAsia="en-PK"/>
          <w14:ligatures w14:val="none"/>
        </w:rPr>
        <w:t xml:space="preserve">. </w:t>
      </w:r>
      <w:r w:rsidRPr="009F4747">
        <w:rPr>
          <w:rFonts w:ascii="Arial" w:eastAsia="Times New Roman" w:hAnsi="Arial" w:cs="Arial"/>
          <w:kern w:val="0"/>
          <w:lang w:val="en-PK" w:eastAsia="en-PK"/>
          <w14:ligatures w14:val="none"/>
        </w:rPr>
        <w:t>During the pandemic, healthcare practitioners have seen the numbers of patients dying and suffering and the nature of ethical treatment prioritization and resource allocation issues</w:t>
      </w:r>
      <w:r w:rsidR="001B4272" w:rsidRPr="009F4747">
        <w:rPr>
          <w:rFonts w:ascii="Arial" w:eastAsia="Times New Roman" w:hAnsi="Arial" w:cs="Arial"/>
          <w:kern w:val="0"/>
          <w:lang w:val="en-US" w:eastAsia="en-PK"/>
          <w14:ligatures w14:val="none"/>
        </w:rPr>
        <w:t xml:space="preserve"> </w:t>
      </w:r>
      <w:r w:rsidR="001B4272" w:rsidRPr="009F4747">
        <w:rPr>
          <w:rFonts w:ascii="Arial" w:eastAsia="Times New Roman" w:hAnsi="Arial" w:cs="Arial"/>
          <w:kern w:val="0"/>
          <w:lang w:val="en-PK" w:eastAsia="en-PK"/>
          <w14:ligatures w14:val="none"/>
        </w:rPr>
        <w:t>(</w:t>
      </w:r>
      <w:proofErr w:type="spellStart"/>
      <w:r w:rsidR="001B4272" w:rsidRPr="009F4747">
        <w:rPr>
          <w:rFonts w:ascii="Arial" w:eastAsia="Times New Roman" w:hAnsi="Arial" w:cs="Arial"/>
          <w:kern w:val="0"/>
          <w:lang w:val="en-PK" w:eastAsia="en-PK"/>
          <w14:ligatures w14:val="none"/>
        </w:rPr>
        <w:t>Iserson</w:t>
      </w:r>
      <w:proofErr w:type="spellEnd"/>
      <w:r w:rsidR="001B4272" w:rsidRPr="009F4747">
        <w:rPr>
          <w:rFonts w:ascii="Arial" w:eastAsia="Times New Roman" w:hAnsi="Arial" w:cs="Arial"/>
          <w:kern w:val="0"/>
          <w:lang w:val="en-PK" w:eastAsia="en-PK"/>
          <w14:ligatures w14:val="none"/>
        </w:rPr>
        <w:t>, 2020)</w:t>
      </w:r>
      <w:r w:rsidR="001B4272" w:rsidRPr="009F4747">
        <w:rPr>
          <w:rFonts w:ascii="Arial" w:eastAsia="Times New Roman" w:hAnsi="Arial" w:cs="Arial"/>
          <w:kern w:val="0"/>
          <w:lang w:val="en-US" w:eastAsia="en-PK"/>
          <w14:ligatures w14:val="none"/>
        </w:rPr>
        <w:t>.</w:t>
      </w:r>
      <w:r w:rsidRPr="009F4747">
        <w:rPr>
          <w:rFonts w:ascii="Arial" w:eastAsia="Times New Roman" w:hAnsi="Arial" w:cs="Arial"/>
          <w:kern w:val="0"/>
          <w:lang w:val="en-PK" w:eastAsia="en-PK"/>
          <w14:ligatures w14:val="none"/>
        </w:rPr>
        <w:t xml:space="preserve"> These experiences caused significant emotional and psychological stress for healthcare workers, leaving a rise in stress, anxiety, depression, burnout, and emotional exhaustion (Nagle et al., 2023). Thus, an area of interest for health and social science research was the psychological state of health care workers.</w:t>
      </w:r>
    </w:p>
    <w:p w14:paraId="61AD07CD" w14:textId="77777777" w:rsidR="00D925F5" w:rsidRPr="009F4747" w:rsidRDefault="00D925F5"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Many quantitative research studies have been done during and since the pandemic, and they all revealed extremely high rates of mental health issues among healthcare workers. For instance, during the pandemic, there was an increase in the prevalence of anxiety and depression symptoms among healthcare professionals compared to pre-pandemic (Lin et al., 2024). However, Parv (2025) found that the depressive symptoms of the frontline healthcare workers were significant after prolonged exposure to the stress factors of the pandemic. The prevalence of mental health issues is a useful start in identifying the nature and magnitude of the mental health problem but does not give any indication of the subjective perception of mental health problems by healthcare professionals.</w:t>
      </w:r>
    </w:p>
    <w:p w14:paraId="46113EF4" w14:textId="65FE683E" w:rsidR="00D925F5" w:rsidRPr="009F4747" w:rsidRDefault="00D925F5" w:rsidP="009F4747">
      <w:pPr>
        <w:spacing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lastRenderedPageBreak/>
        <w:t>The experience of anxiety and depression can be complex and affected by a variety of personal, social, organizational, and environmental factors</w:t>
      </w:r>
      <w:r w:rsidR="00E74214" w:rsidRPr="009F4747">
        <w:rPr>
          <w:rFonts w:ascii="Arial" w:eastAsia="Times New Roman" w:hAnsi="Arial" w:cs="Arial"/>
          <w:kern w:val="0"/>
          <w:lang w:val="en-US" w:eastAsia="en-PK"/>
          <w14:ligatures w14:val="none"/>
        </w:rPr>
        <w:t xml:space="preserve"> </w:t>
      </w:r>
      <w:r w:rsidR="00E74214" w:rsidRPr="009F4747">
        <w:rPr>
          <w:rFonts w:ascii="Arial" w:eastAsia="Times New Roman" w:hAnsi="Arial" w:cs="Arial"/>
          <w:kern w:val="0"/>
          <w:lang w:val="en-PK" w:eastAsia="en-PK"/>
          <w14:ligatures w14:val="none"/>
        </w:rPr>
        <w:t>(Yang et al., 2025)</w:t>
      </w:r>
      <w:r w:rsidR="00E74214" w:rsidRPr="009F4747">
        <w:rPr>
          <w:rFonts w:ascii="Arial" w:eastAsia="Times New Roman" w:hAnsi="Arial" w:cs="Arial"/>
          <w:kern w:val="0"/>
          <w:lang w:val="en-US" w:eastAsia="en-PK"/>
          <w14:ligatures w14:val="none"/>
        </w:rPr>
        <w:t>.</w:t>
      </w:r>
      <w:r w:rsidRPr="009F4747">
        <w:rPr>
          <w:rFonts w:ascii="Arial" w:eastAsia="Times New Roman" w:hAnsi="Arial" w:cs="Arial"/>
          <w:kern w:val="0"/>
          <w:lang w:val="en-PK" w:eastAsia="en-PK"/>
          <w14:ligatures w14:val="none"/>
        </w:rPr>
        <w:t xml:space="preserve"> It's statistically possible to detect the number of health care workers who had symptoms of depression or anxiety, but not the full emotional context of those experiences. The areas that need further qualitative research include how healthcare workers experienced their mental health challenges, what led them to feel distressed, how they managed when facing challenges, and the impact of work environments on their mental health. The lived experiences of the health care professional should be understood if mental health interventions are to be effective and compassionate to the needs of the health care professional.</w:t>
      </w:r>
    </w:p>
    <w:p w14:paraId="1EA8FDAB" w14:textId="386EB75F" w:rsidR="00D925F5" w:rsidRPr="009F4747" w:rsidRDefault="00D925F5" w:rsidP="009F4747">
      <w:pPr>
        <w:pStyle w:val="NormalWeb"/>
        <w:spacing w:before="0" w:beforeAutospacing="0" w:line="360" w:lineRule="auto"/>
        <w:jc w:val="both"/>
        <w:rPr>
          <w:rFonts w:ascii="Arial" w:hAnsi="Arial" w:cs="Arial"/>
          <w:sz w:val="22"/>
          <w:szCs w:val="22"/>
        </w:rPr>
      </w:pPr>
      <w:proofErr w:type="gramStart"/>
      <w:r w:rsidRPr="009F4747">
        <w:rPr>
          <w:rFonts w:ascii="Arial" w:hAnsi="Arial" w:cs="Arial"/>
          <w:sz w:val="22"/>
          <w:szCs w:val="22"/>
        </w:rPr>
        <w:t>In order to</w:t>
      </w:r>
      <w:proofErr w:type="gramEnd"/>
      <w:r w:rsidRPr="009F4747">
        <w:rPr>
          <w:rFonts w:ascii="Arial" w:hAnsi="Arial" w:cs="Arial"/>
          <w:sz w:val="22"/>
          <w:szCs w:val="22"/>
        </w:rPr>
        <w:t xml:space="preserve"> fill this gap, the present study utilizes a qualitative secondary research design and is a thematic analysis of the existing qualitative literature on depression and anxiety among healthcare workers during the COVID-19 pandemic. </w:t>
      </w:r>
      <w:r w:rsidR="00962774" w:rsidRPr="009F4747">
        <w:rPr>
          <w:rFonts w:ascii="Arial" w:hAnsi="Arial" w:cs="Arial"/>
          <w:sz w:val="22"/>
          <w:szCs w:val="22"/>
        </w:rPr>
        <w:t>The purpose of this research is to explore the emotional experience of psychological distress and to transcend the figure of prevalence by integrating the results of the interviews, narratives, and qualitative investigations. Identifying common themes and patterns throughout the studies will be utilized to better understand the factors that impacted the mental well-being of healthcare workers during an extremely challenging period in contemporary healthcare history.</w:t>
      </w:r>
    </w:p>
    <w:p w14:paraId="54185998" w14:textId="77777777" w:rsidR="00D925F5" w:rsidRPr="009F4747" w:rsidRDefault="00D925F5" w:rsidP="009F4747">
      <w:pPr>
        <w:pStyle w:val="Heading2"/>
        <w:spacing w:before="0" w:beforeAutospacing="0" w:line="360" w:lineRule="auto"/>
        <w:jc w:val="both"/>
        <w:rPr>
          <w:rFonts w:ascii="Arial" w:hAnsi="Arial" w:cs="Arial"/>
          <w:sz w:val="22"/>
          <w:szCs w:val="22"/>
        </w:rPr>
      </w:pPr>
      <w:bookmarkStart w:id="4" w:name="_Toc235411266"/>
      <w:r w:rsidRPr="009F4747">
        <w:rPr>
          <w:rFonts w:ascii="Arial" w:hAnsi="Arial" w:cs="Arial"/>
          <w:sz w:val="22"/>
          <w:szCs w:val="22"/>
        </w:rPr>
        <w:t>1.2 Research Problem</w:t>
      </w:r>
      <w:bookmarkEnd w:id="4"/>
    </w:p>
    <w:p w14:paraId="4531F934" w14:textId="77777777" w:rsidR="00D925F5" w:rsidRPr="009F4747" w:rsidRDefault="00D925F5"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There is a wealth of research that has investigated depression and anxiety amongst healthcare professionals during COVID-19; however, much of this work has been quantitative, with a particular emphasis on psychological symptoms and statistical relationships. Although these studies have contributed to the understanding of the extent of the problem, they tend to neglect the subjective experiences and personal interpretations of psychological distress.</w:t>
      </w:r>
    </w:p>
    <w:p w14:paraId="293229B1" w14:textId="2D6A913F" w:rsidR="00D925F5" w:rsidRPr="009F4747" w:rsidRDefault="00D925F5" w:rsidP="009F4747">
      <w:pPr>
        <w:spacing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The COVID-19 pandemic had impacted the lives of healthcare workers in many ways, including through their job conditions, emotional state, social life, and organizational environment</w:t>
      </w:r>
      <w:r w:rsidR="007D2D0A" w:rsidRPr="009F4747">
        <w:rPr>
          <w:rFonts w:ascii="Arial" w:eastAsia="Times New Roman" w:hAnsi="Arial" w:cs="Arial"/>
          <w:kern w:val="0"/>
          <w:lang w:val="en-US" w:eastAsia="en-PK"/>
          <w14:ligatures w14:val="none"/>
        </w:rPr>
        <w:t xml:space="preserve"> </w:t>
      </w:r>
      <w:r w:rsidR="007D2D0A" w:rsidRPr="009F4747">
        <w:rPr>
          <w:rFonts w:ascii="Arial" w:eastAsia="Times New Roman" w:hAnsi="Arial" w:cs="Arial"/>
          <w:kern w:val="0"/>
          <w:lang w:val="en-PK" w:eastAsia="en-PK"/>
          <w14:ligatures w14:val="none"/>
        </w:rPr>
        <w:t>(Gupta et al., 2021)</w:t>
      </w:r>
      <w:r w:rsidR="007D2D0A" w:rsidRPr="009F4747">
        <w:rPr>
          <w:rFonts w:ascii="Arial" w:eastAsia="Times New Roman" w:hAnsi="Arial" w:cs="Arial"/>
          <w:kern w:val="0"/>
          <w:lang w:val="en-US" w:eastAsia="en-PK"/>
          <w14:ligatures w14:val="none"/>
        </w:rPr>
        <w:t>.</w:t>
      </w:r>
      <w:r w:rsidRPr="009F4747">
        <w:rPr>
          <w:rFonts w:ascii="Arial" w:eastAsia="Times New Roman" w:hAnsi="Arial" w:cs="Arial"/>
          <w:kern w:val="0"/>
          <w:lang w:val="en-PK" w:eastAsia="en-PK"/>
          <w14:ligatures w14:val="none"/>
        </w:rPr>
        <w:t xml:space="preserve"> These experiences are complex and can only be partially captured in terms of survey scores or prevalence estimates. As a result, there is limited knowledge about the anxiety and depression levels of health workers, the factors that were contributing to their distress, and the meaning that they were making and how they were coping with their feelings and emotions during the pandemic.</w:t>
      </w:r>
    </w:p>
    <w:p w14:paraId="04763110" w14:textId="3375540A" w:rsidR="00D925F5" w:rsidRPr="009F4747" w:rsidRDefault="00D925F5"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lastRenderedPageBreak/>
        <w:t xml:space="preserve">Therefore, there is a need to systematically examine qualitative evidence </w:t>
      </w:r>
      <w:proofErr w:type="gramStart"/>
      <w:r w:rsidRPr="009F4747">
        <w:rPr>
          <w:rFonts w:ascii="Arial" w:eastAsia="Times New Roman" w:hAnsi="Arial" w:cs="Arial"/>
          <w:kern w:val="0"/>
          <w:lang w:val="en-PK" w:eastAsia="en-PK"/>
          <w14:ligatures w14:val="none"/>
        </w:rPr>
        <w:t>in order to</w:t>
      </w:r>
      <w:proofErr w:type="gramEnd"/>
      <w:r w:rsidRPr="009F4747">
        <w:rPr>
          <w:rFonts w:ascii="Arial" w:eastAsia="Times New Roman" w:hAnsi="Arial" w:cs="Arial"/>
          <w:kern w:val="0"/>
          <w:lang w:val="en-PK" w:eastAsia="en-PK"/>
          <w14:ligatures w14:val="none"/>
        </w:rPr>
        <w:t xml:space="preserve"> gain a deeper understanding of healthcare </w:t>
      </w:r>
      <w:proofErr w:type="gramStart"/>
      <w:r w:rsidRPr="009F4747">
        <w:rPr>
          <w:rFonts w:ascii="Arial" w:eastAsia="Times New Roman" w:hAnsi="Arial" w:cs="Arial"/>
          <w:kern w:val="0"/>
          <w:lang w:val="en-PK" w:eastAsia="en-PK"/>
          <w14:ligatures w14:val="none"/>
        </w:rPr>
        <w:t>workers’</w:t>
      </w:r>
      <w:proofErr w:type="gramEnd"/>
      <w:r w:rsidRPr="009F4747">
        <w:rPr>
          <w:rFonts w:ascii="Arial" w:eastAsia="Times New Roman" w:hAnsi="Arial" w:cs="Arial"/>
          <w:kern w:val="0"/>
          <w:lang w:val="en-PK" w:eastAsia="en-PK"/>
          <w14:ligatures w14:val="none"/>
        </w:rPr>
        <w:t xml:space="preserve"> lived experiences of depression and anxiety during the COVID-19 crisis. This knowledge can be beneficial for health care institutions and policymakers looking to better understand and develop psychological support systems for health care workers in future public health crises.</w:t>
      </w:r>
    </w:p>
    <w:p w14:paraId="3725C39F" w14:textId="77777777" w:rsidR="002C79A5" w:rsidRPr="009F4747" w:rsidRDefault="002C79A5" w:rsidP="009F4747">
      <w:pPr>
        <w:spacing w:after="100" w:afterAutospacing="1" w:line="360" w:lineRule="auto"/>
        <w:jc w:val="both"/>
        <w:rPr>
          <w:rFonts w:ascii="Arial" w:eastAsia="Times New Roman" w:hAnsi="Arial" w:cs="Arial"/>
          <w:kern w:val="0"/>
          <w:lang w:val="en-PK" w:eastAsia="en-PK"/>
          <w14:ligatures w14:val="none"/>
        </w:rPr>
      </w:pPr>
    </w:p>
    <w:p w14:paraId="4544EA69" w14:textId="77777777" w:rsidR="00D925F5" w:rsidRPr="009F4747" w:rsidRDefault="00D925F5" w:rsidP="009F4747">
      <w:pPr>
        <w:pStyle w:val="Heading2"/>
        <w:spacing w:before="0" w:beforeAutospacing="0" w:line="360" w:lineRule="auto"/>
        <w:jc w:val="both"/>
        <w:rPr>
          <w:rFonts w:ascii="Arial" w:hAnsi="Arial" w:cs="Arial"/>
          <w:sz w:val="22"/>
          <w:szCs w:val="22"/>
        </w:rPr>
      </w:pPr>
      <w:bookmarkStart w:id="5" w:name="_Toc235411267"/>
      <w:r w:rsidRPr="009F4747">
        <w:rPr>
          <w:rFonts w:ascii="Arial" w:hAnsi="Arial" w:cs="Arial"/>
          <w:sz w:val="22"/>
          <w:szCs w:val="22"/>
        </w:rPr>
        <w:t>1.3 Research Aim</w:t>
      </w:r>
      <w:bookmarkEnd w:id="5"/>
    </w:p>
    <w:p w14:paraId="78C27E79" w14:textId="77777777" w:rsidR="002C79A5" w:rsidRPr="002C79A5" w:rsidRDefault="002C79A5" w:rsidP="009F4747">
      <w:pPr>
        <w:spacing w:after="100" w:afterAutospacing="1" w:line="360" w:lineRule="auto"/>
        <w:jc w:val="both"/>
        <w:rPr>
          <w:rFonts w:ascii="Arial" w:eastAsia="Times New Roman" w:hAnsi="Arial" w:cs="Arial"/>
          <w:kern w:val="0"/>
          <w:lang w:val="en-PK" w:eastAsia="en-PK"/>
          <w14:ligatures w14:val="none"/>
        </w:rPr>
      </w:pPr>
      <w:r w:rsidRPr="002C79A5">
        <w:rPr>
          <w:rFonts w:ascii="Arial" w:eastAsia="Times New Roman" w:hAnsi="Arial" w:cs="Arial"/>
          <w:kern w:val="0"/>
          <w:lang w:val="en-PK" w:eastAsia="en-PK"/>
          <w14:ligatures w14:val="none"/>
        </w:rPr>
        <w:t>The primary aim of this study is to conduct a qualitative thematic analysis of literature on depression and anxiety among healthcare workers during the COVID-19 pandemic. The study is intended to explore the experiences of HCWs, look at factors that have been associated with psychological distress, and examine common themes that seem to influence experiences of anxiety and depression.</w:t>
      </w:r>
    </w:p>
    <w:p w14:paraId="6A3C136C" w14:textId="77777777" w:rsidR="00D925F5" w:rsidRPr="009F4747" w:rsidRDefault="00D925F5" w:rsidP="009F4747">
      <w:pPr>
        <w:spacing w:line="360" w:lineRule="auto"/>
        <w:jc w:val="both"/>
        <w:rPr>
          <w:rFonts w:ascii="Arial" w:hAnsi="Arial" w:cs="Arial"/>
          <w:lang w:val="en-PK" w:eastAsia="en-PK"/>
        </w:rPr>
      </w:pPr>
    </w:p>
    <w:p w14:paraId="0468F83E" w14:textId="77777777" w:rsidR="00D925F5" w:rsidRPr="009F4747" w:rsidRDefault="00D925F5" w:rsidP="009F4747">
      <w:pPr>
        <w:pStyle w:val="Heading2"/>
        <w:spacing w:before="0" w:beforeAutospacing="0" w:line="360" w:lineRule="auto"/>
        <w:jc w:val="both"/>
        <w:rPr>
          <w:rFonts w:ascii="Arial" w:hAnsi="Arial" w:cs="Arial"/>
          <w:sz w:val="22"/>
          <w:szCs w:val="22"/>
        </w:rPr>
      </w:pPr>
      <w:bookmarkStart w:id="6" w:name="_Toc235411268"/>
      <w:r w:rsidRPr="009F4747">
        <w:rPr>
          <w:rFonts w:ascii="Arial" w:hAnsi="Arial" w:cs="Arial"/>
          <w:sz w:val="22"/>
          <w:szCs w:val="22"/>
        </w:rPr>
        <w:t>1.4 Research Objectives</w:t>
      </w:r>
      <w:bookmarkEnd w:id="6"/>
    </w:p>
    <w:p w14:paraId="4A080E0E" w14:textId="77777777" w:rsidR="00D925F5" w:rsidRPr="009F4747" w:rsidRDefault="00D925F5"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 xml:space="preserve">The study has the following objectives </w:t>
      </w:r>
      <w:proofErr w:type="gramStart"/>
      <w:r w:rsidRPr="009F4747">
        <w:rPr>
          <w:rFonts w:ascii="Arial" w:eastAsia="Times New Roman" w:hAnsi="Arial" w:cs="Arial"/>
          <w:kern w:val="0"/>
          <w:lang w:val="en-PK" w:eastAsia="en-PK"/>
          <w14:ligatures w14:val="none"/>
        </w:rPr>
        <w:t>in order to</w:t>
      </w:r>
      <w:proofErr w:type="gramEnd"/>
      <w:r w:rsidRPr="009F4747">
        <w:rPr>
          <w:rFonts w:ascii="Arial" w:eastAsia="Times New Roman" w:hAnsi="Arial" w:cs="Arial"/>
          <w:kern w:val="0"/>
          <w:lang w:val="en-PK" w:eastAsia="en-PK"/>
          <w14:ligatures w14:val="none"/>
        </w:rPr>
        <w:t xml:space="preserve"> achieve the aim of the study:</w:t>
      </w:r>
    </w:p>
    <w:p w14:paraId="32101D62" w14:textId="77777777" w:rsidR="00D925F5" w:rsidRPr="009F4747" w:rsidRDefault="00D925F5"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1. To identify and systematically retrieve qualitative studies published between 2020 and 2024 that explore healthcare workers’ experiences of depression and anxiety during the COVID-19 pandemic.</w:t>
      </w:r>
    </w:p>
    <w:p w14:paraId="2F43FA77" w14:textId="77777777" w:rsidR="00D925F5" w:rsidRPr="009F4747" w:rsidRDefault="00D925F5"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2. To interpret and consolidate qualitative results and derive themes and patterns of psychological distress among healthcare workers.</w:t>
      </w:r>
    </w:p>
    <w:p w14:paraId="5DEC741B" w14:textId="77777777" w:rsidR="00D925F5" w:rsidRPr="009F4747" w:rsidRDefault="00D925F5"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3. To explain the themes found through appropriate psychological theories and conceptual frameworks.</w:t>
      </w:r>
    </w:p>
    <w:p w14:paraId="532F1795" w14:textId="77777777" w:rsidR="00D925F5" w:rsidRPr="009F4747" w:rsidRDefault="00D925F5"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4. To deliver evidence-based recommendations to assist in the development of more effective mental health interventions and support of healthcare professionals.</w:t>
      </w:r>
    </w:p>
    <w:p w14:paraId="2A05D6F3" w14:textId="77777777" w:rsidR="007801F2" w:rsidRPr="009F4747" w:rsidRDefault="007801F2" w:rsidP="009F4747">
      <w:pPr>
        <w:spacing w:after="100" w:afterAutospacing="1" w:line="360" w:lineRule="auto"/>
        <w:jc w:val="both"/>
        <w:rPr>
          <w:rFonts w:ascii="Arial" w:eastAsia="Times New Roman" w:hAnsi="Arial" w:cs="Arial"/>
          <w:kern w:val="0"/>
          <w:lang w:val="en-PK" w:eastAsia="en-PK"/>
          <w14:ligatures w14:val="none"/>
        </w:rPr>
      </w:pPr>
    </w:p>
    <w:p w14:paraId="50A89EEC" w14:textId="30222C2F" w:rsidR="00D925F5" w:rsidRPr="009F4747" w:rsidRDefault="00D925F5" w:rsidP="009F4747">
      <w:pPr>
        <w:pStyle w:val="Heading2"/>
        <w:spacing w:before="0" w:beforeAutospacing="0" w:line="360" w:lineRule="auto"/>
        <w:jc w:val="both"/>
        <w:rPr>
          <w:rFonts w:ascii="Arial" w:hAnsi="Arial" w:cs="Arial"/>
          <w:sz w:val="22"/>
          <w:szCs w:val="22"/>
        </w:rPr>
      </w:pPr>
      <w:bookmarkStart w:id="7" w:name="_Toc235411269"/>
      <w:r w:rsidRPr="009F4747">
        <w:rPr>
          <w:rFonts w:ascii="Arial" w:hAnsi="Arial" w:cs="Arial"/>
          <w:sz w:val="22"/>
          <w:szCs w:val="22"/>
        </w:rPr>
        <w:lastRenderedPageBreak/>
        <w:t>1.5 Research Questions</w:t>
      </w:r>
      <w:bookmarkEnd w:id="7"/>
    </w:p>
    <w:p w14:paraId="6FE59DDF" w14:textId="77777777" w:rsidR="00D925F5" w:rsidRPr="009F4747" w:rsidRDefault="00D925F5"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To answer the following research questions, the study will follow the following research questions:</w:t>
      </w:r>
    </w:p>
    <w:p w14:paraId="56E6618E" w14:textId="77777777" w:rsidR="00D925F5" w:rsidRPr="009F4747" w:rsidRDefault="00D925F5"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1. How did healthcare workers experience depression and anxiety during the COVID-19 pandemic?</w:t>
      </w:r>
    </w:p>
    <w:p w14:paraId="5F397401" w14:textId="77777777" w:rsidR="00D925F5" w:rsidRPr="009F4747" w:rsidRDefault="00D925F5"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2. What factors contributed to psychological distress among healthcare workers during the pandemic?</w:t>
      </w:r>
    </w:p>
    <w:p w14:paraId="3A242806" w14:textId="77777777" w:rsidR="00D925F5" w:rsidRPr="009F4747" w:rsidRDefault="00D925F5"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3. What are the shared findings from qualitative research on depression and anxiety among health care workers?</w:t>
      </w:r>
    </w:p>
    <w:p w14:paraId="182049F8" w14:textId="77777777" w:rsidR="00D925F5" w:rsidRPr="009F4747" w:rsidRDefault="00D925F5"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4. How can insights from these experiences inform future mental health policies and support strategies within healthcare settings?</w:t>
      </w:r>
    </w:p>
    <w:p w14:paraId="5D4F2FA9" w14:textId="77777777" w:rsidR="007801F2" w:rsidRPr="009F4747" w:rsidRDefault="007801F2" w:rsidP="009F4747">
      <w:pPr>
        <w:spacing w:after="100" w:afterAutospacing="1" w:line="360" w:lineRule="auto"/>
        <w:jc w:val="both"/>
        <w:rPr>
          <w:rFonts w:ascii="Arial" w:eastAsia="Times New Roman" w:hAnsi="Arial" w:cs="Arial"/>
          <w:kern w:val="0"/>
          <w:lang w:val="en-PK" w:eastAsia="en-PK"/>
          <w14:ligatures w14:val="none"/>
        </w:rPr>
      </w:pPr>
    </w:p>
    <w:p w14:paraId="29C27621" w14:textId="6239C533" w:rsidR="00D925F5" w:rsidRPr="009F4747" w:rsidRDefault="00D925F5" w:rsidP="009F4747">
      <w:pPr>
        <w:pStyle w:val="Heading2"/>
        <w:spacing w:before="0" w:beforeAutospacing="0" w:line="360" w:lineRule="auto"/>
        <w:jc w:val="both"/>
        <w:rPr>
          <w:rFonts w:ascii="Arial" w:hAnsi="Arial" w:cs="Arial"/>
          <w:sz w:val="22"/>
          <w:szCs w:val="22"/>
        </w:rPr>
      </w:pPr>
      <w:bookmarkStart w:id="8" w:name="_Toc235411270"/>
      <w:r w:rsidRPr="009F4747">
        <w:rPr>
          <w:rFonts w:ascii="Arial" w:hAnsi="Arial" w:cs="Arial"/>
          <w:sz w:val="22"/>
          <w:szCs w:val="22"/>
        </w:rPr>
        <w:t>1.6 Significance of the Study</w:t>
      </w:r>
      <w:bookmarkEnd w:id="8"/>
    </w:p>
    <w:p w14:paraId="74F1B0F8" w14:textId="4E032827" w:rsidR="00D925F5" w:rsidRPr="009F4747" w:rsidRDefault="00915559" w:rsidP="009F4747">
      <w:pPr>
        <w:spacing w:after="100" w:afterAutospacing="1" w:line="360" w:lineRule="auto"/>
        <w:jc w:val="both"/>
        <w:rPr>
          <w:rFonts w:ascii="Arial" w:eastAsia="Times New Roman" w:hAnsi="Arial" w:cs="Arial"/>
          <w:kern w:val="0"/>
          <w:lang w:val="en-PK" w:eastAsia="en-PK"/>
          <w14:ligatures w14:val="none"/>
        </w:rPr>
      </w:pPr>
      <w:r w:rsidRPr="00915559">
        <w:rPr>
          <w:rFonts w:ascii="Arial" w:eastAsia="Times New Roman" w:hAnsi="Arial" w:cs="Arial"/>
          <w:kern w:val="0"/>
          <w:lang w:val="en-PK" w:eastAsia="en-PK"/>
          <w14:ligatures w14:val="none"/>
        </w:rPr>
        <w:t>The significance of this study is that it expands the scope of knowledge about the mental health of health workers by contributing experiential and contextual knowledge of the problem in addition to prevalence data. This study combines qualitative evidence to enhance the comprehension of human experiences linked to the rates of depression and anxiety reported in the study and to better understand the emotional stress of health care workers during the pandemic.</w:t>
      </w:r>
      <w:r w:rsidRPr="009F4747">
        <w:rPr>
          <w:rFonts w:ascii="Arial" w:eastAsia="Times New Roman" w:hAnsi="Arial" w:cs="Arial"/>
          <w:kern w:val="0"/>
          <w:lang w:val="en-US" w:eastAsia="en-PK"/>
          <w14:ligatures w14:val="none"/>
        </w:rPr>
        <w:t xml:space="preserve"> </w:t>
      </w:r>
      <w:r w:rsidR="00D925F5" w:rsidRPr="009F4747">
        <w:rPr>
          <w:rFonts w:ascii="Arial" w:eastAsia="Times New Roman" w:hAnsi="Arial" w:cs="Arial"/>
          <w:kern w:val="0"/>
          <w:lang w:val="en-PK" w:eastAsia="en-PK"/>
          <w14:ligatures w14:val="none"/>
        </w:rPr>
        <w:t>The results could help healthcare organisations, policymakers, mental health practitioners and healthcare leaders to create more responsive, compassionate and evidence-based support system. Moreover, the study could play a role in developing future pandemic preparedness plans by highlighting the significance of maintaining healthcare workers' mental health in addition to their safety.</w:t>
      </w:r>
    </w:p>
    <w:p w14:paraId="771EFD5F" w14:textId="77777777" w:rsidR="00D925F5" w:rsidRPr="009F4747" w:rsidRDefault="00D925F5" w:rsidP="009F4747">
      <w:pPr>
        <w:pStyle w:val="Heading2"/>
        <w:spacing w:before="0" w:beforeAutospacing="0" w:line="360" w:lineRule="auto"/>
        <w:jc w:val="both"/>
        <w:rPr>
          <w:rFonts w:ascii="Arial" w:hAnsi="Arial" w:cs="Arial"/>
          <w:sz w:val="22"/>
          <w:szCs w:val="22"/>
        </w:rPr>
      </w:pPr>
      <w:bookmarkStart w:id="9" w:name="_Toc235411271"/>
      <w:r w:rsidRPr="009F4747">
        <w:rPr>
          <w:rFonts w:ascii="Arial" w:hAnsi="Arial" w:cs="Arial"/>
          <w:sz w:val="22"/>
          <w:szCs w:val="22"/>
        </w:rPr>
        <w:t>1.7 Structure of the Dissertation</w:t>
      </w:r>
      <w:bookmarkEnd w:id="9"/>
    </w:p>
    <w:p w14:paraId="7AEB1946" w14:textId="02E7BB94" w:rsidR="00D925F5" w:rsidRPr="009F4747" w:rsidRDefault="00D925F5"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 xml:space="preserve">This dissertation has been organised in five chapters. The research topic is introduced, and the research problem, research aim, research objectives, research questions and the significance of the research are outlined in Chapter One. The literature review in Chapter Two outlines literature on the mental health of healthcare workers during the COVID-19 pandemic and identifies gaps in </w:t>
      </w:r>
      <w:r w:rsidRPr="009F4747">
        <w:rPr>
          <w:rFonts w:ascii="Arial" w:eastAsia="Times New Roman" w:hAnsi="Arial" w:cs="Arial"/>
          <w:kern w:val="0"/>
          <w:lang w:val="en-PK" w:eastAsia="en-PK"/>
          <w14:ligatures w14:val="none"/>
        </w:rPr>
        <w:lastRenderedPageBreak/>
        <w:t>the literature. The methodological approach used in the study is discussed in Chapter Three, which outlines the design of the study, the data sources, the inclusion criteria, and the process of thematic analysis. The findings of the thematic analysis are presented in Chapter Four and discussed in terms of the major themes related to depression and anxiety among healthcare workers and their interpretation with relevant theoretical perspectives. Finally, Chapter Five concludes the research, discusses the contributions and limitations of the study and offers recommendations.</w:t>
      </w:r>
    </w:p>
    <w:p w14:paraId="0F13D4E4" w14:textId="250DA8DB" w:rsidR="0047386E" w:rsidRPr="009F4747" w:rsidRDefault="0047386E" w:rsidP="009F4747">
      <w:pPr>
        <w:spacing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br w:type="page"/>
      </w:r>
    </w:p>
    <w:p w14:paraId="0979B2E7" w14:textId="4264E00C" w:rsidR="00A00715" w:rsidRPr="009F4747" w:rsidRDefault="001E20B4" w:rsidP="009F4747">
      <w:pPr>
        <w:pStyle w:val="Heading1"/>
        <w:jc w:val="center"/>
      </w:pPr>
      <w:bookmarkStart w:id="10" w:name="_Toc235411272"/>
      <w:r w:rsidRPr="009F4747">
        <w:lastRenderedPageBreak/>
        <w:t xml:space="preserve">Chapter 2: Background </w:t>
      </w:r>
      <w:r w:rsidRPr="009F4747">
        <w:rPr>
          <w:lang w:val="en-US"/>
        </w:rPr>
        <w:t>a</w:t>
      </w:r>
      <w:proofErr w:type="spellStart"/>
      <w:r w:rsidRPr="009F4747">
        <w:t>nd</w:t>
      </w:r>
      <w:proofErr w:type="spellEnd"/>
      <w:r w:rsidRPr="009F4747">
        <w:t xml:space="preserve"> Literature Review</w:t>
      </w:r>
      <w:bookmarkEnd w:id="10"/>
    </w:p>
    <w:p w14:paraId="32F3FA5C" w14:textId="77777777" w:rsidR="001E20B4" w:rsidRPr="009F4747" w:rsidRDefault="001E20B4" w:rsidP="009F4747">
      <w:pPr>
        <w:pStyle w:val="Heading1"/>
        <w:spacing w:before="0" w:beforeAutospacing="0" w:line="360" w:lineRule="auto"/>
        <w:jc w:val="both"/>
        <w:rPr>
          <w:rFonts w:cs="Arial"/>
          <w:sz w:val="22"/>
          <w:szCs w:val="22"/>
        </w:rPr>
      </w:pPr>
    </w:p>
    <w:p w14:paraId="3C0E5D45" w14:textId="77777777" w:rsidR="00152F0F" w:rsidRPr="009F4747" w:rsidRDefault="00152F0F" w:rsidP="009F4747">
      <w:pPr>
        <w:pStyle w:val="Heading2"/>
        <w:spacing w:before="0" w:beforeAutospacing="0" w:line="360" w:lineRule="auto"/>
        <w:jc w:val="both"/>
        <w:rPr>
          <w:rFonts w:ascii="Arial" w:hAnsi="Arial" w:cs="Arial"/>
          <w:sz w:val="22"/>
          <w:szCs w:val="22"/>
        </w:rPr>
      </w:pPr>
      <w:bookmarkStart w:id="11" w:name="_Toc235411273"/>
      <w:r w:rsidRPr="009F4747">
        <w:rPr>
          <w:rFonts w:ascii="Arial" w:hAnsi="Arial" w:cs="Arial"/>
          <w:sz w:val="22"/>
          <w:szCs w:val="22"/>
        </w:rPr>
        <w:t>2.1 Introduction</w:t>
      </w:r>
      <w:bookmarkEnd w:id="11"/>
    </w:p>
    <w:p w14:paraId="0E1CE5D4" w14:textId="00BEAF0C" w:rsidR="00152F0F" w:rsidRPr="009F4747" w:rsidRDefault="00152F0F" w:rsidP="009F4747">
      <w:pPr>
        <w:spacing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The COVID-19 pandemic resulted in a global health emergency that had no parallel and impacted the healthcare systems and professionals working with these systems as well. Healthcare workers (HCWs) have always faced stressful work environments, but the COVID-19 pandemic has exacerbated the conditions of the workplace and added to the psychological strain</w:t>
      </w:r>
      <w:r w:rsidR="00F87874" w:rsidRPr="009F4747">
        <w:rPr>
          <w:rFonts w:ascii="Arial" w:eastAsia="Times New Roman" w:hAnsi="Arial" w:cs="Arial"/>
          <w:kern w:val="0"/>
          <w:lang w:val="en-US" w:eastAsia="en-PK"/>
          <w14:ligatures w14:val="none"/>
        </w:rPr>
        <w:t xml:space="preserve"> </w:t>
      </w:r>
      <w:r w:rsidR="00F87874" w:rsidRPr="009F4747">
        <w:rPr>
          <w:rFonts w:ascii="Arial" w:eastAsia="Times New Roman" w:hAnsi="Arial" w:cs="Arial"/>
          <w:kern w:val="0"/>
          <w:lang w:val="en-PK" w:eastAsia="en-PK"/>
          <w14:ligatures w14:val="none"/>
        </w:rPr>
        <w:t>(Meredith et al., 2024)</w:t>
      </w:r>
      <w:r w:rsidR="00F87874" w:rsidRPr="009F4747">
        <w:rPr>
          <w:rFonts w:ascii="Arial" w:eastAsia="Times New Roman" w:hAnsi="Arial" w:cs="Arial"/>
          <w:kern w:val="0"/>
          <w:lang w:val="en-US" w:eastAsia="en-PK"/>
          <w14:ligatures w14:val="none"/>
        </w:rPr>
        <w:t xml:space="preserve">. </w:t>
      </w:r>
      <w:r w:rsidRPr="009F4747">
        <w:rPr>
          <w:rFonts w:ascii="Arial" w:eastAsia="Times New Roman" w:hAnsi="Arial" w:cs="Arial"/>
          <w:kern w:val="0"/>
          <w:lang w:val="en-PK" w:eastAsia="en-PK"/>
          <w14:ligatures w14:val="none"/>
        </w:rPr>
        <w:t>With little preparation, limited resources, and ever-evolving clinical guidelines, frontline healthcare providers faced extremely uncertain conditions. This led to a greater focus in health care research on the mental health and well-being of health care workers and an increasing awareness of this issue.</w:t>
      </w:r>
    </w:p>
    <w:p w14:paraId="05A9AD9E" w14:textId="54D878A2" w:rsidR="00152F0F" w:rsidRPr="009F4747" w:rsidRDefault="00152F0F"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There has been an extensive amount of literature published on depression, anxiety, burnout, and psychological distress among healthcare workers during the pandemic. Both quantitative and qualitative studies have contributed in important ways to the evidence regarding the prevalence of mental health conditions and the emotional and social reality for health care workers. The existing literature on mental health conditions of healthcare workers during COVID-19 is reviewed with an emphasis on depression, anxiety, possible sources of psychological distress, theoretical explanations of psychological reactions to stress, and results of previous qualitative research. The chapter ends with a literature gap that gives the impetus for the current study.</w:t>
      </w:r>
    </w:p>
    <w:p w14:paraId="0F98B732" w14:textId="77777777" w:rsidR="001E20B4" w:rsidRPr="009F4747" w:rsidRDefault="001E20B4" w:rsidP="009F4747">
      <w:pPr>
        <w:spacing w:after="100" w:afterAutospacing="1" w:line="360" w:lineRule="auto"/>
        <w:jc w:val="both"/>
        <w:rPr>
          <w:rFonts w:ascii="Arial" w:eastAsia="Times New Roman" w:hAnsi="Arial" w:cs="Arial"/>
          <w:kern w:val="0"/>
          <w:lang w:val="en-PK" w:eastAsia="en-PK"/>
          <w14:ligatures w14:val="none"/>
        </w:rPr>
      </w:pPr>
    </w:p>
    <w:p w14:paraId="59763155" w14:textId="77777777" w:rsidR="00152F0F" w:rsidRPr="009F4747" w:rsidRDefault="00152F0F" w:rsidP="009F4747">
      <w:pPr>
        <w:pStyle w:val="Heading2"/>
        <w:spacing w:before="0" w:beforeAutospacing="0" w:line="360" w:lineRule="auto"/>
        <w:jc w:val="both"/>
        <w:rPr>
          <w:rFonts w:ascii="Arial" w:hAnsi="Arial" w:cs="Arial"/>
          <w:sz w:val="22"/>
          <w:szCs w:val="22"/>
        </w:rPr>
      </w:pPr>
      <w:bookmarkStart w:id="12" w:name="_Toc235411274"/>
      <w:r w:rsidRPr="009F4747">
        <w:rPr>
          <w:rFonts w:ascii="Arial" w:hAnsi="Arial" w:cs="Arial"/>
          <w:sz w:val="22"/>
          <w:szCs w:val="22"/>
        </w:rPr>
        <w:t>2.2 COVID-19 and Healthcare Systems</w:t>
      </w:r>
      <w:bookmarkEnd w:id="12"/>
    </w:p>
    <w:p w14:paraId="264F66CB" w14:textId="139DF6D0" w:rsidR="00152F0F" w:rsidRPr="009F4747" w:rsidRDefault="00152F0F" w:rsidP="009F4747">
      <w:pPr>
        <w:spacing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The COVID-19 epidemic quickly turned into a pandemic, causing unprecedented stress to the healthcare sector globally. Patients' needs for medical services were unprecedented, and infection rates surged by leaps and bounds in countries</w:t>
      </w:r>
      <w:r w:rsidR="00F63846" w:rsidRPr="009F4747">
        <w:rPr>
          <w:rFonts w:ascii="Arial" w:eastAsia="Times New Roman" w:hAnsi="Arial" w:cs="Arial"/>
          <w:kern w:val="0"/>
          <w:lang w:val="en-US" w:eastAsia="en-PK"/>
          <w14:ligatures w14:val="none"/>
        </w:rPr>
        <w:t xml:space="preserve"> </w:t>
      </w:r>
      <w:r w:rsidR="00F63846" w:rsidRPr="009F4747">
        <w:rPr>
          <w:rFonts w:ascii="Arial" w:eastAsia="Times New Roman" w:hAnsi="Arial" w:cs="Arial"/>
          <w:kern w:val="0"/>
          <w:lang w:val="en-PK" w:eastAsia="en-PK"/>
          <w14:ligatures w14:val="none"/>
        </w:rPr>
        <w:t>(WHO, 2020)</w:t>
      </w:r>
      <w:r w:rsidR="00F63846" w:rsidRPr="009F4747">
        <w:rPr>
          <w:rFonts w:ascii="Arial" w:eastAsia="Times New Roman" w:hAnsi="Arial" w:cs="Arial"/>
          <w:kern w:val="0"/>
          <w:lang w:val="en-US" w:eastAsia="en-PK"/>
          <w14:ligatures w14:val="none"/>
        </w:rPr>
        <w:t>.</w:t>
      </w:r>
      <w:r w:rsidRPr="009F4747">
        <w:rPr>
          <w:rFonts w:ascii="Arial" w:eastAsia="Times New Roman" w:hAnsi="Arial" w:cs="Arial"/>
          <w:kern w:val="0"/>
          <w:lang w:val="en-PK" w:eastAsia="en-PK"/>
          <w14:ligatures w14:val="none"/>
        </w:rPr>
        <w:t xml:space="preserve"> Meanwhile, healthcare workers needed to adjust to new treatment guidelines and infection prevention protocols, all while tending to a myriad of patients receiving complex care. Meanwhile, healthcare workers had to keep up with an array of critically ill patients while also adapting to new treatment guidelines and infection prevention protocols.</w:t>
      </w:r>
    </w:p>
    <w:p w14:paraId="4F273636" w14:textId="77777777" w:rsidR="00152F0F" w:rsidRPr="009F4747" w:rsidRDefault="00152F0F" w:rsidP="009F4747">
      <w:pPr>
        <w:spacing w:after="100" w:afterAutospacing="1" w:line="360" w:lineRule="auto"/>
        <w:jc w:val="both"/>
        <w:rPr>
          <w:rFonts w:ascii="Arial" w:eastAsia="Times New Roman" w:hAnsi="Arial" w:cs="Arial"/>
          <w:kern w:val="0"/>
          <w:lang w:val="en-PK" w:eastAsia="en-PK"/>
          <w14:ligatures w14:val="none"/>
        </w:rPr>
      </w:pPr>
      <w:proofErr w:type="spellStart"/>
      <w:r w:rsidRPr="009F4747">
        <w:rPr>
          <w:rFonts w:ascii="Arial" w:eastAsia="Times New Roman" w:hAnsi="Arial" w:cs="Arial"/>
          <w:kern w:val="0"/>
          <w:lang w:val="en-PK" w:eastAsia="en-PK"/>
          <w14:ligatures w14:val="none"/>
        </w:rPr>
        <w:lastRenderedPageBreak/>
        <w:t>Temsah</w:t>
      </w:r>
      <w:proofErr w:type="spellEnd"/>
      <w:r w:rsidRPr="009F4747">
        <w:rPr>
          <w:rFonts w:ascii="Arial" w:eastAsia="Times New Roman" w:hAnsi="Arial" w:cs="Arial"/>
          <w:kern w:val="0"/>
          <w:lang w:val="en-PK" w:eastAsia="en-PK"/>
          <w14:ligatures w14:val="none"/>
        </w:rPr>
        <w:t xml:space="preserve"> et al. (2020) found that the uncertainty surrounding the virus, fear for personal safety, and the care of people who were infected were a significant psychological strain experienced by healthcare workers. There was overcrowding in hospitals; inadequate intensive care beds; limited personal protective equipment (PPE); and heavier workloads </w:t>
      </w:r>
      <w:proofErr w:type="gramStart"/>
      <w:r w:rsidRPr="009F4747">
        <w:rPr>
          <w:rFonts w:ascii="Arial" w:eastAsia="Times New Roman" w:hAnsi="Arial" w:cs="Arial"/>
          <w:kern w:val="0"/>
          <w:lang w:val="en-PK" w:eastAsia="en-PK"/>
          <w14:ligatures w14:val="none"/>
        </w:rPr>
        <w:t>as a result of</w:t>
      </w:r>
      <w:proofErr w:type="gramEnd"/>
      <w:r w:rsidRPr="009F4747">
        <w:rPr>
          <w:rFonts w:ascii="Arial" w:eastAsia="Times New Roman" w:hAnsi="Arial" w:cs="Arial"/>
          <w:kern w:val="0"/>
          <w:lang w:val="en-PK" w:eastAsia="en-PK"/>
          <w14:ligatures w14:val="none"/>
        </w:rPr>
        <w:t xml:space="preserve"> the rapid spread of COVID-19. These circumstances led to working conditions where there was a lot of stress and uncertainty.</w:t>
      </w:r>
    </w:p>
    <w:p w14:paraId="60460375" w14:textId="77777777" w:rsidR="0008157A" w:rsidRPr="0008157A" w:rsidRDefault="0008157A" w:rsidP="009F4747">
      <w:pPr>
        <w:spacing w:after="100" w:afterAutospacing="1" w:line="360" w:lineRule="auto"/>
        <w:jc w:val="both"/>
        <w:rPr>
          <w:rFonts w:ascii="Arial" w:eastAsia="Times New Roman" w:hAnsi="Arial" w:cs="Arial"/>
          <w:kern w:val="0"/>
          <w:lang w:val="en-PK" w:eastAsia="en-PK"/>
          <w14:ligatures w14:val="none"/>
        </w:rPr>
      </w:pPr>
      <w:r w:rsidRPr="0008157A">
        <w:rPr>
          <w:rFonts w:ascii="Arial" w:eastAsia="Times New Roman" w:hAnsi="Arial" w:cs="Arial"/>
          <w:kern w:val="0"/>
          <w:lang w:val="en-PK" w:eastAsia="en-PK"/>
          <w14:ligatures w14:val="none"/>
        </w:rPr>
        <w:t>The pandemic also revealed flaws in the health system structures. Several hospitals stated that they had sick, isolated, and admitted more patients than usual, resulting in staff shortages (</w:t>
      </w:r>
      <w:proofErr w:type="spellStart"/>
      <w:r w:rsidRPr="0008157A">
        <w:rPr>
          <w:rFonts w:ascii="Arial" w:eastAsia="Times New Roman" w:hAnsi="Arial" w:cs="Arial"/>
          <w:kern w:val="0"/>
          <w:lang w:val="en-PK" w:eastAsia="en-PK"/>
          <w14:ligatures w14:val="none"/>
        </w:rPr>
        <w:t>Holthof</w:t>
      </w:r>
      <w:proofErr w:type="spellEnd"/>
      <w:r w:rsidRPr="0008157A">
        <w:rPr>
          <w:rFonts w:ascii="Arial" w:eastAsia="Times New Roman" w:hAnsi="Arial" w:cs="Arial"/>
          <w:kern w:val="0"/>
          <w:lang w:val="en-PK" w:eastAsia="en-PK"/>
          <w14:ligatures w14:val="none"/>
        </w:rPr>
        <w:t xml:space="preserve"> &amp; Luedi, 2020). This resulted in increased working hours among healthcare staff and additional work or extra jobs for healthcare staff beyond their regular work. This was making them exhausted physically and stressed out emotionally.</w:t>
      </w:r>
    </w:p>
    <w:p w14:paraId="78FF8541" w14:textId="77777777" w:rsidR="0008157A" w:rsidRPr="0008157A" w:rsidRDefault="0008157A" w:rsidP="009F4747">
      <w:pPr>
        <w:spacing w:after="100" w:afterAutospacing="1" w:line="360" w:lineRule="auto"/>
        <w:jc w:val="both"/>
        <w:rPr>
          <w:rFonts w:ascii="Arial" w:eastAsia="Times New Roman" w:hAnsi="Arial" w:cs="Arial"/>
          <w:kern w:val="0"/>
          <w:lang w:val="en-PK" w:eastAsia="en-PK"/>
          <w14:ligatures w14:val="none"/>
        </w:rPr>
      </w:pPr>
      <w:r w:rsidRPr="0008157A">
        <w:rPr>
          <w:rFonts w:ascii="Arial" w:eastAsia="Times New Roman" w:hAnsi="Arial" w:cs="Arial"/>
          <w:kern w:val="0"/>
          <w:lang w:val="en-PK" w:eastAsia="en-PK"/>
          <w14:ligatures w14:val="none"/>
        </w:rPr>
        <w:t>Limited resources also created a challenge in providing health care services. The challenge of prioritizing patients and allocating resources emerged in different settings for healthcare professionals (Papathanasiou et al., 2024). Due to limited access to ventilators, personal protective equipment, and hospital beds, ethical and emotional challenges were raised by professionals about their performance and mental health. Healthcare workers were at the front lines of the pandemic with a set of occupational hazards and psychological stressors associated with it, which increased their anxiety and depression.</w:t>
      </w:r>
    </w:p>
    <w:p w14:paraId="383DBADF" w14:textId="77777777" w:rsidR="00DB2320" w:rsidRPr="009F4747" w:rsidRDefault="00DB2320" w:rsidP="009F4747">
      <w:pPr>
        <w:spacing w:line="360" w:lineRule="auto"/>
        <w:jc w:val="both"/>
        <w:rPr>
          <w:rFonts w:ascii="Arial" w:eastAsia="Times New Roman" w:hAnsi="Arial" w:cs="Arial"/>
          <w:kern w:val="0"/>
          <w:lang w:val="en-PK" w:eastAsia="en-PK"/>
          <w14:ligatures w14:val="none"/>
        </w:rPr>
      </w:pPr>
    </w:p>
    <w:p w14:paraId="7B063E0B" w14:textId="77777777" w:rsidR="00152F0F" w:rsidRPr="009F4747" w:rsidRDefault="00152F0F" w:rsidP="009F4747">
      <w:pPr>
        <w:pStyle w:val="Heading2"/>
        <w:spacing w:before="0" w:beforeAutospacing="0" w:line="360" w:lineRule="auto"/>
        <w:jc w:val="both"/>
        <w:rPr>
          <w:rFonts w:ascii="Arial" w:hAnsi="Arial" w:cs="Arial"/>
          <w:sz w:val="22"/>
          <w:szCs w:val="22"/>
        </w:rPr>
      </w:pPr>
      <w:bookmarkStart w:id="13" w:name="_Toc235411275"/>
      <w:r w:rsidRPr="009F4747">
        <w:rPr>
          <w:rFonts w:ascii="Arial" w:hAnsi="Arial" w:cs="Arial"/>
          <w:sz w:val="22"/>
          <w:szCs w:val="22"/>
        </w:rPr>
        <w:t>2.3 Depression Among Healthcare Workers</w:t>
      </w:r>
      <w:bookmarkEnd w:id="13"/>
    </w:p>
    <w:p w14:paraId="39871D83" w14:textId="3DF32261" w:rsidR="00152F0F" w:rsidRPr="009F4747" w:rsidRDefault="00152F0F" w:rsidP="009F4747">
      <w:pPr>
        <w:spacing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Depression is a frequent mental health condition that involves ongoing sadness, hopelessness, loss of interest in things, decreased motivation, fatigue, and difficulties with thinking</w:t>
      </w:r>
      <w:r w:rsidR="00DB2320" w:rsidRPr="009F4747">
        <w:rPr>
          <w:rFonts w:ascii="Arial" w:eastAsia="Times New Roman" w:hAnsi="Arial" w:cs="Arial"/>
          <w:kern w:val="0"/>
          <w:lang w:val="en-US" w:eastAsia="en-PK"/>
          <w14:ligatures w14:val="none"/>
        </w:rPr>
        <w:t xml:space="preserve"> </w:t>
      </w:r>
      <w:r w:rsidR="00DB2320" w:rsidRPr="009F4747">
        <w:rPr>
          <w:rFonts w:ascii="Arial" w:eastAsia="Times New Roman" w:hAnsi="Arial" w:cs="Arial"/>
          <w:kern w:val="0"/>
          <w:lang w:val="en-PK" w:eastAsia="en-PK"/>
          <w14:ligatures w14:val="none"/>
        </w:rPr>
        <w:t>(World Health Organization, 2025)</w:t>
      </w:r>
      <w:r w:rsidR="00DB2320" w:rsidRPr="009F4747">
        <w:rPr>
          <w:rFonts w:ascii="Arial" w:eastAsia="Times New Roman" w:hAnsi="Arial" w:cs="Arial"/>
          <w:kern w:val="0"/>
          <w:lang w:val="en-US" w:eastAsia="en-PK"/>
          <w14:ligatures w14:val="none"/>
        </w:rPr>
        <w:t>.</w:t>
      </w:r>
      <w:r w:rsidRPr="009F4747">
        <w:rPr>
          <w:rFonts w:ascii="Arial" w:eastAsia="Times New Roman" w:hAnsi="Arial" w:cs="Arial"/>
          <w:kern w:val="0"/>
          <w:lang w:val="en-PK" w:eastAsia="en-PK"/>
          <w14:ligatures w14:val="none"/>
        </w:rPr>
        <w:t xml:space="preserve"> Other symptoms include insomnia, trouble focusing, avoidance of social interactions, and a sense of uselessness. Depression can have a profound impact on the person's personal functioning, interpersonal functioning, and work functioning.</w:t>
      </w:r>
    </w:p>
    <w:p w14:paraId="0F840BA0" w14:textId="5D54FA94" w:rsidR="00152F0F" w:rsidRPr="009F4747" w:rsidRDefault="00152F0F" w:rsidP="009F4747">
      <w:pPr>
        <w:spacing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The COVID-19 pandemic contributed to a substantial increase in depressive symptoms among healthcare workers. Previous studies have consistently shown that the healthcare professions were more likely to be depressed than many other groups of workers because they were directly exposed to pandemic stressors</w:t>
      </w:r>
      <w:r w:rsidR="00923CB8" w:rsidRPr="009F4747">
        <w:rPr>
          <w:rFonts w:ascii="Arial" w:eastAsia="Times New Roman" w:hAnsi="Arial" w:cs="Arial"/>
          <w:kern w:val="0"/>
          <w:lang w:val="en-US" w:eastAsia="en-PK"/>
          <w14:ligatures w14:val="none"/>
        </w:rPr>
        <w:t xml:space="preserve"> </w:t>
      </w:r>
      <w:r w:rsidR="00923CB8" w:rsidRPr="009F4747">
        <w:rPr>
          <w:rFonts w:ascii="Arial" w:eastAsia="Times New Roman" w:hAnsi="Arial" w:cs="Arial"/>
          <w:kern w:val="0"/>
          <w:lang w:val="en-PK" w:eastAsia="en-PK"/>
          <w14:ligatures w14:val="none"/>
        </w:rPr>
        <w:t>(Ullah et al., 2022)</w:t>
      </w:r>
      <w:r w:rsidR="00923CB8" w:rsidRPr="009F4747">
        <w:rPr>
          <w:rFonts w:ascii="Arial" w:eastAsia="Times New Roman" w:hAnsi="Arial" w:cs="Arial"/>
          <w:kern w:val="0"/>
          <w:lang w:val="en-US" w:eastAsia="en-PK"/>
          <w14:ligatures w14:val="none"/>
        </w:rPr>
        <w:t>.</w:t>
      </w:r>
      <w:r w:rsidRPr="009F4747">
        <w:rPr>
          <w:rFonts w:ascii="Arial" w:eastAsia="Times New Roman" w:hAnsi="Arial" w:cs="Arial"/>
          <w:kern w:val="0"/>
          <w:lang w:val="en-PK" w:eastAsia="en-PK"/>
          <w14:ligatures w14:val="none"/>
        </w:rPr>
        <w:t xml:space="preserve"> The pandemic showed that frontline </w:t>
      </w:r>
      <w:r w:rsidRPr="009F4747">
        <w:rPr>
          <w:rFonts w:ascii="Arial" w:eastAsia="Times New Roman" w:hAnsi="Arial" w:cs="Arial"/>
          <w:kern w:val="0"/>
          <w:lang w:val="en-PK" w:eastAsia="en-PK"/>
          <w14:ligatures w14:val="none"/>
        </w:rPr>
        <w:lastRenderedPageBreak/>
        <w:t>healthcare workers had high levels of depressive symptoms, nurses in particular, whose extended exposure to infected patients and heavy workload of caring took a toll on them (Parv, 2025).</w:t>
      </w:r>
    </w:p>
    <w:p w14:paraId="57BEB537" w14:textId="77777777" w:rsidR="00152F0F" w:rsidRPr="009F4747" w:rsidRDefault="00152F0F"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Likewise, Lin et al. (2024) observed that mental health issues have also escalated among healthcare staff members during the pandemic, and the psychological effects of long-term stress from working in difficult situations are prevalent. Fear of infection, fatigue, uncertainty about the prognosis of treatment, and emotional vulnerability to suffering and death in patients were common triggers for depression among health care workers.</w:t>
      </w:r>
    </w:p>
    <w:p w14:paraId="2434DA49" w14:textId="77777777" w:rsidR="00B11CCE" w:rsidRPr="00B11CCE" w:rsidRDefault="00B11CCE" w:rsidP="009F4747">
      <w:pPr>
        <w:spacing w:after="100" w:afterAutospacing="1" w:line="360" w:lineRule="auto"/>
        <w:jc w:val="both"/>
        <w:rPr>
          <w:rFonts w:ascii="Arial" w:eastAsia="Times New Roman" w:hAnsi="Arial" w:cs="Arial"/>
          <w:kern w:val="0"/>
          <w:lang w:val="en-PK" w:eastAsia="en-PK"/>
          <w14:ligatures w14:val="none"/>
        </w:rPr>
      </w:pPr>
      <w:r w:rsidRPr="00B11CCE">
        <w:rPr>
          <w:rFonts w:ascii="Arial" w:eastAsia="Times New Roman" w:hAnsi="Arial" w:cs="Arial"/>
          <w:kern w:val="0"/>
          <w:lang w:val="en-PK" w:eastAsia="en-PK"/>
          <w14:ligatures w14:val="none"/>
        </w:rPr>
        <w:t>Depression may also impact the quality of work/care and work performance. Depressive symptoms among healthcare workers could include decreased concentration, poor decision-making, decreased productivity, and loss of emotional connection with patients (Zhang et al., 2021). The outcomes can have a negative impact on patient care and organizational efficiency in high-stress healthcare environments.</w:t>
      </w:r>
    </w:p>
    <w:p w14:paraId="1AA6F4B8" w14:textId="77777777" w:rsidR="00B11CCE" w:rsidRPr="00B11CCE" w:rsidRDefault="00B11CCE" w:rsidP="009F4747">
      <w:pPr>
        <w:spacing w:after="100" w:afterAutospacing="1" w:line="360" w:lineRule="auto"/>
        <w:jc w:val="both"/>
        <w:rPr>
          <w:rFonts w:ascii="Arial" w:eastAsia="Times New Roman" w:hAnsi="Arial" w:cs="Arial"/>
          <w:kern w:val="0"/>
          <w:lang w:val="en-PK" w:eastAsia="en-PK"/>
          <w14:ligatures w14:val="none"/>
        </w:rPr>
      </w:pPr>
      <w:r w:rsidRPr="00B11CCE">
        <w:rPr>
          <w:rFonts w:ascii="Arial" w:eastAsia="Times New Roman" w:hAnsi="Arial" w:cs="Arial"/>
          <w:kern w:val="0"/>
          <w:lang w:val="en-PK" w:eastAsia="en-PK"/>
          <w14:ligatures w14:val="none"/>
        </w:rPr>
        <w:t>Notably, a previous study showed that health care professionals might not be evenly distributed in depression. In many cases, nurses working at the front line and ED and ICU staff were reported to have higher psychological stress than other health care workers. They were regularly faced with seriously ill patients and long hours of work and needed to be involved in end-of-life care and were at risk of depression. This evidence highlights the importance of understanding beyond the level of depression to the context in which healthcare workers experience depression.</w:t>
      </w:r>
    </w:p>
    <w:p w14:paraId="37CE54E5" w14:textId="409C11FD" w:rsidR="00152F0F" w:rsidRPr="009F4747" w:rsidRDefault="00152F0F" w:rsidP="009F4747">
      <w:pPr>
        <w:spacing w:line="360" w:lineRule="auto"/>
        <w:jc w:val="both"/>
        <w:rPr>
          <w:rFonts w:ascii="Arial" w:hAnsi="Arial" w:cs="Arial"/>
        </w:rPr>
      </w:pPr>
    </w:p>
    <w:p w14:paraId="2B41DF1A" w14:textId="77777777" w:rsidR="00152F0F" w:rsidRPr="009F4747" w:rsidRDefault="00152F0F" w:rsidP="009F4747">
      <w:pPr>
        <w:pStyle w:val="Heading2"/>
        <w:spacing w:before="0" w:beforeAutospacing="0" w:line="360" w:lineRule="auto"/>
        <w:jc w:val="both"/>
        <w:rPr>
          <w:rFonts w:ascii="Arial" w:hAnsi="Arial" w:cs="Arial"/>
          <w:sz w:val="22"/>
          <w:szCs w:val="22"/>
        </w:rPr>
      </w:pPr>
      <w:bookmarkStart w:id="14" w:name="_Toc235411276"/>
      <w:r w:rsidRPr="009F4747">
        <w:rPr>
          <w:rFonts w:ascii="Arial" w:hAnsi="Arial" w:cs="Arial"/>
          <w:sz w:val="22"/>
          <w:szCs w:val="22"/>
        </w:rPr>
        <w:t>2.4 Anxiety Among Healthcare Workers</w:t>
      </w:r>
      <w:bookmarkEnd w:id="14"/>
    </w:p>
    <w:p w14:paraId="6494CB31" w14:textId="7257C999" w:rsidR="00152F0F" w:rsidRPr="009F4747" w:rsidRDefault="00152F0F" w:rsidP="009F4747">
      <w:pPr>
        <w:spacing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Anxiety is a psychological state of being, defined by feelings of worry, nervousness, fear, or physical symptoms of anxiety (rapid breathing, muscle tension, sleep disturbance, etc.)</w:t>
      </w:r>
      <w:r w:rsidR="00365993" w:rsidRPr="009F4747">
        <w:rPr>
          <w:rFonts w:ascii="Arial" w:eastAsia="Times New Roman" w:hAnsi="Arial" w:cs="Arial"/>
          <w:kern w:val="0"/>
          <w:lang w:val="en-US" w:eastAsia="en-PK"/>
          <w14:ligatures w14:val="none"/>
        </w:rPr>
        <w:t xml:space="preserve"> </w:t>
      </w:r>
      <w:r w:rsidR="00365993" w:rsidRPr="009F4747">
        <w:rPr>
          <w:rFonts w:ascii="Arial" w:eastAsia="Times New Roman" w:hAnsi="Arial" w:cs="Arial"/>
          <w:kern w:val="0"/>
          <w:lang w:val="en-PK" w:eastAsia="en-PK"/>
          <w14:ligatures w14:val="none"/>
        </w:rPr>
        <w:t>(World Health Organization, 2025a)</w:t>
      </w:r>
      <w:r w:rsidR="00365993" w:rsidRPr="009F4747">
        <w:rPr>
          <w:rFonts w:ascii="Arial" w:eastAsia="Times New Roman" w:hAnsi="Arial" w:cs="Arial"/>
          <w:kern w:val="0"/>
          <w:lang w:val="en-US" w:eastAsia="en-PK"/>
          <w14:ligatures w14:val="none"/>
        </w:rPr>
        <w:t>.</w:t>
      </w:r>
      <w:r w:rsidRPr="009F4747">
        <w:rPr>
          <w:rFonts w:ascii="Arial" w:eastAsia="Times New Roman" w:hAnsi="Arial" w:cs="Arial"/>
          <w:kern w:val="0"/>
          <w:lang w:val="en-PK" w:eastAsia="en-PK"/>
          <w14:ligatures w14:val="none"/>
        </w:rPr>
        <w:t xml:space="preserve"> Anxiety is a normal reaction to stressful situations, but if it lasts or is out of control, it can begin to have a negative impact on mental health and functioning.</w:t>
      </w:r>
      <w:r w:rsidR="003A4FF4" w:rsidRPr="009F4747">
        <w:rPr>
          <w:rFonts w:ascii="Arial" w:eastAsia="Times New Roman" w:hAnsi="Arial" w:cs="Arial"/>
          <w:kern w:val="0"/>
          <w:lang w:val="en-US" w:eastAsia="en-PK"/>
          <w14:ligatures w14:val="none"/>
        </w:rPr>
        <w:t xml:space="preserve"> </w:t>
      </w:r>
      <w:r w:rsidRPr="009F4747">
        <w:rPr>
          <w:rFonts w:ascii="Arial" w:eastAsia="Times New Roman" w:hAnsi="Arial" w:cs="Arial"/>
          <w:kern w:val="0"/>
          <w:lang w:val="en-PK" w:eastAsia="en-PK"/>
          <w14:ligatures w14:val="none"/>
        </w:rPr>
        <w:t xml:space="preserve">Anxiety was one of the </w:t>
      </w:r>
      <w:proofErr w:type="gramStart"/>
      <w:r w:rsidRPr="009F4747">
        <w:rPr>
          <w:rFonts w:ascii="Arial" w:eastAsia="Times New Roman" w:hAnsi="Arial" w:cs="Arial"/>
          <w:kern w:val="0"/>
          <w:lang w:val="en-PK" w:eastAsia="en-PK"/>
          <w14:ligatures w14:val="none"/>
        </w:rPr>
        <w:t>most commonly reported</w:t>
      </w:r>
      <w:proofErr w:type="gramEnd"/>
      <w:r w:rsidRPr="009F4747">
        <w:rPr>
          <w:rFonts w:ascii="Arial" w:eastAsia="Times New Roman" w:hAnsi="Arial" w:cs="Arial"/>
          <w:kern w:val="0"/>
          <w:lang w:val="en-PK" w:eastAsia="en-PK"/>
          <w14:ligatures w14:val="none"/>
        </w:rPr>
        <w:t xml:space="preserve"> mental health issues among healthcare professionals during COVID-19. </w:t>
      </w:r>
      <w:proofErr w:type="spellStart"/>
      <w:r w:rsidRPr="009F4747">
        <w:rPr>
          <w:rFonts w:ascii="Arial" w:eastAsia="Times New Roman" w:hAnsi="Arial" w:cs="Arial"/>
          <w:kern w:val="0"/>
          <w:lang w:val="en-PK" w:eastAsia="en-PK"/>
          <w14:ligatures w14:val="none"/>
        </w:rPr>
        <w:t>Temsah</w:t>
      </w:r>
      <w:proofErr w:type="spellEnd"/>
      <w:r w:rsidRPr="009F4747">
        <w:rPr>
          <w:rFonts w:ascii="Arial" w:eastAsia="Times New Roman" w:hAnsi="Arial" w:cs="Arial"/>
          <w:kern w:val="0"/>
          <w:lang w:val="en-PK" w:eastAsia="en-PK"/>
          <w14:ligatures w14:val="none"/>
        </w:rPr>
        <w:t xml:space="preserve"> et al. (2020) reported that healthcare workers reported significant levels of anxiety about the virus, fear of getting infected, and fear of the impact of contracting COVID-19. With the constantly changing nature of the pandemic, healthcare professionals frequently found themselves with limited clarity about how the disease spreads, the efficacy of treatment, and the outcomes of the pandemic in the long term.</w:t>
      </w:r>
    </w:p>
    <w:p w14:paraId="3B08B781" w14:textId="6DA485C5" w:rsidR="00152F0F" w:rsidRPr="009F4747" w:rsidRDefault="00152F0F" w:rsidP="009F4747">
      <w:pPr>
        <w:spacing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lastRenderedPageBreak/>
        <w:t>The primary reason for health workers' worry was the possibility of contracting the infection from the patients they care for. Many health workers were in close contact with infected persons and thus had a higher risk of being exposed</w:t>
      </w:r>
      <w:r w:rsidR="00036F4A" w:rsidRPr="009F4747">
        <w:rPr>
          <w:rFonts w:ascii="Arial" w:hAnsi="Arial" w:cs="Arial"/>
        </w:rPr>
        <w:t xml:space="preserve"> </w:t>
      </w:r>
      <w:r w:rsidR="00036F4A" w:rsidRPr="009F4747">
        <w:rPr>
          <w:rFonts w:ascii="Arial" w:eastAsia="Times New Roman" w:hAnsi="Arial" w:cs="Arial"/>
          <w:kern w:val="0"/>
          <w:lang w:val="en-PK" w:eastAsia="en-PK"/>
          <w14:ligatures w14:val="none"/>
        </w:rPr>
        <w:t>(</w:t>
      </w:r>
      <w:proofErr w:type="spellStart"/>
      <w:r w:rsidR="00036F4A" w:rsidRPr="009F4747">
        <w:rPr>
          <w:rFonts w:ascii="Arial" w:eastAsia="Times New Roman" w:hAnsi="Arial" w:cs="Arial"/>
          <w:kern w:val="0"/>
          <w:lang w:val="en-PK" w:eastAsia="en-PK"/>
          <w14:ligatures w14:val="none"/>
        </w:rPr>
        <w:t>Kishk</w:t>
      </w:r>
      <w:proofErr w:type="spellEnd"/>
      <w:r w:rsidR="00036F4A" w:rsidRPr="009F4747">
        <w:rPr>
          <w:rFonts w:ascii="Arial" w:eastAsia="Times New Roman" w:hAnsi="Arial" w:cs="Arial"/>
          <w:kern w:val="0"/>
          <w:lang w:val="en-PK" w:eastAsia="en-PK"/>
          <w14:ligatures w14:val="none"/>
        </w:rPr>
        <w:t xml:space="preserve"> et al., 2021)</w:t>
      </w:r>
      <w:r w:rsidR="00036F4A" w:rsidRPr="009F4747">
        <w:rPr>
          <w:rFonts w:ascii="Arial" w:eastAsia="Times New Roman" w:hAnsi="Arial" w:cs="Arial"/>
          <w:kern w:val="0"/>
          <w:lang w:val="en-US" w:eastAsia="en-PK"/>
          <w14:ligatures w14:val="none"/>
        </w:rPr>
        <w:t>.</w:t>
      </w:r>
      <w:r w:rsidRPr="009F4747">
        <w:rPr>
          <w:rFonts w:ascii="Arial" w:eastAsia="Times New Roman" w:hAnsi="Arial" w:cs="Arial"/>
          <w:kern w:val="0"/>
          <w:lang w:val="en-PK" w:eastAsia="en-PK"/>
          <w14:ligatures w14:val="none"/>
        </w:rPr>
        <w:t xml:space="preserve"> The fear was sometimes magnified by worries about lack of protective clothing and limited organizational readiness.</w:t>
      </w:r>
      <w:r w:rsidR="000E2B43" w:rsidRPr="009F4747">
        <w:rPr>
          <w:rFonts w:ascii="Arial" w:eastAsia="Times New Roman" w:hAnsi="Arial" w:cs="Arial"/>
          <w:kern w:val="0"/>
          <w:lang w:val="en-US" w:eastAsia="en-PK"/>
          <w14:ligatures w14:val="none"/>
        </w:rPr>
        <w:t xml:space="preserve"> </w:t>
      </w:r>
      <w:r w:rsidRPr="009F4747">
        <w:rPr>
          <w:rFonts w:ascii="Arial" w:eastAsia="Times New Roman" w:hAnsi="Arial" w:cs="Arial"/>
          <w:kern w:val="0"/>
          <w:lang w:val="en-PK" w:eastAsia="en-PK"/>
          <w14:ligatures w14:val="none"/>
        </w:rPr>
        <w:t>One of the other major concerns was the risk of passing it on to family and friends. Many health care providers expressed the concern that their job function might lead to harm for others. This led to some people's isolation from family for longer periods of time, which resulted in loneliness and emotional strain.</w:t>
      </w:r>
    </w:p>
    <w:p w14:paraId="5874B47E" w14:textId="616A61CA" w:rsidR="00152F0F" w:rsidRPr="009F4747" w:rsidRDefault="00152F0F" w:rsidP="009F4747">
      <w:pPr>
        <w:spacing w:line="360" w:lineRule="auto"/>
        <w:jc w:val="both"/>
        <w:rPr>
          <w:rFonts w:ascii="Arial" w:eastAsia="Times New Roman" w:hAnsi="Arial" w:cs="Arial"/>
          <w:kern w:val="0"/>
          <w:lang w:val="en-US" w:eastAsia="en-PK"/>
          <w14:ligatures w14:val="none"/>
        </w:rPr>
      </w:pPr>
      <w:r w:rsidRPr="009F4747">
        <w:rPr>
          <w:rFonts w:ascii="Arial" w:eastAsia="Times New Roman" w:hAnsi="Arial" w:cs="Arial"/>
          <w:kern w:val="0"/>
          <w:lang w:val="en-PK" w:eastAsia="en-PK"/>
          <w14:ligatures w14:val="none"/>
        </w:rPr>
        <w:t>Anxiety was also significantly increased by exposure to death and suffering. Severe illness, deterioration of patients, and death were the common sightings of healthcare workers, often on a scale not seen in their daily practice</w:t>
      </w:r>
      <w:r w:rsidR="008538D8" w:rsidRPr="009F4747">
        <w:rPr>
          <w:rFonts w:ascii="Arial" w:eastAsia="Times New Roman" w:hAnsi="Arial" w:cs="Arial"/>
          <w:kern w:val="0"/>
          <w:lang w:val="en-US" w:eastAsia="en-PK"/>
          <w14:ligatures w14:val="none"/>
        </w:rPr>
        <w:t xml:space="preserve"> </w:t>
      </w:r>
      <w:r w:rsidR="008538D8" w:rsidRPr="009F4747">
        <w:rPr>
          <w:rFonts w:ascii="Arial" w:eastAsia="Times New Roman" w:hAnsi="Arial" w:cs="Arial"/>
          <w:kern w:val="0"/>
          <w:lang w:val="en-PK" w:eastAsia="en-PK"/>
          <w14:ligatures w14:val="none"/>
        </w:rPr>
        <w:t>(Nia et al., 2016)</w:t>
      </w:r>
      <w:r w:rsidR="008538D8" w:rsidRPr="009F4747">
        <w:rPr>
          <w:rFonts w:ascii="Arial" w:eastAsia="Times New Roman" w:hAnsi="Arial" w:cs="Arial"/>
          <w:kern w:val="0"/>
          <w:lang w:val="en-US" w:eastAsia="en-PK"/>
          <w14:ligatures w14:val="none"/>
        </w:rPr>
        <w:t>.</w:t>
      </w:r>
      <w:r w:rsidRPr="009F4747">
        <w:rPr>
          <w:rFonts w:ascii="Arial" w:eastAsia="Times New Roman" w:hAnsi="Arial" w:cs="Arial"/>
          <w:kern w:val="0"/>
          <w:lang w:val="en-PK" w:eastAsia="en-PK"/>
          <w14:ligatures w14:val="none"/>
        </w:rPr>
        <w:t xml:space="preserve"> These experiences were an original source of continued psychological strain and a sense of threat and instability. </w:t>
      </w:r>
      <w:r w:rsidR="008538D8" w:rsidRPr="009F4747">
        <w:rPr>
          <w:rFonts w:ascii="Arial" w:eastAsia="Times New Roman" w:hAnsi="Arial" w:cs="Arial"/>
          <w:kern w:val="0"/>
          <w:lang w:val="en-US" w:eastAsia="en-PK"/>
          <w14:ligatures w14:val="none"/>
        </w:rPr>
        <w:t>A</w:t>
      </w:r>
      <w:proofErr w:type="spellStart"/>
      <w:r w:rsidR="008538D8" w:rsidRPr="009F4747">
        <w:rPr>
          <w:rFonts w:ascii="Arial" w:eastAsia="Times New Roman" w:hAnsi="Arial" w:cs="Arial"/>
          <w:kern w:val="0"/>
          <w:lang w:val="en-PK" w:eastAsia="en-PK"/>
          <w14:ligatures w14:val="none"/>
        </w:rPr>
        <w:t>ccording</w:t>
      </w:r>
      <w:proofErr w:type="spellEnd"/>
      <w:r w:rsidR="008538D8" w:rsidRPr="009F4747">
        <w:rPr>
          <w:rFonts w:ascii="Arial" w:eastAsia="Times New Roman" w:hAnsi="Arial" w:cs="Arial"/>
          <w:kern w:val="0"/>
          <w:lang w:val="en-PK" w:eastAsia="en-PK"/>
          <w14:ligatures w14:val="none"/>
        </w:rPr>
        <w:t xml:space="preserve"> to Lin et al. (2024)</w:t>
      </w:r>
      <w:r w:rsidR="008538D8" w:rsidRPr="009F4747">
        <w:rPr>
          <w:rFonts w:ascii="Arial" w:eastAsia="Times New Roman" w:hAnsi="Arial" w:cs="Arial"/>
          <w:kern w:val="0"/>
          <w:lang w:val="en-US" w:eastAsia="en-PK"/>
          <w14:ligatures w14:val="none"/>
        </w:rPr>
        <w:t>, e</w:t>
      </w:r>
      <w:proofErr w:type="spellStart"/>
      <w:r w:rsidRPr="009F4747">
        <w:rPr>
          <w:rFonts w:ascii="Arial" w:eastAsia="Times New Roman" w:hAnsi="Arial" w:cs="Arial"/>
          <w:kern w:val="0"/>
          <w:lang w:val="en-PK" w:eastAsia="en-PK"/>
          <w14:ligatures w14:val="none"/>
        </w:rPr>
        <w:t>xposure</w:t>
      </w:r>
      <w:proofErr w:type="spellEnd"/>
      <w:r w:rsidRPr="009F4747">
        <w:rPr>
          <w:rFonts w:ascii="Arial" w:eastAsia="Times New Roman" w:hAnsi="Arial" w:cs="Arial"/>
          <w:kern w:val="0"/>
          <w:lang w:val="en-PK" w:eastAsia="en-PK"/>
          <w14:ligatures w14:val="none"/>
        </w:rPr>
        <w:t xml:space="preserve"> to these conditions over time may have driven those anxieties to become widespread among healthcare-related populations during the pandemic</w:t>
      </w:r>
      <w:r w:rsidR="008538D8" w:rsidRPr="009F4747">
        <w:rPr>
          <w:rFonts w:ascii="Arial" w:eastAsia="Times New Roman" w:hAnsi="Arial" w:cs="Arial"/>
          <w:kern w:val="0"/>
          <w:lang w:val="en-US" w:eastAsia="en-PK"/>
          <w14:ligatures w14:val="none"/>
        </w:rPr>
        <w:t>.</w:t>
      </w:r>
    </w:p>
    <w:p w14:paraId="493665AA" w14:textId="77777777" w:rsidR="00DE7323" w:rsidRPr="009F4747" w:rsidRDefault="00DE7323" w:rsidP="009F4747">
      <w:pPr>
        <w:spacing w:line="360" w:lineRule="auto"/>
        <w:jc w:val="both"/>
        <w:rPr>
          <w:rFonts w:ascii="Arial" w:eastAsia="Times New Roman" w:hAnsi="Arial" w:cs="Arial"/>
          <w:kern w:val="0"/>
          <w:lang w:val="en-PK" w:eastAsia="en-PK"/>
          <w14:ligatures w14:val="none"/>
        </w:rPr>
      </w:pPr>
    </w:p>
    <w:p w14:paraId="2C3309D0" w14:textId="77777777" w:rsidR="007943A5" w:rsidRPr="009F4747" w:rsidRDefault="007943A5" w:rsidP="009F4747">
      <w:pPr>
        <w:pStyle w:val="Heading2"/>
        <w:spacing w:before="0" w:beforeAutospacing="0" w:line="360" w:lineRule="auto"/>
        <w:jc w:val="both"/>
        <w:rPr>
          <w:rFonts w:ascii="Arial" w:hAnsi="Arial" w:cs="Arial"/>
          <w:sz w:val="22"/>
          <w:szCs w:val="22"/>
        </w:rPr>
      </w:pPr>
      <w:bookmarkStart w:id="15" w:name="_Toc235411277"/>
      <w:r w:rsidRPr="009F4747">
        <w:rPr>
          <w:rFonts w:ascii="Arial" w:hAnsi="Arial" w:cs="Arial"/>
          <w:sz w:val="22"/>
          <w:szCs w:val="22"/>
        </w:rPr>
        <w:t>2.5 Sources of Psychological Distress</w:t>
      </w:r>
      <w:bookmarkEnd w:id="15"/>
    </w:p>
    <w:p w14:paraId="3D0C42C2" w14:textId="77777777" w:rsidR="007943A5" w:rsidRPr="009F4747" w:rsidRDefault="007943A5" w:rsidP="009F4747">
      <w:pPr>
        <w:pStyle w:val="Heading3"/>
        <w:spacing w:before="0" w:line="360" w:lineRule="auto"/>
        <w:jc w:val="both"/>
        <w:rPr>
          <w:rFonts w:ascii="Arial" w:eastAsia="Times New Roman" w:hAnsi="Arial" w:cs="Arial"/>
          <w:sz w:val="22"/>
          <w:szCs w:val="22"/>
          <w:lang w:val="en-PK" w:eastAsia="en-PK"/>
        </w:rPr>
      </w:pPr>
      <w:bookmarkStart w:id="16" w:name="_Toc235411278"/>
      <w:r w:rsidRPr="009F4747">
        <w:rPr>
          <w:rFonts w:ascii="Arial" w:eastAsia="Times New Roman" w:hAnsi="Arial" w:cs="Arial"/>
          <w:sz w:val="22"/>
          <w:szCs w:val="22"/>
          <w:lang w:val="en-PK" w:eastAsia="en-PK"/>
        </w:rPr>
        <w:t>Fear of Infection</w:t>
      </w:r>
      <w:bookmarkEnd w:id="16"/>
    </w:p>
    <w:p w14:paraId="6D33D1E5" w14:textId="70B8B28E" w:rsidR="007943A5" w:rsidRPr="009F4747" w:rsidRDefault="007943A5" w:rsidP="009F4747">
      <w:pPr>
        <w:spacing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One of the most prevalent sources of psychological distress for healthcare workers during the pandemic was fear of infection</w:t>
      </w:r>
      <w:r w:rsidR="00D3039A" w:rsidRPr="009F4747">
        <w:rPr>
          <w:rFonts w:ascii="Arial" w:eastAsia="Times New Roman" w:hAnsi="Arial" w:cs="Arial"/>
          <w:kern w:val="0"/>
          <w:lang w:val="en-US" w:eastAsia="en-PK"/>
          <w14:ligatures w14:val="none"/>
        </w:rPr>
        <w:t xml:space="preserve"> </w:t>
      </w:r>
      <w:r w:rsidR="00D3039A" w:rsidRPr="009F4747">
        <w:rPr>
          <w:rFonts w:ascii="Arial" w:eastAsia="Times New Roman" w:hAnsi="Arial" w:cs="Arial"/>
          <w:kern w:val="0"/>
          <w:lang w:val="en-PK" w:eastAsia="en-PK"/>
          <w14:ligatures w14:val="none"/>
        </w:rPr>
        <w:t>(Brahmi et al., 2022)</w:t>
      </w:r>
      <w:r w:rsidR="00D3039A" w:rsidRPr="009F4747">
        <w:rPr>
          <w:rFonts w:ascii="Arial" w:eastAsia="Times New Roman" w:hAnsi="Arial" w:cs="Arial"/>
          <w:kern w:val="0"/>
          <w:lang w:val="en-US" w:eastAsia="en-PK"/>
          <w14:ligatures w14:val="none"/>
        </w:rPr>
        <w:t>.</w:t>
      </w:r>
      <w:r w:rsidRPr="009F4747">
        <w:rPr>
          <w:rFonts w:ascii="Arial" w:eastAsia="Times New Roman" w:hAnsi="Arial" w:cs="Arial"/>
          <w:kern w:val="0"/>
          <w:lang w:val="en-PK" w:eastAsia="en-PK"/>
          <w14:ligatures w14:val="none"/>
        </w:rPr>
        <w:t xml:space="preserve"> Frontline workers were exposed to infected people on a regular basis and directly, raising concerns about personal safety. Healthcare workers were often unaware if present protective measures would provide sufficient protection for them from becoming infected.</w:t>
      </w:r>
      <w:r w:rsidR="00833E4E" w:rsidRPr="009F4747">
        <w:rPr>
          <w:rFonts w:ascii="Arial" w:eastAsia="Times New Roman" w:hAnsi="Arial" w:cs="Arial"/>
          <w:kern w:val="0"/>
          <w:lang w:val="en-US" w:eastAsia="en-PK"/>
          <w14:ligatures w14:val="none"/>
        </w:rPr>
        <w:t xml:space="preserve"> </w:t>
      </w:r>
      <w:r w:rsidRPr="009F4747">
        <w:rPr>
          <w:rFonts w:ascii="Arial" w:eastAsia="Times New Roman" w:hAnsi="Arial" w:cs="Arial"/>
          <w:kern w:val="0"/>
          <w:lang w:val="en-PK" w:eastAsia="en-PK"/>
          <w14:ligatures w14:val="none"/>
        </w:rPr>
        <w:t>The possibility of contracting COVID-19 was exacerbated by world-wide reports of healthcare workers becoming infected and dying. Many members of the profession suffered from ongoing health worries and had to be responsible for patient care. This fear was constant and had a significant impact on emotional exhaustion and psychological strain.</w:t>
      </w:r>
    </w:p>
    <w:p w14:paraId="78A6F708" w14:textId="77777777" w:rsidR="001E20B4" w:rsidRPr="009F4747" w:rsidRDefault="001E20B4" w:rsidP="009F4747">
      <w:pPr>
        <w:spacing w:line="360" w:lineRule="auto"/>
        <w:jc w:val="both"/>
        <w:rPr>
          <w:rFonts w:ascii="Arial" w:eastAsia="Times New Roman" w:hAnsi="Arial" w:cs="Arial"/>
          <w:kern w:val="0"/>
          <w:lang w:val="en-PK" w:eastAsia="en-PK"/>
          <w14:ligatures w14:val="none"/>
        </w:rPr>
      </w:pPr>
    </w:p>
    <w:p w14:paraId="780832ED" w14:textId="77777777" w:rsidR="007943A5" w:rsidRPr="009F4747" w:rsidRDefault="007943A5" w:rsidP="009F4747">
      <w:pPr>
        <w:pStyle w:val="Heading3"/>
        <w:spacing w:before="0" w:line="360" w:lineRule="auto"/>
        <w:jc w:val="both"/>
        <w:rPr>
          <w:rFonts w:ascii="Arial" w:eastAsia="Times New Roman" w:hAnsi="Arial" w:cs="Arial"/>
          <w:sz w:val="22"/>
          <w:szCs w:val="22"/>
          <w:lang w:val="en-PK" w:eastAsia="en-PK"/>
        </w:rPr>
      </w:pPr>
      <w:bookmarkStart w:id="17" w:name="_Toc235411279"/>
      <w:r w:rsidRPr="009F4747">
        <w:rPr>
          <w:rFonts w:ascii="Arial" w:eastAsia="Times New Roman" w:hAnsi="Arial" w:cs="Arial"/>
          <w:sz w:val="22"/>
          <w:szCs w:val="22"/>
          <w:lang w:val="en-PK" w:eastAsia="en-PK"/>
        </w:rPr>
        <w:t>Workload and Burnout</w:t>
      </w:r>
      <w:bookmarkEnd w:id="17"/>
    </w:p>
    <w:p w14:paraId="48A991B8" w14:textId="385FDB14" w:rsidR="007943A5" w:rsidRPr="009F4747" w:rsidRDefault="007943A5" w:rsidP="009F4747">
      <w:pPr>
        <w:spacing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Workloads were significantly adversely impacted during the pandemic in healthcare settings</w:t>
      </w:r>
      <w:r w:rsidR="00684786" w:rsidRPr="009F4747">
        <w:rPr>
          <w:rFonts w:ascii="Arial" w:eastAsia="Times New Roman" w:hAnsi="Arial" w:cs="Arial"/>
          <w:kern w:val="0"/>
          <w:lang w:val="en-US" w:eastAsia="en-PK"/>
          <w14:ligatures w14:val="none"/>
        </w:rPr>
        <w:t xml:space="preserve"> </w:t>
      </w:r>
      <w:r w:rsidR="00684786" w:rsidRPr="009F4747">
        <w:rPr>
          <w:rFonts w:ascii="Arial" w:eastAsia="Times New Roman" w:hAnsi="Arial" w:cs="Arial"/>
          <w:kern w:val="0"/>
          <w:lang w:val="en-PK" w:eastAsia="en-PK"/>
          <w14:ligatures w14:val="none"/>
        </w:rPr>
        <w:t>(Saifullah et al., 2023)</w:t>
      </w:r>
      <w:r w:rsidR="00684786" w:rsidRPr="009F4747">
        <w:rPr>
          <w:rFonts w:ascii="Arial" w:eastAsia="Times New Roman" w:hAnsi="Arial" w:cs="Arial"/>
          <w:kern w:val="0"/>
          <w:lang w:val="en-US" w:eastAsia="en-PK"/>
          <w14:ligatures w14:val="none"/>
        </w:rPr>
        <w:t>.</w:t>
      </w:r>
      <w:r w:rsidRPr="009F4747">
        <w:rPr>
          <w:rFonts w:ascii="Arial" w:eastAsia="Times New Roman" w:hAnsi="Arial" w:cs="Arial"/>
          <w:kern w:val="0"/>
          <w:lang w:val="en-PK" w:eastAsia="en-PK"/>
          <w14:ligatures w14:val="none"/>
        </w:rPr>
        <w:t xml:space="preserve"> Hospitals saw an increase of patients that </w:t>
      </w:r>
      <w:r w:rsidR="00D3039A" w:rsidRPr="009F4747">
        <w:rPr>
          <w:rFonts w:ascii="Arial" w:eastAsia="Times New Roman" w:hAnsi="Arial" w:cs="Arial"/>
          <w:kern w:val="0"/>
          <w:lang w:val="en-PK" w:eastAsia="en-PK"/>
          <w14:ligatures w14:val="none"/>
        </w:rPr>
        <w:t>sometimes-outpaced</w:t>
      </w:r>
      <w:r w:rsidRPr="009F4747">
        <w:rPr>
          <w:rFonts w:ascii="Arial" w:eastAsia="Times New Roman" w:hAnsi="Arial" w:cs="Arial"/>
          <w:kern w:val="0"/>
          <w:lang w:val="en-PK" w:eastAsia="en-PK"/>
          <w14:ligatures w14:val="none"/>
        </w:rPr>
        <w:t xml:space="preserve"> staff and resources. This meant that healthcare professionals had to work longer shifts, handle more patients, and operate in extremely stressful environments.</w:t>
      </w:r>
      <w:r w:rsidR="00833E4E" w:rsidRPr="009F4747">
        <w:rPr>
          <w:rFonts w:ascii="Arial" w:eastAsia="Times New Roman" w:hAnsi="Arial" w:cs="Arial"/>
          <w:kern w:val="0"/>
          <w:lang w:val="en-US" w:eastAsia="en-PK"/>
          <w14:ligatures w14:val="none"/>
        </w:rPr>
        <w:t xml:space="preserve"> </w:t>
      </w:r>
      <w:r w:rsidRPr="009F4747">
        <w:rPr>
          <w:rFonts w:ascii="Arial" w:eastAsia="Times New Roman" w:hAnsi="Arial" w:cs="Arial"/>
          <w:kern w:val="0"/>
          <w:lang w:val="en-PK" w:eastAsia="en-PK"/>
          <w14:ligatures w14:val="none"/>
        </w:rPr>
        <w:t xml:space="preserve">These needs led to feelings of burnout, </w:t>
      </w:r>
      <w:r w:rsidRPr="009F4747">
        <w:rPr>
          <w:rFonts w:ascii="Arial" w:eastAsia="Times New Roman" w:hAnsi="Arial" w:cs="Arial"/>
          <w:kern w:val="0"/>
          <w:lang w:val="en-PK" w:eastAsia="en-PK"/>
          <w14:ligatures w14:val="none"/>
        </w:rPr>
        <w:lastRenderedPageBreak/>
        <w:t>defined as emotional exhaustion, depersonalization, and diminished professional success. In the long term, the high demands of the work settings restricted opportunities for rest and recovery, exposing people to anxiety and depression. Physical fatigue and emotional stress compounded to present significant challenges to healthcare professionals during the pandemic.</w:t>
      </w:r>
    </w:p>
    <w:p w14:paraId="50645AC4" w14:textId="77777777" w:rsidR="001E20B4" w:rsidRPr="009F4747" w:rsidRDefault="001E20B4" w:rsidP="009F4747">
      <w:pPr>
        <w:spacing w:line="360" w:lineRule="auto"/>
        <w:jc w:val="both"/>
        <w:rPr>
          <w:rFonts w:ascii="Arial" w:eastAsia="Times New Roman" w:hAnsi="Arial" w:cs="Arial"/>
          <w:kern w:val="0"/>
          <w:lang w:val="en-PK" w:eastAsia="en-PK"/>
          <w14:ligatures w14:val="none"/>
        </w:rPr>
      </w:pPr>
    </w:p>
    <w:p w14:paraId="2C482047" w14:textId="77777777" w:rsidR="007943A5" w:rsidRPr="009F4747" w:rsidRDefault="007943A5" w:rsidP="009F4747">
      <w:pPr>
        <w:pStyle w:val="Heading3"/>
        <w:spacing w:before="0" w:line="360" w:lineRule="auto"/>
        <w:jc w:val="both"/>
        <w:rPr>
          <w:rFonts w:ascii="Arial" w:eastAsia="Times New Roman" w:hAnsi="Arial" w:cs="Arial"/>
          <w:sz w:val="22"/>
          <w:szCs w:val="22"/>
          <w:lang w:val="en-PK" w:eastAsia="en-PK"/>
        </w:rPr>
      </w:pPr>
      <w:bookmarkStart w:id="18" w:name="_Toc235411280"/>
      <w:r w:rsidRPr="009F4747">
        <w:rPr>
          <w:rFonts w:ascii="Arial" w:eastAsia="Times New Roman" w:hAnsi="Arial" w:cs="Arial"/>
          <w:sz w:val="22"/>
          <w:szCs w:val="22"/>
          <w:lang w:val="en-PK" w:eastAsia="en-PK"/>
        </w:rPr>
        <w:t>Social Isolation</w:t>
      </w:r>
      <w:bookmarkEnd w:id="18"/>
    </w:p>
    <w:p w14:paraId="522C50A7" w14:textId="34FAFC80" w:rsidR="007943A5" w:rsidRPr="009F4747" w:rsidRDefault="007943A5" w:rsidP="009F4747">
      <w:pPr>
        <w:spacing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Many health care providers decided to quarantine themselves from family and community to minimize the chance of spreading the virus to others</w:t>
      </w:r>
      <w:r w:rsidR="00E953D6" w:rsidRPr="009F4747">
        <w:rPr>
          <w:rFonts w:ascii="Arial" w:eastAsia="Times New Roman" w:hAnsi="Arial" w:cs="Arial"/>
          <w:kern w:val="0"/>
          <w:lang w:val="en-US" w:eastAsia="en-PK"/>
          <w14:ligatures w14:val="none"/>
        </w:rPr>
        <w:t xml:space="preserve"> </w:t>
      </w:r>
      <w:r w:rsidR="00E953D6" w:rsidRPr="009F4747">
        <w:rPr>
          <w:rFonts w:ascii="Arial" w:eastAsia="Times New Roman" w:hAnsi="Arial" w:cs="Arial"/>
          <w:kern w:val="0"/>
          <w:lang w:val="en-PK" w:eastAsia="en-PK"/>
          <w14:ligatures w14:val="none"/>
        </w:rPr>
        <w:t>(Downey et al., 2020)</w:t>
      </w:r>
      <w:r w:rsidR="00E953D6" w:rsidRPr="009F4747">
        <w:rPr>
          <w:rFonts w:ascii="Arial" w:eastAsia="Times New Roman" w:hAnsi="Arial" w:cs="Arial"/>
          <w:kern w:val="0"/>
          <w:lang w:val="en-US" w:eastAsia="en-PK"/>
          <w14:ligatures w14:val="none"/>
        </w:rPr>
        <w:t>.</w:t>
      </w:r>
      <w:r w:rsidRPr="009F4747">
        <w:rPr>
          <w:rFonts w:ascii="Arial" w:eastAsia="Times New Roman" w:hAnsi="Arial" w:cs="Arial"/>
          <w:kern w:val="0"/>
          <w:lang w:val="en-PK" w:eastAsia="en-PK"/>
          <w14:ligatures w14:val="none"/>
        </w:rPr>
        <w:t xml:space="preserve"> These were designed to keep loved ones safe but led to loneliness, emotional isolation, and less social support.</w:t>
      </w:r>
      <w:r w:rsidR="00E953D6" w:rsidRPr="009F4747">
        <w:rPr>
          <w:rFonts w:ascii="Arial" w:eastAsia="Times New Roman" w:hAnsi="Arial" w:cs="Arial"/>
          <w:kern w:val="0"/>
          <w:lang w:val="en-US" w:eastAsia="en-PK"/>
          <w14:ligatures w14:val="none"/>
        </w:rPr>
        <w:t xml:space="preserve"> </w:t>
      </w:r>
      <w:r w:rsidRPr="009F4747">
        <w:rPr>
          <w:rFonts w:ascii="Arial" w:eastAsia="Times New Roman" w:hAnsi="Arial" w:cs="Arial"/>
          <w:kern w:val="0"/>
          <w:lang w:val="en-PK" w:eastAsia="en-PK"/>
          <w14:ligatures w14:val="none"/>
        </w:rPr>
        <w:t>Social relationships are a crucial part of psychological well-being, especially when in crisis. Many health care workers did not receive any emotional supports from their family and friends because of the lack of regular contact. As a result, social isolation was found to be a significant factor in depression and anxiety throughout the pandemic.</w:t>
      </w:r>
    </w:p>
    <w:p w14:paraId="1BB5988A" w14:textId="77777777" w:rsidR="001E20B4" w:rsidRPr="009F4747" w:rsidRDefault="001E20B4" w:rsidP="009F4747">
      <w:pPr>
        <w:spacing w:line="360" w:lineRule="auto"/>
        <w:jc w:val="both"/>
        <w:rPr>
          <w:rFonts w:ascii="Arial" w:eastAsia="Times New Roman" w:hAnsi="Arial" w:cs="Arial"/>
          <w:kern w:val="0"/>
          <w:lang w:val="en-PK" w:eastAsia="en-PK"/>
          <w14:ligatures w14:val="none"/>
        </w:rPr>
      </w:pPr>
    </w:p>
    <w:p w14:paraId="091F05DD" w14:textId="77777777" w:rsidR="007943A5" w:rsidRPr="009F4747" w:rsidRDefault="007943A5" w:rsidP="009F4747">
      <w:pPr>
        <w:pStyle w:val="Heading3"/>
        <w:spacing w:before="0" w:line="360" w:lineRule="auto"/>
        <w:jc w:val="both"/>
        <w:rPr>
          <w:rFonts w:ascii="Arial" w:eastAsia="Times New Roman" w:hAnsi="Arial" w:cs="Arial"/>
          <w:sz w:val="22"/>
          <w:szCs w:val="22"/>
          <w:lang w:val="en-PK" w:eastAsia="en-PK"/>
        </w:rPr>
      </w:pPr>
      <w:bookmarkStart w:id="19" w:name="_Toc235411281"/>
      <w:r w:rsidRPr="009F4747">
        <w:rPr>
          <w:rFonts w:ascii="Arial" w:eastAsia="Times New Roman" w:hAnsi="Arial" w:cs="Arial"/>
          <w:sz w:val="22"/>
          <w:szCs w:val="22"/>
          <w:lang w:val="en-PK" w:eastAsia="en-PK"/>
        </w:rPr>
        <w:t>Moral Distress</w:t>
      </w:r>
      <w:bookmarkEnd w:id="19"/>
    </w:p>
    <w:p w14:paraId="16113FC9" w14:textId="20A9980A" w:rsidR="007943A5" w:rsidRPr="009F4747" w:rsidRDefault="007943A5" w:rsidP="009F4747">
      <w:pPr>
        <w:spacing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Moral distress is one of the biggest psychological issues mentioned by health care professionals during the COVID-19 pandemic</w:t>
      </w:r>
      <w:r w:rsidR="00826F78" w:rsidRPr="009F4747">
        <w:rPr>
          <w:rFonts w:ascii="Arial" w:eastAsia="Times New Roman" w:hAnsi="Arial" w:cs="Arial"/>
          <w:kern w:val="0"/>
          <w:lang w:val="en-US" w:eastAsia="en-PK"/>
          <w14:ligatures w14:val="none"/>
        </w:rPr>
        <w:t xml:space="preserve"> </w:t>
      </w:r>
      <w:r w:rsidR="00826F78" w:rsidRPr="009F4747">
        <w:rPr>
          <w:rFonts w:ascii="Arial" w:eastAsia="Times New Roman" w:hAnsi="Arial" w:cs="Arial"/>
          <w:kern w:val="0"/>
          <w:lang w:val="en-PK" w:eastAsia="en-PK"/>
          <w14:ligatures w14:val="none"/>
        </w:rPr>
        <w:t xml:space="preserve">(Nagle, </w:t>
      </w:r>
      <w:proofErr w:type="spellStart"/>
      <w:r w:rsidR="00826F78" w:rsidRPr="009F4747">
        <w:rPr>
          <w:rFonts w:ascii="Arial" w:eastAsia="Times New Roman" w:hAnsi="Arial" w:cs="Arial"/>
          <w:kern w:val="0"/>
          <w:lang w:val="en-PK" w:eastAsia="en-PK"/>
          <w14:ligatures w14:val="none"/>
        </w:rPr>
        <w:t>Šuriņa</w:t>
      </w:r>
      <w:proofErr w:type="spellEnd"/>
      <w:r w:rsidR="00826F78" w:rsidRPr="009F4747">
        <w:rPr>
          <w:rFonts w:ascii="Arial" w:eastAsia="Times New Roman" w:hAnsi="Arial" w:cs="Arial"/>
          <w:kern w:val="0"/>
          <w:lang w:val="en-PK" w:eastAsia="en-PK"/>
          <w14:ligatures w14:val="none"/>
        </w:rPr>
        <w:t>, et al., 2023)</w:t>
      </w:r>
      <w:r w:rsidR="00826F78" w:rsidRPr="009F4747">
        <w:rPr>
          <w:rFonts w:ascii="Arial" w:eastAsia="Times New Roman" w:hAnsi="Arial" w:cs="Arial"/>
          <w:kern w:val="0"/>
          <w:lang w:val="en-US" w:eastAsia="en-PK"/>
          <w14:ligatures w14:val="none"/>
        </w:rPr>
        <w:t>.</w:t>
      </w:r>
      <w:r w:rsidRPr="009F4747">
        <w:rPr>
          <w:rFonts w:ascii="Arial" w:eastAsia="Times New Roman" w:hAnsi="Arial" w:cs="Arial"/>
          <w:kern w:val="0"/>
          <w:lang w:val="en-PK" w:eastAsia="en-PK"/>
          <w14:ligatures w14:val="none"/>
        </w:rPr>
        <w:t xml:space="preserve"> The concept of moral distress as defined by Nagle et al. (2023) is when someone knows the right thing to do but cannot do it because of external factors.</w:t>
      </w:r>
      <w:r w:rsidR="00A362C4" w:rsidRPr="009F4747">
        <w:rPr>
          <w:rFonts w:ascii="Arial" w:eastAsia="Times New Roman" w:hAnsi="Arial" w:cs="Arial"/>
          <w:kern w:val="0"/>
          <w:lang w:val="en-US" w:eastAsia="en-PK"/>
          <w14:ligatures w14:val="none"/>
        </w:rPr>
        <w:t xml:space="preserve"> </w:t>
      </w:r>
      <w:r w:rsidRPr="009F4747">
        <w:rPr>
          <w:rFonts w:ascii="Arial" w:eastAsia="Times New Roman" w:hAnsi="Arial" w:cs="Arial"/>
          <w:kern w:val="0"/>
          <w:lang w:val="en-PK" w:eastAsia="en-PK"/>
          <w14:ligatures w14:val="none"/>
        </w:rPr>
        <w:t>For healthcare workers, during pandemic times, they have often faced situations where there was a shortage of resources, limited treatment options, and challenging triage situations. In some instances, the professionals had to choose between patients and deliver care with insufficient resources. These decisions frequently involved inner and outer responsibilities that were not compatible and led to feelings of guilt, frustration, and helplessness.</w:t>
      </w:r>
    </w:p>
    <w:p w14:paraId="253A6A10" w14:textId="77777777" w:rsidR="001E20B4" w:rsidRPr="009F4747" w:rsidRDefault="001E20B4" w:rsidP="009F4747">
      <w:pPr>
        <w:spacing w:line="360" w:lineRule="auto"/>
        <w:jc w:val="both"/>
        <w:rPr>
          <w:rFonts w:ascii="Arial" w:eastAsia="Times New Roman" w:hAnsi="Arial" w:cs="Arial"/>
          <w:kern w:val="0"/>
          <w:lang w:val="en-PK" w:eastAsia="en-PK"/>
          <w14:ligatures w14:val="none"/>
        </w:rPr>
      </w:pPr>
    </w:p>
    <w:p w14:paraId="2EC8C7EE" w14:textId="4D03A4A7" w:rsidR="007943A5" w:rsidRPr="009F4747" w:rsidRDefault="007943A5"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Healthcare workers also witnessed preventable suffering and deaths resulting from healthcare system limitations. Repeated exposure to these situations contributed to emotional exhaustion and moral injury. Unresolved moral distress can have lasting psychological implications, such as depression, anxiety, and diminished job satisfaction, according to the authors of the article (Nagle et al., 2023).</w:t>
      </w:r>
    </w:p>
    <w:p w14:paraId="1FD08764" w14:textId="77777777" w:rsidR="001E20B4" w:rsidRPr="009F4747" w:rsidRDefault="001E20B4" w:rsidP="009F4747">
      <w:pPr>
        <w:spacing w:after="100" w:afterAutospacing="1" w:line="360" w:lineRule="auto"/>
        <w:jc w:val="both"/>
        <w:rPr>
          <w:rFonts w:ascii="Arial" w:eastAsia="Times New Roman" w:hAnsi="Arial" w:cs="Arial"/>
          <w:kern w:val="0"/>
          <w:lang w:val="en-PK" w:eastAsia="en-PK"/>
          <w14:ligatures w14:val="none"/>
        </w:rPr>
      </w:pPr>
    </w:p>
    <w:p w14:paraId="453D5ECD" w14:textId="77777777" w:rsidR="007943A5" w:rsidRPr="009F4747" w:rsidRDefault="007943A5" w:rsidP="009F4747">
      <w:pPr>
        <w:pStyle w:val="Heading2"/>
        <w:spacing w:before="0" w:beforeAutospacing="0" w:line="360" w:lineRule="auto"/>
        <w:jc w:val="both"/>
        <w:rPr>
          <w:rFonts w:ascii="Arial" w:hAnsi="Arial" w:cs="Arial"/>
          <w:sz w:val="22"/>
          <w:szCs w:val="22"/>
        </w:rPr>
      </w:pPr>
      <w:bookmarkStart w:id="20" w:name="_Toc235411282"/>
      <w:r w:rsidRPr="009F4747">
        <w:rPr>
          <w:rFonts w:ascii="Arial" w:hAnsi="Arial" w:cs="Arial"/>
          <w:sz w:val="22"/>
          <w:szCs w:val="22"/>
        </w:rPr>
        <w:lastRenderedPageBreak/>
        <w:t>2.6 Theoretical Framework</w:t>
      </w:r>
      <w:bookmarkEnd w:id="20"/>
    </w:p>
    <w:p w14:paraId="5E6AB6D0" w14:textId="27CBA8A5" w:rsidR="007943A5" w:rsidRPr="009F4747" w:rsidRDefault="007943A5" w:rsidP="009F4747">
      <w:pPr>
        <w:pStyle w:val="Heading3"/>
        <w:spacing w:before="0" w:line="360" w:lineRule="auto"/>
        <w:jc w:val="both"/>
        <w:rPr>
          <w:rFonts w:ascii="Arial" w:eastAsia="Times New Roman" w:hAnsi="Arial" w:cs="Arial"/>
          <w:sz w:val="22"/>
          <w:szCs w:val="22"/>
          <w:lang w:val="en-PK" w:eastAsia="en-PK"/>
        </w:rPr>
      </w:pPr>
      <w:bookmarkStart w:id="21" w:name="_Toc235411283"/>
      <w:r w:rsidRPr="009F4747">
        <w:rPr>
          <w:rFonts w:ascii="Arial" w:eastAsia="Times New Roman" w:hAnsi="Arial" w:cs="Arial"/>
          <w:sz w:val="22"/>
          <w:szCs w:val="22"/>
          <w:lang w:val="en-PK" w:eastAsia="en-PK"/>
        </w:rPr>
        <w:t>The transactional stress theory developed by Lazarus and Folkman</w:t>
      </w:r>
      <w:bookmarkEnd w:id="21"/>
    </w:p>
    <w:p w14:paraId="3EF42952" w14:textId="4206FDE5" w:rsidR="007943A5" w:rsidRPr="009F4747" w:rsidRDefault="007943A5" w:rsidP="009F4747">
      <w:pPr>
        <w:spacing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Lazarus and Folkman's Transactional Stress Theory is a useful framework to explain the psychological reactions of healthcare workers during the pandemic</w:t>
      </w:r>
      <w:r w:rsidR="00A362C4" w:rsidRPr="009F4747">
        <w:rPr>
          <w:rFonts w:ascii="Arial" w:eastAsia="Times New Roman" w:hAnsi="Arial" w:cs="Arial"/>
          <w:kern w:val="0"/>
          <w:lang w:val="en-US" w:eastAsia="en-PK"/>
          <w14:ligatures w14:val="none"/>
        </w:rPr>
        <w:t xml:space="preserve"> </w:t>
      </w:r>
      <w:r w:rsidR="00A362C4" w:rsidRPr="009F4747">
        <w:rPr>
          <w:rFonts w:ascii="Arial" w:eastAsia="Times New Roman" w:hAnsi="Arial" w:cs="Arial"/>
          <w:kern w:val="0"/>
          <w:lang w:val="en-PK" w:eastAsia="en-PK"/>
          <w14:ligatures w14:val="none"/>
        </w:rPr>
        <w:t>(</w:t>
      </w:r>
      <w:proofErr w:type="spellStart"/>
      <w:r w:rsidR="00A362C4" w:rsidRPr="009F4747">
        <w:rPr>
          <w:rFonts w:ascii="Arial" w:eastAsia="Times New Roman" w:hAnsi="Arial" w:cs="Arial"/>
          <w:kern w:val="0"/>
          <w:lang w:val="en-PK" w:eastAsia="en-PK"/>
          <w14:ligatures w14:val="none"/>
        </w:rPr>
        <w:t>Agbonmwandolor</w:t>
      </w:r>
      <w:proofErr w:type="spellEnd"/>
      <w:r w:rsidR="00A362C4" w:rsidRPr="009F4747">
        <w:rPr>
          <w:rFonts w:ascii="Arial" w:eastAsia="Times New Roman" w:hAnsi="Arial" w:cs="Arial"/>
          <w:kern w:val="0"/>
          <w:lang w:val="en-PK" w:eastAsia="en-PK"/>
          <w14:ligatures w14:val="none"/>
        </w:rPr>
        <w:t xml:space="preserve"> et al., 2024)</w:t>
      </w:r>
      <w:r w:rsidR="00A362C4" w:rsidRPr="009F4747">
        <w:rPr>
          <w:rFonts w:ascii="Arial" w:eastAsia="Times New Roman" w:hAnsi="Arial" w:cs="Arial"/>
          <w:kern w:val="0"/>
          <w:lang w:val="en-US" w:eastAsia="en-PK"/>
          <w14:ligatures w14:val="none"/>
        </w:rPr>
        <w:t>.</w:t>
      </w:r>
      <w:r w:rsidRPr="009F4747">
        <w:rPr>
          <w:rFonts w:ascii="Arial" w:eastAsia="Times New Roman" w:hAnsi="Arial" w:cs="Arial"/>
          <w:kern w:val="0"/>
          <w:lang w:val="en-PK" w:eastAsia="en-PK"/>
          <w14:ligatures w14:val="none"/>
        </w:rPr>
        <w:t xml:space="preserve"> The theory suggests that stress is caused when persons feel that their coping mechanisms are inadequate to deal with the demands of the environment.</w:t>
      </w:r>
    </w:p>
    <w:p w14:paraId="37E20DE0" w14:textId="1DE6D050" w:rsidR="007943A5" w:rsidRPr="009F4747" w:rsidRDefault="007943A5"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Healthcare workers faced several stressors during COVID-19, such as increased workloads, uncertainty, risks of infection, and ethical dilemmas. These needs were seen as too much by many professionals, especially in the context of scarce organizational support and resources. The theory suggests that such appraisals are likely to lead to negative emotional responses, such as feelings of anxiety and depression.</w:t>
      </w:r>
    </w:p>
    <w:p w14:paraId="3AD23D64" w14:textId="77777777" w:rsidR="001E20B4" w:rsidRPr="009F4747" w:rsidRDefault="001E20B4" w:rsidP="009F4747">
      <w:pPr>
        <w:spacing w:after="100" w:afterAutospacing="1" w:line="360" w:lineRule="auto"/>
        <w:jc w:val="both"/>
        <w:rPr>
          <w:rFonts w:ascii="Arial" w:eastAsia="Times New Roman" w:hAnsi="Arial" w:cs="Arial"/>
          <w:kern w:val="0"/>
          <w:lang w:val="en-PK" w:eastAsia="en-PK"/>
          <w14:ligatures w14:val="none"/>
        </w:rPr>
      </w:pPr>
    </w:p>
    <w:p w14:paraId="763B111B" w14:textId="77777777" w:rsidR="007943A5" w:rsidRPr="009F4747" w:rsidRDefault="007943A5" w:rsidP="009F4747">
      <w:pPr>
        <w:pStyle w:val="Heading3"/>
        <w:spacing w:before="0" w:line="360" w:lineRule="auto"/>
        <w:jc w:val="both"/>
        <w:rPr>
          <w:rFonts w:ascii="Arial" w:eastAsia="Times New Roman" w:hAnsi="Arial" w:cs="Arial"/>
          <w:sz w:val="22"/>
          <w:szCs w:val="22"/>
          <w:lang w:val="en-PK" w:eastAsia="en-PK"/>
        </w:rPr>
      </w:pPr>
      <w:bookmarkStart w:id="22" w:name="_Toc235411284"/>
      <w:r w:rsidRPr="009F4747">
        <w:rPr>
          <w:rFonts w:ascii="Arial" w:eastAsia="Times New Roman" w:hAnsi="Arial" w:cs="Arial"/>
          <w:sz w:val="22"/>
          <w:szCs w:val="22"/>
          <w:lang w:val="en-PK" w:eastAsia="en-PK"/>
        </w:rPr>
        <w:t>Conservation of Resources Theory</w:t>
      </w:r>
      <w:bookmarkEnd w:id="22"/>
    </w:p>
    <w:p w14:paraId="530C24A1" w14:textId="52F3C481" w:rsidR="007943A5" w:rsidRPr="009F4747" w:rsidRDefault="007943A5" w:rsidP="009F4747">
      <w:pPr>
        <w:spacing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The Conservation of Resources (COR) theory proposes that people attempt to acquire, preserve, and defend important resources</w:t>
      </w:r>
      <w:r w:rsidR="009264C2" w:rsidRPr="009F4747">
        <w:rPr>
          <w:rFonts w:ascii="Arial" w:eastAsia="Times New Roman" w:hAnsi="Arial" w:cs="Arial"/>
          <w:kern w:val="0"/>
          <w:lang w:val="en-US" w:eastAsia="en-PK"/>
          <w14:ligatures w14:val="none"/>
        </w:rPr>
        <w:t xml:space="preserve"> </w:t>
      </w:r>
      <w:r w:rsidR="009264C2" w:rsidRPr="009F4747">
        <w:rPr>
          <w:rFonts w:ascii="Arial" w:eastAsia="Times New Roman" w:hAnsi="Arial" w:cs="Arial"/>
          <w:kern w:val="0"/>
          <w:lang w:val="en-PK" w:eastAsia="en-PK"/>
          <w14:ligatures w14:val="none"/>
        </w:rPr>
        <w:t>(Holmgreen et al., 2017)</w:t>
      </w:r>
      <w:r w:rsidR="009264C2" w:rsidRPr="009F4747">
        <w:rPr>
          <w:rFonts w:ascii="Arial" w:eastAsia="Times New Roman" w:hAnsi="Arial" w:cs="Arial"/>
          <w:kern w:val="0"/>
          <w:lang w:val="en-US" w:eastAsia="en-PK"/>
          <w14:ligatures w14:val="none"/>
        </w:rPr>
        <w:t>.</w:t>
      </w:r>
      <w:r w:rsidRPr="009F4747">
        <w:rPr>
          <w:rFonts w:ascii="Arial" w:eastAsia="Times New Roman" w:hAnsi="Arial" w:cs="Arial"/>
          <w:kern w:val="0"/>
          <w:lang w:val="en-PK" w:eastAsia="en-PK"/>
          <w14:ligatures w14:val="none"/>
        </w:rPr>
        <w:t xml:space="preserve"> When any of these resources are threatened or lost or not replaced adequately, then psychological stress follows.</w:t>
      </w:r>
    </w:p>
    <w:p w14:paraId="13E61D04" w14:textId="77777777" w:rsidR="007943A5" w:rsidRPr="009F4747" w:rsidRDefault="007943A5"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Due to the pandemic, many resources were lost or threatened that are essential for healthcare workers. These involved physical security, social support, emotional vitality, personal control, and occupational security. Ongoing exposure to stressful situations used up psychological resources and made individuals more susceptible to mental health issues. The COR framework is thus a useful explanation for the general psychological distress reported among healthcare professionals during the pandemic.</w:t>
      </w:r>
    </w:p>
    <w:p w14:paraId="3E6AF0C0" w14:textId="77777777" w:rsidR="00152F0F" w:rsidRPr="009F4747" w:rsidRDefault="00152F0F" w:rsidP="009F4747">
      <w:pPr>
        <w:spacing w:line="360" w:lineRule="auto"/>
        <w:jc w:val="both"/>
        <w:rPr>
          <w:rFonts w:ascii="Arial" w:hAnsi="Arial" w:cs="Arial"/>
        </w:rPr>
      </w:pPr>
    </w:p>
    <w:p w14:paraId="5F572FF3" w14:textId="77777777" w:rsidR="007943A5" w:rsidRPr="009F4747" w:rsidRDefault="007943A5" w:rsidP="009F4747">
      <w:pPr>
        <w:pStyle w:val="Heading2"/>
        <w:spacing w:before="0" w:beforeAutospacing="0" w:line="360" w:lineRule="auto"/>
        <w:jc w:val="both"/>
        <w:rPr>
          <w:rFonts w:ascii="Arial" w:hAnsi="Arial" w:cs="Arial"/>
          <w:sz w:val="22"/>
          <w:szCs w:val="22"/>
        </w:rPr>
      </w:pPr>
      <w:bookmarkStart w:id="23" w:name="_Toc235411285"/>
      <w:r w:rsidRPr="009F4747">
        <w:rPr>
          <w:rFonts w:ascii="Arial" w:hAnsi="Arial" w:cs="Arial"/>
          <w:sz w:val="22"/>
          <w:szCs w:val="22"/>
        </w:rPr>
        <w:t>2.7 Existing Qualitative Research</w:t>
      </w:r>
      <w:bookmarkEnd w:id="23"/>
    </w:p>
    <w:p w14:paraId="2ED75EAF" w14:textId="77777777" w:rsidR="007943A5" w:rsidRPr="009F4747" w:rsidRDefault="007943A5"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Although quantitative studies have reported the prevalence of depression and anxiety, qualitative studies have yielded valuable insight into the lived experience of healthcare workers. Qualitative studies that have previously been conducted reveal recurring themes of fear, uncertainty, emotional exhaustion, guilt, resilience, and perceptions of institutional support.</w:t>
      </w:r>
    </w:p>
    <w:p w14:paraId="17583E83" w14:textId="6390F8C7" w:rsidR="007943A5" w:rsidRPr="009F4747" w:rsidRDefault="007943A5" w:rsidP="009F4747">
      <w:pPr>
        <w:spacing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lastRenderedPageBreak/>
        <w:t>Frequent accounts from healthcare workers of their sense of vulnerability and fear in relation to their care duties for patients</w:t>
      </w:r>
      <w:r w:rsidR="00427B94" w:rsidRPr="009F4747">
        <w:rPr>
          <w:rFonts w:ascii="Arial" w:eastAsia="Times New Roman" w:hAnsi="Arial" w:cs="Arial"/>
          <w:kern w:val="0"/>
          <w:lang w:val="en-US" w:eastAsia="en-PK"/>
          <w14:ligatures w14:val="none"/>
        </w:rPr>
        <w:t xml:space="preserve"> </w:t>
      </w:r>
      <w:r w:rsidR="00427B94" w:rsidRPr="009F4747">
        <w:rPr>
          <w:rFonts w:ascii="Arial" w:eastAsia="Times New Roman" w:hAnsi="Arial" w:cs="Arial"/>
          <w:kern w:val="0"/>
          <w:lang w:val="en-PK" w:eastAsia="en-PK"/>
          <w14:ligatures w14:val="none"/>
        </w:rPr>
        <w:t>(Smeltzer et al., 2022)</w:t>
      </w:r>
      <w:r w:rsidR="00427B94" w:rsidRPr="009F4747">
        <w:rPr>
          <w:rFonts w:ascii="Arial" w:eastAsia="Times New Roman" w:hAnsi="Arial" w:cs="Arial"/>
          <w:kern w:val="0"/>
          <w:lang w:val="en-US" w:eastAsia="en-PK"/>
          <w14:ligatures w14:val="none"/>
        </w:rPr>
        <w:t>.</w:t>
      </w:r>
      <w:r w:rsidRPr="009F4747">
        <w:rPr>
          <w:rFonts w:ascii="Arial" w:eastAsia="Times New Roman" w:hAnsi="Arial" w:cs="Arial"/>
          <w:kern w:val="0"/>
          <w:lang w:val="en-PK" w:eastAsia="en-PK"/>
          <w14:ligatures w14:val="none"/>
        </w:rPr>
        <w:t xml:space="preserve"> Many expressed doubt about changing guidelines and the effectiveness of their response to the crisis. Fatigue, or emotional fatigue, was a frequent result of the high level of stress and demands that are placed on workers over an extended period.</w:t>
      </w:r>
    </w:p>
    <w:p w14:paraId="2F62E063" w14:textId="77777777" w:rsidR="007943A5" w:rsidRPr="009F4747" w:rsidRDefault="007943A5"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Qualitative evidence also shows experiences of guilt with healthcare workers. Often feelings of guilt were associated with concerns about family safety, feeling limited in their profession, and the inability to save patients despite extended efforts. Conversely, there were some health care workers who showed resilience by relying on support from others, working collaboratively, being professionally passionate, and coping in a healthy way.</w:t>
      </w:r>
    </w:p>
    <w:p w14:paraId="7F4703A9" w14:textId="2E8A053D" w:rsidR="007943A5" w:rsidRPr="009F4747" w:rsidRDefault="007943A5"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MacLellan et al. (2015) state that qualitative synthesis is important in the context of understanding complex human experiences in the healthcare context. Qualitative methods allow researchers to delve deeper than numerical results and understand the meanings that people attribute to their experiences. This context is of special significance when looking at psychological well-being, for example, where emotional experiences are influenced by other contextual and interpersonal factors that are not fully captured by quantitative measures.</w:t>
      </w:r>
    </w:p>
    <w:p w14:paraId="7FF7BBD0" w14:textId="77777777" w:rsidR="001E20B4" w:rsidRPr="009F4747" w:rsidRDefault="001E20B4" w:rsidP="009F4747">
      <w:pPr>
        <w:spacing w:after="100" w:afterAutospacing="1" w:line="360" w:lineRule="auto"/>
        <w:jc w:val="both"/>
        <w:rPr>
          <w:rFonts w:ascii="Arial" w:eastAsia="Times New Roman" w:hAnsi="Arial" w:cs="Arial"/>
          <w:kern w:val="0"/>
          <w:lang w:val="en-PK" w:eastAsia="en-PK"/>
          <w14:ligatures w14:val="none"/>
        </w:rPr>
      </w:pPr>
    </w:p>
    <w:p w14:paraId="62647875" w14:textId="77777777" w:rsidR="007943A5" w:rsidRPr="009F4747" w:rsidRDefault="007943A5" w:rsidP="009F4747">
      <w:pPr>
        <w:pStyle w:val="Heading2"/>
        <w:spacing w:before="0" w:beforeAutospacing="0" w:line="360" w:lineRule="auto"/>
        <w:jc w:val="both"/>
        <w:rPr>
          <w:rFonts w:ascii="Arial" w:hAnsi="Arial" w:cs="Arial"/>
          <w:sz w:val="22"/>
          <w:szCs w:val="22"/>
        </w:rPr>
      </w:pPr>
      <w:bookmarkStart w:id="24" w:name="_Toc235411286"/>
      <w:r w:rsidRPr="009F4747">
        <w:rPr>
          <w:rFonts w:ascii="Arial" w:hAnsi="Arial" w:cs="Arial"/>
          <w:sz w:val="22"/>
          <w:szCs w:val="22"/>
        </w:rPr>
        <w:t>2.8 Literature Gap</w:t>
      </w:r>
      <w:bookmarkEnd w:id="24"/>
    </w:p>
    <w:p w14:paraId="6F68B9C6" w14:textId="4071D26F" w:rsidR="007943A5" w:rsidRPr="009F4747" w:rsidRDefault="007943A5"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 xml:space="preserve">There is a body of literature that clearly demonstrates that health care professionals have suffered from anxiety and depression during the COVID-19 pandemic. But most of this research is still </w:t>
      </w:r>
      <w:proofErr w:type="spellStart"/>
      <w:r w:rsidRPr="009F4747">
        <w:rPr>
          <w:rFonts w:ascii="Arial" w:eastAsia="Times New Roman" w:hAnsi="Arial" w:cs="Arial"/>
          <w:kern w:val="0"/>
          <w:lang w:val="en-PK" w:eastAsia="en-PK"/>
          <w14:ligatures w14:val="none"/>
        </w:rPr>
        <w:t>centered</w:t>
      </w:r>
      <w:proofErr w:type="spellEnd"/>
      <w:r w:rsidRPr="009F4747">
        <w:rPr>
          <w:rFonts w:ascii="Arial" w:eastAsia="Times New Roman" w:hAnsi="Arial" w:cs="Arial"/>
          <w:kern w:val="0"/>
          <w:lang w:val="en-PK" w:eastAsia="en-PK"/>
          <w14:ligatures w14:val="none"/>
        </w:rPr>
        <w:t xml:space="preserve"> on the quantitative approach to measurement and statistical analysis. While there is some qualitative research on the subject, there is not a strong synthesis of the qualitative data across contexts and healthcare settings.</w:t>
      </w:r>
      <w:r w:rsidR="001E20B4" w:rsidRPr="009F4747">
        <w:rPr>
          <w:rFonts w:ascii="Arial" w:eastAsia="Times New Roman" w:hAnsi="Arial" w:cs="Arial"/>
          <w:kern w:val="0"/>
          <w:lang w:val="en-US" w:eastAsia="en-PK"/>
          <w14:ligatures w14:val="none"/>
        </w:rPr>
        <w:t xml:space="preserve"> </w:t>
      </w:r>
      <w:r w:rsidRPr="009F4747">
        <w:rPr>
          <w:rFonts w:ascii="Arial" w:eastAsia="Times New Roman" w:hAnsi="Arial" w:cs="Arial"/>
          <w:kern w:val="0"/>
          <w:lang w:val="en-PK" w:eastAsia="en-PK"/>
          <w14:ligatures w14:val="none"/>
        </w:rPr>
        <w:t xml:space="preserve">Therefore, there is a need for research that would </w:t>
      </w:r>
      <w:proofErr w:type="spellStart"/>
      <w:r w:rsidRPr="009F4747">
        <w:rPr>
          <w:rFonts w:ascii="Arial" w:eastAsia="Times New Roman" w:hAnsi="Arial" w:cs="Arial"/>
          <w:kern w:val="0"/>
          <w:lang w:val="en-PK" w:eastAsia="en-PK"/>
          <w14:ligatures w14:val="none"/>
        </w:rPr>
        <w:t>analyze</w:t>
      </w:r>
      <w:proofErr w:type="spellEnd"/>
      <w:r w:rsidRPr="009F4747">
        <w:rPr>
          <w:rFonts w:ascii="Arial" w:eastAsia="Times New Roman" w:hAnsi="Arial" w:cs="Arial"/>
          <w:kern w:val="0"/>
          <w:lang w:val="en-PK" w:eastAsia="en-PK"/>
          <w14:ligatures w14:val="none"/>
        </w:rPr>
        <w:t>, systematically, the qualitative evidence and reveal shared themes and patterns around depression and anxiety in healthcare professionals. This is the aim of the present research, which will attempt to fill this gap and offer a more in-depth interpretation of the experiences of healthcare workers throughout the pandemic by carrying out a thematic analysis of previous qualitative research.</w:t>
      </w:r>
    </w:p>
    <w:p w14:paraId="69A2C32A" w14:textId="77777777" w:rsidR="001E20B4" w:rsidRPr="009F4747" w:rsidRDefault="001E20B4" w:rsidP="009F4747">
      <w:pPr>
        <w:spacing w:after="100" w:afterAutospacing="1" w:line="360" w:lineRule="auto"/>
        <w:jc w:val="both"/>
        <w:rPr>
          <w:rFonts w:ascii="Arial" w:eastAsia="Times New Roman" w:hAnsi="Arial" w:cs="Arial"/>
          <w:kern w:val="0"/>
          <w:lang w:val="en-PK" w:eastAsia="en-PK"/>
          <w14:ligatures w14:val="none"/>
        </w:rPr>
      </w:pPr>
    </w:p>
    <w:p w14:paraId="1FABCE1A" w14:textId="77777777" w:rsidR="007943A5" w:rsidRPr="009F4747" w:rsidRDefault="007943A5" w:rsidP="009F4747">
      <w:pPr>
        <w:pStyle w:val="Heading2"/>
        <w:spacing w:before="0" w:beforeAutospacing="0" w:line="360" w:lineRule="auto"/>
        <w:jc w:val="both"/>
        <w:rPr>
          <w:rFonts w:ascii="Arial" w:hAnsi="Arial" w:cs="Arial"/>
          <w:sz w:val="22"/>
          <w:szCs w:val="22"/>
        </w:rPr>
      </w:pPr>
      <w:bookmarkStart w:id="25" w:name="_Toc235411287"/>
      <w:r w:rsidRPr="009F4747">
        <w:rPr>
          <w:rFonts w:ascii="Arial" w:hAnsi="Arial" w:cs="Arial"/>
          <w:sz w:val="22"/>
          <w:szCs w:val="22"/>
        </w:rPr>
        <w:lastRenderedPageBreak/>
        <w:t>2.9 Chapter Summary</w:t>
      </w:r>
      <w:bookmarkEnd w:id="25"/>
    </w:p>
    <w:p w14:paraId="1D0E87F3" w14:textId="77777777" w:rsidR="007943A5" w:rsidRPr="009F4747" w:rsidRDefault="007943A5"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In this chapter, we have briefed the literature on the mental health of health workers during the Covid-19 pandemic. The discussion emphasized the negative impacts of increased workloads, resource limitations, concerns of contracting infection, social isolation, and moral distress on depression and anxiety among health professionals. The chapter also proposed pertinent theories that could help understand psychological reactions to stressors related to the pandemic, such as transactional stress theory and conservation of resources theory. Moreover, qualitative studies in the past showed that the lived experiences of healthcare workers cannot be captured by prevalence data. The identified literature gap justifies the present study, which aims to synthesize the qualitative evidence that can be collected through thematic analysis to gain more insight into depression and anxiety among healthcare workers during the COVID-19 pandemic.</w:t>
      </w:r>
    </w:p>
    <w:p w14:paraId="48857B79" w14:textId="1C9C67DA" w:rsidR="008E4F33" w:rsidRPr="009F4747" w:rsidRDefault="008E4F33" w:rsidP="009F4747">
      <w:pPr>
        <w:spacing w:line="360" w:lineRule="auto"/>
        <w:jc w:val="both"/>
        <w:rPr>
          <w:rFonts w:ascii="Arial" w:hAnsi="Arial" w:cs="Arial"/>
        </w:rPr>
      </w:pPr>
      <w:r w:rsidRPr="009F4747">
        <w:rPr>
          <w:rFonts w:ascii="Arial" w:hAnsi="Arial" w:cs="Arial"/>
        </w:rPr>
        <w:br w:type="page"/>
      </w:r>
    </w:p>
    <w:p w14:paraId="418F8A8D" w14:textId="74D0C15F" w:rsidR="002A31A3" w:rsidRPr="009F4747" w:rsidRDefault="001E20B4" w:rsidP="009F4747">
      <w:pPr>
        <w:pStyle w:val="Heading1"/>
        <w:jc w:val="center"/>
      </w:pPr>
      <w:bookmarkStart w:id="26" w:name="_Toc235411288"/>
      <w:r w:rsidRPr="009F4747">
        <w:lastRenderedPageBreak/>
        <w:t xml:space="preserve">Chapter 3: </w:t>
      </w:r>
      <w:r w:rsidRPr="009F4747">
        <w:rPr>
          <w:lang w:val="en-US"/>
        </w:rPr>
        <w:t xml:space="preserve">Research </w:t>
      </w:r>
      <w:r w:rsidRPr="009F4747">
        <w:t>Methodology</w:t>
      </w:r>
      <w:bookmarkEnd w:id="26"/>
    </w:p>
    <w:p w14:paraId="5E456DB8" w14:textId="77777777" w:rsidR="007D2E67" w:rsidRPr="009F4747" w:rsidRDefault="007D2E67" w:rsidP="009F4747">
      <w:pPr>
        <w:pStyle w:val="Heading2"/>
        <w:spacing w:before="0" w:beforeAutospacing="0" w:line="360" w:lineRule="auto"/>
        <w:jc w:val="both"/>
        <w:rPr>
          <w:rFonts w:ascii="Arial" w:hAnsi="Arial" w:cs="Arial"/>
          <w:sz w:val="22"/>
          <w:szCs w:val="22"/>
        </w:rPr>
      </w:pPr>
      <w:bookmarkStart w:id="27" w:name="_Toc235411289"/>
      <w:r w:rsidRPr="009F4747">
        <w:rPr>
          <w:rFonts w:ascii="Arial" w:hAnsi="Arial" w:cs="Arial"/>
          <w:sz w:val="22"/>
          <w:szCs w:val="22"/>
        </w:rPr>
        <w:t>3.1 Introduction</w:t>
      </w:r>
      <w:bookmarkEnd w:id="27"/>
    </w:p>
    <w:p w14:paraId="288F1319" w14:textId="77777777" w:rsidR="007D2E67" w:rsidRPr="009F4747" w:rsidRDefault="007D2E67"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The methodology used to explore the psychological effects of the COVID-19 pandemic in the health care sector and to highlight depression and anxiety experiences is described. The chapter discusses the philosophical framework that underlies the study, the research approach, research design, data sources, inclusion/exclusion criteria, data collection process, thematic analysis process, measures taken for trustworthiness, and ethical considerations. The aim of the methodology is to make it easy to understand the way the research was carried out and the results were produced.</w:t>
      </w:r>
    </w:p>
    <w:p w14:paraId="13DC651A" w14:textId="5D7D0C4D" w:rsidR="007D2E67" w:rsidRPr="009F4747" w:rsidRDefault="007D2E67"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A qualitative secondary research design was deemed most suitable owing to the focus of this study being the lived experience and subjective meaning of depression and anxiety among healthcare workers during COVID-19. The research aims to bring together the existing qualitative studies through a thematic analysis to uncover common experiences, patterns, and themes in the psychological response of healthcare workers during the pandemic.</w:t>
      </w:r>
    </w:p>
    <w:p w14:paraId="214DD312" w14:textId="77777777" w:rsidR="0055174A" w:rsidRPr="009F4747" w:rsidRDefault="0055174A" w:rsidP="009F4747">
      <w:pPr>
        <w:spacing w:after="100" w:afterAutospacing="1" w:line="360" w:lineRule="auto"/>
        <w:jc w:val="both"/>
        <w:rPr>
          <w:rFonts w:ascii="Arial" w:eastAsia="Times New Roman" w:hAnsi="Arial" w:cs="Arial"/>
          <w:kern w:val="0"/>
          <w:lang w:val="en-PK" w:eastAsia="en-PK"/>
          <w14:ligatures w14:val="none"/>
        </w:rPr>
      </w:pPr>
    </w:p>
    <w:p w14:paraId="091F40B5" w14:textId="77777777" w:rsidR="007D2E67" w:rsidRPr="009F4747" w:rsidRDefault="007D2E67" w:rsidP="009F4747">
      <w:pPr>
        <w:pStyle w:val="Heading2"/>
        <w:spacing w:before="0" w:beforeAutospacing="0" w:line="360" w:lineRule="auto"/>
        <w:jc w:val="both"/>
        <w:rPr>
          <w:rFonts w:ascii="Arial" w:hAnsi="Arial" w:cs="Arial"/>
          <w:sz w:val="22"/>
          <w:szCs w:val="22"/>
        </w:rPr>
      </w:pPr>
      <w:bookmarkStart w:id="28" w:name="_Toc235411290"/>
      <w:r w:rsidRPr="009F4747">
        <w:rPr>
          <w:rFonts w:ascii="Arial" w:hAnsi="Arial" w:cs="Arial"/>
          <w:sz w:val="22"/>
          <w:szCs w:val="22"/>
        </w:rPr>
        <w:t>3.2 Research Philosophy</w:t>
      </w:r>
      <w:bookmarkEnd w:id="28"/>
    </w:p>
    <w:p w14:paraId="0F022451" w14:textId="77777777" w:rsidR="007D2E67" w:rsidRPr="009F4747" w:rsidRDefault="007D2E67" w:rsidP="009F4747">
      <w:pPr>
        <w:pStyle w:val="Heading3"/>
        <w:spacing w:before="0" w:line="360" w:lineRule="auto"/>
        <w:jc w:val="both"/>
        <w:rPr>
          <w:rFonts w:ascii="Arial" w:eastAsia="Times New Roman" w:hAnsi="Arial" w:cs="Arial"/>
          <w:sz w:val="22"/>
          <w:szCs w:val="22"/>
          <w:lang w:val="en-PK" w:eastAsia="en-PK"/>
        </w:rPr>
      </w:pPr>
      <w:bookmarkStart w:id="29" w:name="_Toc235411291"/>
      <w:r w:rsidRPr="009F4747">
        <w:rPr>
          <w:rFonts w:ascii="Arial" w:eastAsia="Times New Roman" w:hAnsi="Arial" w:cs="Arial"/>
          <w:sz w:val="22"/>
          <w:szCs w:val="22"/>
          <w:lang w:val="en-PK" w:eastAsia="en-PK"/>
        </w:rPr>
        <w:t>Interpretivism</w:t>
      </w:r>
      <w:bookmarkEnd w:id="29"/>
    </w:p>
    <w:p w14:paraId="6037F29E" w14:textId="5BC1C573" w:rsidR="007D2E67" w:rsidRPr="009F4747" w:rsidRDefault="007D2E67" w:rsidP="009F4747">
      <w:pPr>
        <w:spacing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Research philosophy is defined as the set of beliefs and presumptions that directs the research process and shapes the production and understanding of knowledge</w:t>
      </w:r>
      <w:r w:rsidR="00174A45" w:rsidRPr="009F4747">
        <w:rPr>
          <w:rFonts w:ascii="Arial" w:eastAsia="Times New Roman" w:hAnsi="Arial" w:cs="Arial"/>
          <w:kern w:val="0"/>
          <w:lang w:val="en-US" w:eastAsia="en-PK"/>
          <w14:ligatures w14:val="none"/>
        </w:rPr>
        <w:t xml:space="preserve"> </w:t>
      </w:r>
      <w:r w:rsidR="00174A45" w:rsidRPr="009F4747">
        <w:rPr>
          <w:rFonts w:ascii="Arial" w:eastAsia="Times New Roman" w:hAnsi="Arial" w:cs="Arial"/>
          <w:kern w:val="0"/>
          <w:lang w:val="en-PK" w:eastAsia="en-PK"/>
          <w14:ligatures w14:val="none"/>
        </w:rPr>
        <w:t>(Saunders et al., 2009)</w:t>
      </w:r>
      <w:r w:rsidR="00174A45" w:rsidRPr="009F4747">
        <w:rPr>
          <w:rFonts w:ascii="Arial" w:eastAsia="Times New Roman" w:hAnsi="Arial" w:cs="Arial"/>
          <w:kern w:val="0"/>
          <w:lang w:val="en-US" w:eastAsia="en-PK"/>
          <w14:ligatures w14:val="none"/>
        </w:rPr>
        <w:t>.</w:t>
      </w:r>
      <w:r w:rsidRPr="009F4747">
        <w:rPr>
          <w:rFonts w:ascii="Arial" w:eastAsia="Times New Roman" w:hAnsi="Arial" w:cs="Arial"/>
          <w:kern w:val="0"/>
          <w:lang w:val="en-PK" w:eastAsia="en-PK"/>
          <w14:ligatures w14:val="none"/>
        </w:rPr>
        <w:t xml:space="preserve"> The method and philosophy of this study are of interpretive nature.</w:t>
      </w:r>
    </w:p>
    <w:p w14:paraId="5D638445" w14:textId="7D5CD73F" w:rsidR="007D2E67" w:rsidRPr="009F4747" w:rsidRDefault="007D2E67" w:rsidP="009F4747">
      <w:pPr>
        <w:spacing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Interpretivism is about the understanding of human experiences, meanings, and social reality from the point of view of human subjects who experience them</w:t>
      </w:r>
      <w:r w:rsidR="00174A45" w:rsidRPr="009F4747">
        <w:rPr>
          <w:rFonts w:ascii="Arial" w:eastAsia="Times New Roman" w:hAnsi="Arial" w:cs="Arial"/>
          <w:kern w:val="0"/>
          <w:lang w:val="en-US" w:eastAsia="en-PK"/>
          <w14:ligatures w14:val="none"/>
        </w:rPr>
        <w:t xml:space="preserve"> </w:t>
      </w:r>
      <w:r w:rsidR="00174A45" w:rsidRPr="009F4747">
        <w:rPr>
          <w:rFonts w:ascii="Arial" w:eastAsia="Times New Roman" w:hAnsi="Arial" w:cs="Arial"/>
          <w:kern w:val="0"/>
          <w:lang w:val="en-PK" w:eastAsia="en-PK"/>
          <w14:ligatures w14:val="none"/>
        </w:rPr>
        <w:t>(Pervin &amp; Mokhtar, 2022)</w:t>
      </w:r>
      <w:r w:rsidR="00174A45" w:rsidRPr="009F4747">
        <w:rPr>
          <w:rFonts w:ascii="Arial" w:eastAsia="Times New Roman" w:hAnsi="Arial" w:cs="Arial"/>
          <w:kern w:val="0"/>
          <w:lang w:val="en-US" w:eastAsia="en-PK"/>
          <w14:ligatures w14:val="none"/>
        </w:rPr>
        <w:t>.</w:t>
      </w:r>
      <w:r w:rsidRPr="009F4747">
        <w:rPr>
          <w:rFonts w:ascii="Arial" w:eastAsia="Times New Roman" w:hAnsi="Arial" w:cs="Arial"/>
          <w:kern w:val="0"/>
          <w:lang w:val="en-PK" w:eastAsia="en-PK"/>
          <w14:ligatures w14:val="none"/>
        </w:rPr>
        <w:t xml:space="preserve"> Interpretivism recognizes that reality is constructed in the social realm and that people can interpret the same experiences differently than one another. Thus, the subjective experience must be explored in terms of perceptions, feelings, and meanings.</w:t>
      </w:r>
    </w:p>
    <w:p w14:paraId="4DD621FC" w14:textId="606660CE" w:rsidR="007D2E67" w:rsidRPr="009F4747" w:rsidRDefault="007D2E67"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 xml:space="preserve">The interpretivist approach would be appropriate for this study because depression and anxiety are psychological phenomena that cannot be fully described in numerical terms. The COVID-19 pandemic affected healthcare workers differently, depending on their work role, workplace, personal situation, and coping skills. An interpretivist approach thus enables the researcher to </w:t>
      </w:r>
      <w:r w:rsidRPr="009F4747">
        <w:rPr>
          <w:rFonts w:ascii="Arial" w:eastAsia="Times New Roman" w:hAnsi="Arial" w:cs="Arial"/>
          <w:kern w:val="0"/>
          <w:lang w:val="en-PK" w:eastAsia="en-PK"/>
          <w14:ligatures w14:val="none"/>
        </w:rPr>
        <w:lastRenderedPageBreak/>
        <w:t>understand how the healthcare workers experienced and interpreted their psychological distress during the pandemic.</w:t>
      </w:r>
    </w:p>
    <w:p w14:paraId="529C9E98" w14:textId="77777777" w:rsidR="0055174A" w:rsidRPr="009F4747" w:rsidRDefault="0055174A" w:rsidP="009F4747">
      <w:pPr>
        <w:spacing w:after="100" w:afterAutospacing="1" w:line="360" w:lineRule="auto"/>
        <w:jc w:val="both"/>
        <w:rPr>
          <w:rFonts w:ascii="Arial" w:eastAsia="Times New Roman" w:hAnsi="Arial" w:cs="Arial"/>
          <w:kern w:val="0"/>
          <w:lang w:val="en-PK" w:eastAsia="en-PK"/>
          <w14:ligatures w14:val="none"/>
        </w:rPr>
      </w:pPr>
    </w:p>
    <w:p w14:paraId="2AE28F00" w14:textId="77777777" w:rsidR="007D2E67" w:rsidRPr="009F4747" w:rsidRDefault="007D2E67" w:rsidP="009F4747">
      <w:pPr>
        <w:pStyle w:val="Heading2"/>
        <w:spacing w:before="0" w:beforeAutospacing="0" w:line="360" w:lineRule="auto"/>
        <w:jc w:val="both"/>
        <w:rPr>
          <w:rFonts w:ascii="Arial" w:hAnsi="Arial" w:cs="Arial"/>
          <w:sz w:val="22"/>
          <w:szCs w:val="22"/>
        </w:rPr>
      </w:pPr>
      <w:bookmarkStart w:id="30" w:name="_Toc235411292"/>
      <w:r w:rsidRPr="009F4747">
        <w:rPr>
          <w:rFonts w:ascii="Arial" w:hAnsi="Arial" w:cs="Arial"/>
          <w:sz w:val="22"/>
          <w:szCs w:val="22"/>
        </w:rPr>
        <w:t>3.3 Research Approach</w:t>
      </w:r>
      <w:bookmarkEnd w:id="30"/>
    </w:p>
    <w:p w14:paraId="5094AD4B" w14:textId="77777777" w:rsidR="007D2E67" w:rsidRPr="009F4747" w:rsidRDefault="007D2E67" w:rsidP="009F4747">
      <w:pPr>
        <w:pStyle w:val="Heading3"/>
        <w:spacing w:before="0" w:line="360" w:lineRule="auto"/>
        <w:jc w:val="both"/>
        <w:rPr>
          <w:rFonts w:ascii="Arial" w:eastAsia="Times New Roman" w:hAnsi="Arial" w:cs="Arial"/>
          <w:sz w:val="22"/>
          <w:szCs w:val="22"/>
          <w:lang w:val="en-PK" w:eastAsia="en-PK"/>
        </w:rPr>
      </w:pPr>
      <w:bookmarkStart w:id="31" w:name="_Toc235411293"/>
      <w:r w:rsidRPr="009F4747">
        <w:rPr>
          <w:rFonts w:ascii="Arial" w:eastAsia="Times New Roman" w:hAnsi="Arial" w:cs="Arial"/>
          <w:sz w:val="22"/>
          <w:szCs w:val="22"/>
          <w:lang w:val="en-PK" w:eastAsia="en-PK"/>
        </w:rPr>
        <w:t>Inductive Approach</w:t>
      </w:r>
      <w:bookmarkEnd w:id="31"/>
    </w:p>
    <w:p w14:paraId="2380F8B7" w14:textId="22569625" w:rsidR="007D2E67" w:rsidRPr="009F4747" w:rsidRDefault="007D2E67" w:rsidP="009F4747">
      <w:pPr>
        <w:spacing w:line="360" w:lineRule="auto"/>
        <w:jc w:val="both"/>
        <w:rPr>
          <w:rFonts w:ascii="Arial" w:eastAsia="Times New Roman" w:hAnsi="Arial" w:cs="Arial"/>
          <w:kern w:val="0"/>
          <w:lang w:val="en-US" w:eastAsia="en-PK"/>
          <w14:ligatures w14:val="none"/>
        </w:rPr>
      </w:pPr>
      <w:r w:rsidRPr="009F4747">
        <w:rPr>
          <w:rFonts w:ascii="Arial" w:eastAsia="Times New Roman" w:hAnsi="Arial" w:cs="Arial"/>
          <w:kern w:val="0"/>
          <w:lang w:val="en-PK" w:eastAsia="en-PK"/>
          <w14:ligatures w14:val="none"/>
        </w:rPr>
        <w:t>This study adopts an inductive research approach. The inductive method is a method used to describe data with findings, patterns, and themes, instead of testing pre-established hypotheses or theories</w:t>
      </w:r>
      <w:r w:rsidR="0055174A" w:rsidRPr="009F4747">
        <w:rPr>
          <w:rFonts w:ascii="Arial" w:eastAsia="Times New Roman" w:hAnsi="Arial" w:cs="Arial"/>
          <w:kern w:val="0"/>
          <w:lang w:val="en-US" w:eastAsia="en-PK"/>
          <w14:ligatures w14:val="none"/>
        </w:rPr>
        <w:t xml:space="preserve"> </w:t>
      </w:r>
      <w:r w:rsidR="0055174A" w:rsidRPr="009F4747">
        <w:rPr>
          <w:rFonts w:ascii="Arial" w:eastAsia="Times New Roman" w:hAnsi="Arial" w:cs="Arial"/>
          <w:kern w:val="0"/>
          <w:lang w:val="en-PK" w:eastAsia="en-PK"/>
          <w14:ligatures w14:val="none"/>
        </w:rPr>
        <w:t>(Mohammed, 2024)</w:t>
      </w:r>
      <w:r w:rsidR="0055174A" w:rsidRPr="009F4747">
        <w:rPr>
          <w:rFonts w:ascii="Arial" w:eastAsia="Times New Roman" w:hAnsi="Arial" w:cs="Arial"/>
          <w:kern w:val="0"/>
          <w:lang w:val="en-US" w:eastAsia="en-PK"/>
          <w14:ligatures w14:val="none"/>
        </w:rPr>
        <w:t>.</w:t>
      </w:r>
      <w:r w:rsidR="009C1820" w:rsidRPr="009F4747">
        <w:rPr>
          <w:rFonts w:ascii="Arial" w:eastAsia="Times New Roman" w:hAnsi="Arial" w:cs="Arial"/>
          <w:kern w:val="0"/>
          <w:lang w:val="en-US" w:eastAsia="en-PK"/>
          <w14:ligatures w14:val="none"/>
        </w:rPr>
        <w:t xml:space="preserve"> </w:t>
      </w:r>
      <w:r w:rsidRPr="009F4747">
        <w:rPr>
          <w:rFonts w:ascii="Arial" w:eastAsia="Times New Roman" w:hAnsi="Arial" w:cs="Arial"/>
          <w:kern w:val="0"/>
          <w:lang w:val="en-PK" w:eastAsia="en-PK"/>
          <w14:ligatures w14:val="none"/>
        </w:rPr>
        <w:t xml:space="preserve">It was decided that an inductive approach was appropriate since the study was to explore and understand what is happening to the healthcare workers and their experiences without </w:t>
      </w:r>
      <w:proofErr w:type="spellStart"/>
      <w:r w:rsidRPr="009F4747">
        <w:rPr>
          <w:rFonts w:ascii="Arial" w:eastAsia="Times New Roman" w:hAnsi="Arial" w:cs="Arial"/>
          <w:kern w:val="0"/>
          <w:lang w:val="en-PK" w:eastAsia="en-PK"/>
          <w14:ligatures w14:val="none"/>
        </w:rPr>
        <w:t>predescribed</w:t>
      </w:r>
      <w:proofErr w:type="spellEnd"/>
      <w:r w:rsidRPr="009F4747">
        <w:rPr>
          <w:rFonts w:ascii="Arial" w:eastAsia="Times New Roman" w:hAnsi="Arial" w:cs="Arial"/>
          <w:kern w:val="0"/>
          <w:lang w:val="en-PK" w:eastAsia="en-PK"/>
          <w14:ligatures w14:val="none"/>
        </w:rPr>
        <w:t xml:space="preserve"> categories. The research is not aimed at confirming existing theories but at finding patterns and meanings that are arising out of qualitative evidence. Themes that emerged from the data were depression, anxiety, fear, emotional exhaustion, resilience, and workplace issues as they came up in the selected studies.</w:t>
      </w:r>
    </w:p>
    <w:p w14:paraId="25D24E70" w14:textId="77777777" w:rsidR="007D2E67" w:rsidRPr="009F4747" w:rsidRDefault="007D2E67"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The inductive approach is usually applied in thematic analysis due to its ability to assist in the development of findings that are closely related to participants' experiences and perspectives.</w:t>
      </w:r>
    </w:p>
    <w:p w14:paraId="22C50B26" w14:textId="77777777" w:rsidR="007D2E67" w:rsidRPr="009F4747" w:rsidRDefault="007D2E67" w:rsidP="009F4747">
      <w:pPr>
        <w:spacing w:line="360" w:lineRule="auto"/>
        <w:jc w:val="both"/>
        <w:rPr>
          <w:rFonts w:ascii="Arial" w:hAnsi="Arial" w:cs="Arial"/>
        </w:rPr>
      </w:pPr>
    </w:p>
    <w:p w14:paraId="12B494CC" w14:textId="488EA10B" w:rsidR="008E4F33" w:rsidRPr="009F4747" w:rsidRDefault="008E4F33" w:rsidP="009F4747">
      <w:pPr>
        <w:pStyle w:val="Heading2"/>
        <w:spacing w:before="0" w:beforeAutospacing="0" w:line="360" w:lineRule="auto"/>
        <w:jc w:val="both"/>
        <w:rPr>
          <w:rFonts w:ascii="Arial" w:hAnsi="Arial" w:cs="Arial"/>
          <w:sz w:val="22"/>
          <w:szCs w:val="22"/>
        </w:rPr>
      </w:pPr>
      <w:bookmarkStart w:id="32" w:name="_Toc235411294"/>
      <w:r w:rsidRPr="009F4747">
        <w:rPr>
          <w:rFonts w:ascii="Arial" w:hAnsi="Arial" w:cs="Arial"/>
          <w:sz w:val="22"/>
          <w:szCs w:val="22"/>
        </w:rPr>
        <w:t>3.4 Research Design</w:t>
      </w:r>
      <w:bookmarkEnd w:id="32"/>
    </w:p>
    <w:p w14:paraId="4AECE997" w14:textId="77777777" w:rsidR="00B0312E" w:rsidRPr="009F4747" w:rsidRDefault="00B0312E" w:rsidP="009F4747">
      <w:pPr>
        <w:pStyle w:val="Heading3"/>
        <w:spacing w:before="0" w:line="360" w:lineRule="auto"/>
        <w:jc w:val="both"/>
        <w:rPr>
          <w:rFonts w:ascii="Arial" w:eastAsia="Times New Roman" w:hAnsi="Arial" w:cs="Arial"/>
          <w:sz w:val="22"/>
          <w:szCs w:val="22"/>
          <w:lang w:val="en-PK" w:eastAsia="en-PK"/>
        </w:rPr>
      </w:pPr>
      <w:bookmarkStart w:id="33" w:name="_Toc235411295"/>
      <w:r w:rsidRPr="009F4747">
        <w:rPr>
          <w:rFonts w:ascii="Arial" w:eastAsia="Times New Roman" w:hAnsi="Arial" w:cs="Arial"/>
          <w:sz w:val="22"/>
          <w:szCs w:val="22"/>
          <w:lang w:val="en-PK" w:eastAsia="en-PK"/>
        </w:rPr>
        <w:t>Qualitative Secondary Research</w:t>
      </w:r>
      <w:bookmarkEnd w:id="33"/>
    </w:p>
    <w:p w14:paraId="7DCA18B9" w14:textId="77777777" w:rsidR="00B0312E" w:rsidRPr="009F4747" w:rsidRDefault="00B0312E"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 xml:space="preserve">This study is qualitative and uses secondary research. Secondary research means </w:t>
      </w:r>
      <w:proofErr w:type="spellStart"/>
      <w:r w:rsidRPr="009F4747">
        <w:rPr>
          <w:rFonts w:ascii="Arial" w:eastAsia="Times New Roman" w:hAnsi="Arial" w:cs="Arial"/>
          <w:kern w:val="0"/>
          <w:lang w:val="en-PK" w:eastAsia="en-PK"/>
          <w14:ligatures w14:val="none"/>
        </w:rPr>
        <w:t>analyzing</w:t>
      </w:r>
      <w:proofErr w:type="spellEnd"/>
      <w:r w:rsidRPr="009F4747">
        <w:rPr>
          <w:rFonts w:ascii="Arial" w:eastAsia="Times New Roman" w:hAnsi="Arial" w:cs="Arial"/>
          <w:kern w:val="0"/>
          <w:lang w:val="en-PK" w:eastAsia="en-PK"/>
          <w14:ligatures w14:val="none"/>
        </w:rPr>
        <w:t xml:space="preserve"> data already gathered by others and not collecting new data directly from participants. Specifically, the results of this study draw on previously published qualitative studies of healthcare workers' experiences with depression and anxiety during the COVID-19 pandemic.</w:t>
      </w:r>
    </w:p>
    <w:p w14:paraId="4D236D5D" w14:textId="221DE6A6" w:rsidR="00B0312E" w:rsidRPr="009F4747" w:rsidRDefault="00B0312E" w:rsidP="009F4747">
      <w:pPr>
        <w:spacing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Qualitative secondary analysis can offer a chance to gain new insights from existing qualitative data without compromising methodological rigor</w:t>
      </w:r>
      <w:r w:rsidR="00FB7C8B" w:rsidRPr="009F4747">
        <w:rPr>
          <w:rFonts w:ascii="Arial" w:eastAsia="Times New Roman" w:hAnsi="Arial" w:cs="Arial"/>
          <w:kern w:val="0"/>
          <w:lang w:val="en-US" w:eastAsia="en-PK"/>
          <w14:ligatures w14:val="none"/>
        </w:rPr>
        <w:t xml:space="preserve"> </w:t>
      </w:r>
      <w:r w:rsidR="00FB7C8B" w:rsidRPr="009F4747">
        <w:rPr>
          <w:rFonts w:ascii="Arial" w:eastAsia="Times New Roman" w:hAnsi="Arial" w:cs="Arial"/>
          <w:kern w:val="0"/>
          <w:lang w:val="en-PK" w:eastAsia="en-PK"/>
          <w14:ligatures w14:val="none"/>
        </w:rPr>
        <w:t>(Chatfield, 2020)</w:t>
      </w:r>
      <w:r w:rsidR="00FB7C8B" w:rsidRPr="009F4747">
        <w:rPr>
          <w:rFonts w:ascii="Arial" w:eastAsia="Times New Roman" w:hAnsi="Arial" w:cs="Arial"/>
          <w:kern w:val="0"/>
          <w:lang w:val="en-US" w:eastAsia="en-PK"/>
          <w14:ligatures w14:val="none"/>
        </w:rPr>
        <w:t>.</w:t>
      </w:r>
      <w:r w:rsidR="00290C9A" w:rsidRPr="009F4747">
        <w:rPr>
          <w:rFonts w:ascii="Arial" w:eastAsia="Times New Roman" w:hAnsi="Arial" w:cs="Arial"/>
          <w:kern w:val="0"/>
          <w:lang w:val="en-US" w:eastAsia="en-PK"/>
          <w14:ligatures w14:val="none"/>
        </w:rPr>
        <w:t xml:space="preserve"> </w:t>
      </w:r>
      <w:r w:rsidRPr="009F4747">
        <w:rPr>
          <w:rFonts w:ascii="Arial" w:eastAsia="Times New Roman" w:hAnsi="Arial" w:cs="Arial"/>
          <w:kern w:val="0"/>
          <w:lang w:val="en-PK" w:eastAsia="en-PK"/>
          <w14:ligatures w14:val="none"/>
        </w:rPr>
        <w:t xml:space="preserve">This method is especially helpful </w:t>
      </w:r>
      <w:proofErr w:type="gramStart"/>
      <w:r w:rsidRPr="009F4747">
        <w:rPr>
          <w:rFonts w:ascii="Arial" w:eastAsia="Times New Roman" w:hAnsi="Arial" w:cs="Arial"/>
          <w:kern w:val="0"/>
          <w:lang w:val="en-PK" w:eastAsia="en-PK"/>
          <w14:ligatures w14:val="none"/>
        </w:rPr>
        <w:t>with regard to</w:t>
      </w:r>
      <w:proofErr w:type="gramEnd"/>
      <w:r w:rsidRPr="009F4747">
        <w:rPr>
          <w:rFonts w:ascii="Arial" w:eastAsia="Times New Roman" w:hAnsi="Arial" w:cs="Arial"/>
          <w:kern w:val="0"/>
          <w:lang w:val="en-PK" w:eastAsia="en-PK"/>
          <w14:ligatures w14:val="none"/>
        </w:rPr>
        <w:t xml:space="preserve"> social or psychological phenomena that have been well documented in interviews, focus groups, and narratives but are complex.</w:t>
      </w:r>
    </w:p>
    <w:p w14:paraId="0C80CA95" w14:textId="5C9A33A1" w:rsidR="00B0312E" w:rsidRPr="009F4747" w:rsidRDefault="00B0312E"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 xml:space="preserve">There are many benefits associated with the use of qualitative secondary research. It provides access to a wealth of rich experiential data gathered from healthcare practitioners from various </w:t>
      </w:r>
      <w:r w:rsidRPr="009F4747">
        <w:rPr>
          <w:rFonts w:ascii="Arial" w:eastAsia="Times New Roman" w:hAnsi="Arial" w:cs="Arial"/>
          <w:kern w:val="0"/>
          <w:lang w:val="en-PK" w:eastAsia="en-PK"/>
          <w14:ligatures w14:val="none"/>
        </w:rPr>
        <w:lastRenderedPageBreak/>
        <w:t>countries and health care environments. Second, it is cost-effective and time-efficient: no primary data collection is needed. Third, the approach is ethical and appropriate because it is based on published studies that have already been approved by the institutions from which they have been published.</w:t>
      </w:r>
      <w:r w:rsidRPr="009F4747">
        <w:rPr>
          <w:rFonts w:ascii="Arial" w:eastAsia="Times New Roman" w:hAnsi="Arial" w:cs="Arial"/>
          <w:kern w:val="0"/>
          <w:lang w:val="en-US" w:eastAsia="en-PK"/>
          <w14:ligatures w14:val="none"/>
        </w:rPr>
        <w:t xml:space="preserve"> </w:t>
      </w:r>
      <w:r w:rsidRPr="009F4747">
        <w:rPr>
          <w:rFonts w:ascii="Arial" w:eastAsia="Times New Roman" w:hAnsi="Arial" w:cs="Arial"/>
          <w:kern w:val="0"/>
          <w:lang w:val="en-PK" w:eastAsia="en-PK"/>
          <w14:ligatures w14:val="none"/>
        </w:rPr>
        <w:t xml:space="preserve">Thematic analysis was used to </w:t>
      </w:r>
      <w:proofErr w:type="spellStart"/>
      <w:r w:rsidRPr="009F4747">
        <w:rPr>
          <w:rFonts w:ascii="Arial" w:eastAsia="Times New Roman" w:hAnsi="Arial" w:cs="Arial"/>
          <w:kern w:val="0"/>
          <w:lang w:val="en-PK" w:eastAsia="en-PK"/>
          <w14:ligatures w14:val="none"/>
        </w:rPr>
        <w:t>analyze</w:t>
      </w:r>
      <w:proofErr w:type="spellEnd"/>
      <w:r w:rsidRPr="009F4747">
        <w:rPr>
          <w:rFonts w:ascii="Arial" w:eastAsia="Times New Roman" w:hAnsi="Arial" w:cs="Arial"/>
          <w:kern w:val="0"/>
          <w:lang w:val="en-PK" w:eastAsia="en-PK"/>
          <w14:ligatures w14:val="none"/>
        </w:rPr>
        <w:t xml:space="preserve"> data from 30 qualitative studies published from 2020 to 2024 for this research.</w:t>
      </w:r>
    </w:p>
    <w:p w14:paraId="22BB8D8B" w14:textId="77777777" w:rsidR="00222B69" w:rsidRPr="009F4747" w:rsidRDefault="00222B69" w:rsidP="009F4747">
      <w:pPr>
        <w:spacing w:after="100" w:afterAutospacing="1" w:line="360" w:lineRule="auto"/>
        <w:jc w:val="both"/>
        <w:rPr>
          <w:rFonts w:ascii="Arial" w:eastAsia="Times New Roman" w:hAnsi="Arial" w:cs="Arial"/>
          <w:kern w:val="0"/>
          <w:lang w:val="en-PK" w:eastAsia="en-PK"/>
          <w14:ligatures w14:val="none"/>
        </w:rPr>
      </w:pPr>
    </w:p>
    <w:p w14:paraId="535CEF9F" w14:textId="607BE804" w:rsidR="008E4F33" w:rsidRPr="009F4747" w:rsidRDefault="008E4F33" w:rsidP="009F4747">
      <w:pPr>
        <w:pStyle w:val="Heading2"/>
        <w:spacing w:before="0" w:beforeAutospacing="0" w:line="360" w:lineRule="auto"/>
        <w:jc w:val="both"/>
        <w:rPr>
          <w:rFonts w:ascii="Arial" w:hAnsi="Arial" w:cs="Arial"/>
          <w:sz w:val="22"/>
          <w:szCs w:val="22"/>
        </w:rPr>
      </w:pPr>
      <w:bookmarkStart w:id="34" w:name="_Toc235411296"/>
      <w:r w:rsidRPr="009F4747">
        <w:rPr>
          <w:rFonts w:ascii="Arial" w:hAnsi="Arial" w:cs="Arial"/>
          <w:sz w:val="22"/>
          <w:szCs w:val="22"/>
        </w:rPr>
        <w:t>3.5 Data Sources</w:t>
      </w:r>
      <w:bookmarkEnd w:id="34"/>
    </w:p>
    <w:p w14:paraId="2F618D44" w14:textId="77777777" w:rsidR="008E4F33" w:rsidRPr="009F4747" w:rsidRDefault="008E4F33" w:rsidP="009F4747">
      <w:pPr>
        <w:pStyle w:val="NormalWeb"/>
        <w:spacing w:before="0" w:beforeAutospacing="0" w:line="360" w:lineRule="auto"/>
        <w:jc w:val="both"/>
        <w:rPr>
          <w:rFonts w:ascii="Arial" w:hAnsi="Arial" w:cs="Arial"/>
          <w:sz w:val="22"/>
          <w:szCs w:val="22"/>
        </w:rPr>
      </w:pPr>
      <w:r w:rsidRPr="009F4747">
        <w:rPr>
          <w:rFonts w:ascii="Arial" w:hAnsi="Arial" w:cs="Arial"/>
          <w:sz w:val="22"/>
          <w:szCs w:val="22"/>
        </w:rPr>
        <w:t>The data for this study were obtained from established academic databases that provide access to peer-reviewed healthcare and psychological research. The databases used included:</w:t>
      </w:r>
    </w:p>
    <w:p w14:paraId="4C752FC3" w14:textId="77777777" w:rsidR="008E4F33" w:rsidRPr="009F4747" w:rsidRDefault="008E4F33" w:rsidP="009F4747">
      <w:pPr>
        <w:pStyle w:val="NormalWeb"/>
        <w:numPr>
          <w:ilvl w:val="0"/>
          <w:numId w:val="3"/>
        </w:numPr>
        <w:spacing w:before="0" w:beforeAutospacing="0" w:line="360" w:lineRule="auto"/>
        <w:jc w:val="both"/>
        <w:rPr>
          <w:rFonts w:ascii="Arial" w:hAnsi="Arial" w:cs="Arial"/>
          <w:sz w:val="22"/>
          <w:szCs w:val="22"/>
        </w:rPr>
      </w:pPr>
      <w:r w:rsidRPr="009F4747">
        <w:rPr>
          <w:rFonts w:ascii="Arial" w:hAnsi="Arial" w:cs="Arial"/>
          <w:sz w:val="22"/>
          <w:szCs w:val="22"/>
        </w:rPr>
        <w:t>PubMed</w:t>
      </w:r>
    </w:p>
    <w:p w14:paraId="46B61F4F" w14:textId="77777777" w:rsidR="008E4F33" w:rsidRPr="009F4747" w:rsidRDefault="008E4F33" w:rsidP="009F4747">
      <w:pPr>
        <w:pStyle w:val="NormalWeb"/>
        <w:numPr>
          <w:ilvl w:val="0"/>
          <w:numId w:val="3"/>
        </w:numPr>
        <w:spacing w:before="0" w:beforeAutospacing="0" w:line="360" w:lineRule="auto"/>
        <w:jc w:val="both"/>
        <w:rPr>
          <w:rFonts w:ascii="Arial" w:hAnsi="Arial" w:cs="Arial"/>
          <w:sz w:val="22"/>
          <w:szCs w:val="22"/>
        </w:rPr>
      </w:pPr>
      <w:r w:rsidRPr="009F4747">
        <w:rPr>
          <w:rFonts w:ascii="Arial" w:hAnsi="Arial" w:cs="Arial"/>
          <w:sz w:val="22"/>
          <w:szCs w:val="22"/>
        </w:rPr>
        <w:t>PsycINFO</w:t>
      </w:r>
    </w:p>
    <w:p w14:paraId="53DC00E0" w14:textId="77777777" w:rsidR="008E4F33" w:rsidRPr="009F4747" w:rsidRDefault="008E4F33" w:rsidP="009F4747">
      <w:pPr>
        <w:pStyle w:val="NormalWeb"/>
        <w:numPr>
          <w:ilvl w:val="0"/>
          <w:numId w:val="3"/>
        </w:numPr>
        <w:spacing w:before="0" w:beforeAutospacing="0" w:line="360" w:lineRule="auto"/>
        <w:jc w:val="both"/>
        <w:rPr>
          <w:rFonts w:ascii="Arial" w:hAnsi="Arial" w:cs="Arial"/>
          <w:sz w:val="22"/>
          <w:szCs w:val="22"/>
        </w:rPr>
      </w:pPr>
      <w:r w:rsidRPr="009F4747">
        <w:rPr>
          <w:rFonts w:ascii="Arial" w:hAnsi="Arial" w:cs="Arial"/>
          <w:sz w:val="22"/>
          <w:szCs w:val="22"/>
        </w:rPr>
        <w:t>CINAHL</w:t>
      </w:r>
    </w:p>
    <w:p w14:paraId="2CE6639D" w14:textId="2F1B80D6" w:rsidR="00B11CCE" w:rsidRPr="009F4747" w:rsidRDefault="008E4F33" w:rsidP="009F4747">
      <w:pPr>
        <w:pStyle w:val="NormalWeb"/>
        <w:numPr>
          <w:ilvl w:val="0"/>
          <w:numId w:val="3"/>
        </w:numPr>
        <w:spacing w:before="0" w:beforeAutospacing="0" w:line="360" w:lineRule="auto"/>
        <w:jc w:val="both"/>
        <w:rPr>
          <w:rFonts w:ascii="Arial" w:hAnsi="Arial" w:cs="Arial"/>
          <w:sz w:val="22"/>
          <w:szCs w:val="22"/>
        </w:rPr>
      </w:pPr>
      <w:r w:rsidRPr="009F4747">
        <w:rPr>
          <w:rFonts w:ascii="Arial" w:hAnsi="Arial" w:cs="Arial"/>
          <w:sz w:val="22"/>
          <w:szCs w:val="22"/>
        </w:rPr>
        <w:t>Google Scholar</w:t>
      </w:r>
      <w:bookmarkStart w:id="35" w:name="_Toc235411297"/>
    </w:p>
    <w:p w14:paraId="5F4022A3" w14:textId="77777777" w:rsidR="00B11CCE" w:rsidRPr="00B11CCE" w:rsidRDefault="00B11CCE" w:rsidP="009F4747">
      <w:pPr>
        <w:spacing w:after="100" w:afterAutospacing="1" w:line="360" w:lineRule="auto"/>
        <w:jc w:val="both"/>
        <w:rPr>
          <w:rFonts w:ascii="Arial" w:eastAsia="Times New Roman" w:hAnsi="Arial" w:cs="Arial"/>
          <w:kern w:val="0"/>
          <w:lang w:val="en-PK" w:eastAsia="en-PK"/>
          <w14:ligatures w14:val="none"/>
        </w:rPr>
      </w:pPr>
      <w:r w:rsidRPr="00B11CCE">
        <w:rPr>
          <w:rFonts w:ascii="Arial" w:eastAsia="Times New Roman" w:hAnsi="Arial" w:cs="Arial"/>
          <w:kern w:val="0"/>
          <w:lang w:val="en-PK" w:eastAsia="en-PK"/>
          <w14:ligatures w14:val="none"/>
        </w:rPr>
        <w:t xml:space="preserve">The databases chosen </w:t>
      </w:r>
      <w:proofErr w:type="gramStart"/>
      <w:r w:rsidRPr="00B11CCE">
        <w:rPr>
          <w:rFonts w:ascii="Arial" w:eastAsia="Times New Roman" w:hAnsi="Arial" w:cs="Arial"/>
          <w:kern w:val="0"/>
          <w:lang w:val="en-PK" w:eastAsia="en-PK"/>
          <w14:ligatures w14:val="none"/>
        </w:rPr>
        <w:t>contain</w:t>
      </w:r>
      <w:proofErr w:type="gramEnd"/>
      <w:r w:rsidRPr="00B11CCE">
        <w:rPr>
          <w:rFonts w:ascii="Arial" w:eastAsia="Times New Roman" w:hAnsi="Arial" w:cs="Arial"/>
          <w:kern w:val="0"/>
          <w:lang w:val="en-PK" w:eastAsia="en-PK"/>
          <w14:ligatures w14:val="none"/>
        </w:rPr>
        <w:t xml:space="preserve"> large numbers of healthcare, nursing, psychology, and public health literature. Multiple databases were used, and this improved the effective identification of relevant qualitative studies on depression and anxiety among healthcare workers during COVID-19.</w:t>
      </w:r>
    </w:p>
    <w:p w14:paraId="6C03DC32" w14:textId="63238992" w:rsidR="00B11CCE" w:rsidRPr="009F4747" w:rsidRDefault="00B11CCE" w:rsidP="009F4747">
      <w:pPr>
        <w:spacing w:after="100" w:afterAutospacing="1" w:line="360" w:lineRule="auto"/>
        <w:jc w:val="both"/>
        <w:rPr>
          <w:rFonts w:ascii="Arial" w:eastAsia="Times New Roman" w:hAnsi="Arial" w:cs="Arial"/>
          <w:kern w:val="0"/>
          <w:lang w:val="en-PK" w:eastAsia="en-PK"/>
          <w14:ligatures w14:val="none"/>
        </w:rPr>
      </w:pPr>
      <w:r w:rsidRPr="00B11CCE">
        <w:rPr>
          <w:rFonts w:ascii="Arial" w:eastAsia="Times New Roman" w:hAnsi="Arial" w:cs="Arial"/>
          <w:kern w:val="0"/>
          <w:lang w:val="en-PK" w:eastAsia="en-PK"/>
          <w14:ligatures w14:val="none"/>
        </w:rPr>
        <w:t>Searches were done with combinations of the keywords listed below: COVID-19, healthcare workers, frontline workers, depression, anxiety, mental health, qualitative study, interviews, and lived experiences. Articles were retrieved and chosen based on predetermined inclusion and exclusion criteria.</w:t>
      </w:r>
    </w:p>
    <w:p w14:paraId="65618EF0" w14:textId="77777777" w:rsidR="00BD0DCE" w:rsidRPr="009F4747" w:rsidRDefault="00BD0DCE" w:rsidP="009F4747">
      <w:pPr>
        <w:spacing w:after="100" w:afterAutospacing="1" w:line="360" w:lineRule="auto"/>
        <w:jc w:val="both"/>
        <w:rPr>
          <w:rFonts w:ascii="Arial" w:eastAsia="Times New Roman" w:hAnsi="Arial" w:cs="Arial"/>
          <w:kern w:val="0"/>
          <w:lang w:val="en-PK" w:eastAsia="en-PK"/>
          <w14:ligatures w14:val="none"/>
        </w:rPr>
      </w:pPr>
    </w:p>
    <w:p w14:paraId="57F8680B" w14:textId="1C52BB41" w:rsidR="008E4F33" w:rsidRPr="009F4747" w:rsidRDefault="008E4F33" w:rsidP="009F4747">
      <w:pPr>
        <w:pStyle w:val="Heading2"/>
        <w:spacing w:before="0" w:beforeAutospacing="0" w:line="360" w:lineRule="auto"/>
        <w:jc w:val="both"/>
        <w:rPr>
          <w:rFonts w:ascii="Arial" w:hAnsi="Arial" w:cs="Arial"/>
          <w:sz w:val="22"/>
          <w:szCs w:val="22"/>
        </w:rPr>
      </w:pPr>
      <w:r w:rsidRPr="009F4747">
        <w:rPr>
          <w:rFonts w:ascii="Arial" w:hAnsi="Arial" w:cs="Arial"/>
          <w:sz w:val="22"/>
          <w:szCs w:val="22"/>
        </w:rPr>
        <w:t>3.6 Inclusion Criteria</w:t>
      </w:r>
      <w:bookmarkEnd w:id="35"/>
    </w:p>
    <w:p w14:paraId="6FBC491B" w14:textId="77777777" w:rsidR="008E4F33" w:rsidRPr="009F4747" w:rsidRDefault="008E4F33" w:rsidP="009F4747">
      <w:pPr>
        <w:pStyle w:val="NormalWeb"/>
        <w:spacing w:before="0" w:beforeAutospacing="0" w:line="360" w:lineRule="auto"/>
        <w:jc w:val="both"/>
        <w:rPr>
          <w:rFonts w:ascii="Arial" w:hAnsi="Arial" w:cs="Arial"/>
          <w:sz w:val="22"/>
          <w:szCs w:val="22"/>
        </w:rPr>
      </w:pPr>
      <w:r w:rsidRPr="009F4747">
        <w:rPr>
          <w:rFonts w:ascii="Arial" w:hAnsi="Arial" w:cs="Arial"/>
          <w:sz w:val="22"/>
          <w:szCs w:val="22"/>
        </w:rPr>
        <w:t>To ensure consistency and relevance, specific inclusion criteria were established prior to the study selection process. Studies were included if they met the following requirements:</w:t>
      </w:r>
    </w:p>
    <w:p w14:paraId="254D8C38" w14:textId="77777777" w:rsidR="008E4F33" w:rsidRPr="009F4747" w:rsidRDefault="008E4F33" w:rsidP="009F4747">
      <w:pPr>
        <w:pStyle w:val="NormalWeb"/>
        <w:numPr>
          <w:ilvl w:val="0"/>
          <w:numId w:val="4"/>
        </w:numPr>
        <w:spacing w:before="0" w:beforeAutospacing="0" w:line="360" w:lineRule="auto"/>
        <w:jc w:val="both"/>
        <w:rPr>
          <w:rFonts w:ascii="Arial" w:hAnsi="Arial" w:cs="Arial"/>
          <w:sz w:val="22"/>
          <w:szCs w:val="22"/>
        </w:rPr>
      </w:pPr>
      <w:r w:rsidRPr="009F4747">
        <w:rPr>
          <w:rFonts w:ascii="Arial" w:hAnsi="Arial" w:cs="Arial"/>
          <w:sz w:val="22"/>
          <w:szCs w:val="22"/>
        </w:rPr>
        <w:t>Published between 2020 and 2024.</w:t>
      </w:r>
    </w:p>
    <w:p w14:paraId="2B08FA1D" w14:textId="77777777" w:rsidR="008E4F33" w:rsidRPr="009F4747" w:rsidRDefault="008E4F33" w:rsidP="009F4747">
      <w:pPr>
        <w:pStyle w:val="NormalWeb"/>
        <w:numPr>
          <w:ilvl w:val="0"/>
          <w:numId w:val="4"/>
        </w:numPr>
        <w:spacing w:before="0" w:beforeAutospacing="0" w:line="360" w:lineRule="auto"/>
        <w:jc w:val="both"/>
        <w:rPr>
          <w:rFonts w:ascii="Arial" w:hAnsi="Arial" w:cs="Arial"/>
          <w:sz w:val="22"/>
          <w:szCs w:val="22"/>
        </w:rPr>
      </w:pPr>
      <w:r w:rsidRPr="009F4747">
        <w:rPr>
          <w:rFonts w:ascii="Arial" w:hAnsi="Arial" w:cs="Arial"/>
          <w:sz w:val="22"/>
          <w:szCs w:val="22"/>
        </w:rPr>
        <w:t>Published in peer-reviewed academic journals.</w:t>
      </w:r>
    </w:p>
    <w:p w14:paraId="1270061A" w14:textId="77777777" w:rsidR="008E4F33" w:rsidRPr="009F4747" w:rsidRDefault="008E4F33" w:rsidP="009F4747">
      <w:pPr>
        <w:pStyle w:val="NormalWeb"/>
        <w:numPr>
          <w:ilvl w:val="0"/>
          <w:numId w:val="4"/>
        </w:numPr>
        <w:spacing w:before="0" w:beforeAutospacing="0" w:line="360" w:lineRule="auto"/>
        <w:jc w:val="both"/>
        <w:rPr>
          <w:rFonts w:ascii="Arial" w:hAnsi="Arial" w:cs="Arial"/>
          <w:sz w:val="22"/>
          <w:szCs w:val="22"/>
        </w:rPr>
      </w:pPr>
      <w:r w:rsidRPr="009F4747">
        <w:rPr>
          <w:rFonts w:ascii="Arial" w:hAnsi="Arial" w:cs="Arial"/>
          <w:sz w:val="22"/>
          <w:szCs w:val="22"/>
        </w:rPr>
        <w:lastRenderedPageBreak/>
        <w:t>Written in the English language.</w:t>
      </w:r>
    </w:p>
    <w:p w14:paraId="6EA6C592" w14:textId="77777777" w:rsidR="008E4F33" w:rsidRPr="009F4747" w:rsidRDefault="008E4F33" w:rsidP="009F4747">
      <w:pPr>
        <w:pStyle w:val="NormalWeb"/>
        <w:numPr>
          <w:ilvl w:val="0"/>
          <w:numId w:val="4"/>
        </w:numPr>
        <w:spacing w:before="0" w:beforeAutospacing="0" w:line="360" w:lineRule="auto"/>
        <w:jc w:val="both"/>
        <w:rPr>
          <w:rFonts w:ascii="Arial" w:hAnsi="Arial" w:cs="Arial"/>
          <w:sz w:val="22"/>
          <w:szCs w:val="22"/>
        </w:rPr>
      </w:pPr>
      <w:r w:rsidRPr="009F4747">
        <w:rPr>
          <w:rFonts w:ascii="Arial" w:hAnsi="Arial" w:cs="Arial"/>
          <w:sz w:val="22"/>
          <w:szCs w:val="22"/>
        </w:rPr>
        <w:t>Utilised qualitative research methodologies such as interviews, focus groups, phenomenology, grounded theory, or narrative inquiry.</w:t>
      </w:r>
    </w:p>
    <w:p w14:paraId="0EF65FBD" w14:textId="77777777" w:rsidR="008E4F33" w:rsidRPr="009F4747" w:rsidRDefault="008E4F33" w:rsidP="009F4747">
      <w:pPr>
        <w:pStyle w:val="NormalWeb"/>
        <w:numPr>
          <w:ilvl w:val="0"/>
          <w:numId w:val="4"/>
        </w:numPr>
        <w:spacing w:before="0" w:beforeAutospacing="0" w:line="360" w:lineRule="auto"/>
        <w:jc w:val="both"/>
        <w:rPr>
          <w:rFonts w:ascii="Arial" w:hAnsi="Arial" w:cs="Arial"/>
          <w:sz w:val="22"/>
          <w:szCs w:val="22"/>
        </w:rPr>
      </w:pPr>
      <w:r w:rsidRPr="009F4747">
        <w:rPr>
          <w:rFonts w:ascii="Arial" w:hAnsi="Arial" w:cs="Arial"/>
          <w:sz w:val="22"/>
          <w:szCs w:val="22"/>
        </w:rPr>
        <w:t>Focused on healthcare workers’ experiences of depression, anxiety, psychological distress, or related mental health challenges during the COVID-19 pandemic.</w:t>
      </w:r>
    </w:p>
    <w:p w14:paraId="1CC38624" w14:textId="77777777" w:rsidR="008E4F33" w:rsidRPr="009F4747" w:rsidRDefault="008E4F33" w:rsidP="009F4747">
      <w:pPr>
        <w:pStyle w:val="NormalWeb"/>
        <w:numPr>
          <w:ilvl w:val="0"/>
          <w:numId w:val="4"/>
        </w:numPr>
        <w:spacing w:before="0" w:beforeAutospacing="0" w:line="360" w:lineRule="auto"/>
        <w:jc w:val="both"/>
        <w:rPr>
          <w:rFonts w:ascii="Arial" w:hAnsi="Arial" w:cs="Arial"/>
          <w:sz w:val="22"/>
          <w:szCs w:val="22"/>
        </w:rPr>
      </w:pPr>
      <w:r w:rsidRPr="009F4747">
        <w:rPr>
          <w:rFonts w:ascii="Arial" w:hAnsi="Arial" w:cs="Arial"/>
          <w:sz w:val="22"/>
          <w:szCs w:val="22"/>
        </w:rPr>
        <w:t>Provided sufficient qualitative findings for thematic analysis.</w:t>
      </w:r>
    </w:p>
    <w:p w14:paraId="13FDDA90" w14:textId="0C20F986" w:rsidR="008E4F33" w:rsidRPr="009F4747" w:rsidRDefault="008E4F33" w:rsidP="009F4747">
      <w:pPr>
        <w:pStyle w:val="NormalWeb"/>
        <w:spacing w:before="0" w:beforeAutospacing="0" w:line="360" w:lineRule="auto"/>
        <w:jc w:val="both"/>
        <w:rPr>
          <w:rFonts w:ascii="Arial" w:hAnsi="Arial" w:cs="Arial"/>
          <w:sz w:val="22"/>
          <w:szCs w:val="22"/>
        </w:rPr>
      </w:pPr>
      <w:r w:rsidRPr="009F4747">
        <w:rPr>
          <w:rFonts w:ascii="Arial" w:hAnsi="Arial" w:cs="Arial"/>
          <w:sz w:val="22"/>
          <w:szCs w:val="22"/>
        </w:rPr>
        <w:t>A total of 30 studies meeting these criteria were selected for analysis.</w:t>
      </w:r>
    </w:p>
    <w:p w14:paraId="681142A0" w14:textId="77777777" w:rsidR="00B3595A" w:rsidRPr="009F4747" w:rsidRDefault="00B3595A" w:rsidP="009F4747">
      <w:pPr>
        <w:pStyle w:val="NormalWeb"/>
        <w:spacing w:before="0" w:beforeAutospacing="0" w:line="360" w:lineRule="auto"/>
        <w:jc w:val="both"/>
        <w:rPr>
          <w:rFonts w:ascii="Arial" w:hAnsi="Arial" w:cs="Arial"/>
          <w:sz w:val="22"/>
          <w:szCs w:val="22"/>
        </w:rPr>
      </w:pPr>
    </w:p>
    <w:p w14:paraId="0CB684BB" w14:textId="77777777" w:rsidR="008E4F33" w:rsidRPr="009F4747" w:rsidRDefault="008E4F33" w:rsidP="009F4747">
      <w:pPr>
        <w:pStyle w:val="Heading2"/>
        <w:spacing w:before="0" w:beforeAutospacing="0" w:line="360" w:lineRule="auto"/>
        <w:jc w:val="both"/>
        <w:rPr>
          <w:rFonts w:ascii="Arial" w:hAnsi="Arial" w:cs="Arial"/>
          <w:sz w:val="22"/>
          <w:szCs w:val="22"/>
        </w:rPr>
      </w:pPr>
      <w:bookmarkStart w:id="36" w:name="_Toc235411298"/>
      <w:r w:rsidRPr="009F4747">
        <w:rPr>
          <w:rFonts w:ascii="Arial" w:hAnsi="Arial" w:cs="Arial"/>
          <w:sz w:val="22"/>
          <w:szCs w:val="22"/>
        </w:rPr>
        <w:t>3.7 Exclusion Criteria</w:t>
      </w:r>
      <w:bookmarkEnd w:id="36"/>
    </w:p>
    <w:p w14:paraId="510EB92C" w14:textId="77777777" w:rsidR="008E4F33" w:rsidRPr="009F4747" w:rsidRDefault="008E4F33" w:rsidP="009F4747">
      <w:pPr>
        <w:pStyle w:val="NormalWeb"/>
        <w:spacing w:before="0" w:beforeAutospacing="0" w:line="360" w:lineRule="auto"/>
        <w:jc w:val="both"/>
        <w:rPr>
          <w:rFonts w:ascii="Arial" w:hAnsi="Arial" w:cs="Arial"/>
          <w:sz w:val="22"/>
          <w:szCs w:val="22"/>
        </w:rPr>
      </w:pPr>
      <w:r w:rsidRPr="009F4747">
        <w:rPr>
          <w:rFonts w:ascii="Arial" w:hAnsi="Arial" w:cs="Arial"/>
          <w:sz w:val="22"/>
          <w:szCs w:val="22"/>
        </w:rPr>
        <w:t>Studies were excluded if they met any of the following conditions:</w:t>
      </w:r>
    </w:p>
    <w:p w14:paraId="3CE2B283" w14:textId="77777777" w:rsidR="008E4F33" w:rsidRPr="009F4747" w:rsidRDefault="008E4F33" w:rsidP="009F4747">
      <w:pPr>
        <w:pStyle w:val="NormalWeb"/>
        <w:numPr>
          <w:ilvl w:val="0"/>
          <w:numId w:val="5"/>
        </w:numPr>
        <w:spacing w:before="0" w:beforeAutospacing="0" w:line="360" w:lineRule="auto"/>
        <w:jc w:val="both"/>
        <w:rPr>
          <w:rFonts w:ascii="Arial" w:hAnsi="Arial" w:cs="Arial"/>
          <w:sz w:val="22"/>
          <w:szCs w:val="22"/>
        </w:rPr>
      </w:pPr>
      <w:r w:rsidRPr="009F4747">
        <w:rPr>
          <w:rFonts w:ascii="Arial" w:hAnsi="Arial" w:cs="Arial"/>
          <w:sz w:val="22"/>
          <w:szCs w:val="22"/>
        </w:rPr>
        <w:t>Quantitative-only studies relying exclusively on surveys or statistical analysis.</w:t>
      </w:r>
    </w:p>
    <w:p w14:paraId="5FE72A26" w14:textId="77777777" w:rsidR="008E4F33" w:rsidRPr="009F4747" w:rsidRDefault="008E4F33" w:rsidP="009F4747">
      <w:pPr>
        <w:pStyle w:val="NormalWeb"/>
        <w:numPr>
          <w:ilvl w:val="0"/>
          <w:numId w:val="5"/>
        </w:numPr>
        <w:spacing w:before="0" w:beforeAutospacing="0" w:line="360" w:lineRule="auto"/>
        <w:jc w:val="both"/>
        <w:rPr>
          <w:rFonts w:ascii="Arial" w:hAnsi="Arial" w:cs="Arial"/>
          <w:sz w:val="22"/>
          <w:szCs w:val="22"/>
        </w:rPr>
      </w:pPr>
      <w:r w:rsidRPr="009F4747">
        <w:rPr>
          <w:rFonts w:ascii="Arial" w:hAnsi="Arial" w:cs="Arial"/>
          <w:sz w:val="22"/>
          <w:szCs w:val="22"/>
        </w:rPr>
        <w:t>Non-English language publications.</w:t>
      </w:r>
    </w:p>
    <w:p w14:paraId="4248D67C" w14:textId="77777777" w:rsidR="008E4F33" w:rsidRPr="009F4747" w:rsidRDefault="008E4F33" w:rsidP="009F4747">
      <w:pPr>
        <w:pStyle w:val="NormalWeb"/>
        <w:numPr>
          <w:ilvl w:val="0"/>
          <w:numId w:val="5"/>
        </w:numPr>
        <w:spacing w:before="0" w:beforeAutospacing="0" w:line="360" w:lineRule="auto"/>
        <w:jc w:val="both"/>
        <w:rPr>
          <w:rFonts w:ascii="Arial" w:hAnsi="Arial" w:cs="Arial"/>
          <w:sz w:val="22"/>
          <w:szCs w:val="22"/>
        </w:rPr>
      </w:pPr>
      <w:r w:rsidRPr="009F4747">
        <w:rPr>
          <w:rFonts w:ascii="Arial" w:hAnsi="Arial" w:cs="Arial"/>
          <w:sz w:val="22"/>
          <w:szCs w:val="22"/>
        </w:rPr>
        <w:t>Studies unrelated to COVID-19.</w:t>
      </w:r>
    </w:p>
    <w:p w14:paraId="7F593559" w14:textId="77777777" w:rsidR="008E4F33" w:rsidRPr="009F4747" w:rsidRDefault="008E4F33" w:rsidP="009F4747">
      <w:pPr>
        <w:pStyle w:val="NormalWeb"/>
        <w:numPr>
          <w:ilvl w:val="0"/>
          <w:numId w:val="5"/>
        </w:numPr>
        <w:spacing w:before="0" w:beforeAutospacing="0" w:line="360" w:lineRule="auto"/>
        <w:jc w:val="both"/>
        <w:rPr>
          <w:rFonts w:ascii="Arial" w:hAnsi="Arial" w:cs="Arial"/>
          <w:sz w:val="22"/>
          <w:szCs w:val="22"/>
        </w:rPr>
      </w:pPr>
      <w:r w:rsidRPr="009F4747">
        <w:rPr>
          <w:rFonts w:ascii="Arial" w:hAnsi="Arial" w:cs="Arial"/>
          <w:sz w:val="22"/>
          <w:szCs w:val="22"/>
        </w:rPr>
        <w:t>Research focusing on the general population rather than healthcare workers.</w:t>
      </w:r>
    </w:p>
    <w:p w14:paraId="1C60A386" w14:textId="77777777" w:rsidR="008E4F33" w:rsidRPr="009F4747" w:rsidRDefault="008E4F33" w:rsidP="009F4747">
      <w:pPr>
        <w:pStyle w:val="NormalWeb"/>
        <w:numPr>
          <w:ilvl w:val="0"/>
          <w:numId w:val="5"/>
        </w:numPr>
        <w:spacing w:before="0" w:beforeAutospacing="0" w:line="360" w:lineRule="auto"/>
        <w:jc w:val="both"/>
        <w:rPr>
          <w:rFonts w:ascii="Arial" w:hAnsi="Arial" w:cs="Arial"/>
          <w:sz w:val="22"/>
          <w:szCs w:val="22"/>
        </w:rPr>
      </w:pPr>
      <w:r w:rsidRPr="009F4747">
        <w:rPr>
          <w:rFonts w:ascii="Arial" w:hAnsi="Arial" w:cs="Arial"/>
          <w:sz w:val="22"/>
          <w:szCs w:val="22"/>
        </w:rPr>
        <w:t>Editorials, commentaries, opinion papers, conference abstracts, and unpublished reports.</w:t>
      </w:r>
    </w:p>
    <w:p w14:paraId="426E1FD3" w14:textId="77777777" w:rsidR="008E4F33" w:rsidRPr="009F4747" w:rsidRDefault="008E4F33" w:rsidP="009F4747">
      <w:pPr>
        <w:pStyle w:val="NormalWeb"/>
        <w:numPr>
          <w:ilvl w:val="0"/>
          <w:numId w:val="5"/>
        </w:numPr>
        <w:spacing w:before="0" w:beforeAutospacing="0" w:line="360" w:lineRule="auto"/>
        <w:jc w:val="both"/>
        <w:rPr>
          <w:rFonts w:ascii="Arial" w:hAnsi="Arial" w:cs="Arial"/>
          <w:sz w:val="22"/>
          <w:szCs w:val="22"/>
        </w:rPr>
      </w:pPr>
      <w:r w:rsidRPr="009F4747">
        <w:rPr>
          <w:rFonts w:ascii="Arial" w:hAnsi="Arial" w:cs="Arial"/>
          <w:sz w:val="22"/>
          <w:szCs w:val="22"/>
        </w:rPr>
        <w:t>Studies lacking sufficient qualitative findings relevant to depression or anxiety.</w:t>
      </w:r>
    </w:p>
    <w:p w14:paraId="15C7BAD2" w14:textId="1920DAFD" w:rsidR="008E4F33" w:rsidRPr="009F4747" w:rsidRDefault="008E4F33" w:rsidP="009F4747">
      <w:pPr>
        <w:pStyle w:val="NormalWeb"/>
        <w:spacing w:before="0" w:beforeAutospacing="0" w:line="360" w:lineRule="auto"/>
        <w:jc w:val="both"/>
        <w:rPr>
          <w:rFonts w:ascii="Arial" w:hAnsi="Arial" w:cs="Arial"/>
          <w:sz w:val="22"/>
          <w:szCs w:val="22"/>
        </w:rPr>
      </w:pPr>
      <w:r w:rsidRPr="009F4747">
        <w:rPr>
          <w:rFonts w:ascii="Arial" w:hAnsi="Arial" w:cs="Arial"/>
          <w:sz w:val="22"/>
          <w:szCs w:val="22"/>
        </w:rPr>
        <w:t>The application of these criteria helped ensure that the selected studies aligned with the objectives of the research.</w:t>
      </w:r>
    </w:p>
    <w:p w14:paraId="1C7DECD6" w14:textId="77777777" w:rsidR="000562E4" w:rsidRPr="009F4747" w:rsidRDefault="000562E4" w:rsidP="009F4747">
      <w:pPr>
        <w:pStyle w:val="NormalWeb"/>
        <w:spacing w:before="0" w:beforeAutospacing="0" w:line="360" w:lineRule="auto"/>
        <w:jc w:val="both"/>
        <w:rPr>
          <w:rFonts w:ascii="Arial" w:hAnsi="Arial" w:cs="Arial"/>
          <w:sz w:val="22"/>
          <w:szCs w:val="22"/>
        </w:rPr>
      </w:pPr>
    </w:p>
    <w:p w14:paraId="2A56C39C" w14:textId="77777777" w:rsidR="008E4F33" w:rsidRPr="009F4747" w:rsidRDefault="008E4F33" w:rsidP="009F4747">
      <w:pPr>
        <w:pStyle w:val="Heading2"/>
        <w:spacing w:before="0" w:beforeAutospacing="0" w:line="360" w:lineRule="auto"/>
        <w:jc w:val="both"/>
        <w:rPr>
          <w:rFonts w:ascii="Arial" w:hAnsi="Arial" w:cs="Arial"/>
          <w:sz w:val="22"/>
          <w:szCs w:val="22"/>
        </w:rPr>
      </w:pPr>
      <w:bookmarkStart w:id="37" w:name="_Toc235411299"/>
      <w:r w:rsidRPr="009F4747">
        <w:rPr>
          <w:rFonts w:ascii="Arial" w:hAnsi="Arial" w:cs="Arial"/>
          <w:sz w:val="22"/>
          <w:szCs w:val="22"/>
        </w:rPr>
        <w:t>3.8 Data Collection Process</w:t>
      </w:r>
      <w:bookmarkEnd w:id="37"/>
    </w:p>
    <w:p w14:paraId="12253BEC" w14:textId="77777777" w:rsidR="002269FF" w:rsidRPr="009F4747" w:rsidRDefault="002269FF"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The data collection method was the identification, review and selection of relevant qualitative studies from the selected databases. A literature search was first performed using keywords to determine the literature regarding the mental health of healthcare workers during the COVID-19 pandemic. The titles and abstracts of the articles were screened to gauge the relevance of the articles to the research topic.</w:t>
      </w:r>
    </w:p>
    <w:p w14:paraId="39787A37" w14:textId="77777777" w:rsidR="002269FF" w:rsidRPr="009F4747" w:rsidRDefault="002269FF"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 xml:space="preserve">Selected studies were then reviewed in detail to meet the inclusion criteria. The findings and discussion sections of each article were of particular interest, as they provided rich descriptions </w:t>
      </w:r>
      <w:r w:rsidRPr="009F4747">
        <w:rPr>
          <w:rFonts w:ascii="Arial" w:eastAsia="Times New Roman" w:hAnsi="Arial" w:cs="Arial"/>
          <w:kern w:val="0"/>
          <w:lang w:val="en-PK" w:eastAsia="en-PK"/>
          <w14:ligatures w14:val="none"/>
        </w:rPr>
        <w:lastRenderedPageBreak/>
        <w:t>of the experiences and perceptions of the participants. Relevant qualitative data was extracted, presented and amalgamated for analysis.</w:t>
      </w:r>
    </w:p>
    <w:p w14:paraId="5DF573A2" w14:textId="79DBDCE5" w:rsidR="002269FF" w:rsidRPr="009F4747" w:rsidRDefault="002269FF"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The selected sample included 30 qualitative studies from different countries, healthcare practices and professions. The studies selected offered varied experiences with depression, anxiety, emotional distress, work-related issues, and coping in the context of the pandemic.</w:t>
      </w:r>
    </w:p>
    <w:p w14:paraId="02B62DAA" w14:textId="77777777" w:rsidR="001E20B4" w:rsidRPr="009F4747" w:rsidRDefault="001E20B4" w:rsidP="009F4747">
      <w:pPr>
        <w:spacing w:after="100" w:afterAutospacing="1" w:line="360" w:lineRule="auto"/>
        <w:jc w:val="both"/>
        <w:rPr>
          <w:rFonts w:ascii="Arial" w:eastAsia="Times New Roman" w:hAnsi="Arial" w:cs="Arial"/>
          <w:kern w:val="0"/>
          <w:lang w:val="en-PK" w:eastAsia="en-PK"/>
          <w14:ligatures w14:val="none"/>
        </w:rPr>
      </w:pPr>
    </w:p>
    <w:p w14:paraId="2C61FE05" w14:textId="77777777" w:rsidR="002269FF" w:rsidRPr="009F4747" w:rsidRDefault="002269FF" w:rsidP="009F4747">
      <w:pPr>
        <w:pStyle w:val="Heading2"/>
        <w:spacing w:before="0" w:beforeAutospacing="0" w:line="360" w:lineRule="auto"/>
        <w:jc w:val="both"/>
        <w:rPr>
          <w:rFonts w:ascii="Arial" w:hAnsi="Arial" w:cs="Arial"/>
          <w:sz w:val="22"/>
          <w:szCs w:val="22"/>
        </w:rPr>
      </w:pPr>
      <w:bookmarkStart w:id="38" w:name="_Toc235411300"/>
      <w:r w:rsidRPr="009F4747">
        <w:rPr>
          <w:rFonts w:ascii="Arial" w:hAnsi="Arial" w:cs="Arial"/>
          <w:sz w:val="22"/>
          <w:szCs w:val="22"/>
        </w:rPr>
        <w:t>3.9 Data Analysis</w:t>
      </w:r>
      <w:bookmarkEnd w:id="38"/>
    </w:p>
    <w:p w14:paraId="465ADC6F" w14:textId="36620425" w:rsidR="002269FF" w:rsidRPr="009F4747" w:rsidRDefault="002269FF" w:rsidP="009F4747">
      <w:pPr>
        <w:spacing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Braun and Clarke's six phases of thematic analysis were used to analyse the selected literature</w:t>
      </w:r>
      <w:r w:rsidR="00671445" w:rsidRPr="009F4747">
        <w:rPr>
          <w:rFonts w:ascii="Arial" w:eastAsia="Times New Roman" w:hAnsi="Arial" w:cs="Arial"/>
          <w:kern w:val="0"/>
          <w:lang w:val="en-US" w:eastAsia="en-PK"/>
          <w14:ligatures w14:val="none"/>
        </w:rPr>
        <w:t xml:space="preserve"> </w:t>
      </w:r>
      <w:r w:rsidR="00671445" w:rsidRPr="009F4747">
        <w:rPr>
          <w:rFonts w:ascii="Arial" w:eastAsia="Times New Roman" w:hAnsi="Arial" w:cs="Arial"/>
          <w:kern w:val="0"/>
          <w:lang w:val="en-PK" w:eastAsia="en-PK"/>
          <w14:ligatures w14:val="none"/>
        </w:rPr>
        <w:t>(Naeem et al., 2023)</w:t>
      </w:r>
      <w:r w:rsidR="00671445" w:rsidRPr="009F4747">
        <w:rPr>
          <w:rFonts w:ascii="Arial" w:eastAsia="Times New Roman" w:hAnsi="Arial" w:cs="Arial"/>
          <w:kern w:val="0"/>
          <w:lang w:val="en-US" w:eastAsia="en-PK"/>
          <w14:ligatures w14:val="none"/>
        </w:rPr>
        <w:t>.</w:t>
      </w:r>
      <w:r w:rsidRPr="009F4747">
        <w:rPr>
          <w:rFonts w:ascii="Arial" w:eastAsia="Times New Roman" w:hAnsi="Arial" w:cs="Arial"/>
          <w:kern w:val="0"/>
          <w:lang w:val="en-PK" w:eastAsia="en-PK"/>
          <w14:ligatures w14:val="none"/>
        </w:rPr>
        <w:t xml:space="preserve"> Thematic analysis is one of the </w:t>
      </w:r>
      <w:proofErr w:type="gramStart"/>
      <w:r w:rsidRPr="009F4747">
        <w:rPr>
          <w:rFonts w:ascii="Arial" w:eastAsia="Times New Roman" w:hAnsi="Arial" w:cs="Arial"/>
          <w:kern w:val="0"/>
          <w:lang w:val="en-PK" w:eastAsia="en-PK"/>
          <w14:ligatures w14:val="none"/>
        </w:rPr>
        <w:t>most commonly recognised</w:t>
      </w:r>
      <w:proofErr w:type="gramEnd"/>
      <w:r w:rsidRPr="009F4747">
        <w:rPr>
          <w:rFonts w:ascii="Arial" w:eastAsia="Times New Roman" w:hAnsi="Arial" w:cs="Arial"/>
          <w:kern w:val="0"/>
          <w:lang w:val="en-PK" w:eastAsia="en-PK"/>
          <w14:ligatures w14:val="none"/>
        </w:rPr>
        <w:t xml:space="preserve"> qualitative analytical techniques employed to identify, analyse and report patterns in data.</w:t>
      </w:r>
    </w:p>
    <w:p w14:paraId="26C76744" w14:textId="77777777" w:rsidR="002269FF" w:rsidRPr="009F4747" w:rsidRDefault="002269FF"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The first step was to familiarise oneself with the data by repeatedly reading the results of all the selected studies. As this was done, notes were made of any recurring thoughts and salient observations.</w:t>
      </w:r>
    </w:p>
    <w:p w14:paraId="4AD1667B" w14:textId="77777777" w:rsidR="002269FF" w:rsidRPr="009F4747" w:rsidRDefault="002269FF"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The second phase was to develop their initial codes. Descriptive codes were used to label segments of text that covered healthcare workers' experiences, feelings, perceptions and difficulties.</w:t>
      </w:r>
    </w:p>
    <w:p w14:paraId="5E556129" w14:textId="77777777" w:rsidR="002269FF" w:rsidRPr="009F4747" w:rsidRDefault="002269FF"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The third phase was theme identification, which was accomplished by clustering similar codes. Patterns were then grouped into overarching themes.</w:t>
      </w:r>
    </w:p>
    <w:p w14:paraId="0C7D51FE" w14:textId="77777777" w:rsidR="002269FF" w:rsidRPr="009F4747" w:rsidRDefault="002269FF"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The fourth stage involved revising themes to make sure they adequately captured the data retrieved and aligned with each other.</w:t>
      </w:r>
    </w:p>
    <w:p w14:paraId="3EBF268F" w14:textId="77777777" w:rsidR="002269FF" w:rsidRPr="009F4747" w:rsidRDefault="002269FF"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The fifth step was to identify and label themes. For each theme, the theme was clearly described and supported with evidence from the selected studies.</w:t>
      </w:r>
    </w:p>
    <w:p w14:paraId="46371903" w14:textId="5272F66F" w:rsidR="002269FF" w:rsidRPr="009F4747" w:rsidRDefault="002269FF"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 xml:space="preserve">The last step was to create the report and communicate the results effectively and comprehensibly. In this way, the following major themes emerged </w:t>
      </w:r>
      <w:proofErr w:type="gramStart"/>
      <w:r w:rsidRPr="009F4747">
        <w:rPr>
          <w:rFonts w:ascii="Arial" w:eastAsia="Times New Roman" w:hAnsi="Arial" w:cs="Arial"/>
          <w:kern w:val="0"/>
          <w:lang w:val="en-PK" w:eastAsia="en-PK"/>
          <w14:ligatures w14:val="none"/>
        </w:rPr>
        <w:t>with regard to</w:t>
      </w:r>
      <w:proofErr w:type="gramEnd"/>
      <w:r w:rsidRPr="009F4747">
        <w:rPr>
          <w:rFonts w:ascii="Arial" w:eastAsia="Times New Roman" w:hAnsi="Arial" w:cs="Arial"/>
          <w:kern w:val="0"/>
          <w:lang w:val="en-PK" w:eastAsia="en-PK"/>
          <w14:ligatures w14:val="none"/>
        </w:rPr>
        <w:t xml:space="preserve"> fear, anxiety, emotional exhaustion, moral distress, social isolation, and resilience.</w:t>
      </w:r>
    </w:p>
    <w:p w14:paraId="1F64D213" w14:textId="77777777" w:rsidR="001E20B4" w:rsidRPr="009F4747" w:rsidRDefault="001E20B4" w:rsidP="009F4747">
      <w:pPr>
        <w:spacing w:after="100" w:afterAutospacing="1" w:line="360" w:lineRule="auto"/>
        <w:jc w:val="both"/>
        <w:rPr>
          <w:rFonts w:ascii="Arial" w:eastAsia="Times New Roman" w:hAnsi="Arial" w:cs="Arial"/>
          <w:kern w:val="0"/>
          <w:lang w:val="en-PK" w:eastAsia="en-PK"/>
          <w14:ligatures w14:val="none"/>
        </w:rPr>
      </w:pPr>
    </w:p>
    <w:p w14:paraId="4AC7527E" w14:textId="77777777" w:rsidR="002269FF" w:rsidRPr="009F4747" w:rsidRDefault="002269FF" w:rsidP="009F4747">
      <w:pPr>
        <w:pStyle w:val="Heading2"/>
        <w:spacing w:before="0" w:beforeAutospacing="0" w:line="360" w:lineRule="auto"/>
        <w:jc w:val="both"/>
        <w:rPr>
          <w:rFonts w:ascii="Arial" w:hAnsi="Arial" w:cs="Arial"/>
          <w:sz w:val="22"/>
          <w:szCs w:val="22"/>
        </w:rPr>
      </w:pPr>
      <w:bookmarkStart w:id="39" w:name="_Toc235411301"/>
      <w:r w:rsidRPr="009F4747">
        <w:rPr>
          <w:rFonts w:ascii="Arial" w:hAnsi="Arial" w:cs="Arial"/>
          <w:sz w:val="22"/>
          <w:szCs w:val="22"/>
        </w:rPr>
        <w:lastRenderedPageBreak/>
        <w:t>3.10 Trustworthiness</w:t>
      </w:r>
      <w:bookmarkEnd w:id="39"/>
    </w:p>
    <w:p w14:paraId="5BB493C6" w14:textId="77777777" w:rsidR="002269FF" w:rsidRPr="009F4747" w:rsidRDefault="002269FF"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 xml:space="preserve">The study was conducted </w:t>
      </w:r>
      <w:proofErr w:type="gramStart"/>
      <w:r w:rsidRPr="009F4747">
        <w:rPr>
          <w:rFonts w:ascii="Arial" w:eastAsia="Times New Roman" w:hAnsi="Arial" w:cs="Arial"/>
          <w:kern w:val="0"/>
          <w:lang w:val="en-PK" w:eastAsia="en-PK"/>
          <w14:ligatures w14:val="none"/>
        </w:rPr>
        <w:t>in an effort to</w:t>
      </w:r>
      <w:proofErr w:type="gramEnd"/>
      <w:r w:rsidRPr="009F4747">
        <w:rPr>
          <w:rFonts w:ascii="Arial" w:eastAsia="Times New Roman" w:hAnsi="Arial" w:cs="Arial"/>
          <w:kern w:val="0"/>
          <w:lang w:val="en-PK" w:eastAsia="en-PK"/>
          <w14:ligatures w14:val="none"/>
        </w:rPr>
        <w:t xml:space="preserve"> increase the credibility and trustworthiness of the study. </w:t>
      </w:r>
      <w:proofErr w:type="gramStart"/>
      <w:r w:rsidRPr="009F4747">
        <w:rPr>
          <w:rFonts w:ascii="Arial" w:eastAsia="Times New Roman" w:hAnsi="Arial" w:cs="Arial"/>
          <w:kern w:val="0"/>
          <w:lang w:val="en-PK" w:eastAsia="en-PK"/>
          <w14:ligatures w14:val="none"/>
        </w:rPr>
        <w:t>A number of</w:t>
      </w:r>
      <w:proofErr w:type="gramEnd"/>
      <w:r w:rsidRPr="009F4747">
        <w:rPr>
          <w:rFonts w:ascii="Arial" w:eastAsia="Times New Roman" w:hAnsi="Arial" w:cs="Arial"/>
          <w:kern w:val="0"/>
          <w:lang w:val="en-PK" w:eastAsia="en-PK"/>
          <w14:ligatures w14:val="none"/>
        </w:rPr>
        <w:t xml:space="preserve"> strategies were used to increase the credibility and trustworthiness of the study. During the selection, coding and development of themes, decisions were recorded in an audit trail to document the decisions made. This convened greater transparency and enabled a clear tracking of the analytical process.</w:t>
      </w:r>
    </w:p>
    <w:p w14:paraId="3995F144" w14:textId="77777777" w:rsidR="002269FF" w:rsidRPr="009F4747" w:rsidRDefault="002269FF"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 xml:space="preserve">Reflexive notes were also kept </w:t>
      </w:r>
      <w:proofErr w:type="gramStart"/>
      <w:r w:rsidRPr="009F4747">
        <w:rPr>
          <w:rFonts w:ascii="Arial" w:eastAsia="Times New Roman" w:hAnsi="Arial" w:cs="Arial"/>
          <w:kern w:val="0"/>
          <w:lang w:val="en-PK" w:eastAsia="en-PK"/>
          <w14:ligatures w14:val="none"/>
        </w:rPr>
        <w:t>to provide</w:t>
      </w:r>
      <w:proofErr w:type="gramEnd"/>
      <w:r w:rsidRPr="009F4747">
        <w:rPr>
          <w:rFonts w:ascii="Arial" w:eastAsia="Times New Roman" w:hAnsi="Arial" w:cs="Arial"/>
          <w:kern w:val="0"/>
          <w:lang w:val="en-PK" w:eastAsia="en-PK"/>
          <w14:ligatures w14:val="none"/>
        </w:rPr>
        <w:t xml:space="preserve"> consciousness of any researcher presumptions and biases. The use of reflective practice ensured that the results were based on the data and not pre-determined.</w:t>
      </w:r>
    </w:p>
    <w:p w14:paraId="48558B7A" w14:textId="77777777" w:rsidR="002269FF" w:rsidRPr="009F4747" w:rsidRDefault="002269FF"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Also, peer debriefing was implemented during the analysis procedure. Interpretation, theme development and analytical depth were challenged, developed and enriched through discussions with colleagues and academic supervisors. These measures helped to ensure the reliability and validity of the results.</w:t>
      </w:r>
    </w:p>
    <w:p w14:paraId="14D4B5FE" w14:textId="77777777" w:rsidR="002269FF" w:rsidRPr="009F4747" w:rsidRDefault="002269FF" w:rsidP="009F4747">
      <w:pPr>
        <w:pStyle w:val="Heading2"/>
        <w:spacing w:before="0" w:beforeAutospacing="0" w:line="360" w:lineRule="auto"/>
        <w:jc w:val="both"/>
        <w:rPr>
          <w:rFonts w:ascii="Arial" w:hAnsi="Arial" w:cs="Arial"/>
          <w:sz w:val="22"/>
          <w:szCs w:val="22"/>
        </w:rPr>
      </w:pPr>
      <w:bookmarkStart w:id="40" w:name="_Toc235411302"/>
      <w:r w:rsidRPr="009F4747">
        <w:rPr>
          <w:rFonts w:ascii="Arial" w:hAnsi="Arial" w:cs="Arial"/>
          <w:sz w:val="22"/>
          <w:szCs w:val="22"/>
        </w:rPr>
        <w:t>3.11 Ethical Considerations</w:t>
      </w:r>
      <w:bookmarkEnd w:id="40"/>
    </w:p>
    <w:p w14:paraId="76D058AB" w14:textId="270F6510" w:rsidR="002269FF" w:rsidRPr="009F4747" w:rsidRDefault="002269FF"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 xml:space="preserve">The present study was based on published secondary data only. There were no direct interactions between the researcher and the human participants, so there were no ethical risks. However, ethics were observed </w:t>
      </w:r>
      <w:proofErr w:type="gramStart"/>
      <w:r w:rsidRPr="009F4747">
        <w:rPr>
          <w:rFonts w:ascii="Arial" w:eastAsia="Times New Roman" w:hAnsi="Arial" w:cs="Arial"/>
          <w:kern w:val="0"/>
          <w:lang w:val="en-PK" w:eastAsia="en-PK"/>
          <w14:ligatures w14:val="none"/>
        </w:rPr>
        <w:t>in the course of</w:t>
      </w:r>
      <w:proofErr w:type="gramEnd"/>
      <w:r w:rsidRPr="009F4747">
        <w:rPr>
          <w:rFonts w:ascii="Arial" w:eastAsia="Times New Roman" w:hAnsi="Arial" w:cs="Arial"/>
          <w:kern w:val="0"/>
          <w:lang w:val="en-PK" w:eastAsia="en-PK"/>
          <w14:ligatures w14:val="none"/>
        </w:rPr>
        <w:t xml:space="preserve"> conducting the research.</w:t>
      </w:r>
      <w:r w:rsidR="00E80599" w:rsidRPr="009F4747">
        <w:rPr>
          <w:rFonts w:ascii="Arial" w:eastAsia="Times New Roman" w:hAnsi="Arial" w:cs="Arial"/>
          <w:kern w:val="0"/>
          <w:lang w:val="en-US" w:eastAsia="en-PK"/>
          <w14:ligatures w14:val="none"/>
        </w:rPr>
        <w:t xml:space="preserve"> </w:t>
      </w:r>
      <w:r w:rsidRPr="009F4747">
        <w:rPr>
          <w:rFonts w:ascii="Arial" w:eastAsia="Times New Roman" w:hAnsi="Arial" w:cs="Arial"/>
          <w:kern w:val="0"/>
          <w:lang w:val="en-PK" w:eastAsia="en-PK"/>
          <w14:ligatures w14:val="none"/>
        </w:rPr>
        <w:t>Sources were correctly cited and referenced. Results of previous investigators were accurately and fairly presented without distortion and misinterpretation. Academic integrity was upheld, and ideas, quotations and evidence were attributed to their original source.</w:t>
      </w:r>
    </w:p>
    <w:p w14:paraId="31E681C5" w14:textId="77777777" w:rsidR="002269FF" w:rsidRPr="009F4747" w:rsidRDefault="002269FF" w:rsidP="009F4747">
      <w:pPr>
        <w:pStyle w:val="Heading2"/>
        <w:spacing w:before="0" w:beforeAutospacing="0" w:line="360" w:lineRule="auto"/>
        <w:jc w:val="both"/>
        <w:rPr>
          <w:rFonts w:ascii="Arial" w:hAnsi="Arial" w:cs="Arial"/>
          <w:sz w:val="22"/>
          <w:szCs w:val="22"/>
        </w:rPr>
      </w:pPr>
      <w:bookmarkStart w:id="41" w:name="_Toc235411303"/>
      <w:r w:rsidRPr="009F4747">
        <w:rPr>
          <w:rFonts w:ascii="Arial" w:hAnsi="Arial" w:cs="Arial"/>
          <w:sz w:val="22"/>
          <w:szCs w:val="22"/>
        </w:rPr>
        <w:t>3.12 Chapter Summary</w:t>
      </w:r>
      <w:bookmarkEnd w:id="41"/>
    </w:p>
    <w:p w14:paraId="3748D403" w14:textId="110743A3" w:rsidR="00E04763" w:rsidRPr="009F4747" w:rsidRDefault="002269FF"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The methodology used for the study was described in this chapter. The research methodology was informed by an interpretivist philosophy and an inductive approach, and qualitative secondary research was used to analyse the results of 30 qualitative studies that investigated the experiences of healthcare workers during the COVID-19 pandemic. Major academic databases were used to collect data, and Braun and Clarke's six-step thematic analysis was used for analysis. To improve the trustworthiness, audit trails, reflexive notes, and peer debriefing were used, and ethical standards were followed throughout the study. Findings and discussion are presented in the next chapter, which is based on the thematic analysis.</w:t>
      </w:r>
    </w:p>
    <w:p w14:paraId="62D4D957" w14:textId="1B359660" w:rsidR="00506FCB" w:rsidRPr="009F4747" w:rsidRDefault="001E20B4" w:rsidP="009F4747">
      <w:pPr>
        <w:pStyle w:val="Heading1"/>
        <w:jc w:val="center"/>
      </w:pPr>
      <w:bookmarkStart w:id="42" w:name="_Toc235411304"/>
      <w:r w:rsidRPr="009F4747">
        <w:lastRenderedPageBreak/>
        <w:t xml:space="preserve">Chapter 4: Thematic Analysis </w:t>
      </w:r>
      <w:r w:rsidRPr="009F4747">
        <w:rPr>
          <w:lang w:val="en-US"/>
        </w:rPr>
        <w:t>a</w:t>
      </w:r>
      <w:proofErr w:type="spellStart"/>
      <w:r w:rsidRPr="009F4747">
        <w:t>nd</w:t>
      </w:r>
      <w:proofErr w:type="spellEnd"/>
      <w:r w:rsidRPr="009F4747">
        <w:t xml:space="preserve"> Findings</w:t>
      </w:r>
      <w:bookmarkEnd w:id="42"/>
    </w:p>
    <w:p w14:paraId="71D6A488" w14:textId="77777777" w:rsidR="001E20B4" w:rsidRPr="009F4747" w:rsidRDefault="001E20B4" w:rsidP="009F4747">
      <w:pPr>
        <w:pStyle w:val="Heading1"/>
        <w:spacing w:before="0" w:beforeAutospacing="0" w:line="360" w:lineRule="auto"/>
        <w:jc w:val="both"/>
        <w:rPr>
          <w:rFonts w:cs="Arial"/>
          <w:sz w:val="22"/>
          <w:szCs w:val="22"/>
        </w:rPr>
      </w:pPr>
    </w:p>
    <w:p w14:paraId="41E22A93" w14:textId="77777777" w:rsidR="00241CCC" w:rsidRPr="009F4747" w:rsidRDefault="00241CCC" w:rsidP="009F4747">
      <w:pPr>
        <w:pStyle w:val="Heading2"/>
        <w:spacing w:before="0" w:beforeAutospacing="0" w:line="360" w:lineRule="auto"/>
        <w:jc w:val="both"/>
        <w:rPr>
          <w:rFonts w:ascii="Arial" w:hAnsi="Arial" w:cs="Arial"/>
          <w:sz w:val="22"/>
          <w:szCs w:val="22"/>
        </w:rPr>
      </w:pPr>
      <w:bookmarkStart w:id="43" w:name="_Toc235411305"/>
      <w:r w:rsidRPr="009F4747">
        <w:rPr>
          <w:rFonts w:ascii="Arial" w:hAnsi="Arial" w:cs="Arial"/>
          <w:sz w:val="22"/>
          <w:szCs w:val="22"/>
        </w:rPr>
        <w:t>4.1 Introduction</w:t>
      </w:r>
      <w:bookmarkEnd w:id="43"/>
    </w:p>
    <w:p w14:paraId="1C882544" w14:textId="5FB58AAF" w:rsidR="00241CCC" w:rsidRPr="009F4747" w:rsidRDefault="00241CCC"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This chapter summarizes the results of the thematic analysis of 30 qualitative studies that discussed depression and anxiety among health care workers during COVID-19. Data were coded and categorized into emerging themes and patterns as per the thematic analysis method given by Braun and Clarke (2023). The results from the analysis highlighted four main themes: fear and uncertainty, emotional exhaustion and burnout, moral distress and ethical conflict, and isolation, coping, and resilience. The chapter ends with an integrated discussion of the findings, interweaving them with the theory and literature.</w:t>
      </w:r>
    </w:p>
    <w:p w14:paraId="529639FC" w14:textId="77777777" w:rsidR="00A11BA6" w:rsidRPr="009F4747" w:rsidRDefault="00A11BA6" w:rsidP="009F4747">
      <w:pPr>
        <w:spacing w:after="100" w:afterAutospacing="1" w:line="360" w:lineRule="auto"/>
        <w:jc w:val="both"/>
        <w:rPr>
          <w:rFonts w:ascii="Arial" w:eastAsia="Times New Roman" w:hAnsi="Arial" w:cs="Arial"/>
          <w:kern w:val="0"/>
          <w:lang w:val="en-PK" w:eastAsia="en-PK"/>
          <w14:ligatures w14:val="none"/>
        </w:rPr>
      </w:pPr>
    </w:p>
    <w:p w14:paraId="2E0A6FB4" w14:textId="77777777" w:rsidR="00241CCC" w:rsidRPr="009F4747" w:rsidRDefault="00241CCC" w:rsidP="009F4747">
      <w:pPr>
        <w:pStyle w:val="Heading2"/>
        <w:spacing w:before="0" w:beforeAutospacing="0" w:line="360" w:lineRule="auto"/>
        <w:jc w:val="both"/>
        <w:rPr>
          <w:rFonts w:ascii="Arial" w:hAnsi="Arial" w:cs="Arial"/>
          <w:sz w:val="22"/>
          <w:szCs w:val="22"/>
        </w:rPr>
      </w:pPr>
      <w:bookmarkStart w:id="44" w:name="_Toc235411306"/>
      <w:r w:rsidRPr="009F4747">
        <w:rPr>
          <w:rFonts w:ascii="Arial" w:hAnsi="Arial" w:cs="Arial"/>
          <w:sz w:val="22"/>
          <w:szCs w:val="22"/>
        </w:rPr>
        <w:t>4.2 Theme 1: Fear and Uncertainty</w:t>
      </w:r>
      <w:bookmarkEnd w:id="44"/>
    </w:p>
    <w:p w14:paraId="59B07E55" w14:textId="77777777" w:rsidR="00052C9F" w:rsidRPr="00052C9F" w:rsidRDefault="00052C9F" w:rsidP="009F4747">
      <w:pPr>
        <w:spacing w:after="100" w:afterAutospacing="1" w:line="360" w:lineRule="auto"/>
        <w:jc w:val="both"/>
        <w:rPr>
          <w:rFonts w:ascii="Arial" w:eastAsia="Times New Roman" w:hAnsi="Arial" w:cs="Arial"/>
          <w:kern w:val="0"/>
          <w:lang w:val="en-PK" w:eastAsia="en-PK"/>
          <w14:ligatures w14:val="none"/>
        </w:rPr>
      </w:pPr>
      <w:r w:rsidRPr="00052C9F">
        <w:rPr>
          <w:rFonts w:ascii="Arial" w:eastAsia="Times New Roman" w:hAnsi="Arial" w:cs="Arial"/>
          <w:kern w:val="0"/>
          <w:lang w:val="en-PK" w:eastAsia="en-PK"/>
          <w14:ligatures w14:val="none"/>
        </w:rPr>
        <w:t xml:space="preserve">Fear and uncertainty were one of the most consistent and common themes found in the 30 qualitative studies. </w:t>
      </w:r>
      <w:proofErr w:type="gramStart"/>
      <w:r w:rsidRPr="00052C9F">
        <w:rPr>
          <w:rFonts w:ascii="Arial" w:eastAsia="Times New Roman" w:hAnsi="Arial" w:cs="Arial"/>
          <w:kern w:val="0"/>
          <w:lang w:val="en-PK" w:eastAsia="en-PK"/>
          <w14:ligatures w14:val="none"/>
        </w:rPr>
        <w:t>The majority of</w:t>
      </w:r>
      <w:proofErr w:type="gramEnd"/>
      <w:r w:rsidRPr="00052C9F">
        <w:rPr>
          <w:rFonts w:ascii="Arial" w:eastAsia="Times New Roman" w:hAnsi="Arial" w:cs="Arial"/>
          <w:kern w:val="0"/>
          <w:lang w:val="en-PK" w:eastAsia="en-PK"/>
          <w14:ligatures w14:val="none"/>
        </w:rPr>
        <w:t xml:space="preserve"> the studies reported that health care workers experienced fear during the COVID-19 pandemic in various professions, countries, and health care settings. The term "fear" was used by participants to refer to a different kind of anxiety than that experienced in a single crisis; it was an ongoing feeling that interfered with their work performance and everyday lives (Chand &amp; Marwaha, 2023). The following themes emerged from this thematic analysis: fear of infection, fear of infecting others, fear of the progression of the illness, fear of the rapidly evolving clinical guidance, fear of lack of preparedness within the organizations, and fear of the unpredictable nature of the pandemic. These three fears were interrelated and all contributed to the increase in symptoms of anxiety and depression among healthcare workers.</w:t>
      </w:r>
    </w:p>
    <w:p w14:paraId="62EB5EE4" w14:textId="77777777" w:rsidR="00052C9F" w:rsidRPr="00052C9F" w:rsidRDefault="00052C9F" w:rsidP="009F4747">
      <w:pPr>
        <w:spacing w:after="100" w:afterAutospacing="1" w:line="360" w:lineRule="auto"/>
        <w:jc w:val="both"/>
        <w:rPr>
          <w:rFonts w:ascii="Arial" w:eastAsia="Times New Roman" w:hAnsi="Arial" w:cs="Arial"/>
          <w:kern w:val="0"/>
          <w:lang w:val="en-PK" w:eastAsia="en-PK"/>
          <w14:ligatures w14:val="none"/>
        </w:rPr>
      </w:pPr>
      <w:r w:rsidRPr="00052C9F">
        <w:rPr>
          <w:rFonts w:ascii="Arial" w:eastAsia="Times New Roman" w:hAnsi="Arial" w:cs="Arial"/>
          <w:kern w:val="0"/>
          <w:lang w:val="en-PK" w:eastAsia="en-PK"/>
          <w14:ligatures w14:val="none"/>
        </w:rPr>
        <w:t xml:space="preserve">When the pandemic first began, you couldn't predict what the virus was, how it was being spread, the death rate, or the proper treatment. This uncertainty left healthcare professionals with an increased psychological load in their care of patients, as they were not equipped with a scientific foundation of information regarding the disease. </w:t>
      </w:r>
      <w:proofErr w:type="spellStart"/>
      <w:r w:rsidRPr="00052C9F">
        <w:rPr>
          <w:rFonts w:ascii="Arial" w:eastAsia="Times New Roman" w:hAnsi="Arial" w:cs="Arial"/>
          <w:kern w:val="0"/>
          <w:lang w:val="en-PK" w:eastAsia="en-PK"/>
          <w14:ligatures w14:val="none"/>
        </w:rPr>
        <w:t>Temsah</w:t>
      </w:r>
      <w:proofErr w:type="spellEnd"/>
      <w:r w:rsidRPr="00052C9F">
        <w:rPr>
          <w:rFonts w:ascii="Arial" w:eastAsia="Times New Roman" w:hAnsi="Arial" w:cs="Arial"/>
          <w:kern w:val="0"/>
          <w:lang w:val="en-PK" w:eastAsia="en-PK"/>
          <w14:ligatures w14:val="none"/>
        </w:rPr>
        <w:t xml:space="preserve"> et al. (2020) revealed that health care workers were experiencing a great psychological impact by caring for patients while feeling uncertain about the risk of infection and the available protective measures. All the studies reviewed in this document reported that the information and clinical recommendations were </w:t>
      </w:r>
      <w:r w:rsidRPr="00052C9F">
        <w:rPr>
          <w:rFonts w:ascii="Arial" w:eastAsia="Times New Roman" w:hAnsi="Arial" w:cs="Arial"/>
          <w:kern w:val="0"/>
          <w:lang w:val="en-PK" w:eastAsia="en-PK"/>
          <w14:ligatures w14:val="none"/>
        </w:rPr>
        <w:lastRenderedPageBreak/>
        <w:t>constantly changing, leaving participants feeling overwhelmed. Instead of alleviating concerns, it's possible that the frequent changes of infection control protocols were used to remind people that the healthcare system wasn't holding up.</w:t>
      </w:r>
    </w:p>
    <w:p w14:paraId="7AA42CC3" w14:textId="77777777" w:rsidR="00052C9F" w:rsidRPr="00052C9F" w:rsidRDefault="00052C9F" w:rsidP="009F4747">
      <w:pPr>
        <w:spacing w:after="100" w:afterAutospacing="1" w:line="360" w:lineRule="auto"/>
        <w:jc w:val="both"/>
        <w:rPr>
          <w:rFonts w:ascii="Arial" w:eastAsia="Times New Roman" w:hAnsi="Arial" w:cs="Arial"/>
          <w:kern w:val="0"/>
          <w:lang w:val="en-PK" w:eastAsia="en-PK"/>
          <w14:ligatures w14:val="none"/>
        </w:rPr>
      </w:pPr>
      <w:r w:rsidRPr="00052C9F">
        <w:rPr>
          <w:rFonts w:ascii="Arial" w:eastAsia="Times New Roman" w:hAnsi="Arial" w:cs="Arial"/>
          <w:kern w:val="0"/>
          <w:lang w:val="en-PK" w:eastAsia="en-PK"/>
          <w14:ligatures w14:val="none"/>
        </w:rPr>
        <w:t xml:space="preserve">Some subthemes that were prominent in this category were fear of infection. Healthcare workers faced the risk of exposure to COVID-19 patients daily and were, therefore, at a much greater risk than the general population (Al </w:t>
      </w:r>
      <w:proofErr w:type="spellStart"/>
      <w:r w:rsidRPr="00052C9F">
        <w:rPr>
          <w:rFonts w:ascii="Arial" w:eastAsia="Times New Roman" w:hAnsi="Arial" w:cs="Arial"/>
          <w:kern w:val="0"/>
          <w:lang w:val="en-PK" w:eastAsia="en-PK"/>
          <w14:ligatures w14:val="none"/>
        </w:rPr>
        <w:t>Bujayr</w:t>
      </w:r>
      <w:proofErr w:type="spellEnd"/>
      <w:r w:rsidRPr="00052C9F">
        <w:rPr>
          <w:rFonts w:ascii="Arial" w:eastAsia="Times New Roman" w:hAnsi="Arial" w:cs="Arial"/>
          <w:kern w:val="0"/>
          <w:lang w:val="en-PK" w:eastAsia="en-PK"/>
          <w14:ligatures w14:val="none"/>
        </w:rPr>
        <w:t xml:space="preserve"> et al., 2021). Participants repeatedly indicated coming into the clinical setting with increased tension, especially when personal protective equipment (PPE) was not available or was limited. The study conducted by </w:t>
      </w:r>
      <w:proofErr w:type="spellStart"/>
      <w:r w:rsidRPr="00052C9F">
        <w:rPr>
          <w:rFonts w:ascii="Arial" w:eastAsia="Times New Roman" w:hAnsi="Arial" w:cs="Arial"/>
          <w:kern w:val="0"/>
          <w:lang w:val="en-PK" w:eastAsia="en-PK"/>
          <w14:ligatures w14:val="none"/>
        </w:rPr>
        <w:t>Kishk</w:t>
      </w:r>
      <w:proofErr w:type="spellEnd"/>
      <w:r w:rsidRPr="00052C9F">
        <w:rPr>
          <w:rFonts w:ascii="Arial" w:eastAsia="Times New Roman" w:hAnsi="Arial" w:cs="Arial"/>
          <w:kern w:val="0"/>
          <w:lang w:val="en-PK" w:eastAsia="en-PK"/>
          <w14:ligatures w14:val="none"/>
        </w:rPr>
        <w:t xml:space="preserve"> et al. (2021) revealed that direct patient contact had been a very significant determinant of feeling exposed among the healthcare practitioners, and therefore an occupational exposure was among the strongest predictors of mental health distress among workers in the healthcare sector. The studies highlighted the fear of the nurses, emergency department workers, and intensive care unit workers, as they work with some of the most seriously ill patients for a longer duration of time (Abbar &amp; Sajit, 2023). This constant exposure helped to shape the "suspicious consciousness of danger" not just during working hours but afterwards, influencing the thought and feeling of the healthcare workers.</w:t>
      </w:r>
    </w:p>
    <w:p w14:paraId="375E5B43" w14:textId="1F49ED58" w:rsidR="00052C9F" w:rsidRPr="009F4747" w:rsidRDefault="00052C9F" w:rsidP="009F4747">
      <w:pPr>
        <w:spacing w:after="100" w:afterAutospacing="1" w:line="360" w:lineRule="auto"/>
        <w:jc w:val="both"/>
        <w:rPr>
          <w:rFonts w:ascii="Arial" w:eastAsia="Times New Roman" w:hAnsi="Arial" w:cs="Arial"/>
          <w:kern w:val="0"/>
          <w:lang w:val="en-PK" w:eastAsia="en-PK"/>
          <w14:ligatures w14:val="none"/>
        </w:rPr>
      </w:pPr>
      <w:r w:rsidRPr="00052C9F">
        <w:rPr>
          <w:rFonts w:ascii="Arial" w:eastAsia="Times New Roman" w:hAnsi="Arial" w:cs="Arial"/>
          <w:kern w:val="0"/>
          <w:lang w:val="en-PK" w:eastAsia="en-PK"/>
          <w14:ligatures w14:val="none"/>
        </w:rPr>
        <w:t>Healthcare workers being widespread infected and dead during the pandemic led to fear (Kamberi et al., 2021). Reports of the deaths of medical professionals were also reported, reinforcing the feeling that healthcare personnel were killed by Covid-19, not just by the virus. Exposing them to the stories of their infected colleagues through repeated exposure led to increased feelings of vulnerability that caused chronic anxiety among frontline workers, argued Gupta et al. (2021). Participants frequently commented that they became more conscious of their bodies' sensations, such as fatigue or seasonal illnesses, and that sometimes they mistook their fatigue for COVID-19. This hypervigilance was a type of the continued psychological stress they had endured from ongoing exposure to high-risk clinical environments.</w:t>
      </w:r>
    </w:p>
    <w:p w14:paraId="44271D78" w14:textId="13261773" w:rsidR="00241CCC" w:rsidRPr="009F4747" w:rsidRDefault="00241CCC" w:rsidP="009F4747">
      <w:pPr>
        <w:spacing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The other major risk factor was also the risk of spreading COVID-19 to family members and loved ones. Healthcare workers were more likely to show concern for the safety of others and less likely to show concern for their health than many other occupations</w:t>
      </w:r>
      <w:r w:rsidR="001963CA" w:rsidRPr="009F4747">
        <w:rPr>
          <w:rFonts w:ascii="Arial" w:eastAsia="Times New Roman" w:hAnsi="Arial" w:cs="Arial"/>
          <w:kern w:val="0"/>
          <w:lang w:val="en-US" w:eastAsia="en-PK"/>
          <w14:ligatures w14:val="none"/>
        </w:rPr>
        <w:t xml:space="preserve"> </w:t>
      </w:r>
      <w:r w:rsidR="001963CA" w:rsidRPr="009F4747">
        <w:rPr>
          <w:rFonts w:ascii="Arial" w:eastAsia="Times New Roman" w:hAnsi="Arial" w:cs="Arial"/>
          <w:kern w:val="0"/>
          <w:lang w:val="en-PK" w:eastAsia="en-PK"/>
          <w14:ligatures w14:val="none"/>
        </w:rPr>
        <w:t>(Kamberi et al., 2021; Nathan Ezie et al., 2023)</w:t>
      </w:r>
      <w:r w:rsidR="001963CA" w:rsidRPr="009F4747">
        <w:rPr>
          <w:rFonts w:ascii="Arial" w:eastAsia="Times New Roman" w:hAnsi="Arial" w:cs="Arial"/>
          <w:kern w:val="0"/>
          <w:lang w:val="en-US" w:eastAsia="en-PK"/>
          <w14:ligatures w14:val="none"/>
        </w:rPr>
        <w:t>.</w:t>
      </w:r>
      <w:r w:rsidRPr="009F4747">
        <w:rPr>
          <w:rFonts w:ascii="Arial" w:eastAsia="Times New Roman" w:hAnsi="Arial" w:cs="Arial"/>
          <w:kern w:val="0"/>
          <w:lang w:val="en-PK" w:eastAsia="en-PK"/>
          <w14:ligatures w14:val="none"/>
        </w:rPr>
        <w:t xml:space="preserve"> In many of the studies, research participants reported making a conscious effort to limit interactions with their spouse, children, elderly parents, and friends to minimize the risk of household transmission. Many decided to be away from their families for long periods, despite their understanding of the impact this would have on them emotionally. While these measures were necessary to prevent the spread of disease, Downey et al. (2020) reported that quarantine </w:t>
      </w:r>
      <w:r w:rsidRPr="009F4747">
        <w:rPr>
          <w:rFonts w:ascii="Arial" w:eastAsia="Times New Roman" w:hAnsi="Arial" w:cs="Arial"/>
          <w:kern w:val="0"/>
          <w:lang w:val="en-PK" w:eastAsia="en-PK"/>
          <w14:ligatures w14:val="none"/>
        </w:rPr>
        <w:lastRenderedPageBreak/>
        <w:t>and isolation often resulted in loneliness, emotional stress, and social isolation. The results of the present thematic analysis corroborate this observation, with many health care workers reporting sadness and suffering from the prolonged lack of connection with support networks.</w:t>
      </w:r>
    </w:p>
    <w:p w14:paraId="2BA2706B" w14:textId="231D9051" w:rsidR="00241CCC" w:rsidRPr="009F4747" w:rsidRDefault="00241CCC" w:rsidP="009F4747">
      <w:pPr>
        <w:spacing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Loneliness did not cover the range of emotional effects of family separation. Common feelings of the participants were guilt about their occupational exposure, especially when it was discussed by family members</w:t>
      </w:r>
      <w:r w:rsidR="00182927" w:rsidRPr="009F4747">
        <w:rPr>
          <w:rFonts w:ascii="Arial" w:eastAsia="Times New Roman" w:hAnsi="Arial" w:cs="Arial"/>
          <w:kern w:val="0"/>
          <w:lang w:val="en-US" w:eastAsia="en-PK"/>
          <w14:ligatures w14:val="none"/>
        </w:rPr>
        <w:t xml:space="preserve"> </w:t>
      </w:r>
      <w:r w:rsidR="00182927" w:rsidRPr="009F4747">
        <w:rPr>
          <w:rFonts w:ascii="Arial" w:eastAsia="Times New Roman" w:hAnsi="Arial" w:cs="Arial"/>
          <w:kern w:val="0"/>
          <w:lang w:val="en-PK" w:eastAsia="en-PK"/>
          <w14:ligatures w14:val="none"/>
        </w:rPr>
        <w:t>(</w:t>
      </w:r>
      <w:proofErr w:type="spellStart"/>
      <w:r w:rsidR="00182927" w:rsidRPr="009F4747">
        <w:rPr>
          <w:rFonts w:ascii="Arial" w:eastAsia="Times New Roman" w:hAnsi="Arial" w:cs="Arial"/>
          <w:kern w:val="0"/>
          <w:lang w:val="en-PK" w:eastAsia="en-PK"/>
          <w14:ligatures w14:val="none"/>
        </w:rPr>
        <w:t>Foucreault</w:t>
      </w:r>
      <w:proofErr w:type="spellEnd"/>
      <w:r w:rsidR="00182927" w:rsidRPr="009F4747">
        <w:rPr>
          <w:rFonts w:ascii="Arial" w:eastAsia="Times New Roman" w:hAnsi="Arial" w:cs="Arial"/>
          <w:kern w:val="0"/>
          <w:lang w:val="en-PK" w:eastAsia="en-PK"/>
          <w14:ligatures w14:val="none"/>
        </w:rPr>
        <w:t xml:space="preserve"> et al., 2022)</w:t>
      </w:r>
      <w:r w:rsidR="00182927" w:rsidRPr="009F4747">
        <w:rPr>
          <w:rFonts w:ascii="Arial" w:eastAsia="Times New Roman" w:hAnsi="Arial" w:cs="Arial"/>
          <w:kern w:val="0"/>
          <w:lang w:val="en-US" w:eastAsia="en-PK"/>
          <w14:ligatures w14:val="none"/>
        </w:rPr>
        <w:t>.</w:t>
      </w:r>
      <w:r w:rsidRPr="009F4747">
        <w:rPr>
          <w:rFonts w:ascii="Arial" w:eastAsia="Times New Roman" w:hAnsi="Arial" w:cs="Arial"/>
          <w:kern w:val="0"/>
          <w:lang w:val="en-PK" w:eastAsia="en-PK"/>
          <w14:ligatures w14:val="none"/>
        </w:rPr>
        <w:t xml:space="preserve"> Some of the health providers reported that they had avoided contact with young children even though they were living with them, but others were housed in hotels or hospital facilities. This type of experience brought in tensions between professional duty and family responsibilities. A psychological strain was observed, indicating that the workers in the health sector faced several stressors simultaneously, rather than having them all as single stressors. Sometimes, fears of harming others were a greater source of distress than fears of becoming infected themselves.</w:t>
      </w:r>
    </w:p>
    <w:p w14:paraId="11BF7AF6" w14:textId="77777777" w:rsidR="00241CCC" w:rsidRPr="009F4747" w:rsidRDefault="00241CCC"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 xml:space="preserve">Uncertainty also manifested itself through organizational and systemic issues faced during the pandemic. Inconsistency in institutional communications, shifting clinical protocols, and lack of protection supplies were often cited as a source of confusion for healthcare workers. Recommendations on how to wear PPE and isolate and treat people rapidly changed without proper explanation, leading to frustration among participants. According to </w:t>
      </w:r>
      <w:proofErr w:type="spellStart"/>
      <w:r w:rsidRPr="009F4747">
        <w:rPr>
          <w:rFonts w:ascii="Arial" w:eastAsia="Times New Roman" w:hAnsi="Arial" w:cs="Arial"/>
          <w:kern w:val="0"/>
          <w:lang w:val="en-PK" w:eastAsia="en-PK"/>
          <w14:ligatures w14:val="none"/>
        </w:rPr>
        <w:t>Haileamlak</w:t>
      </w:r>
      <w:proofErr w:type="spellEnd"/>
      <w:r w:rsidRPr="009F4747">
        <w:rPr>
          <w:rFonts w:ascii="Arial" w:eastAsia="Times New Roman" w:hAnsi="Arial" w:cs="Arial"/>
          <w:kern w:val="0"/>
          <w:lang w:val="en-PK" w:eastAsia="en-PK"/>
          <w14:ligatures w14:val="none"/>
        </w:rPr>
        <w:t xml:space="preserve"> (2021), the pandemic revealed the vulnerabilities of healthcare systems that resulted in healthcare environments that are 'unpredictable and unprepared.' This organizational insecurity also had a negative effect on healthcare workers' confidence in institutional decision-making and decreased perceptions of workplace safety.</w:t>
      </w:r>
    </w:p>
    <w:p w14:paraId="79DCEAC8" w14:textId="333F5271" w:rsidR="00241CCC" w:rsidRPr="009F4747" w:rsidRDefault="00241CCC" w:rsidP="009F4747">
      <w:pPr>
        <w:spacing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Feelings of uncertainty were exacerbated by scarcity of resources. Numerous health workers reported settings where masks, gowns, ventilators, and other necessary supplies were not adequate to address clinical needs</w:t>
      </w:r>
      <w:r w:rsidR="00F87BA6" w:rsidRPr="009F4747">
        <w:rPr>
          <w:rFonts w:ascii="Arial" w:eastAsia="Times New Roman" w:hAnsi="Arial" w:cs="Arial"/>
          <w:kern w:val="0"/>
          <w:lang w:val="en-US" w:eastAsia="en-PK"/>
          <w14:ligatures w14:val="none"/>
        </w:rPr>
        <w:t xml:space="preserve"> </w:t>
      </w:r>
      <w:r w:rsidR="00F87BA6" w:rsidRPr="009F4747">
        <w:rPr>
          <w:rFonts w:ascii="Arial" w:eastAsia="Times New Roman" w:hAnsi="Arial" w:cs="Arial"/>
          <w:kern w:val="0"/>
          <w:lang w:val="en-PK" w:eastAsia="en-PK"/>
          <w14:ligatures w14:val="none"/>
        </w:rPr>
        <w:t>(Cohen &amp; Rodgers, 2020)</w:t>
      </w:r>
      <w:r w:rsidR="00F87BA6" w:rsidRPr="009F4747">
        <w:rPr>
          <w:rFonts w:ascii="Arial" w:eastAsia="Times New Roman" w:hAnsi="Arial" w:cs="Arial"/>
          <w:kern w:val="0"/>
          <w:lang w:val="en-US" w:eastAsia="en-PK"/>
          <w14:ligatures w14:val="none"/>
        </w:rPr>
        <w:t>.</w:t>
      </w:r>
      <w:r w:rsidRPr="009F4747">
        <w:rPr>
          <w:rFonts w:ascii="Arial" w:eastAsia="Times New Roman" w:hAnsi="Arial" w:cs="Arial"/>
          <w:kern w:val="0"/>
          <w:lang w:val="en-PK" w:eastAsia="en-PK"/>
          <w14:ligatures w14:val="none"/>
        </w:rPr>
        <w:t xml:space="preserve"> Lack of sufficient protective resources led to feelings of being vulnerable and reinforced the belief that healthcare systems failed to offer sufficient support to frontline workers. When a shortage was experienced, participants often saw this as a sign that their well-being was being affected, with a resultant loss of confidence in healthcare organizations and psychological distress.</w:t>
      </w:r>
    </w:p>
    <w:p w14:paraId="2B27FC6F" w14:textId="6E8A166A" w:rsidR="00241CCC" w:rsidRPr="009F4747" w:rsidRDefault="00241CCC" w:rsidP="009F4747">
      <w:pPr>
        <w:spacing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Another crucial result is the uncertainty over the length of the pandemic and the resulting long-term effects. A sense of helplessness was consistently reported due to uncertainty about when things would get better. Unlike a lot of occupational crises that happen over brief durations, COVID-19 has been going on for months and years in lots of areas</w:t>
      </w:r>
      <w:r w:rsidR="002351A2" w:rsidRPr="009F4747">
        <w:rPr>
          <w:rFonts w:ascii="Arial" w:eastAsia="Times New Roman" w:hAnsi="Arial" w:cs="Arial"/>
          <w:kern w:val="0"/>
          <w:lang w:val="en-US" w:eastAsia="en-PK"/>
          <w14:ligatures w14:val="none"/>
        </w:rPr>
        <w:t xml:space="preserve"> </w:t>
      </w:r>
      <w:r w:rsidR="002351A2" w:rsidRPr="009F4747">
        <w:rPr>
          <w:rFonts w:ascii="Arial" w:eastAsia="Times New Roman" w:hAnsi="Arial" w:cs="Arial"/>
          <w:kern w:val="0"/>
          <w:lang w:val="en-PK" w:eastAsia="en-PK"/>
          <w14:ligatures w14:val="none"/>
        </w:rPr>
        <w:t>(Naveed et al., 2024)</w:t>
      </w:r>
      <w:r w:rsidR="002351A2" w:rsidRPr="009F4747">
        <w:rPr>
          <w:rFonts w:ascii="Arial" w:eastAsia="Times New Roman" w:hAnsi="Arial" w:cs="Arial"/>
          <w:kern w:val="0"/>
          <w:lang w:val="en-US" w:eastAsia="en-PK"/>
          <w14:ligatures w14:val="none"/>
        </w:rPr>
        <w:t>.</w:t>
      </w:r>
      <w:r w:rsidRPr="009F4747">
        <w:rPr>
          <w:rFonts w:ascii="Arial" w:eastAsia="Times New Roman" w:hAnsi="Arial" w:cs="Arial"/>
          <w:kern w:val="0"/>
          <w:lang w:val="en-PK" w:eastAsia="en-PK"/>
          <w14:ligatures w14:val="none"/>
        </w:rPr>
        <w:t xml:space="preserve"> This </w:t>
      </w:r>
      <w:r w:rsidRPr="009F4747">
        <w:rPr>
          <w:rFonts w:ascii="Arial" w:eastAsia="Times New Roman" w:hAnsi="Arial" w:cs="Arial"/>
          <w:kern w:val="0"/>
          <w:lang w:val="en-PK" w:eastAsia="en-PK"/>
          <w14:ligatures w14:val="none"/>
        </w:rPr>
        <w:lastRenderedPageBreak/>
        <w:t>uncertainty also didn't allow for healthcare workers to predict when they'll be able to work in normal conditions again. Many of the participants reported emotional fatigue due to the constant expectation of future stressful events, rather than specific stressful events.</w:t>
      </w:r>
    </w:p>
    <w:p w14:paraId="380BF8E1" w14:textId="2C0E09F2" w:rsidR="00241CCC" w:rsidRPr="009F4747" w:rsidRDefault="00241CCC" w:rsidP="009F4747">
      <w:pPr>
        <w:spacing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Other important interactions between fear and psychological outcomes were also identified. When fear was the basis of anxiety, depression, and emotional exhaustion and then burnout</w:t>
      </w:r>
      <w:r w:rsidR="002351A2" w:rsidRPr="009F4747">
        <w:rPr>
          <w:rFonts w:ascii="Arial" w:eastAsia="Times New Roman" w:hAnsi="Arial" w:cs="Arial"/>
          <w:kern w:val="0"/>
          <w:lang w:val="en-US" w:eastAsia="en-PK"/>
          <w14:ligatures w14:val="none"/>
        </w:rPr>
        <w:t xml:space="preserve"> </w:t>
      </w:r>
      <w:r w:rsidR="002351A2" w:rsidRPr="009F4747">
        <w:rPr>
          <w:rFonts w:ascii="Arial" w:eastAsia="Times New Roman" w:hAnsi="Arial" w:cs="Arial"/>
          <w:kern w:val="0"/>
          <w:lang w:val="en-PK" w:eastAsia="en-PK"/>
          <w14:ligatures w14:val="none"/>
        </w:rPr>
        <w:t>(</w:t>
      </w:r>
      <w:proofErr w:type="spellStart"/>
      <w:r w:rsidR="002351A2" w:rsidRPr="009F4747">
        <w:rPr>
          <w:rFonts w:ascii="Arial" w:eastAsia="Times New Roman" w:hAnsi="Arial" w:cs="Arial"/>
          <w:kern w:val="0"/>
          <w:lang w:val="en-PK" w:eastAsia="en-PK"/>
          <w14:ligatures w14:val="none"/>
        </w:rPr>
        <w:t>Koutsimani</w:t>
      </w:r>
      <w:proofErr w:type="spellEnd"/>
      <w:r w:rsidR="002351A2" w:rsidRPr="009F4747">
        <w:rPr>
          <w:rFonts w:ascii="Arial" w:eastAsia="Times New Roman" w:hAnsi="Arial" w:cs="Arial"/>
          <w:kern w:val="0"/>
          <w:lang w:val="en-PK" w:eastAsia="en-PK"/>
          <w14:ligatures w14:val="none"/>
        </w:rPr>
        <w:t xml:space="preserve"> et al., 2019)</w:t>
      </w:r>
      <w:r w:rsidR="002351A2" w:rsidRPr="009F4747">
        <w:rPr>
          <w:rFonts w:ascii="Arial" w:eastAsia="Times New Roman" w:hAnsi="Arial" w:cs="Arial"/>
          <w:kern w:val="0"/>
          <w:lang w:val="en-US" w:eastAsia="en-PK"/>
          <w14:ligatures w14:val="none"/>
        </w:rPr>
        <w:t xml:space="preserve">. </w:t>
      </w:r>
      <w:r w:rsidRPr="009F4747">
        <w:rPr>
          <w:rFonts w:ascii="Arial" w:eastAsia="Times New Roman" w:hAnsi="Arial" w:cs="Arial"/>
          <w:kern w:val="0"/>
          <w:lang w:val="en-PK" w:eastAsia="en-PK"/>
          <w14:ligatures w14:val="none"/>
        </w:rPr>
        <w:t>Ongoing issues of infection, family safety, organizational readiness, and professional duties slowly eroded psychological resilience, making them more susceptible to additional mental health challenges. The same conclusion was reached by Brahmi et al. (2022) that healthcare workers who felt fear continuously exhibited significantly higher psychological distress, anxiety, and depressive symptoms during the pandemic.</w:t>
      </w:r>
    </w:p>
    <w:p w14:paraId="3E579F50" w14:textId="65A657AD" w:rsidR="00241CCC" w:rsidRPr="009F4747" w:rsidRDefault="00241CCC" w:rsidP="009F4747">
      <w:pPr>
        <w:spacing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These results support Lazarus and Folkman's transactional stress theory, which states that psychological stress can arise when one's perceived demands in the environment become larger than his coping abilities. Healthcare workers were left to deal with multiple issues related to their safety, ethical needs, family and well-being, workload, and uncertainty about their healthcare organizations during the pandemic</w:t>
      </w:r>
      <w:r w:rsidR="00141695" w:rsidRPr="009F4747">
        <w:rPr>
          <w:rFonts w:ascii="Arial" w:eastAsia="Times New Roman" w:hAnsi="Arial" w:cs="Arial"/>
          <w:kern w:val="0"/>
          <w:lang w:val="en-US" w:eastAsia="en-PK"/>
          <w14:ligatures w14:val="none"/>
        </w:rPr>
        <w:t xml:space="preserve"> </w:t>
      </w:r>
      <w:r w:rsidR="00141695" w:rsidRPr="009F4747">
        <w:rPr>
          <w:rFonts w:ascii="Arial" w:eastAsia="Times New Roman" w:hAnsi="Arial" w:cs="Arial"/>
          <w:kern w:val="0"/>
          <w:lang w:val="en-PK" w:eastAsia="en-PK"/>
          <w14:ligatures w14:val="none"/>
        </w:rPr>
        <w:t>(Heiskanen et al., 2026)</w:t>
      </w:r>
      <w:r w:rsidR="00141695" w:rsidRPr="009F4747">
        <w:rPr>
          <w:rFonts w:ascii="Arial" w:eastAsia="Times New Roman" w:hAnsi="Arial" w:cs="Arial"/>
          <w:kern w:val="0"/>
          <w:lang w:val="en-US" w:eastAsia="en-PK"/>
          <w14:ligatures w14:val="none"/>
        </w:rPr>
        <w:t>.</w:t>
      </w:r>
      <w:r w:rsidRPr="009F4747">
        <w:rPr>
          <w:rFonts w:ascii="Arial" w:eastAsia="Times New Roman" w:hAnsi="Arial" w:cs="Arial"/>
          <w:kern w:val="0"/>
          <w:lang w:val="en-PK" w:eastAsia="en-PK"/>
          <w14:ligatures w14:val="none"/>
        </w:rPr>
        <w:t xml:space="preserve"> Such needs often outstripped emotional, physical, and organizational capacities, leaving healthcare workers feeling these demands as an overwhelming threat and causing ongoing emotional stress and concern. Importantly, the theory draws attention to the fact that the stress does not just come from the outside world but is also </w:t>
      </w:r>
      <w:proofErr w:type="gramStart"/>
      <w:r w:rsidRPr="009F4747">
        <w:rPr>
          <w:rFonts w:ascii="Arial" w:eastAsia="Times New Roman" w:hAnsi="Arial" w:cs="Arial"/>
          <w:kern w:val="0"/>
          <w:lang w:val="en-PK" w:eastAsia="en-PK"/>
          <w14:ligatures w14:val="none"/>
        </w:rPr>
        <w:t>subjective, or</w:t>
      </w:r>
      <w:proofErr w:type="gramEnd"/>
      <w:r w:rsidRPr="009F4747">
        <w:rPr>
          <w:rFonts w:ascii="Arial" w:eastAsia="Times New Roman" w:hAnsi="Arial" w:cs="Arial"/>
          <w:kern w:val="0"/>
          <w:lang w:val="en-PK" w:eastAsia="en-PK"/>
          <w14:ligatures w14:val="none"/>
        </w:rPr>
        <w:t xml:space="preserve"> based on an individual's perception. The reviewed studies showed that the subjective perceptions of uncertainty, not uncertainty itself but the interpretations of uncertainty by healthcare workers, </w:t>
      </w:r>
      <w:proofErr w:type="gramStart"/>
      <w:r w:rsidRPr="009F4747">
        <w:rPr>
          <w:rFonts w:ascii="Arial" w:eastAsia="Times New Roman" w:hAnsi="Arial" w:cs="Arial"/>
          <w:kern w:val="0"/>
          <w:lang w:val="en-PK" w:eastAsia="en-PK"/>
          <w14:ligatures w14:val="none"/>
        </w:rPr>
        <w:t>actually had</w:t>
      </w:r>
      <w:proofErr w:type="gramEnd"/>
      <w:r w:rsidRPr="009F4747">
        <w:rPr>
          <w:rFonts w:ascii="Arial" w:eastAsia="Times New Roman" w:hAnsi="Arial" w:cs="Arial"/>
          <w:kern w:val="0"/>
          <w:lang w:val="en-PK" w:eastAsia="en-PK"/>
          <w14:ligatures w14:val="none"/>
        </w:rPr>
        <w:t xml:space="preserve"> a significant impact on their emotional well-being.</w:t>
      </w:r>
    </w:p>
    <w:p w14:paraId="42879628" w14:textId="5958269A" w:rsidR="00241CCC" w:rsidRPr="009F4747" w:rsidRDefault="00241CCC"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Overall, the thematic analysis demonstrates that fear and uncertainty represented far more than temporary emotional reactions to an emerging infectious disease. Rather, they transformed into long-term mental health disorders affecting healthcare workers' decisions, relationships, work performance, and mental health during the pandemic. The persistent fear in various healthcare contexts and countries indicates that it is important to consider the impact of fear as a key part of the lived experiences of healthcare workers, but not simply as an emotional response. Therefore, future pandemic preparedness plans need to focus on clear communication, coordinated organizational assistance, sufficient resource allocation, and psychological support to help alleviate uncertainty for healthcare workers on the front line.</w:t>
      </w:r>
    </w:p>
    <w:p w14:paraId="25CDB56B" w14:textId="77777777" w:rsidR="00A11BA6" w:rsidRPr="009F4747" w:rsidRDefault="00A11BA6" w:rsidP="009F4747">
      <w:pPr>
        <w:spacing w:after="100" w:afterAutospacing="1" w:line="360" w:lineRule="auto"/>
        <w:jc w:val="both"/>
        <w:rPr>
          <w:rFonts w:ascii="Arial" w:eastAsia="Times New Roman" w:hAnsi="Arial" w:cs="Arial"/>
          <w:kern w:val="0"/>
          <w:lang w:val="en-PK" w:eastAsia="en-PK"/>
          <w14:ligatures w14:val="none"/>
        </w:rPr>
      </w:pPr>
    </w:p>
    <w:p w14:paraId="0B43113A" w14:textId="77777777" w:rsidR="00241CCC" w:rsidRPr="009F4747" w:rsidRDefault="00241CCC" w:rsidP="009F4747">
      <w:pPr>
        <w:pStyle w:val="Heading2"/>
        <w:spacing w:before="0" w:beforeAutospacing="0" w:line="360" w:lineRule="auto"/>
        <w:jc w:val="both"/>
        <w:rPr>
          <w:rFonts w:ascii="Arial" w:hAnsi="Arial" w:cs="Arial"/>
          <w:sz w:val="22"/>
          <w:szCs w:val="22"/>
        </w:rPr>
      </w:pPr>
      <w:bookmarkStart w:id="45" w:name="_Toc235411307"/>
      <w:r w:rsidRPr="009F4747">
        <w:rPr>
          <w:rFonts w:ascii="Arial" w:hAnsi="Arial" w:cs="Arial"/>
          <w:sz w:val="22"/>
          <w:szCs w:val="22"/>
        </w:rPr>
        <w:lastRenderedPageBreak/>
        <w:t>4.3 Theme 2: Emotional Exhaustion and Burnout</w:t>
      </w:r>
      <w:bookmarkEnd w:id="45"/>
    </w:p>
    <w:p w14:paraId="26F88C14" w14:textId="59185C88" w:rsidR="00241CCC" w:rsidRPr="009F4747" w:rsidRDefault="00241CCC" w:rsidP="009F4747">
      <w:pPr>
        <w:spacing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 xml:space="preserve">The second primary theme that was identified from the thematic analysis was emotional exhaustion and burnout; this theme was found in nearly </w:t>
      </w:r>
      <w:proofErr w:type="gramStart"/>
      <w:r w:rsidRPr="009F4747">
        <w:rPr>
          <w:rFonts w:ascii="Arial" w:eastAsia="Times New Roman" w:hAnsi="Arial" w:cs="Arial"/>
          <w:kern w:val="0"/>
          <w:lang w:val="en-PK" w:eastAsia="en-PK"/>
          <w14:ligatures w14:val="none"/>
        </w:rPr>
        <w:t>all of</w:t>
      </w:r>
      <w:proofErr w:type="gramEnd"/>
      <w:r w:rsidRPr="009F4747">
        <w:rPr>
          <w:rFonts w:ascii="Arial" w:eastAsia="Times New Roman" w:hAnsi="Arial" w:cs="Arial"/>
          <w:kern w:val="0"/>
          <w:lang w:val="en-PK" w:eastAsia="en-PK"/>
          <w14:ligatures w14:val="none"/>
        </w:rPr>
        <w:t xml:space="preserve"> the selected qualitative studies. Initially, fear and uncertainty were the feelings associated with the pandemic, but at later stages, the feelings of being constantly exhausted and psychologically burnt out were experienced because the working environment was demanding</w:t>
      </w:r>
      <w:r w:rsidR="006C0EE9" w:rsidRPr="009F4747">
        <w:rPr>
          <w:rFonts w:ascii="Arial" w:eastAsia="Times New Roman" w:hAnsi="Arial" w:cs="Arial"/>
          <w:kern w:val="0"/>
          <w:lang w:val="en-US" w:eastAsia="en-PK"/>
          <w14:ligatures w14:val="none"/>
        </w:rPr>
        <w:t xml:space="preserve"> </w:t>
      </w:r>
      <w:r w:rsidR="006C0EE9" w:rsidRPr="009F4747">
        <w:rPr>
          <w:rFonts w:ascii="Arial" w:eastAsia="Times New Roman" w:hAnsi="Arial" w:cs="Arial"/>
          <w:kern w:val="0"/>
          <w:lang w:val="en-PK" w:eastAsia="en-PK"/>
          <w14:ligatures w14:val="none"/>
        </w:rPr>
        <w:t>(Altintas et al., 2022)</w:t>
      </w:r>
      <w:r w:rsidR="006C0EE9" w:rsidRPr="009F4747">
        <w:rPr>
          <w:rFonts w:ascii="Arial" w:eastAsia="Times New Roman" w:hAnsi="Arial" w:cs="Arial"/>
          <w:kern w:val="0"/>
          <w:lang w:val="en-US" w:eastAsia="en-PK"/>
          <w14:ligatures w14:val="none"/>
        </w:rPr>
        <w:t>.</w:t>
      </w:r>
      <w:r w:rsidRPr="009F4747">
        <w:rPr>
          <w:rFonts w:ascii="Arial" w:eastAsia="Times New Roman" w:hAnsi="Arial" w:cs="Arial"/>
          <w:kern w:val="0"/>
          <w:lang w:val="en-PK" w:eastAsia="en-PK"/>
          <w14:ligatures w14:val="none"/>
        </w:rPr>
        <w:t xml:space="preserve"> The participants repeatedly mentioned feeling physically exhausted, emotionally drained and unable to perform at the level necessary during the extended public health emergency. Burnout, unlike the temporary fatigue that can come from work, was an amalgamation of physical, mental and emotional stressors that occurred over months of sustained frontline work.</w:t>
      </w:r>
    </w:p>
    <w:p w14:paraId="2822A2F9" w14:textId="745132DF" w:rsidR="00241CCC" w:rsidRPr="009F4747" w:rsidRDefault="00241CCC" w:rsidP="009F4747">
      <w:pPr>
        <w:spacing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One of the main factors cited for healthcare workers' burnout was the drastic spike in workload over the course of the pandemic. Overall, hospitals worldwide saw unprecedented admissions, especially in subsequent waves of COVID-19 cases. Doctors, nurses, and other healthcare workers regularly commented on working long hours, long shifts, and overtime, as well as experiencing staffing shortages due to illness, quarantine, or leaving the job</w:t>
      </w:r>
      <w:r w:rsidR="00160D11" w:rsidRPr="009F4747">
        <w:rPr>
          <w:rFonts w:ascii="Arial" w:eastAsia="Times New Roman" w:hAnsi="Arial" w:cs="Arial"/>
          <w:kern w:val="0"/>
          <w:lang w:val="en-US" w:eastAsia="en-PK"/>
          <w14:ligatures w14:val="none"/>
        </w:rPr>
        <w:t xml:space="preserve"> </w:t>
      </w:r>
      <w:r w:rsidR="00160D11" w:rsidRPr="009F4747">
        <w:rPr>
          <w:rFonts w:ascii="Arial" w:eastAsia="Times New Roman" w:hAnsi="Arial" w:cs="Arial"/>
          <w:kern w:val="0"/>
          <w:lang w:val="en-PK" w:eastAsia="en-PK"/>
          <w14:ligatures w14:val="none"/>
        </w:rPr>
        <w:t>(Altintas et al., 2022; R. T. Lin et al., 2021)</w:t>
      </w:r>
      <w:r w:rsidR="00160D11" w:rsidRPr="009F4747">
        <w:rPr>
          <w:rFonts w:ascii="Arial" w:eastAsia="Times New Roman" w:hAnsi="Arial" w:cs="Arial"/>
          <w:kern w:val="0"/>
          <w:lang w:val="en-US" w:eastAsia="en-PK"/>
          <w14:ligatures w14:val="none"/>
        </w:rPr>
        <w:t>.</w:t>
      </w:r>
      <w:r w:rsidRPr="009F4747">
        <w:rPr>
          <w:rFonts w:ascii="Arial" w:eastAsia="Times New Roman" w:hAnsi="Arial" w:cs="Arial"/>
          <w:kern w:val="0"/>
          <w:lang w:val="en-PK" w:eastAsia="en-PK"/>
          <w14:ligatures w14:val="none"/>
        </w:rPr>
        <w:t xml:space="preserve"> </w:t>
      </w:r>
      <w:proofErr w:type="spellStart"/>
      <w:r w:rsidRPr="009F4747">
        <w:rPr>
          <w:rFonts w:ascii="Arial" w:eastAsia="Times New Roman" w:hAnsi="Arial" w:cs="Arial"/>
          <w:kern w:val="0"/>
          <w:lang w:val="en-PK" w:eastAsia="en-PK"/>
          <w14:ligatures w14:val="none"/>
        </w:rPr>
        <w:t>Holthof</w:t>
      </w:r>
      <w:proofErr w:type="spellEnd"/>
      <w:r w:rsidRPr="009F4747">
        <w:rPr>
          <w:rFonts w:ascii="Arial" w:eastAsia="Times New Roman" w:hAnsi="Arial" w:cs="Arial"/>
          <w:kern w:val="0"/>
          <w:lang w:val="en-PK" w:eastAsia="en-PK"/>
          <w14:ligatures w14:val="none"/>
        </w:rPr>
        <w:t xml:space="preserve"> and Luedi (2020) noted that healthcare organisations had to make quick staffing changes to continue to provide necessary care and a need for staff to take on new roles and tasks. These working conditions were seen as being physically demanding and emotionally draining, and participants reported insufficient recovery time between working shifts.</w:t>
      </w:r>
    </w:p>
    <w:p w14:paraId="53D2FDC7" w14:textId="4ECFFC13" w:rsidR="00241CCC" w:rsidRPr="009F4747" w:rsidRDefault="00241CCC" w:rsidP="009F4747">
      <w:pPr>
        <w:spacing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Emotional exhaustion was constantly reported to have built up over time and not all at once by healthcare workers</w:t>
      </w:r>
      <w:r w:rsidR="00826158" w:rsidRPr="009F4747">
        <w:rPr>
          <w:rFonts w:ascii="Arial" w:hAnsi="Arial" w:cs="Arial"/>
        </w:rPr>
        <w:t xml:space="preserve"> </w:t>
      </w:r>
      <w:r w:rsidR="00826158" w:rsidRPr="009F4747">
        <w:rPr>
          <w:rFonts w:ascii="Arial" w:eastAsia="Times New Roman" w:hAnsi="Arial" w:cs="Arial"/>
          <w:kern w:val="0"/>
          <w:lang w:val="en-PK" w:eastAsia="en-PK"/>
          <w14:ligatures w14:val="none"/>
        </w:rPr>
        <w:t>(Chiara et al., 2019)</w:t>
      </w:r>
      <w:r w:rsidR="00826158" w:rsidRPr="009F4747">
        <w:rPr>
          <w:rFonts w:ascii="Arial" w:eastAsia="Times New Roman" w:hAnsi="Arial" w:cs="Arial"/>
          <w:kern w:val="0"/>
          <w:lang w:val="en-US" w:eastAsia="en-PK"/>
          <w14:ligatures w14:val="none"/>
        </w:rPr>
        <w:t>.</w:t>
      </w:r>
      <w:r w:rsidRPr="009F4747">
        <w:rPr>
          <w:rFonts w:ascii="Arial" w:eastAsia="Times New Roman" w:hAnsi="Arial" w:cs="Arial"/>
          <w:kern w:val="0"/>
          <w:lang w:val="en-PK" w:eastAsia="en-PK"/>
          <w14:ligatures w14:val="none"/>
        </w:rPr>
        <w:t xml:space="preserve"> At first, many workers considered the greater workloads to be temporary sacrifices made during the national emergency. As the pandemic progressed for many weeks, however, confidence waned and emotional exhaustion grew. According to Saifullah et al. (2023), the healthcare workers in Pakistan were facing significant psychological stress due to unsustainable conditions caused by significant staff shortages and rising patient numbers. This was reported across many other countries and was not a specific phenomenon to the context.</w:t>
      </w:r>
    </w:p>
    <w:p w14:paraId="605E9488" w14:textId="77777777" w:rsidR="00241CCC" w:rsidRPr="009F4747" w:rsidRDefault="00241CCC"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 xml:space="preserve">The emotional toll of ongoing exposure to suffering and death was another common theme. </w:t>
      </w:r>
      <w:proofErr w:type="spellStart"/>
      <w:r w:rsidRPr="009F4747">
        <w:rPr>
          <w:rFonts w:ascii="Arial" w:eastAsia="Times New Roman" w:hAnsi="Arial" w:cs="Arial"/>
          <w:kern w:val="0"/>
          <w:lang w:val="en-PK" w:eastAsia="en-PK"/>
          <w14:ligatures w14:val="none"/>
        </w:rPr>
        <w:t>HWCs</w:t>
      </w:r>
      <w:proofErr w:type="spellEnd"/>
      <w:r w:rsidRPr="009F4747">
        <w:rPr>
          <w:rFonts w:ascii="Arial" w:eastAsia="Times New Roman" w:hAnsi="Arial" w:cs="Arial"/>
          <w:kern w:val="0"/>
          <w:lang w:val="en-PK" w:eastAsia="en-PK"/>
          <w14:ligatures w14:val="none"/>
        </w:rPr>
        <w:t xml:space="preserve"> were asked to support seriously ill clients and observed very high death rates. Many participants reported that they had seen patients deteriorate quickly and rapidly over the last few years, despite intensive medical treatment, but this was not the usual clinical situation. The experiences created feelings of sadness, frustration, helplessness and numbness. Repeated </w:t>
      </w:r>
      <w:r w:rsidRPr="009F4747">
        <w:rPr>
          <w:rFonts w:ascii="Arial" w:eastAsia="Times New Roman" w:hAnsi="Arial" w:cs="Arial"/>
          <w:kern w:val="0"/>
          <w:lang w:val="en-PK" w:eastAsia="en-PK"/>
          <w14:ligatures w14:val="none"/>
        </w:rPr>
        <w:lastRenderedPageBreak/>
        <w:t>trauma exposure over time resulted in diminished emotional capacity for healthcare workers to be empathetic with their patients and heightened depression symptoms.</w:t>
      </w:r>
    </w:p>
    <w:p w14:paraId="27750C0F" w14:textId="362BCEAD" w:rsidR="00241CCC" w:rsidRPr="009F4747" w:rsidRDefault="00241CCC" w:rsidP="009F4747">
      <w:pPr>
        <w:spacing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Many of the cited studies also pointed to the significant link between sleep disturbance and burnout</w:t>
      </w:r>
      <w:r w:rsidR="00241558" w:rsidRPr="009F4747">
        <w:rPr>
          <w:rFonts w:ascii="Arial" w:eastAsia="Times New Roman" w:hAnsi="Arial" w:cs="Arial"/>
          <w:kern w:val="0"/>
          <w:lang w:val="en-US" w:eastAsia="en-PK"/>
          <w14:ligatures w14:val="none"/>
        </w:rPr>
        <w:t xml:space="preserve"> </w:t>
      </w:r>
      <w:r w:rsidR="00241558" w:rsidRPr="009F4747">
        <w:rPr>
          <w:rFonts w:ascii="Arial" w:eastAsia="Times New Roman" w:hAnsi="Arial" w:cs="Arial"/>
          <w:kern w:val="0"/>
          <w:lang w:val="en-PK" w:eastAsia="en-PK"/>
          <w14:ligatures w14:val="none"/>
        </w:rPr>
        <w:t>(</w:t>
      </w:r>
      <w:proofErr w:type="spellStart"/>
      <w:r w:rsidR="00241558" w:rsidRPr="009F4747">
        <w:rPr>
          <w:rFonts w:ascii="Arial" w:eastAsia="Times New Roman" w:hAnsi="Arial" w:cs="Arial"/>
          <w:kern w:val="0"/>
          <w:lang w:val="en-PK" w:eastAsia="en-PK"/>
          <w14:ligatures w14:val="none"/>
        </w:rPr>
        <w:t>Membrive</w:t>
      </w:r>
      <w:proofErr w:type="spellEnd"/>
      <w:r w:rsidR="00241558" w:rsidRPr="009F4747">
        <w:rPr>
          <w:rFonts w:ascii="Arial" w:eastAsia="Times New Roman" w:hAnsi="Arial" w:cs="Arial"/>
          <w:kern w:val="0"/>
          <w:lang w:val="en-PK" w:eastAsia="en-PK"/>
          <w14:ligatures w14:val="none"/>
        </w:rPr>
        <w:t>-Jiménez et al., 2022)</w:t>
      </w:r>
      <w:r w:rsidR="00241558" w:rsidRPr="009F4747">
        <w:rPr>
          <w:rFonts w:ascii="Arial" w:eastAsia="Times New Roman" w:hAnsi="Arial" w:cs="Arial"/>
          <w:kern w:val="0"/>
          <w:lang w:val="en-US" w:eastAsia="en-PK"/>
          <w14:ligatures w14:val="none"/>
        </w:rPr>
        <w:t>.</w:t>
      </w:r>
      <w:r w:rsidRPr="009F4747">
        <w:rPr>
          <w:rFonts w:ascii="Arial" w:eastAsia="Times New Roman" w:hAnsi="Arial" w:cs="Arial"/>
          <w:kern w:val="0"/>
          <w:lang w:val="en-PK" w:eastAsia="en-PK"/>
          <w14:ligatures w14:val="none"/>
        </w:rPr>
        <w:t xml:space="preserve"> Intrusive thoughts about patients, fear of infection, and a feeling of needing to look after patients when there were more to come made it hard for participants to rest and recover, often leaving them unable to find sleep. Zhang et al. (2021) found that emotional labour, together with poor sleep, enhanced depressive symptoms among healthcare workers. The results of this thematic analysis confirm this relationship, with a high number of participants reporting sleep disturbance </w:t>
      </w:r>
      <w:proofErr w:type="gramStart"/>
      <w:r w:rsidRPr="009F4747">
        <w:rPr>
          <w:rFonts w:ascii="Arial" w:eastAsia="Times New Roman" w:hAnsi="Arial" w:cs="Arial"/>
          <w:kern w:val="0"/>
          <w:lang w:val="en-PK" w:eastAsia="en-PK"/>
          <w14:ligatures w14:val="none"/>
        </w:rPr>
        <w:t>as a consequence</w:t>
      </w:r>
      <w:proofErr w:type="gramEnd"/>
      <w:r w:rsidRPr="009F4747">
        <w:rPr>
          <w:rFonts w:ascii="Arial" w:eastAsia="Times New Roman" w:hAnsi="Arial" w:cs="Arial"/>
          <w:kern w:val="0"/>
          <w:lang w:val="en-PK" w:eastAsia="en-PK"/>
          <w14:ligatures w14:val="none"/>
        </w:rPr>
        <w:t xml:space="preserve"> and a contributor to emotional exhaustion.</w:t>
      </w:r>
    </w:p>
    <w:p w14:paraId="505C6F71" w14:textId="6616C54C" w:rsidR="00241CCC" w:rsidRPr="009F4747" w:rsidRDefault="00241CCC" w:rsidP="009F4747">
      <w:pPr>
        <w:spacing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Disruption of the healthcare system aggravated psychological burden. In the pandemic period, the healthcare workforce was tasked with adjusting constantly to new treatment algorithms, infection control guidelines, staffing models and priorities of organisations</w:t>
      </w:r>
      <w:r w:rsidR="002133B8" w:rsidRPr="009F4747">
        <w:rPr>
          <w:rFonts w:ascii="Arial" w:eastAsia="Times New Roman" w:hAnsi="Arial" w:cs="Arial"/>
          <w:kern w:val="0"/>
          <w:lang w:val="en-US" w:eastAsia="en-PK"/>
          <w14:ligatures w14:val="none"/>
        </w:rPr>
        <w:t xml:space="preserve"> </w:t>
      </w:r>
      <w:r w:rsidR="002133B8" w:rsidRPr="009F4747">
        <w:rPr>
          <w:rFonts w:ascii="Arial" w:eastAsia="Times New Roman" w:hAnsi="Arial" w:cs="Arial"/>
          <w:kern w:val="0"/>
          <w:lang w:val="en-PK" w:eastAsia="en-PK"/>
          <w14:ligatures w14:val="none"/>
        </w:rPr>
        <w:t>(</w:t>
      </w:r>
      <w:proofErr w:type="spellStart"/>
      <w:r w:rsidR="002133B8" w:rsidRPr="009F4747">
        <w:rPr>
          <w:rFonts w:ascii="Arial" w:eastAsia="Times New Roman" w:hAnsi="Arial" w:cs="Arial"/>
          <w:kern w:val="0"/>
          <w:lang w:val="en-PK" w:eastAsia="en-PK"/>
          <w14:ligatures w14:val="none"/>
        </w:rPr>
        <w:t>Shbaklo</w:t>
      </w:r>
      <w:proofErr w:type="spellEnd"/>
      <w:r w:rsidR="002133B8" w:rsidRPr="009F4747">
        <w:rPr>
          <w:rFonts w:ascii="Arial" w:eastAsia="Times New Roman" w:hAnsi="Arial" w:cs="Arial"/>
          <w:kern w:val="0"/>
          <w:lang w:val="en-PK" w:eastAsia="en-PK"/>
          <w14:ligatures w14:val="none"/>
        </w:rPr>
        <w:t xml:space="preserve"> et al., 2021)</w:t>
      </w:r>
      <w:r w:rsidR="002133B8" w:rsidRPr="009F4747">
        <w:rPr>
          <w:rFonts w:ascii="Arial" w:eastAsia="Times New Roman" w:hAnsi="Arial" w:cs="Arial"/>
          <w:kern w:val="0"/>
          <w:lang w:val="en-US" w:eastAsia="en-PK"/>
          <w14:ligatures w14:val="none"/>
        </w:rPr>
        <w:t>.</w:t>
      </w:r>
      <w:r w:rsidRPr="009F4747">
        <w:rPr>
          <w:rFonts w:ascii="Arial" w:eastAsia="Times New Roman" w:hAnsi="Arial" w:cs="Arial"/>
          <w:kern w:val="0"/>
          <w:lang w:val="en-PK" w:eastAsia="en-PK"/>
          <w14:ligatures w14:val="none"/>
        </w:rPr>
        <w:t xml:space="preserve"> Maymunah </w:t>
      </w:r>
      <w:proofErr w:type="spellStart"/>
      <w:r w:rsidRPr="009F4747">
        <w:rPr>
          <w:rFonts w:ascii="Arial" w:eastAsia="Times New Roman" w:hAnsi="Arial" w:cs="Arial"/>
          <w:kern w:val="0"/>
          <w:lang w:val="en-PK" w:eastAsia="en-PK"/>
          <w14:ligatures w14:val="none"/>
        </w:rPr>
        <w:t>Fatani</w:t>
      </w:r>
      <w:proofErr w:type="spellEnd"/>
      <w:r w:rsidRPr="009F4747">
        <w:rPr>
          <w:rFonts w:ascii="Arial" w:eastAsia="Times New Roman" w:hAnsi="Arial" w:cs="Arial"/>
          <w:kern w:val="0"/>
          <w:lang w:val="en-PK" w:eastAsia="en-PK"/>
          <w14:ligatures w14:val="none"/>
        </w:rPr>
        <w:t xml:space="preserve"> et al. (2024) argued that these disruptions substantially affected healthcare delivery by increasing uncertainty and reducing operational stability. Feeling mentally exhausted was a common complaint by the participants due to learning new procedures as well as facing heavy clinical workloads. This meant that continual adaptation was another form of cognitive fatigue for nurses apart from the usual job duties of caring for patients.</w:t>
      </w:r>
    </w:p>
    <w:p w14:paraId="052C33A5" w14:textId="77777777" w:rsidR="00241CCC" w:rsidRPr="009F4747" w:rsidRDefault="00241CCC"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 xml:space="preserve">Healthcare workers' perceptions of professional competence and quality of care were further affected by burnout. </w:t>
      </w:r>
      <w:proofErr w:type="gramStart"/>
      <w:r w:rsidRPr="009F4747">
        <w:rPr>
          <w:rFonts w:ascii="Arial" w:eastAsia="Times New Roman" w:hAnsi="Arial" w:cs="Arial"/>
          <w:kern w:val="0"/>
          <w:lang w:val="en-PK" w:eastAsia="en-PK"/>
          <w14:ligatures w14:val="none"/>
        </w:rPr>
        <w:t>A number of</w:t>
      </w:r>
      <w:proofErr w:type="gramEnd"/>
      <w:r w:rsidRPr="009F4747">
        <w:rPr>
          <w:rFonts w:ascii="Arial" w:eastAsia="Times New Roman" w:hAnsi="Arial" w:cs="Arial"/>
          <w:kern w:val="0"/>
          <w:lang w:val="en-PK" w:eastAsia="en-PK"/>
          <w14:ligatures w14:val="none"/>
        </w:rPr>
        <w:t xml:space="preserve"> participants noted that they became less able to give compassionate, patient care because of tiredness. They reported difficulties in focusing their attention, communicating with patients and making complex clinical judgements following long hours. Papathanasiou et al. (2024) proposed that too much work may lead to inadequate nursing care and to a decrease in the ability to prioritise patient needs appropriately. As found in this study, participants frequently described guilt when they </w:t>
      </w:r>
      <w:proofErr w:type="gramStart"/>
      <w:r w:rsidRPr="009F4747">
        <w:rPr>
          <w:rFonts w:ascii="Arial" w:eastAsia="Times New Roman" w:hAnsi="Arial" w:cs="Arial"/>
          <w:kern w:val="0"/>
          <w:lang w:val="en-PK" w:eastAsia="en-PK"/>
          <w14:ligatures w14:val="none"/>
        </w:rPr>
        <w:t>weren't able to</w:t>
      </w:r>
      <w:proofErr w:type="gramEnd"/>
      <w:r w:rsidRPr="009F4747">
        <w:rPr>
          <w:rFonts w:ascii="Arial" w:eastAsia="Times New Roman" w:hAnsi="Arial" w:cs="Arial"/>
          <w:kern w:val="0"/>
          <w:lang w:val="en-PK" w:eastAsia="en-PK"/>
          <w14:ligatures w14:val="none"/>
        </w:rPr>
        <w:t xml:space="preserve"> provide the expected level of care for the patient. This guilt often contributed to worsening depression, with a negative impact on professional self-confidence and self-esteem.</w:t>
      </w:r>
    </w:p>
    <w:p w14:paraId="0BC60282" w14:textId="77777777" w:rsidR="00241CCC" w:rsidRPr="009F4747" w:rsidRDefault="00241CCC"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 xml:space="preserve">Conservation of Resources Theory (Holmgreen et al., 2017) can be used to understand and interpret the findings. During the pandemic, health workers have been continuously losing these resources with no chance to replenish them. There was a reduction in physical energy due to overwork, a loss in emotional energy due to repeated trauma, and a loss in social energy due to </w:t>
      </w:r>
      <w:r w:rsidRPr="009F4747">
        <w:rPr>
          <w:rFonts w:ascii="Arial" w:eastAsia="Times New Roman" w:hAnsi="Arial" w:cs="Arial"/>
          <w:kern w:val="0"/>
          <w:lang w:val="en-PK" w:eastAsia="en-PK"/>
          <w14:ligatures w14:val="none"/>
        </w:rPr>
        <w:lastRenderedPageBreak/>
        <w:t>isolation from family members. Thus, emotional exhaustion was a natural consequence of the depletion of resources.</w:t>
      </w:r>
    </w:p>
    <w:p w14:paraId="465AE63B" w14:textId="7448C6F8" w:rsidR="00241CCC" w:rsidRPr="009F4747" w:rsidRDefault="00241CCC" w:rsidP="009F4747">
      <w:pPr>
        <w:spacing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 xml:space="preserve">Most importantly, the analysis points to burnout not being understood as a personal psychological issue. Rather, it is the result of organisational and systemic circumstances that created high demands for healthcare professionals over a prolonged </w:t>
      </w:r>
      <w:proofErr w:type="gramStart"/>
      <w:r w:rsidRPr="009F4747">
        <w:rPr>
          <w:rFonts w:ascii="Arial" w:eastAsia="Times New Roman" w:hAnsi="Arial" w:cs="Arial"/>
          <w:kern w:val="0"/>
          <w:lang w:val="en-PK" w:eastAsia="en-PK"/>
          <w14:ligatures w14:val="none"/>
        </w:rPr>
        <w:t>period of time</w:t>
      </w:r>
      <w:proofErr w:type="gramEnd"/>
      <w:r w:rsidRPr="009F4747">
        <w:rPr>
          <w:rFonts w:ascii="Arial" w:eastAsia="Times New Roman" w:hAnsi="Arial" w:cs="Arial"/>
          <w:kern w:val="0"/>
          <w:lang w:val="en-PK" w:eastAsia="en-PK"/>
          <w14:ligatures w14:val="none"/>
        </w:rPr>
        <w:t>. Resilience was an incredible and remarkable strength for healthcare workers during the early days of the pandemic, but it wasn't enough when there was a lack of organisational support, staffing and recovery opportunities</w:t>
      </w:r>
      <w:r w:rsidR="002133B8" w:rsidRPr="009F4747">
        <w:rPr>
          <w:rFonts w:ascii="Arial" w:eastAsia="Times New Roman" w:hAnsi="Arial" w:cs="Arial"/>
          <w:kern w:val="0"/>
          <w:lang w:val="en-US" w:eastAsia="en-PK"/>
          <w14:ligatures w14:val="none"/>
        </w:rPr>
        <w:t xml:space="preserve"> </w:t>
      </w:r>
      <w:r w:rsidR="002133B8" w:rsidRPr="009F4747">
        <w:rPr>
          <w:rFonts w:ascii="Arial" w:eastAsia="Times New Roman" w:hAnsi="Arial" w:cs="Arial"/>
          <w:kern w:val="0"/>
          <w:lang w:val="en-PK" w:eastAsia="en-PK"/>
          <w14:ligatures w14:val="none"/>
        </w:rPr>
        <w:t xml:space="preserve">(Curtin et al., 2022; </w:t>
      </w:r>
      <w:proofErr w:type="spellStart"/>
      <w:r w:rsidR="002133B8" w:rsidRPr="009F4747">
        <w:rPr>
          <w:rFonts w:ascii="Arial" w:eastAsia="Times New Roman" w:hAnsi="Arial" w:cs="Arial"/>
          <w:kern w:val="0"/>
          <w:lang w:val="en-PK" w:eastAsia="en-PK"/>
          <w14:ligatures w14:val="none"/>
        </w:rPr>
        <w:t>Shbaklo</w:t>
      </w:r>
      <w:proofErr w:type="spellEnd"/>
      <w:r w:rsidR="002133B8" w:rsidRPr="009F4747">
        <w:rPr>
          <w:rFonts w:ascii="Arial" w:eastAsia="Times New Roman" w:hAnsi="Arial" w:cs="Arial"/>
          <w:kern w:val="0"/>
          <w:lang w:val="en-PK" w:eastAsia="en-PK"/>
          <w14:ligatures w14:val="none"/>
        </w:rPr>
        <w:t xml:space="preserve"> et al., 2021)</w:t>
      </w:r>
      <w:r w:rsidR="002133B8" w:rsidRPr="009F4747">
        <w:rPr>
          <w:rFonts w:ascii="Arial" w:eastAsia="Times New Roman" w:hAnsi="Arial" w:cs="Arial"/>
          <w:kern w:val="0"/>
          <w:lang w:val="en-US" w:eastAsia="en-PK"/>
          <w14:ligatures w14:val="none"/>
        </w:rPr>
        <w:t>.</w:t>
      </w:r>
      <w:r w:rsidRPr="009F4747">
        <w:rPr>
          <w:rFonts w:ascii="Arial" w:eastAsia="Times New Roman" w:hAnsi="Arial" w:cs="Arial"/>
          <w:kern w:val="0"/>
          <w:lang w:val="en-PK" w:eastAsia="en-PK"/>
          <w14:ligatures w14:val="none"/>
        </w:rPr>
        <w:t xml:space="preserve"> Meredith et al. (2024) highlighted the need for wider institutional measures to ensure the wellbeing of healthcare workers, which should not be limited to individuals coping with their own issues separately but also include managing workload, psychological support and organisational resilience.</w:t>
      </w:r>
    </w:p>
    <w:p w14:paraId="6301DB2F" w14:textId="02AA3966" w:rsidR="00DF1FCA" w:rsidRPr="009F4747" w:rsidRDefault="00241CCC"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The overall theme shows that emotional exhaustion and burnout were complex psychological reactions to a prolonged experience of high workload, re-experiencing of trauma, disruptions in the organisation, sleep deprivation and recurring uncertainty. The results of this study suggest that burnout was a significant factor in depression and anxiety, and it also had a negative impact on performance and care delivery. It is also recommended that future healthcare emergency planning should consider sustainable work practices, easy access to mental health services, protected recovery time and supportive organisational cultures to reduce long-term psychological trauma among health care workers.</w:t>
      </w:r>
    </w:p>
    <w:p w14:paraId="3C48A8FF" w14:textId="71767351" w:rsidR="00241CCC" w:rsidRPr="009F4747" w:rsidRDefault="00241CCC" w:rsidP="009F4747">
      <w:pPr>
        <w:spacing w:after="100" w:afterAutospacing="1" w:line="360" w:lineRule="auto"/>
        <w:jc w:val="both"/>
        <w:rPr>
          <w:rFonts w:ascii="Arial" w:eastAsia="Times New Roman" w:hAnsi="Arial" w:cs="Arial"/>
          <w:kern w:val="0"/>
          <w:lang w:val="en-PK" w:eastAsia="en-PK"/>
          <w14:ligatures w14:val="none"/>
        </w:rPr>
      </w:pPr>
    </w:p>
    <w:p w14:paraId="34DA2333" w14:textId="77777777" w:rsidR="00DF1FCA" w:rsidRPr="009F4747" w:rsidRDefault="00DF1FCA" w:rsidP="009F4747">
      <w:pPr>
        <w:pStyle w:val="Heading2"/>
        <w:spacing w:before="0" w:beforeAutospacing="0" w:line="360" w:lineRule="auto"/>
        <w:jc w:val="both"/>
        <w:rPr>
          <w:rFonts w:ascii="Arial" w:hAnsi="Arial" w:cs="Arial"/>
          <w:sz w:val="22"/>
          <w:szCs w:val="22"/>
        </w:rPr>
      </w:pPr>
      <w:bookmarkStart w:id="46" w:name="_Toc235411308"/>
      <w:r w:rsidRPr="009F4747">
        <w:rPr>
          <w:rFonts w:ascii="Arial" w:hAnsi="Arial" w:cs="Arial"/>
          <w:sz w:val="22"/>
          <w:szCs w:val="22"/>
        </w:rPr>
        <w:t>4.4 Theme 3: Moral Distress and Ethical Conflict</w:t>
      </w:r>
      <w:bookmarkEnd w:id="46"/>
    </w:p>
    <w:p w14:paraId="2F85299B" w14:textId="77777777" w:rsidR="00DF1FCA" w:rsidRPr="009F4747" w:rsidRDefault="00DF1FCA"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 xml:space="preserve">One of the most profound and mentally </w:t>
      </w:r>
      <w:proofErr w:type="spellStart"/>
      <w:r w:rsidRPr="009F4747">
        <w:rPr>
          <w:rFonts w:ascii="Arial" w:eastAsia="Times New Roman" w:hAnsi="Arial" w:cs="Arial"/>
          <w:kern w:val="0"/>
          <w:lang w:val="en-PK" w:eastAsia="en-PK"/>
          <w14:ligatures w14:val="none"/>
        </w:rPr>
        <w:t>distressive</w:t>
      </w:r>
      <w:proofErr w:type="spellEnd"/>
      <w:r w:rsidRPr="009F4747">
        <w:rPr>
          <w:rFonts w:ascii="Arial" w:eastAsia="Times New Roman" w:hAnsi="Arial" w:cs="Arial"/>
          <w:kern w:val="0"/>
          <w:lang w:val="en-PK" w:eastAsia="en-PK"/>
          <w14:ligatures w14:val="none"/>
        </w:rPr>
        <w:t xml:space="preserve"> experiences that healthcare workers shared during the COVID-19 pandemic was moral distress and ethical conflict, identified as the third major theme from the thematic analysis. Fear, uncertainty, and burnout were mostly related to feelings of emotional stress about challenging working conditions, while moral distress stemmed from situations where healthcare professionals felt they should take a particular action that was ethically right, but they were unable to do so due to resource limitations, institutional policies, staffing shortages, or emergency situations. </w:t>
      </w:r>
    </w:p>
    <w:p w14:paraId="2299DD20" w14:textId="5A7B026B" w:rsidR="00DF1FCA" w:rsidRPr="009F4747" w:rsidRDefault="00DF1FCA"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 xml:space="preserve">The allocation of scarce health care resources and the issue of triage decision-making were among the most common ethical issues raised. In situations of high patient volume, many health </w:t>
      </w:r>
      <w:r w:rsidRPr="009F4747">
        <w:rPr>
          <w:rFonts w:ascii="Arial" w:eastAsia="Times New Roman" w:hAnsi="Arial" w:cs="Arial"/>
          <w:kern w:val="0"/>
          <w:lang w:val="en-PK" w:eastAsia="en-PK"/>
          <w14:ligatures w14:val="none"/>
        </w:rPr>
        <w:lastRenderedPageBreak/>
        <w:t xml:space="preserve">facilities were lacking intensive care beds, ventilators, medications, oxygen supplies, and skilled staff. Consequently, healthcare workers were often required to prioritize which patients would receive life-saving treatment. These decisions were emotionally devastating as they undermined the practitioners' professional commitment to provide fair care to all patients, participants reported. Moral distress was found to be a common consequence of those situations, with moral distress being experienced by health care professionals when they did not have the capacity to provide the care, they felt the patient should receive (Nagle, </w:t>
      </w:r>
      <w:proofErr w:type="spellStart"/>
      <w:r w:rsidRPr="009F4747">
        <w:rPr>
          <w:rFonts w:ascii="Arial" w:eastAsia="Times New Roman" w:hAnsi="Arial" w:cs="Arial"/>
          <w:kern w:val="0"/>
          <w:lang w:val="en-PK" w:eastAsia="en-PK"/>
          <w14:ligatures w14:val="none"/>
        </w:rPr>
        <w:t>Šuriņa</w:t>
      </w:r>
      <w:proofErr w:type="spellEnd"/>
      <w:r w:rsidRPr="009F4747">
        <w:rPr>
          <w:rFonts w:ascii="Arial" w:eastAsia="Times New Roman" w:hAnsi="Arial" w:cs="Arial"/>
          <w:kern w:val="0"/>
          <w:lang w:val="en-PK" w:eastAsia="en-PK"/>
          <w14:ligatures w14:val="none"/>
        </w:rPr>
        <w:t xml:space="preserve">, &amp; </w:t>
      </w:r>
      <w:proofErr w:type="spellStart"/>
      <w:r w:rsidRPr="009F4747">
        <w:rPr>
          <w:rFonts w:ascii="Arial" w:eastAsia="Times New Roman" w:hAnsi="Arial" w:cs="Arial"/>
          <w:kern w:val="0"/>
          <w:lang w:val="en-PK" w:eastAsia="en-PK"/>
          <w14:ligatures w14:val="none"/>
        </w:rPr>
        <w:t>Griškēviča</w:t>
      </w:r>
      <w:proofErr w:type="spellEnd"/>
      <w:r w:rsidRPr="009F4747">
        <w:rPr>
          <w:rFonts w:ascii="Arial" w:eastAsia="Times New Roman" w:hAnsi="Arial" w:cs="Arial"/>
          <w:kern w:val="0"/>
          <w:lang w:val="en-PK" w:eastAsia="en-PK"/>
          <w14:ligatures w14:val="none"/>
        </w:rPr>
        <w:t>, 2023). These decisions were not seen as simply clinical but were also perceived by the participants as a moral responsibility, with major psychological implications.</w:t>
      </w:r>
    </w:p>
    <w:p w14:paraId="1DDFCA44" w14:textId="77777777" w:rsidR="004361F3" w:rsidRPr="004361F3" w:rsidRDefault="004361F3" w:rsidP="009F4747">
      <w:pPr>
        <w:spacing w:after="100" w:afterAutospacing="1" w:line="360" w:lineRule="auto"/>
        <w:jc w:val="both"/>
        <w:rPr>
          <w:rFonts w:ascii="Arial" w:eastAsia="Times New Roman" w:hAnsi="Arial" w:cs="Arial"/>
          <w:kern w:val="0"/>
          <w:lang w:val="en-PK" w:eastAsia="en-PK"/>
          <w14:ligatures w14:val="none"/>
        </w:rPr>
      </w:pPr>
      <w:r w:rsidRPr="004361F3">
        <w:rPr>
          <w:rFonts w:ascii="Arial" w:eastAsia="Times New Roman" w:hAnsi="Arial" w:cs="Arial"/>
          <w:kern w:val="0"/>
          <w:lang w:val="en-PK" w:eastAsia="en-PK"/>
          <w14:ligatures w14:val="none"/>
        </w:rPr>
        <w:t>The pandemic was an added challenge in terms of the ethical issues surrounding resource allocation. Practitioners often were unaware of the patient's prognosis and were only able to make decisions about treatment immediately. The pandemic principles of ethics were unique in that healthcare workers needed to be able to do the right thing for the individual patient while simultaneously doing the right thing for public health (</w:t>
      </w:r>
      <w:proofErr w:type="spellStart"/>
      <w:r w:rsidRPr="004361F3">
        <w:rPr>
          <w:rFonts w:ascii="Arial" w:eastAsia="Times New Roman" w:hAnsi="Arial" w:cs="Arial"/>
          <w:kern w:val="0"/>
          <w:lang w:val="en-PK" w:eastAsia="en-PK"/>
          <w14:ligatures w14:val="none"/>
        </w:rPr>
        <w:t>Iserson</w:t>
      </w:r>
      <w:proofErr w:type="spellEnd"/>
      <w:r w:rsidRPr="004361F3">
        <w:rPr>
          <w:rFonts w:ascii="Arial" w:eastAsia="Times New Roman" w:hAnsi="Arial" w:cs="Arial"/>
          <w:kern w:val="0"/>
          <w:lang w:val="en-PK" w:eastAsia="en-PK"/>
          <w14:ligatures w14:val="none"/>
        </w:rPr>
        <w:t>, 2020). The reviewed studies revealed that although some of the participants adhered to institutional procedures, they felt that decisions made were not fair, appropriate, and ethical. Often people continued to ask themselves questions after events, e.g., clinical events, had passed that led to chronic feelings of guilt and emotional exhaustion.</w:t>
      </w:r>
    </w:p>
    <w:p w14:paraId="315D15B1" w14:textId="72891396" w:rsidR="004361F3" w:rsidRPr="009F4747" w:rsidRDefault="004361F3" w:rsidP="009F4747">
      <w:pPr>
        <w:spacing w:after="100" w:afterAutospacing="1" w:line="360" w:lineRule="auto"/>
        <w:jc w:val="both"/>
        <w:rPr>
          <w:rFonts w:ascii="Arial" w:eastAsia="Times New Roman" w:hAnsi="Arial" w:cs="Arial"/>
          <w:kern w:val="0"/>
          <w:lang w:val="en-PK" w:eastAsia="en-PK"/>
          <w14:ligatures w14:val="none"/>
        </w:rPr>
      </w:pPr>
      <w:r w:rsidRPr="004361F3">
        <w:rPr>
          <w:rFonts w:ascii="Arial" w:eastAsia="Times New Roman" w:hAnsi="Arial" w:cs="Arial"/>
          <w:kern w:val="0"/>
          <w:lang w:val="en-PK" w:eastAsia="en-PK"/>
          <w14:ligatures w14:val="none"/>
        </w:rPr>
        <w:t xml:space="preserve">One theme of moral distress was witnessing avoidable suffering and dying. Repeatedly, emotional stress of seeing patients deteriorate </w:t>
      </w:r>
      <w:proofErr w:type="gramStart"/>
      <w:r w:rsidRPr="004361F3">
        <w:rPr>
          <w:rFonts w:ascii="Arial" w:eastAsia="Times New Roman" w:hAnsi="Arial" w:cs="Arial"/>
          <w:kern w:val="0"/>
          <w:lang w:val="en-PK" w:eastAsia="en-PK"/>
          <w14:ligatures w14:val="none"/>
        </w:rPr>
        <w:t>as a result of</w:t>
      </w:r>
      <w:proofErr w:type="gramEnd"/>
      <w:r w:rsidRPr="004361F3">
        <w:rPr>
          <w:rFonts w:ascii="Arial" w:eastAsia="Times New Roman" w:hAnsi="Arial" w:cs="Arial"/>
          <w:kern w:val="0"/>
          <w:lang w:val="en-PK" w:eastAsia="en-PK"/>
          <w14:ligatures w14:val="none"/>
        </w:rPr>
        <w:t xml:space="preserve"> delayed interventions when systems were unable to provide timely interventions was reported. Many healthcare workers thought that some of the deaths were avoidable under standard healthcare conditions, unlike routine clinical practice, where adverse outcomes may be considered unavoidable as part of a very sick patient. This feeling of powerlessness and sadness is what this perception produced. As noted by Nagle et al. (2023), when these moments happen repeatedly, there can be a resulting chronic psychological state of distress that they call moral injury, which is a condition that occurs after a perceived moral violation of one's core moral values. This finding was very much supported by the thematic analysis, where numerous examples were found of the healthcare workers stating that they had emotional memories of patients whose care they did not feel they could give adequately.</w:t>
      </w:r>
    </w:p>
    <w:p w14:paraId="1EA99D83" w14:textId="68521E30" w:rsidR="00DF1FCA" w:rsidRPr="009F4747" w:rsidRDefault="00DF1FCA"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 xml:space="preserve">The emotional consequences of witnessing repeated deaths extended beyond sadness. Participants said they had intrusive memories, felt guilty, and had ongoing questions about their professional abilities. A few were unsure whether they had made the right clinical decisions, and </w:t>
      </w:r>
      <w:r w:rsidRPr="009F4747">
        <w:rPr>
          <w:rFonts w:ascii="Arial" w:eastAsia="Times New Roman" w:hAnsi="Arial" w:cs="Arial"/>
          <w:kern w:val="0"/>
          <w:lang w:val="en-PK" w:eastAsia="en-PK"/>
          <w14:ligatures w14:val="none"/>
        </w:rPr>
        <w:lastRenderedPageBreak/>
        <w:t>others wished they had been able to give more compassionate end-of-life care due to organizational constraints. Emotional challenges arose due to limitations in visiting relatives in their final moments of life due to infection control measures. The role of healthcare workers in offering emotional support to isolated patients at the end of their lives was often assumed and described as both meaningful and overwhelming to the providers.</w:t>
      </w:r>
    </w:p>
    <w:p w14:paraId="6C0C5CB7" w14:textId="77777777" w:rsidR="00DF1FCA" w:rsidRPr="009F4747" w:rsidRDefault="00DF1FCA"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There was also significant conflict between professional duty and personal safety identified. Healthcare workers also consistently demonstrated high ethical standards of patient care regardless of the recognition of the risks of COVID-19. This professional duty sometimes, however, came into conflict with issues of their personal health and the well-being of their families. The participants reported internal conflicts and a struggle between their ethical duties as health care workers and their duties as parents, spouses, or carers. Many worried that continuing with frontline work may put vulnerable family members at risk of being infected, while at the same time they thought that not working would be failing their professional duty.</w:t>
      </w:r>
    </w:p>
    <w:p w14:paraId="314DC62D" w14:textId="77777777" w:rsidR="00DF1FCA" w:rsidRPr="009F4747" w:rsidRDefault="00DF1FCA"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 xml:space="preserve">This ethical dilemma was more evident among the participants who did not have proper personal protective equipment or a setting with limited infection control facilities. Some health care workers felt that their organizations were shielding them from risk, but others felt the organizations were expecting them to take 'unacceptable' risks. These misconceptions aggravated emotions of frustration, betrayal, and emotional suffering. </w:t>
      </w:r>
      <w:proofErr w:type="spellStart"/>
      <w:r w:rsidRPr="009F4747">
        <w:rPr>
          <w:rFonts w:ascii="Arial" w:eastAsia="Times New Roman" w:hAnsi="Arial" w:cs="Arial"/>
          <w:kern w:val="0"/>
          <w:lang w:val="en-PK" w:eastAsia="en-PK"/>
          <w14:ligatures w14:val="none"/>
        </w:rPr>
        <w:t>Temsah</w:t>
      </w:r>
      <w:proofErr w:type="spellEnd"/>
      <w:r w:rsidRPr="009F4747">
        <w:rPr>
          <w:rFonts w:ascii="Arial" w:eastAsia="Times New Roman" w:hAnsi="Arial" w:cs="Arial"/>
          <w:kern w:val="0"/>
          <w:lang w:val="en-PK" w:eastAsia="en-PK"/>
          <w14:ligatures w14:val="none"/>
        </w:rPr>
        <w:t xml:space="preserve"> et al. (2020) also found that poor workplace protections were correlated with higher psychological distress among healthcare workers during the pandemic.</w:t>
      </w:r>
    </w:p>
    <w:p w14:paraId="0FB88331" w14:textId="77777777" w:rsidR="00DF1FCA" w:rsidRPr="009F4747" w:rsidRDefault="00DF1FCA"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Organizational support and leadership were another recurring theme, and this was perceived to be weak by the healthcare workers. For the participants, moral distress was often more connected with institutional decision-making processes than with specific clinical situations. Many have reported feeling left out of key decisions regarding patient care, staffing, or allocation of resources. Other people felt that the management didn't fully appreciate the emotional pressures felt by frontline workers. Organizational strategies to support the wellbeing of healthcare workers are important during public health emergencies, as they help to alleviate feelings of isolation, helplessness, and psychological stress (Meredith et al., 2024). The examined studies found that those who experienced high organizational communication and leadership reported a lower moral conflict than those who experienced low organizational communication and leadership.</w:t>
      </w:r>
    </w:p>
    <w:p w14:paraId="348DB649" w14:textId="77777777" w:rsidR="00DF1FCA" w:rsidRPr="009F4747" w:rsidRDefault="00DF1FCA"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lastRenderedPageBreak/>
        <w:t>The results also indicated a direct link between moral distress and symptoms of depression and anxiety. Healthcare workers felt increasingly insecure and vulnerable as they continually faced ethical dilemmas and experienced a loss of trust and confidence in their ability to make clinical decisions due to their sense of guilt. Moral distress is different from physical fatigue in that it often persisted even after the clinical events were over, when participants were still thinking about decisions that caused them distress. This prolonged emotional burden caused greater depressive symptoms such as hopelessness, sadness, and lack of satisfaction in work.</w:t>
      </w:r>
    </w:p>
    <w:p w14:paraId="3B96CCEF" w14:textId="77777777" w:rsidR="00DF1FCA" w:rsidRPr="009F4747" w:rsidRDefault="00DF1FCA"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 xml:space="preserve">The results may also be understood with the help of the Conservation of Resources Theory, which suggests that psychological stress happens when people feel or </w:t>
      </w:r>
      <w:proofErr w:type="gramStart"/>
      <w:r w:rsidRPr="009F4747">
        <w:rPr>
          <w:rFonts w:ascii="Arial" w:eastAsia="Times New Roman" w:hAnsi="Arial" w:cs="Arial"/>
          <w:kern w:val="0"/>
          <w:lang w:val="en-PK" w:eastAsia="en-PK"/>
          <w14:ligatures w14:val="none"/>
        </w:rPr>
        <w:t>actually experience</w:t>
      </w:r>
      <w:proofErr w:type="gramEnd"/>
      <w:r w:rsidRPr="009F4747">
        <w:rPr>
          <w:rFonts w:ascii="Arial" w:eastAsia="Times New Roman" w:hAnsi="Arial" w:cs="Arial"/>
          <w:kern w:val="0"/>
          <w:lang w:val="en-PK" w:eastAsia="en-PK"/>
          <w14:ligatures w14:val="none"/>
        </w:rPr>
        <w:t xml:space="preserve"> a loss of valued resources (Holmgreen et al., 2017). From the perspective of moral distress, healthcare workers were left with a loss of not only physical energy and time but also of their moral well-being. Lots of people reported loss of confidence in health systems, trust in organizational leadership, loss of self-efficacy, and perceptions of ethical control of patients' health. All these psychological losses of resources played a significant role in the psychological suffering and in the decrease of resilience. At the same time, the results confirm the interpretivist perspective underlying this study, as morally distressing experiences were interpreted in different ways by healthcare workers, rather than the clinical situation alone.</w:t>
      </w:r>
    </w:p>
    <w:p w14:paraId="2340D26E" w14:textId="0866B99A" w:rsidR="00DF1FCA" w:rsidRPr="009F4747" w:rsidRDefault="00DF1FCA"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 xml:space="preserve">In sum, the thematic analysis shows that moral distress is a systemic response to the pandemic context of healthcare practice and not necessarily a reflection of personal or professional failure. Healthcare workers' situation has been made challenging in circumstances that routinely hinder them from responding to their professional values and ethical principles. </w:t>
      </w:r>
    </w:p>
    <w:p w14:paraId="67EAF3BA" w14:textId="77777777" w:rsidR="00DF1FCA" w:rsidRPr="009F4747" w:rsidRDefault="00DF1FCA" w:rsidP="009F4747">
      <w:pPr>
        <w:spacing w:after="100" w:afterAutospacing="1" w:line="360" w:lineRule="auto"/>
        <w:jc w:val="both"/>
        <w:rPr>
          <w:rFonts w:ascii="Arial" w:eastAsia="Times New Roman" w:hAnsi="Arial" w:cs="Arial"/>
          <w:kern w:val="0"/>
          <w:lang w:val="en-PK" w:eastAsia="en-PK"/>
          <w14:ligatures w14:val="none"/>
        </w:rPr>
      </w:pPr>
    </w:p>
    <w:p w14:paraId="08D58521" w14:textId="77777777" w:rsidR="00DF1FCA" w:rsidRPr="009F4747" w:rsidRDefault="00DF1FCA" w:rsidP="009F4747">
      <w:pPr>
        <w:pStyle w:val="Heading2"/>
        <w:spacing w:before="0" w:beforeAutospacing="0" w:line="360" w:lineRule="auto"/>
        <w:jc w:val="both"/>
        <w:rPr>
          <w:rFonts w:ascii="Arial" w:hAnsi="Arial" w:cs="Arial"/>
          <w:sz w:val="22"/>
          <w:szCs w:val="22"/>
        </w:rPr>
      </w:pPr>
      <w:bookmarkStart w:id="47" w:name="_Toc235411309"/>
      <w:r w:rsidRPr="009F4747">
        <w:rPr>
          <w:rFonts w:ascii="Arial" w:hAnsi="Arial" w:cs="Arial"/>
          <w:sz w:val="22"/>
          <w:szCs w:val="22"/>
        </w:rPr>
        <w:t>4.5 Theme 4: Isolation, Coping, and Resilience</w:t>
      </w:r>
      <w:bookmarkEnd w:id="47"/>
    </w:p>
    <w:p w14:paraId="0260FB30" w14:textId="77777777" w:rsidR="00DF1FCA" w:rsidRPr="009F4747" w:rsidRDefault="00DF1FCA"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 xml:space="preserve">The fourth and last major theme found in the thematic analysis was isolation, coping, and resilience. This theme focused on the psychological pressures facing healthcare workers but also on how they sought to cope with the pressures and still do their jobs. The common theme in the studies </w:t>
      </w:r>
      <w:proofErr w:type="spellStart"/>
      <w:r w:rsidRPr="009F4747">
        <w:rPr>
          <w:rFonts w:ascii="Arial" w:eastAsia="Times New Roman" w:hAnsi="Arial" w:cs="Arial"/>
          <w:kern w:val="0"/>
          <w:lang w:val="en-PK" w:eastAsia="en-PK"/>
          <w14:ligatures w14:val="none"/>
        </w:rPr>
        <w:t>analyzed</w:t>
      </w:r>
      <w:proofErr w:type="spellEnd"/>
      <w:r w:rsidRPr="009F4747">
        <w:rPr>
          <w:rFonts w:ascii="Arial" w:eastAsia="Times New Roman" w:hAnsi="Arial" w:cs="Arial"/>
          <w:kern w:val="0"/>
          <w:lang w:val="en-PK" w:eastAsia="en-PK"/>
          <w14:ligatures w14:val="none"/>
        </w:rPr>
        <w:t xml:space="preserve"> was that participants reported social isolation, emotional loneliness, difficulties in family relations, and decreased social interaction due to the infection control measures. </w:t>
      </w:r>
    </w:p>
    <w:p w14:paraId="5D911CC1" w14:textId="77777777" w:rsidR="00DF1FCA" w:rsidRPr="009F4747" w:rsidRDefault="00DF1FCA"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 xml:space="preserve">One of the most prevalent experiences during the pandemic was social isolation, which was reported by healthcare workers. Many participants actively decreased their exposure to family </w:t>
      </w:r>
      <w:r w:rsidRPr="009F4747">
        <w:rPr>
          <w:rFonts w:ascii="Arial" w:eastAsia="Times New Roman" w:hAnsi="Arial" w:cs="Arial"/>
          <w:kern w:val="0"/>
          <w:lang w:val="en-PK" w:eastAsia="en-PK"/>
          <w14:ligatures w14:val="none"/>
        </w:rPr>
        <w:lastRenderedPageBreak/>
        <w:t xml:space="preserve">members and friends </w:t>
      </w:r>
      <w:proofErr w:type="gramStart"/>
      <w:r w:rsidRPr="009F4747">
        <w:rPr>
          <w:rFonts w:ascii="Arial" w:eastAsia="Times New Roman" w:hAnsi="Arial" w:cs="Arial"/>
          <w:kern w:val="0"/>
          <w:lang w:val="en-PK" w:eastAsia="en-PK"/>
          <w14:ligatures w14:val="none"/>
        </w:rPr>
        <w:t>in order to</w:t>
      </w:r>
      <w:proofErr w:type="gramEnd"/>
      <w:r w:rsidRPr="009F4747">
        <w:rPr>
          <w:rFonts w:ascii="Arial" w:eastAsia="Times New Roman" w:hAnsi="Arial" w:cs="Arial"/>
          <w:kern w:val="0"/>
          <w:lang w:val="en-PK" w:eastAsia="en-PK"/>
          <w14:ligatures w14:val="none"/>
        </w:rPr>
        <w:t xml:space="preserve"> reduce the risk of spreading COVID-19 due to the high risk of occupational exposure. Some were temporarily removed from their homes; others did not touch vulnerable relatives in their own homes. Quarantine and isolation (QI) are critical measures for limiting the spread of disease, but they can also have profound psychological effects, such as feelings of loneliness, emotional distress, and social isolation, as noted by Downey et al. (2020). The studies reviewed strongly confirm this, with health care workers repeatedly stating that isolation is one of the most emotionally painful aspects of the pandemic.</w:t>
      </w:r>
    </w:p>
    <w:p w14:paraId="2308FA6C" w14:textId="77777777" w:rsidR="00DF1FCA" w:rsidRPr="009F4747" w:rsidRDefault="00DF1FCA"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Social isolation had a psychological effect that was far from being a simple separation from members of the family. Emotional detachment, loneliness, and a decrease in social connectedness were commonly reported emotions among participants. Many reported missing important family events, celebrations, family activities, and usual routines because of the prioritization of infection prevention over personal relationships. This sacrifice can lead to sadness and grief, especially for health care providers who are parents of young children and elderly parents. Interpersonal relationships are an important protective factor for psychological well-being, as they were found to be a significant factor in depression and anxiety when there is a reduction of interactions between people (Yang et al., 2025). The thematic analysis suggests that the emotional support systems were compromised during extended periods of social isolation, at a time when they were needed most by health care workers.</w:t>
      </w:r>
    </w:p>
    <w:p w14:paraId="2A7BD7B4" w14:textId="77777777" w:rsidR="00DF1FCA" w:rsidRPr="009F4747" w:rsidRDefault="00DF1FCA"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 xml:space="preserve">Many participants showed high levels of resilience, developing adaptive coping strategies </w:t>
      </w:r>
      <w:proofErr w:type="gramStart"/>
      <w:r w:rsidRPr="009F4747">
        <w:rPr>
          <w:rFonts w:ascii="Arial" w:eastAsia="Times New Roman" w:hAnsi="Arial" w:cs="Arial"/>
          <w:kern w:val="0"/>
          <w:lang w:val="en-PK" w:eastAsia="en-PK"/>
          <w14:ligatures w14:val="none"/>
        </w:rPr>
        <w:t>in spite of</w:t>
      </w:r>
      <w:proofErr w:type="gramEnd"/>
      <w:r w:rsidRPr="009F4747">
        <w:rPr>
          <w:rFonts w:ascii="Arial" w:eastAsia="Times New Roman" w:hAnsi="Arial" w:cs="Arial"/>
          <w:kern w:val="0"/>
          <w:lang w:val="en-PK" w:eastAsia="en-PK"/>
          <w14:ligatures w14:val="none"/>
        </w:rPr>
        <w:t xml:space="preserve"> the emotional turmoil. Healthcare professionals reported actively looking for ways to cope with stress, stay emotionally stable, and promote positive psychological health in the face of existing workplace stressors. </w:t>
      </w:r>
      <w:proofErr w:type="spellStart"/>
      <w:r w:rsidRPr="009F4747">
        <w:rPr>
          <w:rFonts w:ascii="Arial" w:eastAsia="Times New Roman" w:hAnsi="Arial" w:cs="Arial"/>
          <w:kern w:val="0"/>
          <w:lang w:val="en-PK" w:eastAsia="en-PK"/>
          <w14:ligatures w14:val="none"/>
        </w:rPr>
        <w:t>Agbonmwandolor</w:t>
      </w:r>
      <w:proofErr w:type="spellEnd"/>
      <w:r w:rsidRPr="009F4747">
        <w:rPr>
          <w:rFonts w:ascii="Arial" w:eastAsia="Times New Roman" w:hAnsi="Arial" w:cs="Arial"/>
          <w:kern w:val="0"/>
          <w:lang w:val="en-PK" w:eastAsia="en-PK"/>
          <w14:ligatures w14:val="none"/>
        </w:rPr>
        <w:t xml:space="preserve"> et al. (2024) discovered that migrant health care workers in the United Kingdom utilized various coping mechanisms, such as peer support, religious practices, emotional regulation strategies, and communication with family members via digital technology. An overall pattern can be found in the studies reviewed that revealed similar methods of psychological adaptation and that indicate that rather than being passive recipients of stress, healthcare workers actively sought to adapt.</w:t>
      </w:r>
    </w:p>
    <w:p w14:paraId="6C0EDF64" w14:textId="77777777" w:rsidR="00DF1FCA" w:rsidRPr="009F4747" w:rsidRDefault="00DF1FCA"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 xml:space="preserve">Peer support emerged as one of the most protective factors that were identified through this analysis. The participants repeatedly stressed the need to collaborate with co-workers who had a good awareness of the emotional challenges of the frontline health care worker. Formal organizational well-being initiatives were often not as psychologically comforting as informal conversations during work breaks, shared emotional experiences, and mutual encouragement. </w:t>
      </w:r>
      <w:r w:rsidRPr="009F4747">
        <w:rPr>
          <w:rFonts w:ascii="Arial" w:eastAsia="Times New Roman" w:hAnsi="Arial" w:cs="Arial"/>
          <w:kern w:val="0"/>
          <w:lang w:val="en-PK" w:eastAsia="en-PK"/>
          <w14:ligatures w14:val="none"/>
        </w:rPr>
        <w:lastRenderedPageBreak/>
        <w:t>MacLellan et al. (2015) stated that peer support provides opportunities to validate emotions, provide practical advice, and communicate shared understanding and thus promotes resilience in health care workers. The reviewed studies all showed that healthcare workers who felt stronger collegial relationships reported higher levels of emotional stability under the same levels of occupational stress.</w:t>
      </w:r>
    </w:p>
    <w:p w14:paraId="119CF8B7" w14:textId="77777777" w:rsidR="00DF1FCA" w:rsidRPr="009F4747" w:rsidRDefault="00DF1FCA"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For many participants, spiritual beliefs and values were also reported as important coping strategies. Prayer, meditation, or personal faith was cited as a source of hope and emotional strength in times of uncertainty and grief by several healthcare workers. These practices enabled participants to give meaning to their experiences and offered psychological comfort when things were out of participants' control. The role of spiritual coping strategies was the same, that is, to help to create emotional resilience by providing a sense of purpose, hope, and psychological stability; however, the strategies used differed from one culture to the other.</w:t>
      </w:r>
    </w:p>
    <w:p w14:paraId="4DFE41D9" w14:textId="77777777" w:rsidR="00DF1FCA" w:rsidRPr="009F4747" w:rsidRDefault="00DF1FCA"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Another source of resilience was professional identity. Even though many healthcare workers described feeling fear, exhaustion, and sadness while still doing their work, they believed that patient care was an integral part of their job. Participants often talked about their pride in contributing to the national and global response to the pandemic while acknowledging the sacrifices they had to make to do so. Similarly, Smeltzer et al. (2022) found that the healthcare workers focused on vulnerability while also being determined, with a strong capacity for adaptation, despite the emotional losses and uncertainty they had faced.</w:t>
      </w:r>
    </w:p>
    <w:p w14:paraId="2E30F29B" w14:textId="77777777" w:rsidR="00DF1FCA" w:rsidRPr="009F4747" w:rsidRDefault="00DF1FCA"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 xml:space="preserve">It also found a high correlation between organizational resources and supportive working environments and resilience. Overall, those who reported </w:t>
      </w:r>
      <w:proofErr w:type="spellStart"/>
      <w:r w:rsidRPr="009F4747">
        <w:rPr>
          <w:rFonts w:ascii="Arial" w:eastAsia="Times New Roman" w:hAnsi="Arial" w:cs="Arial"/>
          <w:kern w:val="0"/>
          <w:lang w:val="en-PK" w:eastAsia="en-PK"/>
          <w14:ligatures w14:val="none"/>
        </w:rPr>
        <w:t>favorable</w:t>
      </w:r>
      <w:proofErr w:type="spellEnd"/>
      <w:r w:rsidRPr="009F4747">
        <w:rPr>
          <w:rFonts w:ascii="Arial" w:eastAsia="Times New Roman" w:hAnsi="Arial" w:cs="Arial"/>
          <w:kern w:val="0"/>
          <w:lang w:val="en-PK" w:eastAsia="en-PK"/>
          <w14:ligatures w14:val="none"/>
        </w:rPr>
        <w:t xml:space="preserve"> communication, supportive leadership, mental health services, and team relationships tended to have better coping abilities than those who worked in less supportive settings. Meredith et al. (2024) highlighted the importance of institutional well-being initiatives in supporting the resilience of the workforce in the context of public health emergencies. The results indicate that resilience is not a matter of individual responsibility but rather a result of preparedness in the organization and healthcare system.</w:t>
      </w:r>
    </w:p>
    <w:p w14:paraId="6832DDD0" w14:textId="555F045B" w:rsidR="00241CCC" w:rsidRPr="009F4747" w:rsidRDefault="00DF1FCA"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 xml:space="preserve">The results overall showed that the degree of social isolation significantly raised the vulnerability of healthcare workers in the areas of anxiety and depression and decreased their access to essential emotional support networks. However, participants were able to find adaptive coping mechanisms that included peer relationships, family communication, spirituality, professional </w:t>
      </w:r>
      <w:r w:rsidRPr="009F4747">
        <w:rPr>
          <w:rFonts w:ascii="Arial" w:eastAsia="Times New Roman" w:hAnsi="Arial" w:cs="Arial"/>
          <w:kern w:val="0"/>
          <w:lang w:val="en-PK" w:eastAsia="en-PK"/>
          <w14:ligatures w14:val="none"/>
        </w:rPr>
        <w:lastRenderedPageBreak/>
        <w:t>commitment, and emotional self-regulation. The coping mechanisms facilitated resilience in the face of long-term psychological stressors. In the analysis, it has been noted that the importance of the connection between formal psychological support and organizational interventions aimed at enhancing social belonging, collegiality, and well-being at work is significant.</w:t>
      </w:r>
    </w:p>
    <w:p w14:paraId="10431076" w14:textId="77777777" w:rsidR="00241CCC" w:rsidRPr="009F4747" w:rsidRDefault="00241CCC" w:rsidP="009F4747">
      <w:pPr>
        <w:pStyle w:val="Heading3"/>
        <w:spacing w:before="0" w:line="360" w:lineRule="auto"/>
        <w:jc w:val="both"/>
        <w:rPr>
          <w:rFonts w:ascii="Arial" w:hAnsi="Arial" w:cs="Arial"/>
          <w:sz w:val="22"/>
          <w:szCs w:val="22"/>
        </w:rPr>
      </w:pPr>
    </w:p>
    <w:p w14:paraId="384B63D1" w14:textId="77777777" w:rsidR="00DF1FCA" w:rsidRPr="009F4747" w:rsidRDefault="00DF1FCA" w:rsidP="009F4747">
      <w:pPr>
        <w:pStyle w:val="Heading2"/>
        <w:spacing w:before="0" w:beforeAutospacing="0" w:line="360" w:lineRule="auto"/>
        <w:jc w:val="both"/>
        <w:rPr>
          <w:rFonts w:ascii="Arial" w:hAnsi="Arial" w:cs="Arial"/>
          <w:sz w:val="22"/>
          <w:szCs w:val="22"/>
        </w:rPr>
      </w:pPr>
      <w:bookmarkStart w:id="48" w:name="_Toc235411310"/>
      <w:r w:rsidRPr="009F4747">
        <w:rPr>
          <w:rFonts w:ascii="Arial" w:hAnsi="Arial" w:cs="Arial"/>
          <w:sz w:val="22"/>
          <w:szCs w:val="22"/>
        </w:rPr>
        <w:t>4.6 Integrated Findings and Discussion</w:t>
      </w:r>
      <w:bookmarkEnd w:id="48"/>
    </w:p>
    <w:p w14:paraId="096D9598" w14:textId="77777777" w:rsidR="0033372B" w:rsidRPr="0033372B" w:rsidRDefault="0033372B" w:rsidP="009F4747">
      <w:pPr>
        <w:spacing w:after="100" w:afterAutospacing="1" w:line="360" w:lineRule="auto"/>
        <w:jc w:val="both"/>
        <w:rPr>
          <w:rFonts w:ascii="Arial" w:eastAsia="Times New Roman" w:hAnsi="Arial" w:cs="Arial"/>
          <w:kern w:val="0"/>
          <w:lang w:val="en-PK" w:eastAsia="en-PK"/>
          <w14:ligatures w14:val="none"/>
        </w:rPr>
      </w:pPr>
      <w:r w:rsidRPr="0033372B">
        <w:rPr>
          <w:rFonts w:ascii="Arial" w:eastAsia="Times New Roman" w:hAnsi="Arial" w:cs="Arial"/>
          <w:kern w:val="0"/>
          <w:lang w:val="en-PK" w:eastAsia="en-PK"/>
          <w14:ligatures w14:val="none"/>
        </w:rPr>
        <w:t xml:space="preserve">The thematic analysis revealed that these themes were present in multiple combinations and contributed to the depression and anxiety of healthcare workers during the pandemic: fear of COVID-19, working fatigue, moral distress, and social isolation. These themes were not isolated, but rather, sequentially, each created another psychological burden. Many emotional responses were related to fear and uncertainty, and undue workload and burnout took care of healthcare workers' psychological strength. The moral burden brought an ethical element to this burden as it tested the integrity and responsibility of professionals. Social isolation was also associated with reduced access to systems of emotional support at the same time. </w:t>
      </w:r>
      <w:proofErr w:type="gramStart"/>
      <w:r w:rsidRPr="0033372B">
        <w:rPr>
          <w:rFonts w:ascii="Arial" w:eastAsia="Times New Roman" w:hAnsi="Arial" w:cs="Arial"/>
          <w:kern w:val="0"/>
          <w:lang w:val="en-PK" w:eastAsia="en-PK"/>
          <w14:ligatures w14:val="none"/>
        </w:rPr>
        <w:t>All of</w:t>
      </w:r>
      <w:proofErr w:type="gramEnd"/>
      <w:r w:rsidRPr="0033372B">
        <w:rPr>
          <w:rFonts w:ascii="Arial" w:eastAsia="Times New Roman" w:hAnsi="Arial" w:cs="Arial"/>
          <w:kern w:val="0"/>
          <w:lang w:val="en-PK" w:eastAsia="en-PK"/>
          <w14:ligatures w14:val="none"/>
        </w:rPr>
        <w:t xml:space="preserve"> these factors contributed to increased anxiety and depressive symptoms in a range of healthcare settings. The findings are very consistent with the conservation of resources theory, which states that stress arises when people continually lose resources they value, such as feeling safe, having energy, feeling in control, and having social support (Holmgreen et al., 2017). Due to the pandemic, healthcare workers suffered from </w:t>
      </w:r>
      <w:proofErr w:type="gramStart"/>
      <w:r w:rsidRPr="0033372B">
        <w:rPr>
          <w:rFonts w:ascii="Arial" w:eastAsia="Times New Roman" w:hAnsi="Arial" w:cs="Arial"/>
          <w:kern w:val="0"/>
          <w:lang w:val="en-PK" w:eastAsia="en-PK"/>
          <w14:ligatures w14:val="none"/>
        </w:rPr>
        <w:t>a number of</w:t>
      </w:r>
      <w:proofErr w:type="gramEnd"/>
      <w:r w:rsidRPr="0033372B">
        <w:rPr>
          <w:rFonts w:ascii="Arial" w:eastAsia="Times New Roman" w:hAnsi="Arial" w:cs="Arial"/>
          <w:kern w:val="0"/>
          <w:lang w:val="en-PK" w:eastAsia="en-PK"/>
          <w14:ligatures w14:val="none"/>
        </w:rPr>
        <w:t xml:space="preserve"> losses at once, heightening their risk for psychological distress. The analysis also confirms the pertinence of interpretative methods in mental health studies. The numbers of prevalence are important in understanding the prevalence of depression and anxiety; however, the qualitative results help to explain the emotional significance of these numbers. This feeling of helplessness, guilt, vulnerability, and resilience is reported by participants and cannot be fully measured using a numerical scale (Pervin &amp; Mokhtar, 2022). Important for the results is that they indicate that the psychological experiences were greatly influenced by organizational factors. Often, resource constraints, staffing problems, communication challenges, and institutional support were all contributing factors to distress. This means that an individual intervention to support the mental health of healthcare workers is not enough; systemic interventions are needed. Therefore, the integrated results were multi-dimensional, which showed the occupational, emotional, ethical, and social effects of the pandemic. It's important to understand these experiences to develop a more effective mental health infrastructure to support healthcare workers during the next public health crisis.</w:t>
      </w:r>
    </w:p>
    <w:p w14:paraId="467A75CD" w14:textId="77777777" w:rsidR="00DF1FCA" w:rsidRPr="009F4747" w:rsidRDefault="00DF1FCA" w:rsidP="009F4747">
      <w:pPr>
        <w:spacing w:after="100" w:afterAutospacing="1" w:line="360" w:lineRule="auto"/>
        <w:jc w:val="both"/>
        <w:rPr>
          <w:rFonts w:ascii="Arial" w:eastAsia="Times New Roman" w:hAnsi="Arial" w:cs="Arial"/>
          <w:kern w:val="0"/>
          <w:lang w:val="en-PK" w:eastAsia="en-PK"/>
          <w14:ligatures w14:val="none"/>
        </w:rPr>
      </w:pPr>
    </w:p>
    <w:p w14:paraId="3ECBC2CD" w14:textId="77777777" w:rsidR="00DF1FCA" w:rsidRPr="009F4747" w:rsidRDefault="00DF1FCA" w:rsidP="009F4747">
      <w:pPr>
        <w:pStyle w:val="Heading2"/>
        <w:spacing w:before="0" w:beforeAutospacing="0" w:line="360" w:lineRule="auto"/>
        <w:jc w:val="both"/>
        <w:rPr>
          <w:rFonts w:ascii="Arial" w:hAnsi="Arial" w:cs="Arial"/>
          <w:sz w:val="22"/>
          <w:szCs w:val="22"/>
        </w:rPr>
      </w:pPr>
      <w:bookmarkStart w:id="49" w:name="_Toc235411311"/>
      <w:r w:rsidRPr="009F4747">
        <w:rPr>
          <w:rFonts w:ascii="Arial" w:hAnsi="Arial" w:cs="Arial"/>
          <w:sz w:val="22"/>
          <w:szCs w:val="22"/>
        </w:rPr>
        <w:t>4.7 Chapter Summary</w:t>
      </w:r>
      <w:bookmarkEnd w:id="49"/>
    </w:p>
    <w:p w14:paraId="29FD06FE" w14:textId="2F90B3AB" w:rsidR="00DF1FCA" w:rsidRPr="009F4747" w:rsidRDefault="00DF1FCA"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The findings from 30 qualitative studies were presented in this chapter using thematic analysis (TA). The four themes that emerged were fear and uncertainty; emotional exhaustion and burnout; moral distress or moral conflict; and isolation, coping, and resilience. According to the analysis, health professionals faced major psychological stress throughout the COVID-19 epidemic, such as anxiety, depression, guilt, fatigue, and social isolation. Concurrently, many displayed resilience by relying on peer support, professional dedication, and flexible coping mechanisms. The results indicate the multifaceted</w:t>
      </w:r>
      <w:r w:rsidRPr="009F4747">
        <w:rPr>
          <w:rFonts w:ascii="Arial" w:eastAsia="Times New Roman" w:hAnsi="Arial" w:cs="Arial"/>
          <w:kern w:val="0"/>
          <w:lang w:val="en-US" w:eastAsia="en-PK"/>
          <w14:ligatures w14:val="none"/>
        </w:rPr>
        <w:t xml:space="preserve"> </w:t>
      </w:r>
      <w:r w:rsidRPr="009F4747">
        <w:rPr>
          <w:rFonts w:ascii="Arial" w:eastAsia="Times New Roman" w:hAnsi="Arial" w:cs="Arial"/>
          <w:kern w:val="0"/>
          <w:lang w:val="en-PK" w:eastAsia="en-PK"/>
          <w14:ligatures w14:val="none"/>
        </w:rPr>
        <w:t>and interrelatedness of the psychological experiences of healthcare workers and serve as a basis for the recommendations and conclusions in the following chapter.</w:t>
      </w:r>
    </w:p>
    <w:p w14:paraId="5D496DD1" w14:textId="6506C014" w:rsidR="00DF1FCA" w:rsidRPr="009F4747" w:rsidRDefault="00DF1FCA" w:rsidP="009F4747">
      <w:pPr>
        <w:spacing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br w:type="page"/>
      </w:r>
    </w:p>
    <w:p w14:paraId="6363F451" w14:textId="3970C12A" w:rsidR="00AA402B" w:rsidRPr="009F4747" w:rsidRDefault="001E20B4" w:rsidP="009F4747">
      <w:pPr>
        <w:pStyle w:val="Heading1"/>
        <w:jc w:val="center"/>
      </w:pPr>
      <w:bookmarkStart w:id="50" w:name="_Toc235411312"/>
      <w:r w:rsidRPr="009F4747">
        <w:lastRenderedPageBreak/>
        <w:t xml:space="preserve">Chapter 5: Conclusion </w:t>
      </w:r>
      <w:r w:rsidRPr="009F4747">
        <w:rPr>
          <w:lang w:val="en-US"/>
        </w:rPr>
        <w:t>a</w:t>
      </w:r>
      <w:proofErr w:type="spellStart"/>
      <w:r w:rsidRPr="009F4747">
        <w:t>nd</w:t>
      </w:r>
      <w:proofErr w:type="spellEnd"/>
      <w:r w:rsidRPr="009F4747">
        <w:t xml:space="preserve"> Recommendations</w:t>
      </w:r>
      <w:bookmarkEnd w:id="50"/>
    </w:p>
    <w:p w14:paraId="501BA6E5" w14:textId="77777777" w:rsidR="00AA402B" w:rsidRPr="009F4747" w:rsidRDefault="00AA402B" w:rsidP="009F4747">
      <w:pPr>
        <w:spacing w:after="100" w:afterAutospacing="1" w:line="360" w:lineRule="auto"/>
        <w:jc w:val="both"/>
        <w:rPr>
          <w:rFonts w:ascii="Arial" w:eastAsia="Times New Roman" w:hAnsi="Arial" w:cs="Arial"/>
          <w:kern w:val="0"/>
          <w:lang w:val="en-PK" w:eastAsia="en-PK"/>
          <w14:ligatures w14:val="none"/>
        </w:rPr>
      </w:pPr>
    </w:p>
    <w:p w14:paraId="0CA0AD8E" w14:textId="77777777" w:rsidR="00AA402B" w:rsidRPr="009F4747" w:rsidRDefault="00AA402B" w:rsidP="009F4747">
      <w:pPr>
        <w:pStyle w:val="Heading2"/>
        <w:spacing w:before="0" w:beforeAutospacing="0" w:line="360" w:lineRule="auto"/>
        <w:jc w:val="both"/>
        <w:rPr>
          <w:rFonts w:ascii="Arial" w:hAnsi="Arial" w:cs="Arial"/>
          <w:sz w:val="22"/>
          <w:szCs w:val="22"/>
        </w:rPr>
      </w:pPr>
      <w:bookmarkStart w:id="51" w:name="_Toc235411313"/>
      <w:r w:rsidRPr="009F4747">
        <w:rPr>
          <w:rFonts w:ascii="Arial" w:hAnsi="Arial" w:cs="Arial"/>
          <w:sz w:val="22"/>
          <w:szCs w:val="22"/>
        </w:rPr>
        <w:t>5.1 Introduction</w:t>
      </w:r>
      <w:bookmarkEnd w:id="51"/>
    </w:p>
    <w:p w14:paraId="0B2EEA2B" w14:textId="2EFAC1C1" w:rsidR="00AA402B" w:rsidRPr="009F4747" w:rsidRDefault="00AA402B"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The chapter summarizes the main conclusions reached from the thematic analysis of the qualitative literature to understand depression and anxiety symptoms in healthcare workers during COVID-19. The chapter also offers concrete suggestions for healthcare systems, policymakers, and future research to further bolster psychological support mechanisms and resilience in the face of future public health crises. The recommendations are based on the main themes that emerged from the study, which included fear and uncertainty, emotional exhaustion and burnout, moral distress and ethical conflict, and isolation, coping, and resilience.</w:t>
      </w:r>
    </w:p>
    <w:p w14:paraId="64E7D550" w14:textId="77777777" w:rsidR="00AA402B" w:rsidRPr="009F4747" w:rsidRDefault="00AA402B" w:rsidP="009F4747">
      <w:pPr>
        <w:spacing w:after="100" w:afterAutospacing="1" w:line="360" w:lineRule="auto"/>
        <w:jc w:val="both"/>
        <w:rPr>
          <w:rFonts w:ascii="Arial" w:eastAsia="Times New Roman" w:hAnsi="Arial" w:cs="Arial"/>
          <w:kern w:val="0"/>
          <w:lang w:val="en-PK" w:eastAsia="en-PK"/>
          <w14:ligatures w14:val="none"/>
        </w:rPr>
      </w:pPr>
    </w:p>
    <w:p w14:paraId="21DA3556" w14:textId="77777777" w:rsidR="00AA402B" w:rsidRPr="009F4747" w:rsidRDefault="00AA402B" w:rsidP="009F4747">
      <w:pPr>
        <w:pStyle w:val="Heading2"/>
        <w:spacing w:before="0" w:beforeAutospacing="0" w:line="360" w:lineRule="auto"/>
        <w:jc w:val="both"/>
        <w:rPr>
          <w:rFonts w:ascii="Arial" w:hAnsi="Arial" w:cs="Arial"/>
          <w:sz w:val="22"/>
          <w:szCs w:val="22"/>
        </w:rPr>
      </w:pPr>
      <w:bookmarkStart w:id="52" w:name="_Toc235411314"/>
      <w:r w:rsidRPr="009F4747">
        <w:rPr>
          <w:rFonts w:ascii="Arial" w:hAnsi="Arial" w:cs="Arial"/>
          <w:sz w:val="22"/>
          <w:szCs w:val="22"/>
        </w:rPr>
        <w:t>5.2 Recommendations</w:t>
      </w:r>
      <w:bookmarkEnd w:id="52"/>
    </w:p>
    <w:p w14:paraId="4B3CE32E" w14:textId="77777777" w:rsidR="00AA402B" w:rsidRPr="009F4747" w:rsidRDefault="00AA402B" w:rsidP="009F4747">
      <w:pPr>
        <w:pStyle w:val="Heading3"/>
        <w:spacing w:before="0" w:line="360" w:lineRule="auto"/>
        <w:jc w:val="both"/>
        <w:rPr>
          <w:rFonts w:ascii="Arial" w:eastAsia="Times New Roman" w:hAnsi="Arial" w:cs="Arial"/>
          <w:sz w:val="22"/>
          <w:szCs w:val="22"/>
          <w:lang w:val="en-PK" w:eastAsia="en-PK"/>
        </w:rPr>
      </w:pPr>
      <w:bookmarkStart w:id="53" w:name="_Toc235411315"/>
      <w:r w:rsidRPr="009F4747">
        <w:rPr>
          <w:rFonts w:ascii="Arial" w:eastAsia="Times New Roman" w:hAnsi="Arial" w:cs="Arial"/>
          <w:sz w:val="22"/>
          <w:szCs w:val="22"/>
          <w:lang w:val="en-PK" w:eastAsia="en-PK"/>
        </w:rPr>
        <w:t>Recommendation 1: Establish Comprehensive Mental Health Support Programs</w:t>
      </w:r>
      <w:bookmarkEnd w:id="53"/>
    </w:p>
    <w:p w14:paraId="79E44BBA" w14:textId="77777777" w:rsidR="00AA402B" w:rsidRPr="009F4747" w:rsidRDefault="00AA402B"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 xml:space="preserve">Healthcare organizations need to establish inclusive and widely available mental healthcare programs targeted at healthcare workers. Many healthcare professionals have been suffering from unabated anxiety, depression, emotional exhaustion, and psychological stress during the COVID-19 pandemic, for which they were not adequately supported with psychological support at the right time. Healthcare systems of the future should embed </w:t>
      </w:r>
      <w:proofErr w:type="spellStart"/>
      <w:r w:rsidRPr="009F4747">
        <w:rPr>
          <w:rFonts w:ascii="Arial" w:eastAsia="Times New Roman" w:hAnsi="Arial" w:cs="Arial"/>
          <w:kern w:val="0"/>
          <w:lang w:val="en-PK" w:eastAsia="en-PK"/>
          <w14:ligatures w14:val="none"/>
        </w:rPr>
        <w:t>counseling</w:t>
      </w:r>
      <w:proofErr w:type="spellEnd"/>
      <w:r w:rsidRPr="009F4747">
        <w:rPr>
          <w:rFonts w:ascii="Arial" w:eastAsia="Times New Roman" w:hAnsi="Arial" w:cs="Arial"/>
          <w:kern w:val="0"/>
          <w:lang w:val="en-PK" w:eastAsia="en-PK"/>
          <w14:ligatures w14:val="none"/>
        </w:rPr>
        <w:t xml:space="preserve"> services, confidential psychological assessments, stress management programs, and crisis intervention services into the mainstream of occupational health rather than treat them as a crisis intervention measure. Psychological screening should be carried out periodically to detect early signs of emotional disturbance </w:t>
      </w:r>
      <w:proofErr w:type="gramStart"/>
      <w:r w:rsidRPr="009F4747">
        <w:rPr>
          <w:rFonts w:ascii="Arial" w:eastAsia="Times New Roman" w:hAnsi="Arial" w:cs="Arial"/>
          <w:kern w:val="0"/>
          <w:lang w:val="en-PK" w:eastAsia="en-PK"/>
          <w14:ligatures w14:val="none"/>
        </w:rPr>
        <w:t>so as to</w:t>
      </w:r>
      <w:proofErr w:type="gramEnd"/>
      <w:r w:rsidRPr="009F4747">
        <w:rPr>
          <w:rFonts w:ascii="Arial" w:eastAsia="Times New Roman" w:hAnsi="Arial" w:cs="Arial"/>
          <w:kern w:val="0"/>
          <w:lang w:val="en-PK" w:eastAsia="en-PK"/>
          <w14:ligatures w14:val="none"/>
        </w:rPr>
        <w:t xml:space="preserve"> prevent further psychological problems. Healthcare workers, in addition, should have access to qualified mental health workers who have a working knowledge of the emotional challenges that can arise in frontline healthcare practice. The development of positive cultures that promote instead of stigmatize seeking psychological support would make a substantial contribution to the protection of the well-being of the workforce and to the continued provision of high-quality patient services.</w:t>
      </w:r>
    </w:p>
    <w:p w14:paraId="463A0D9D" w14:textId="77777777" w:rsidR="00AA402B" w:rsidRPr="009F4747" w:rsidRDefault="00AA402B" w:rsidP="009F4747">
      <w:pPr>
        <w:pStyle w:val="Heading3"/>
        <w:spacing w:before="0" w:line="360" w:lineRule="auto"/>
        <w:jc w:val="both"/>
        <w:rPr>
          <w:rFonts w:ascii="Arial" w:eastAsia="Times New Roman" w:hAnsi="Arial" w:cs="Arial"/>
          <w:sz w:val="22"/>
          <w:szCs w:val="22"/>
          <w:lang w:val="en-PK" w:eastAsia="en-PK"/>
        </w:rPr>
      </w:pPr>
      <w:bookmarkStart w:id="54" w:name="_Toc235411316"/>
      <w:r w:rsidRPr="009F4747">
        <w:rPr>
          <w:rFonts w:ascii="Arial" w:eastAsia="Times New Roman" w:hAnsi="Arial" w:cs="Arial"/>
          <w:sz w:val="22"/>
          <w:szCs w:val="22"/>
          <w:lang w:val="en-PK" w:eastAsia="en-PK"/>
        </w:rPr>
        <w:lastRenderedPageBreak/>
        <w:t>Recommendation 2: Improve Organizational Preparedness and Resource Management</w:t>
      </w:r>
      <w:bookmarkEnd w:id="54"/>
    </w:p>
    <w:p w14:paraId="3C29215E" w14:textId="77777777" w:rsidR="00AA402B" w:rsidRPr="009F4747" w:rsidRDefault="00AA402B"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To enhance emergency preparedness for future public health emergencies, healthcare organizations need to have proper staffing, adequate medical supplies, and a crisis management system. Results revealed that the lack of personal protective equipment, lack of healthcare resources, high workloads, and the absence of cross-communication within the organizations had a significant positive relationship with healthcare workers' psychological distress. Therefore, hospitals and health services authorities need to have emergency staffing plans, stockpiles of critical personal protective equipment, and communication plans that deliver accurate and timely communications in an evolving emergency. There should also be regular emergency preparedness training and simulations to ensure organizational readiness. By addressing uncertainty through effective planning, not only will healthcare delivery improve, but the fear, anxiety, and emotional exhaustion amongst healthcare professionals during future crises will also be reduced.</w:t>
      </w:r>
    </w:p>
    <w:p w14:paraId="10F1EB1E" w14:textId="77777777" w:rsidR="00AA402B" w:rsidRPr="009F4747" w:rsidRDefault="00AA402B" w:rsidP="009F4747">
      <w:pPr>
        <w:pStyle w:val="Heading3"/>
        <w:spacing w:before="0" w:line="360" w:lineRule="auto"/>
        <w:jc w:val="both"/>
        <w:rPr>
          <w:rFonts w:ascii="Arial" w:eastAsia="Times New Roman" w:hAnsi="Arial" w:cs="Arial"/>
          <w:sz w:val="22"/>
          <w:szCs w:val="22"/>
        </w:rPr>
      </w:pPr>
      <w:bookmarkStart w:id="55" w:name="_Toc235411317"/>
      <w:r w:rsidRPr="009F4747">
        <w:rPr>
          <w:rFonts w:ascii="Arial" w:eastAsia="Times New Roman" w:hAnsi="Arial" w:cs="Arial"/>
          <w:sz w:val="22"/>
          <w:szCs w:val="22"/>
        </w:rPr>
        <w:t>Recommendation 3: Promote Ethical Decision-Making Support and Leadership</w:t>
      </w:r>
      <w:bookmarkEnd w:id="55"/>
    </w:p>
    <w:p w14:paraId="38F16294" w14:textId="6139E10A" w:rsidR="00B322DA" w:rsidRPr="009F4747" w:rsidRDefault="00B322DA" w:rsidP="009F4747">
      <w:pPr>
        <w:spacing w:after="100" w:afterAutospacing="1" w:line="360" w:lineRule="auto"/>
        <w:jc w:val="both"/>
        <w:rPr>
          <w:rFonts w:ascii="Arial" w:eastAsia="Times New Roman" w:hAnsi="Arial" w:cs="Arial"/>
          <w:kern w:val="0"/>
          <w:lang w:val="en-PK" w:eastAsia="en-PK"/>
          <w14:ligatures w14:val="none"/>
        </w:rPr>
      </w:pPr>
      <w:bookmarkStart w:id="56" w:name="_Toc235411318"/>
      <w:r w:rsidRPr="00B322DA">
        <w:rPr>
          <w:rFonts w:ascii="Arial" w:eastAsia="Times New Roman" w:hAnsi="Arial" w:cs="Arial"/>
          <w:kern w:val="0"/>
          <w:lang w:val="en-PK" w:eastAsia="en-PK"/>
          <w14:ligatures w14:val="none"/>
        </w:rPr>
        <w:t>Healthcare institutions should have formal ethical support systems available to support all healthcare workers when the challenging decision is being made or may need to be made during a public health emergency. The moral distress frequently arose when health care professionals were confronted with difficult decisions about prioritizing patients, competing for resources, and end-of-life care when resources were limited. There should be easy access for frontline staff to ethics committees, multidisciplinary consultation teams, and structured ethical decision-making processes in the event of a crisis. Also, the organization's leadership should be open and involve health care professionals in decision-making processes that will impact them and acknowledge emotional reactions to moral decisions. Being an empathetic, open, and accountable leader can reduce feelings of helplessness and increase healthcare workers' confidence to manage ethical concerns.</w:t>
      </w:r>
    </w:p>
    <w:p w14:paraId="047B2995" w14:textId="77777777" w:rsidR="00B322DA" w:rsidRPr="009F4747" w:rsidRDefault="00B322DA" w:rsidP="009F4747">
      <w:pPr>
        <w:spacing w:after="100" w:afterAutospacing="1" w:line="360" w:lineRule="auto"/>
        <w:jc w:val="both"/>
        <w:rPr>
          <w:rFonts w:ascii="Arial" w:eastAsia="Times New Roman" w:hAnsi="Arial" w:cs="Arial"/>
          <w:kern w:val="0"/>
          <w:lang w:val="en-PK" w:eastAsia="en-PK"/>
          <w14:ligatures w14:val="none"/>
        </w:rPr>
      </w:pPr>
    </w:p>
    <w:p w14:paraId="3CA11141" w14:textId="569F50F3" w:rsidR="00AA402B" w:rsidRPr="009F4747" w:rsidRDefault="00AA402B" w:rsidP="009F4747">
      <w:pPr>
        <w:pStyle w:val="Heading3"/>
        <w:spacing w:before="0" w:line="360" w:lineRule="auto"/>
        <w:jc w:val="both"/>
        <w:rPr>
          <w:rFonts w:ascii="Arial" w:eastAsia="Times New Roman" w:hAnsi="Arial" w:cs="Arial"/>
          <w:sz w:val="22"/>
          <w:szCs w:val="22"/>
          <w:lang w:val="en-PK" w:eastAsia="en-PK"/>
        </w:rPr>
      </w:pPr>
      <w:r w:rsidRPr="009F4747">
        <w:rPr>
          <w:rFonts w:ascii="Arial" w:eastAsia="Times New Roman" w:hAnsi="Arial" w:cs="Arial"/>
          <w:sz w:val="22"/>
          <w:szCs w:val="22"/>
          <w:lang w:val="en-PK" w:eastAsia="en-PK"/>
        </w:rPr>
        <w:t>Recommendation 4: Improve Workplace Social Support and Peer Support Networks</w:t>
      </w:r>
      <w:bookmarkEnd w:id="56"/>
    </w:p>
    <w:p w14:paraId="0A1FAF7A" w14:textId="77777777" w:rsidR="00AA402B" w:rsidRPr="009F4747" w:rsidRDefault="00AA402B"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 xml:space="preserve">Healthcare organizations should foster supportive workplace cultures that encourage collaboration, peer support, and open communication among healthcare professionals. The results showed that fellow colleagues' emotional support was one of the most important coping mechanisms that exists during the pandemic. Formal peer support programs, mentoring projects, team debriefs, and discussion groups about reflection should therefore be the norm in healthcare </w:t>
      </w:r>
      <w:r w:rsidRPr="009F4747">
        <w:rPr>
          <w:rFonts w:ascii="Arial" w:eastAsia="Times New Roman" w:hAnsi="Arial" w:cs="Arial"/>
          <w:kern w:val="0"/>
          <w:lang w:val="en-PK" w:eastAsia="en-PK"/>
          <w14:ligatures w14:val="none"/>
        </w:rPr>
        <w:lastRenderedPageBreak/>
        <w:t>practice. Such programs enable health care practitioners to discuss experiences, to share emotions and feelings with each other, and to acquire adaptive coping strategies from colleagues who have similar experiences. Organizations should also promote managers promoting a psychologically safe workplace where employees are not afraid of criticism or stigma when expressing concerns about the workplace. Healthcare staff may experience greater resilience, less isolation, and overall greater well-being within the workplace by improving interpersonal relationships.</w:t>
      </w:r>
    </w:p>
    <w:p w14:paraId="7C9B8C05" w14:textId="77777777" w:rsidR="00AA402B" w:rsidRPr="009F4747" w:rsidRDefault="00AA402B" w:rsidP="009F4747">
      <w:pPr>
        <w:pStyle w:val="Heading3"/>
        <w:spacing w:before="0" w:line="360" w:lineRule="auto"/>
        <w:jc w:val="both"/>
        <w:rPr>
          <w:rFonts w:ascii="Arial" w:eastAsia="Times New Roman" w:hAnsi="Arial" w:cs="Arial"/>
          <w:sz w:val="22"/>
          <w:szCs w:val="22"/>
          <w:lang w:val="en-PK" w:eastAsia="en-PK"/>
        </w:rPr>
      </w:pPr>
      <w:bookmarkStart w:id="57" w:name="_Toc235411319"/>
      <w:r w:rsidRPr="009F4747">
        <w:rPr>
          <w:rFonts w:ascii="Arial" w:eastAsia="Times New Roman" w:hAnsi="Arial" w:cs="Arial"/>
          <w:sz w:val="22"/>
          <w:szCs w:val="22"/>
          <w:lang w:val="en-PK" w:eastAsia="en-PK"/>
        </w:rPr>
        <w:t>Recommendation 5: Develop Long-Term Policies for Workforce Well-Being and Future Pandemic Preparedness</w:t>
      </w:r>
      <w:bookmarkEnd w:id="57"/>
    </w:p>
    <w:p w14:paraId="76579E90" w14:textId="77777777" w:rsidR="00AA402B" w:rsidRPr="009F4747" w:rsidRDefault="00AA402B"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To reinforce the importance of healthcare worker well-being as a key element of healthcare system resilience, the governments, healthcare authorities, and policymakers need to establish long-term national strategies. The COVID-19 pandemic has shown that to maintain effective healthcare delivery during extended crises, healthcare workers' psychological health must be protected. National policies should address workforce well-being when developing emergency preparedness plans by setting minimum levels of staffing, mental health support, occupational safety, workload, and recovery periods. In addition, investment needs to be targeted towards continued research studies that explore the psychological experiences of healthcare workers in the aftermath of the pandemic to uncover long-term psychological needs. Future emergency responses will be supported by sustainable policy initiatives to protect patient outcomes as well as the well-being of those responsible for providing healthcare services.</w:t>
      </w:r>
    </w:p>
    <w:p w14:paraId="1A6AF92B" w14:textId="77777777" w:rsidR="00AA402B" w:rsidRPr="009F4747" w:rsidRDefault="00AA402B" w:rsidP="009F4747">
      <w:pPr>
        <w:pStyle w:val="Heading2"/>
        <w:spacing w:before="0" w:beforeAutospacing="0" w:line="360" w:lineRule="auto"/>
        <w:jc w:val="both"/>
        <w:rPr>
          <w:rFonts w:ascii="Arial" w:hAnsi="Arial" w:cs="Arial"/>
          <w:sz w:val="22"/>
          <w:szCs w:val="22"/>
        </w:rPr>
      </w:pPr>
      <w:bookmarkStart w:id="58" w:name="_Toc235411320"/>
      <w:r w:rsidRPr="009F4747">
        <w:rPr>
          <w:rFonts w:ascii="Arial" w:hAnsi="Arial" w:cs="Arial"/>
          <w:sz w:val="22"/>
          <w:szCs w:val="22"/>
        </w:rPr>
        <w:t>5.3 Conclusion</w:t>
      </w:r>
      <w:bookmarkEnd w:id="58"/>
    </w:p>
    <w:p w14:paraId="14E5AE08" w14:textId="77777777" w:rsidR="00AA402B" w:rsidRPr="009F4747" w:rsidRDefault="00AA402B"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 xml:space="preserve">Healthcare professionals were faced with many new professional, emotional, and ethical challenges during the COVID-19 pandemic, which had a profound impact on their psychological well-being. Although depression and anxiety have been well documented in </w:t>
      </w:r>
      <w:proofErr w:type="spellStart"/>
      <w:r w:rsidRPr="009F4747">
        <w:rPr>
          <w:rFonts w:ascii="Arial" w:eastAsia="Times New Roman" w:hAnsi="Arial" w:cs="Arial"/>
          <w:kern w:val="0"/>
          <w:lang w:val="en-PK" w:eastAsia="en-PK"/>
          <w14:ligatures w14:val="none"/>
        </w:rPr>
        <w:t>HCPs</w:t>
      </w:r>
      <w:proofErr w:type="spellEnd"/>
      <w:r w:rsidRPr="009F4747">
        <w:rPr>
          <w:rFonts w:ascii="Arial" w:eastAsia="Times New Roman" w:hAnsi="Arial" w:cs="Arial"/>
          <w:kern w:val="0"/>
          <w:lang w:val="en-PK" w:eastAsia="en-PK"/>
          <w14:ligatures w14:val="none"/>
        </w:rPr>
        <w:t>, the current study aimed to tap into the lived experiences that lead to these mental health outcomes, rather than simply statistical evidence. The research identified four overarching themes that emerged from the 30 qualitative studies published between 2020 and 2024 related to the psychological experiences of healthcare workers during the pandemic: fear and uncertainty; emotional exhaustion and burnout; moral distress and ethical conflict; and isolation, coping, and resilience.</w:t>
      </w:r>
    </w:p>
    <w:p w14:paraId="4A52205A" w14:textId="77777777" w:rsidR="00AA402B" w:rsidRPr="009F4747" w:rsidRDefault="00AA402B"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 xml:space="preserve">The results show that the psychological distress of the health care workers was not a single cause but multiple factors of their work and personal lives. </w:t>
      </w:r>
      <w:proofErr w:type="gramStart"/>
      <w:r w:rsidRPr="009F4747">
        <w:rPr>
          <w:rFonts w:ascii="Arial" w:eastAsia="Times New Roman" w:hAnsi="Arial" w:cs="Arial"/>
          <w:kern w:val="0"/>
          <w:lang w:val="en-PK" w:eastAsia="en-PK"/>
          <w14:ligatures w14:val="none"/>
        </w:rPr>
        <w:t>All of</w:t>
      </w:r>
      <w:proofErr w:type="gramEnd"/>
      <w:r w:rsidRPr="009F4747">
        <w:rPr>
          <w:rFonts w:ascii="Arial" w:eastAsia="Times New Roman" w:hAnsi="Arial" w:cs="Arial"/>
          <w:kern w:val="0"/>
          <w:lang w:val="en-PK" w:eastAsia="en-PK"/>
          <w14:ligatures w14:val="none"/>
        </w:rPr>
        <w:t xml:space="preserve"> these factors—fear of infection, </w:t>
      </w:r>
      <w:r w:rsidRPr="009F4747">
        <w:rPr>
          <w:rFonts w:ascii="Arial" w:eastAsia="Times New Roman" w:hAnsi="Arial" w:cs="Arial"/>
          <w:kern w:val="0"/>
          <w:lang w:val="en-PK" w:eastAsia="en-PK"/>
          <w14:ligatures w14:val="none"/>
        </w:rPr>
        <w:lastRenderedPageBreak/>
        <w:t>uncertainty about the changing pandemic, having too much work, lack of resources, ethical issues, long-term social isolation, and exposure to suffering—led to higher rates of anxiety and depression. Meanwhile, there were many healthcare workers who were able to cope in an impressive way by being committed to their job, relying on their peers for support, being spiritual, working in a team, and being flexible. The analysis also suggests, however, that the term "resilience" should not be taken as a sign that healthcare workers were immune to the pandemic. Rather, there was often a coexistence of emotional exhaustion, sadness, guilt, and persistent psychological distress.</w:t>
      </w:r>
    </w:p>
    <w:p w14:paraId="4BB0066B" w14:textId="77777777" w:rsidR="00AA402B" w:rsidRPr="009F4747" w:rsidRDefault="00AA402B"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The study also shows that organizational structures, leadership, and healthcare policies as well as institutional support have a significant impact on the mental health of healthcare workers beyond individual coping mechanisms. Therefore, providing care for HCWs during the next public health crisis should be based on comprehensive interventions for both systemic healthcare workers' issues and individual psychological care. Mental health services, ethical support systems, staffing, communication, and positive workplaces should not be seen as "innovations" that only come into the picture during emergencies. Mental health services, ethical support, staffing, effective communication, and positive workplace culture should not be considered "innovations" that are only brought in during crisis.</w:t>
      </w:r>
    </w:p>
    <w:p w14:paraId="3AF31C06" w14:textId="77777777" w:rsidR="00AA402B" w:rsidRPr="009F4747" w:rsidRDefault="00AA402B" w:rsidP="009F4747">
      <w:pPr>
        <w:spacing w:after="100" w:afterAutospacing="1" w:line="360" w:lineRule="auto"/>
        <w:jc w:val="both"/>
        <w:rPr>
          <w:rFonts w:ascii="Arial" w:eastAsia="Times New Roman" w:hAnsi="Arial" w:cs="Arial"/>
          <w:kern w:val="0"/>
          <w:lang w:val="en-PK" w:eastAsia="en-PK"/>
          <w14:ligatures w14:val="none"/>
        </w:rPr>
      </w:pPr>
      <w:r w:rsidRPr="009F4747">
        <w:rPr>
          <w:rFonts w:ascii="Arial" w:eastAsia="Times New Roman" w:hAnsi="Arial" w:cs="Arial"/>
          <w:kern w:val="0"/>
          <w:lang w:val="en-PK" w:eastAsia="en-PK"/>
          <w14:ligatures w14:val="none"/>
        </w:rPr>
        <w:t xml:space="preserve">In summary, this study will be a valuable addition to the literature that has been built on the experiences of humans </w:t>
      </w:r>
      <w:proofErr w:type="gramStart"/>
      <w:r w:rsidRPr="009F4747">
        <w:rPr>
          <w:rFonts w:ascii="Arial" w:eastAsia="Times New Roman" w:hAnsi="Arial" w:cs="Arial"/>
          <w:kern w:val="0"/>
          <w:lang w:val="en-PK" w:eastAsia="en-PK"/>
          <w14:ligatures w14:val="none"/>
        </w:rPr>
        <w:t>as a result of</w:t>
      </w:r>
      <w:proofErr w:type="gramEnd"/>
      <w:r w:rsidRPr="009F4747">
        <w:rPr>
          <w:rFonts w:ascii="Arial" w:eastAsia="Times New Roman" w:hAnsi="Arial" w:cs="Arial"/>
          <w:kern w:val="0"/>
          <w:lang w:val="en-PK" w:eastAsia="en-PK"/>
          <w14:ligatures w14:val="none"/>
        </w:rPr>
        <w:t xml:space="preserve"> the prevalence of depression and anxiety among healthcare workers during the COVID-19 pandemic. The study's findings offer important implications for healthcare leaders, policymakers, and researchers working to create more compassionate and resilient healthcare systems that are sustainable and supportive of mental health and well-being. Going forward, the well-being of healthcare workers must be considered as a key priority in healthcare emergency planning as well as infectious disease preparedness because the resilience of healthcare systems relies on the well-being of those that help keep them in good shape.</w:t>
      </w:r>
    </w:p>
    <w:p w14:paraId="4F03BCFF" w14:textId="77777777" w:rsidR="00DF1FCA" w:rsidRPr="009F4747" w:rsidRDefault="00DF1FCA" w:rsidP="009F4747">
      <w:pPr>
        <w:spacing w:after="100" w:afterAutospacing="1" w:line="360" w:lineRule="auto"/>
        <w:jc w:val="both"/>
        <w:rPr>
          <w:rFonts w:ascii="Arial" w:eastAsia="Times New Roman" w:hAnsi="Arial" w:cs="Arial"/>
          <w:kern w:val="0"/>
          <w:lang w:val="en-PK" w:eastAsia="en-PK"/>
          <w14:ligatures w14:val="none"/>
        </w:rPr>
      </w:pPr>
    </w:p>
    <w:p w14:paraId="584DFBE9" w14:textId="4C1630BC" w:rsidR="00506FCB" w:rsidRPr="009F4747" w:rsidRDefault="00506FCB" w:rsidP="009F4747">
      <w:pPr>
        <w:spacing w:line="360" w:lineRule="auto"/>
        <w:jc w:val="both"/>
        <w:rPr>
          <w:rFonts w:ascii="Arial" w:hAnsi="Arial" w:cs="Arial"/>
        </w:rPr>
      </w:pPr>
      <w:r w:rsidRPr="009F4747">
        <w:rPr>
          <w:rFonts w:ascii="Arial" w:hAnsi="Arial" w:cs="Arial"/>
        </w:rPr>
        <w:br w:type="page"/>
      </w:r>
    </w:p>
    <w:p w14:paraId="6295ADF0" w14:textId="77777777" w:rsidR="001E4148" w:rsidRPr="009F4747" w:rsidRDefault="001E4148" w:rsidP="009F4747">
      <w:pPr>
        <w:pStyle w:val="Heading1"/>
        <w:jc w:val="center"/>
      </w:pPr>
      <w:r w:rsidRPr="009F4747">
        <w:lastRenderedPageBreak/>
        <w:t>References</w:t>
      </w:r>
    </w:p>
    <w:p w14:paraId="233EB87D"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r w:rsidRPr="009F4747">
        <w:rPr>
          <w:rFonts w:ascii="Arial" w:hAnsi="Arial" w:cs="Arial"/>
          <w:sz w:val="22"/>
          <w:szCs w:val="22"/>
        </w:rPr>
        <w:t xml:space="preserve">Abbar, H. H., &amp; Sajit, K. (2023). </w:t>
      </w:r>
      <w:r w:rsidRPr="009F4747">
        <w:rPr>
          <w:rFonts w:ascii="Arial" w:hAnsi="Arial" w:cs="Arial"/>
          <w:i/>
          <w:iCs/>
          <w:sz w:val="22"/>
          <w:szCs w:val="22"/>
        </w:rPr>
        <w:t>Psychological fear of Infectious diseases among nurses in Emergency unit</w:t>
      </w:r>
      <w:r w:rsidRPr="009F4747">
        <w:rPr>
          <w:rFonts w:ascii="Arial" w:hAnsi="Arial" w:cs="Arial"/>
          <w:sz w:val="22"/>
          <w:szCs w:val="22"/>
        </w:rPr>
        <w:t xml:space="preserve">. </w:t>
      </w:r>
      <w:r w:rsidRPr="009F4747">
        <w:rPr>
          <w:rFonts w:ascii="Arial" w:hAnsi="Arial" w:cs="Arial"/>
          <w:i/>
          <w:iCs/>
          <w:sz w:val="22"/>
          <w:szCs w:val="22"/>
        </w:rPr>
        <w:t>56</w:t>
      </w:r>
      <w:r w:rsidRPr="009F4747">
        <w:rPr>
          <w:rFonts w:ascii="Arial" w:hAnsi="Arial" w:cs="Arial"/>
          <w:sz w:val="22"/>
          <w:szCs w:val="22"/>
        </w:rPr>
        <w:t>(2), 556–564. https://www.researchgate.net/publication/371946897_psychological_fear_of_infectious_diseases_among_nurses_in_emergency_unit</w:t>
      </w:r>
    </w:p>
    <w:p w14:paraId="38386741"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proofErr w:type="spellStart"/>
      <w:r w:rsidRPr="009F4747">
        <w:rPr>
          <w:rFonts w:ascii="Arial" w:hAnsi="Arial" w:cs="Arial"/>
          <w:sz w:val="22"/>
          <w:szCs w:val="22"/>
        </w:rPr>
        <w:t>Agbonmwandolor</w:t>
      </w:r>
      <w:proofErr w:type="spellEnd"/>
      <w:r w:rsidRPr="009F4747">
        <w:rPr>
          <w:rFonts w:ascii="Arial" w:hAnsi="Arial" w:cs="Arial"/>
          <w:sz w:val="22"/>
          <w:szCs w:val="22"/>
        </w:rPr>
        <w:t xml:space="preserve">, J. O., Chaloner, J., Mayuri Gogoi, Qureshi, I., Amani Al-Oraibi, Ekezie, W., Reilly, H., </w:t>
      </w:r>
      <w:proofErr w:type="spellStart"/>
      <w:r w:rsidRPr="009F4747">
        <w:rPr>
          <w:rFonts w:ascii="Arial" w:hAnsi="Arial" w:cs="Arial"/>
          <w:sz w:val="22"/>
          <w:szCs w:val="22"/>
        </w:rPr>
        <w:t>Wobi</w:t>
      </w:r>
      <w:proofErr w:type="spellEnd"/>
      <w:r w:rsidRPr="009F4747">
        <w:rPr>
          <w:rFonts w:ascii="Arial" w:hAnsi="Arial" w:cs="Arial"/>
          <w:sz w:val="22"/>
          <w:szCs w:val="22"/>
        </w:rPr>
        <w:t xml:space="preserve">, F., Nellums, L. B., &amp; Manish Pareek. (2024). Coping strategies used by migrant healthcare workers to support their mental health during covid-19 in the </w:t>
      </w:r>
      <w:proofErr w:type="gramStart"/>
      <w:r w:rsidRPr="009F4747">
        <w:rPr>
          <w:rFonts w:ascii="Arial" w:hAnsi="Arial" w:cs="Arial"/>
          <w:sz w:val="22"/>
          <w:szCs w:val="22"/>
        </w:rPr>
        <w:t>united kingdom</w:t>
      </w:r>
      <w:proofErr w:type="gramEnd"/>
      <w:r w:rsidRPr="009F4747">
        <w:rPr>
          <w:rFonts w:ascii="Arial" w:hAnsi="Arial" w:cs="Arial"/>
          <w:sz w:val="22"/>
          <w:szCs w:val="22"/>
        </w:rPr>
        <w:t xml:space="preserve">: A qualitative analysis. </w:t>
      </w:r>
      <w:r w:rsidRPr="009F4747">
        <w:rPr>
          <w:rFonts w:ascii="Arial" w:hAnsi="Arial" w:cs="Arial"/>
          <w:i/>
          <w:iCs/>
          <w:sz w:val="22"/>
          <w:szCs w:val="22"/>
        </w:rPr>
        <w:t xml:space="preserve">European Journal of </w:t>
      </w:r>
      <w:proofErr w:type="spellStart"/>
      <w:r w:rsidRPr="009F4747">
        <w:rPr>
          <w:rFonts w:ascii="Arial" w:hAnsi="Arial" w:cs="Arial"/>
          <w:i/>
          <w:iCs/>
          <w:sz w:val="22"/>
          <w:szCs w:val="22"/>
        </w:rPr>
        <w:t>Psychotraumatology</w:t>
      </w:r>
      <w:proofErr w:type="spellEnd"/>
      <w:r w:rsidRPr="009F4747">
        <w:rPr>
          <w:rFonts w:ascii="Arial" w:hAnsi="Arial" w:cs="Arial"/>
          <w:sz w:val="22"/>
          <w:szCs w:val="22"/>
        </w:rPr>
        <w:t xml:space="preserve">, </w:t>
      </w:r>
      <w:r w:rsidRPr="009F4747">
        <w:rPr>
          <w:rFonts w:ascii="Arial" w:hAnsi="Arial" w:cs="Arial"/>
          <w:i/>
          <w:iCs/>
          <w:sz w:val="22"/>
          <w:szCs w:val="22"/>
        </w:rPr>
        <w:t>15</w:t>
      </w:r>
      <w:r w:rsidRPr="009F4747">
        <w:rPr>
          <w:rFonts w:ascii="Arial" w:hAnsi="Arial" w:cs="Arial"/>
          <w:sz w:val="22"/>
          <w:szCs w:val="22"/>
        </w:rPr>
        <w:t>(1). https://doi.org/10.1080/20008066.2024.2415747</w:t>
      </w:r>
    </w:p>
    <w:p w14:paraId="66DE0C44"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r w:rsidRPr="009F4747">
        <w:rPr>
          <w:rFonts w:ascii="Arial" w:hAnsi="Arial" w:cs="Arial"/>
          <w:sz w:val="22"/>
          <w:szCs w:val="22"/>
        </w:rPr>
        <w:t xml:space="preserve">Al </w:t>
      </w:r>
      <w:proofErr w:type="spellStart"/>
      <w:r w:rsidRPr="009F4747">
        <w:rPr>
          <w:rFonts w:ascii="Arial" w:hAnsi="Arial" w:cs="Arial"/>
          <w:sz w:val="22"/>
          <w:szCs w:val="22"/>
        </w:rPr>
        <w:t>Bujayr</w:t>
      </w:r>
      <w:proofErr w:type="spellEnd"/>
      <w:r w:rsidRPr="009F4747">
        <w:rPr>
          <w:rFonts w:ascii="Arial" w:hAnsi="Arial" w:cs="Arial"/>
          <w:sz w:val="22"/>
          <w:szCs w:val="22"/>
        </w:rPr>
        <w:t xml:space="preserve">, A. A., </w:t>
      </w:r>
      <w:proofErr w:type="spellStart"/>
      <w:r w:rsidRPr="009F4747">
        <w:rPr>
          <w:rFonts w:ascii="Arial" w:hAnsi="Arial" w:cs="Arial"/>
          <w:sz w:val="22"/>
          <w:szCs w:val="22"/>
        </w:rPr>
        <w:t>Aljohar</w:t>
      </w:r>
      <w:proofErr w:type="spellEnd"/>
      <w:r w:rsidRPr="009F4747">
        <w:rPr>
          <w:rFonts w:ascii="Arial" w:hAnsi="Arial" w:cs="Arial"/>
          <w:sz w:val="22"/>
          <w:szCs w:val="22"/>
        </w:rPr>
        <w:t xml:space="preserve">, B. A., Bin Saleh, G. M., Alanazi, K. H., &amp; </w:t>
      </w:r>
      <w:proofErr w:type="spellStart"/>
      <w:r w:rsidRPr="009F4747">
        <w:rPr>
          <w:rFonts w:ascii="Arial" w:hAnsi="Arial" w:cs="Arial"/>
          <w:sz w:val="22"/>
          <w:szCs w:val="22"/>
        </w:rPr>
        <w:t>Assiri</w:t>
      </w:r>
      <w:proofErr w:type="spellEnd"/>
      <w:r w:rsidRPr="009F4747">
        <w:rPr>
          <w:rFonts w:ascii="Arial" w:hAnsi="Arial" w:cs="Arial"/>
          <w:sz w:val="22"/>
          <w:szCs w:val="22"/>
        </w:rPr>
        <w:t xml:space="preserve">, A. M. (2021). Incidence and epidemiological characteristics of Covid-19 among health care workers in Saudi Arabia: A retrospective cohort study. </w:t>
      </w:r>
      <w:r w:rsidRPr="009F4747">
        <w:rPr>
          <w:rFonts w:ascii="Arial" w:hAnsi="Arial" w:cs="Arial"/>
          <w:i/>
          <w:iCs/>
          <w:sz w:val="22"/>
          <w:szCs w:val="22"/>
        </w:rPr>
        <w:t>Journal of Infection and Public Health</w:t>
      </w:r>
      <w:r w:rsidRPr="009F4747">
        <w:rPr>
          <w:rFonts w:ascii="Arial" w:hAnsi="Arial" w:cs="Arial"/>
          <w:sz w:val="22"/>
          <w:szCs w:val="22"/>
        </w:rPr>
        <w:t xml:space="preserve">, </w:t>
      </w:r>
      <w:r w:rsidRPr="009F4747">
        <w:rPr>
          <w:rFonts w:ascii="Arial" w:hAnsi="Arial" w:cs="Arial"/>
          <w:i/>
          <w:iCs/>
          <w:sz w:val="22"/>
          <w:szCs w:val="22"/>
        </w:rPr>
        <w:t>14</w:t>
      </w:r>
      <w:r w:rsidRPr="009F4747">
        <w:rPr>
          <w:rFonts w:ascii="Arial" w:hAnsi="Arial" w:cs="Arial"/>
          <w:sz w:val="22"/>
          <w:szCs w:val="22"/>
        </w:rPr>
        <w:t>(9), 1174–1178. https://doi.org/10.1016/j.jiph.2021.08.005</w:t>
      </w:r>
    </w:p>
    <w:p w14:paraId="6F897CDE"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r w:rsidRPr="009F4747">
        <w:rPr>
          <w:rFonts w:ascii="Arial" w:hAnsi="Arial" w:cs="Arial"/>
          <w:sz w:val="22"/>
          <w:szCs w:val="22"/>
        </w:rPr>
        <w:t xml:space="preserve">Altintas, E., El Haj, M., Halim Boudoukha, A., &amp; Karim </w:t>
      </w:r>
      <w:proofErr w:type="spellStart"/>
      <w:r w:rsidRPr="009F4747">
        <w:rPr>
          <w:rFonts w:ascii="Arial" w:hAnsi="Arial" w:cs="Arial"/>
          <w:sz w:val="22"/>
          <w:szCs w:val="22"/>
        </w:rPr>
        <w:t>Gallouj</w:t>
      </w:r>
      <w:proofErr w:type="spellEnd"/>
      <w:r w:rsidRPr="009F4747">
        <w:rPr>
          <w:rFonts w:ascii="Arial" w:hAnsi="Arial" w:cs="Arial"/>
          <w:sz w:val="22"/>
          <w:szCs w:val="22"/>
        </w:rPr>
        <w:t>. (2022). Emotional exhaustion and fear of covid</w:t>
      </w:r>
      <w:r w:rsidRPr="009F4747">
        <w:rPr>
          <w:rFonts w:ascii="Cambria Math" w:hAnsi="Cambria Math" w:cs="Cambria Math"/>
          <w:sz w:val="22"/>
          <w:szCs w:val="22"/>
        </w:rPr>
        <w:t>‐</w:t>
      </w:r>
      <w:r w:rsidRPr="009F4747">
        <w:rPr>
          <w:rFonts w:ascii="Arial" w:hAnsi="Arial" w:cs="Arial"/>
          <w:sz w:val="22"/>
          <w:szCs w:val="22"/>
        </w:rPr>
        <w:t>19 in geriatric facilities during the covid</w:t>
      </w:r>
      <w:r w:rsidRPr="009F4747">
        <w:rPr>
          <w:rFonts w:ascii="Cambria Math" w:hAnsi="Cambria Math" w:cs="Cambria Math"/>
          <w:sz w:val="22"/>
          <w:szCs w:val="22"/>
        </w:rPr>
        <w:t>‐</w:t>
      </w:r>
      <w:r w:rsidRPr="009F4747">
        <w:rPr>
          <w:rFonts w:ascii="Arial" w:hAnsi="Arial" w:cs="Arial"/>
          <w:sz w:val="22"/>
          <w:szCs w:val="22"/>
        </w:rPr>
        <w:t xml:space="preserve">19 pandemic. </w:t>
      </w:r>
      <w:r w:rsidRPr="009F4747">
        <w:rPr>
          <w:rFonts w:ascii="Arial" w:hAnsi="Arial" w:cs="Arial"/>
          <w:i/>
          <w:iCs/>
          <w:sz w:val="22"/>
          <w:szCs w:val="22"/>
        </w:rPr>
        <w:t>International Journal of Geriatric Psychiatry</w:t>
      </w:r>
      <w:r w:rsidRPr="009F4747">
        <w:rPr>
          <w:rFonts w:ascii="Arial" w:hAnsi="Arial" w:cs="Arial"/>
          <w:sz w:val="22"/>
          <w:szCs w:val="22"/>
        </w:rPr>
        <w:t xml:space="preserve">, </w:t>
      </w:r>
      <w:r w:rsidRPr="009F4747">
        <w:rPr>
          <w:rFonts w:ascii="Arial" w:hAnsi="Arial" w:cs="Arial"/>
          <w:i/>
          <w:iCs/>
          <w:sz w:val="22"/>
          <w:szCs w:val="22"/>
        </w:rPr>
        <w:t>37</w:t>
      </w:r>
      <w:r w:rsidRPr="009F4747">
        <w:rPr>
          <w:rFonts w:ascii="Arial" w:hAnsi="Arial" w:cs="Arial"/>
          <w:sz w:val="22"/>
          <w:szCs w:val="22"/>
        </w:rPr>
        <w:t>(8). https://doi.org/10.1002/gps.5781</w:t>
      </w:r>
    </w:p>
    <w:p w14:paraId="08884DA2"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r w:rsidRPr="009F4747">
        <w:rPr>
          <w:rFonts w:ascii="Arial" w:hAnsi="Arial" w:cs="Arial"/>
          <w:sz w:val="22"/>
          <w:szCs w:val="22"/>
        </w:rPr>
        <w:t xml:space="preserve">Brahmi, L., </w:t>
      </w:r>
      <w:proofErr w:type="spellStart"/>
      <w:r w:rsidRPr="009F4747">
        <w:rPr>
          <w:rFonts w:ascii="Arial" w:hAnsi="Arial" w:cs="Arial"/>
          <w:sz w:val="22"/>
          <w:szCs w:val="22"/>
        </w:rPr>
        <w:t>Amamou</w:t>
      </w:r>
      <w:proofErr w:type="spellEnd"/>
      <w:r w:rsidRPr="009F4747">
        <w:rPr>
          <w:rFonts w:ascii="Arial" w:hAnsi="Arial" w:cs="Arial"/>
          <w:sz w:val="22"/>
          <w:szCs w:val="22"/>
        </w:rPr>
        <w:t xml:space="preserve">, B., Ben Haouala, A., </w:t>
      </w:r>
      <w:proofErr w:type="spellStart"/>
      <w:r w:rsidRPr="009F4747">
        <w:rPr>
          <w:rFonts w:ascii="Arial" w:hAnsi="Arial" w:cs="Arial"/>
          <w:sz w:val="22"/>
          <w:szCs w:val="22"/>
        </w:rPr>
        <w:t>Merchaoui</w:t>
      </w:r>
      <w:proofErr w:type="spellEnd"/>
      <w:r w:rsidRPr="009F4747">
        <w:rPr>
          <w:rFonts w:ascii="Arial" w:hAnsi="Arial" w:cs="Arial"/>
          <w:sz w:val="22"/>
          <w:szCs w:val="22"/>
        </w:rPr>
        <w:t xml:space="preserve">, I., </w:t>
      </w:r>
      <w:proofErr w:type="spellStart"/>
      <w:r w:rsidRPr="009F4747">
        <w:rPr>
          <w:rFonts w:ascii="Arial" w:hAnsi="Arial" w:cs="Arial"/>
          <w:sz w:val="22"/>
          <w:szCs w:val="22"/>
        </w:rPr>
        <w:t>Zaafrane</w:t>
      </w:r>
      <w:proofErr w:type="spellEnd"/>
      <w:r w:rsidRPr="009F4747">
        <w:rPr>
          <w:rFonts w:ascii="Arial" w:hAnsi="Arial" w:cs="Arial"/>
          <w:sz w:val="22"/>
          <w:szCs w:val="22"/>
        </w:rPr>
        <w:t xml:space="preserve">, F., &amp; Gaha, L. (2022). Psychological distress among healthcare professionals during the covid-19 pandemic. </w:t>
      </w:r>
      <w:r w:rsidRPr="009F4747">
        <w:rPr>
          <w:rFonts w:ascii="Arial" w:hAnsi="Arial" w:cs="Arial"/>
          <w:i/>
          <w:iCs/>
          <w:sz w:val="22"/>
          <w:szCs w:val="22"/>
        </w:rPr>
        <w:t>Neuroscience Applied</w:t>
      </w:r>
      <w:r w:rsidRPr="009F4747">
        <w:rPr>
          <w:rFonts w:ascii="Arial" w:hAnsi="Arial" w:cs="Arial"/>
          <w:sz w:val="22"/>
          <w:szCs w:val="22"/>
        </w:rPr>
        <w:t xml:space="preserve">, </w:t>
      </w:r>
      <w:r w:rsidRPr="009F4747">
        <w:rPr>
          <w:rFonts w:ascii="Arial" w:hAnsi="Arial" w:cs="Arial"/>
          <w:i/>
          <w:iCs/>
          <w:sz w:val="22"/>
          <w:szCs w:val="22"/>
        </w:rPr>
        <w:t>1</w:t>
      </w:r>
      <w:r w:rsidRPr="009F4747">
        <w:rPr>
          <w:rFonts w:ascii="Arial" w:hAnsi="Arial" w:cs="Arial"/>
          <w:sz w:val="22"/>
          <w:szCs w:val="22"/>
        </w:rPr>
        <w:t>, 100897. https://doi.org/10.1016/j.nsa.2022.100897</w:t>
      </w:r>
    </w:p>
    <w:p w14:paraId="7016F26D"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r w:rsidRPr="009F4747">
        <w:rPr>
          <w:rFonts w:ascii="Arial" w:hAnsi="Arial" w:cs="Arial"/>
          <w:sz w:val="22"/>
          <w:szCs w:val="22"/>
        </w:rPr>
        <w:t xml:space="preserve">Chand, S. P., &amp; Marwaha, R. (2023). Anxiety. In </w:t>
      </w:r>
      <w:r w:rsidRPr="009F4747">
        <w:rPr>
          <w:rFonts w:ascii="Arial" w:hAnsi="Arial" w:cs="Arial"/>
          <w:i/>
          <w:iCs/>
          <w:sz w:val="22"/>
          <w:szCs w:val="22"/>
        </w:rPr>
        <w:t>National Library of Medicine</w:t>
      </w:r>
      <w:r w:rsidRPr="009F4747">
        <w:rPr>
          <w:rFonts w:ascii="Arial" w:hAnsi="Arial" w:cs="Arial"/>
          <w:sz w:val="22"/>
          <w:szCs w:val="22"/>
        </w:rPr>
        <w:t xml:space="preserve">. </w:t>
      </w:r>
      <w:proofErr w:type="spellStart"/>
      <w:r w:rsidRPr="009F4747">
        <w:rPr>
          <w:rFonts w:ascii="Arial" w:hAnsi="Arial" w:cs="Arial"/>
          <w:sz w:val="22"/>
          <w:szCs w:val="22"/>
        </w:rPr>
        <w:t>StatPearls</w:t>
      </w:r>
      <w:proofErr w:type="spellEnd"/>
      <w:r w:rsidRPr="009F4747">
        <w:rPr>
          <w:rFonts w:ascii="Arial" w:hAnsi="Arial" w:cs="Arial"/>
          <w:sz w:val="22"/>
          <w:szCs w:val="22"/>
        </w:rPr>
        <w:t xml:space="preserve"> Publishing. https://www.ncbi.nlm.nih.gov/books/NBK470361/</w:t>
      </w:r>
    </w:p>
    <w:p w14:paraId="3B5F30BD"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r w:rsidRPr="009F4747">
        <w:rPr>
          <w:rFonts w:ascii="Arial" w:hAnsi="Arial" w:cs="Arial"/>
          <w:sz w:val="22"/>
          <w:szCs w:val="22"/>
        </w:rPr>
        <w:t xml:space="preserve">Chatfield, S. (2020). Recommendations for Secondary analysis of Qualitative data. </w:t>
      </w:r>
      <w:r w:rsidRPr="009F4747">
        <w:rPr>
          <w:rFonts w:ascii="Arial" w:hAnsi="Arial" w:cs="Arial"/>
          <w:i/>
          <w:iCs/>
          <w:sz w:val="22"/>
          <w:szCs w:val="22"/>
        </w:rPr>
        <w:t>The Qualitative Report</w:t>
      </w:r>
      <w:r w:rsidRPr="009F4747">
        <w:rPr>
          <w:rFonts w:ascii="Arial" w:hAnsi="Arial" w:cs="Arial"/>
          <w:sz w:val="22"/>
          <w:szCs w:val="22"/>
        </w:rPr>
        <w:t xml:space="preserve">, </w:t>
      </w:r>
      <w:r w:rsidRPr="009F4747">
        <w:rPr>
          <w:rFonts w:ascii="Arial" w:hAnsi="Arial" w:cs="Arial"/>
          <w:i/>
          <w:iCs/>
          <w:sz w:val="22"/>
          <w:szCs w:val="22"/>
        </w:rPr>
        <w:t>25</w:t>
      </w:r>
      <w:r w:rsidRPr="009F4747">
        <w:rPr>
          <w:rFonts w:ascii="Arial" w:hAnsi="Arial" w:cs="Arial"/>
          <w:sz w:val="22"/>
          <w:szCs w:val="22"/>
        </w:rPr>
        <w:t>(3), 833–842. https://doi.org/10.46743/2160-3715/2020.4092</w:t>
      </w:r>
    </w:p>
    <w:p w14:paraId="4DDDA74A"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r w:rsidRPr="009F4747">
        <w:rPr>
          <w:rFonts w:ascii="Arial" w:hAnsi="Arial" w:cs="Arial"/>
          <w:sz w:val="22"/>
          <w:szCs w:val="22"/>
        </w:rPr>
        <w:t xml:space="preserve">Chiara, P., Luca, C., Annalisa, P., &amp; Chiara, R. (2019). Emotional exhaustion among healthcare professionals: The effects of role ambiguity, work engagement and professional commitment. </w:t>
      </w:r>
      <w:r w:rsidRPr="009F4747">
        <w:rPr>
          <w:rFonts w:ascii="Arial" w:hAnsi="Arial" w:cs="Arial"/>
          <w:i/>
          <w:iCs/>
          <w:sz w:val="22"/>
          <w:szCs w:val="22"/>
        </w:rPr>
        <w:t xml:space="preserve">Acta Bio </w:t>
      </w:r>
      <w:proofErr w:type="gramStart"/>
      <w:r w:rsidRPr="009F4747">
        <w:rPr>
          <w:rFonts w:ascii="Arial" w:hAnsi="Arial" w:cs="Arial"/>
          <w:i/>
          <w:iCs/>
          <w:sz w:val="22"/>
          <w:szCs w:val="22"/>
        </w:rPr>
        <w:t>Medica :</w:t>
      </w:r>
      <w:proofErr w:type="gramEnd"/>
      <w:r w:rsidRPr="009F4747">
        <w:rPr>
          <w:rFonts w:ascii="Arial" w:hAnsi="Arial" w:cs="Arial"/>
          <w:i/>
          <w:iCs/>
          <w:sz w:val="22"/>
          <w:szCs w:val="22"/>
        </w:rPr>
        <w:t xml:space="preserve"> </w:t>
      </w:r>
      <w:proofErr w:type="spellStart"/>
      <w:r w:rsidRPr="009F4747">
        <w:rPr>
          <w:rFonts w:ascii="Arial" w:hAnsi="Arial" w:cs="Arial"/>
          <w:i/>
          <w:iCs/>
          <w:sz w:val="22"/>
          <w:szCs w:val="22"/>
        </w:rPr>
        <w:t>Atenei</w:t>
      </w:r>
      <w:proofErr w:type="spellEnd"/>
      <w:r w:rsidRPr="009F4747">
        <w:rPr>
          <w:rFonts w:ascii="Arial" w:hAnsi="Arial" w:cs="Arial"/>
          <w:i/>
          <w:iCs/>
          <w:sz w:val="22"/>
          <w:szCs w:val="22"/>
        </w:rPr>
        <w:t xml:space="preserve"> </w:t>
      </w:r>
      <w:proofErr w:type="spellStart"/>
      <w:r w:rsidRPr="009F4747">
        <w:rPr>
          <w:rFonts w:ascii="Arial" w:hAnsi="Arial" w:cs="Arial"/>
          <w:i/>
          <w:iCs/>
          <w:sz w:val="22"/>
          <w:szCs w:val="22"/>
        </w:rPr>
        <w:t>Parmensis</w:t>
      </w:r>
      <w:proofErr w:type="spellEnd"/>
      <w:r w:rsidRPr="009F4747">
        <w:rPr>
          <w:rFonts w:ascii="Arial" w:hAnsi="Arial" w:cs="Arial"/>
          <w:sz w:val="22"/>
          <w:szCs w:val="22"/>
        </w:rPr>
        <w:t xml:space="preserve">, </w:t>
      </w:r>
      <w:r w:rsidRPr="009F4747">
        <w:rPr>
          <w:rFonts w:ascii="Arial" w:hAnsi="Arial" w:cs="Arial"/>
          <w:i/>
          <w:iCs/>
          <w:sz w:val="22"/>
          <w:szCs w:val="22"/>
        </w:rPr>
        <w:t>90</w:t>
      </w:r>
      <w:r w:rsidRPr="009F4747">
        <w:rPr>
          <w:rFonts w:ascii="Arial" w:hAnsi="Arial" w:cs="Arial"/>
          <w:sz w:val="22"/>
          <w:szCs w:val="22"/>
        </w:rPr>
        <w:t>(6), 60–67. https://doi.org/10.23750/abm.v90i6-S.8481</w:t>
      </w:r>
    </w:p>
    <w:p w14:paraId="4B67998C"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r w:rsidRPr="009F4747">
        <w:rPr>
          <w:rFonts w:ascii="Arial" w:hAnsi="Arial" w:cs="Arial"/>
          <w:sz w:val="22"/>
          <w:szCs w:val="22"/>
        </w:rPr>
        <w:t xml:space="preserve">Cohen, J., &amp; Rodgers, Y. van der M. (2020). Contributing factors to personal protective equipment shortages during the covid-19 pandemic. </w:t>
      </w:r>
      <w:r w:rsidRPr="009F4747">
        <w:rPr>
          <w:rFonts w:ascii="Arial" w:hAnsi="Arial" w:cs="Arial"/>
          <w:i/>
          <w:iCs/>
          <w:sz w:val="22"/>
          <w:szCs w:val="22"/>
        </w:rPr>
        <w:t>Preventive Medicine</w:t>
      </w:r>
      <w:r w:rsidRPr="009F4747">
        <w:rPr>
          <w:rFonts w:ascii="Arial" w:hAnsi="Arial" w:cs="Arial"/>
          <w:sz w:val="22"/>
          <w:szCs w:val="22"/>
        </w:rPr>
        <w:t xml:space="preserve">, </w:t>
      </w:r>
      <w:r w:rsidRPr="009F4747">
        <w:rPr>
          <w:rFonts w:ascii="Arial" w:hAnsi="Arial" w:cs="Arial"/>
          <w:i/>
          <w:iCs/>
          <w:sz w:val="22"/>
          <w:szCs w:val="22"/>
        </w:rPr>
        <w:t>141</w:t>
      </w:r>
      <w:r w:rsidRPr="009F4747">
        <w:rPr>
          <w:rFonts w:ascii="Arial" w:hAnsi="Arial" w:cs="Arial"/>
          <w:sz w:val="22"/>
          <w:szCs w:val="22"/>
        </w:rPr>
        <w:t>(141), 106263. https://doi.org/10.1016/j.ypmed.2020.106263</w:t>
      </w:r>
    </w:p>
    <w:p w14:paraId="607A7DA1"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r w:rsidRPr="009F4747">
        <w:rPr>
          <w:rFonts w:ascii="Arial" w:hAnsi="Arial" w:cs="Arial"/>
          <w:sz w:val="22"/>
          <w:szCs w:val="22"/>
        </w:rPr>
        <w:lastRenderedPageBreak/>
        <w:t xml:space="preserve">Curtin, M., Richards, H. L., &amp; Fortune, D. G. (2022). Resilience among health care workers while working during a pandemic: A systematic review and meta synthesis of qualitative studies. </w:t>
      </w:r>
      <w:r w:rsidRPr="009F4747">
        <w:rPr>
          <w:rFonts w:ascii="Arial" w:hAnsi="Arial" w:cs="Arial"/>
          <w:i/>
          <w:iCs/>
          <w:sz w:val="22"/>
          <w:szCs w:val="22"/>
        </w:rPr>
        <w:t>Clinical Psychology Review</w:t>
      </w:r>
      <w:r w:rsidRPr="009F4747">
        <w:rPr>
          <w:rFonts w:ascii="Arial" w:hAnsi="Arial" w:cs="Arial"/>
          <w:sz w:val="22"/>
          <w:szCs w:val="22"/>
        </w:rPr>
        <w:t xml:space="preserve">, </w:t>
      </w:r>
      <w:r w:rsidRPr="009F4747">
        <w:rPr>
          <w:rFonts w:ascii="Arial" w:hAnsi="Arial" w:cs="Arial"/>
          <w:i/>
          <w:iCs/>
          <w:sz w:val="22"/>
          <w:szCs w:val="22"/>
        </w:rPr>
        <w:t>95</w:t>
      </w:r>
      <w:r w:rsidRPr="009F4747">
        <w:rPr>
          <w:rFonts w:ascii="Arial" w:hAnsi="Arial" w:cs="Arial"/>
          <w:sz w:val="22"/>
          <w:szCs w:val="22"/>
        </w:rPr>
        <w:t>(1), 102173. https://doi.org/10.1016/j.cpr.2022.102173</w:t>
      </w:r>
    </w:p>
    <w:p w14:paraId="5632674C"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r w:rsidRPr="009F4747">
        <w:rPr>
          <w:rFonts w:ascii="Arial" w:hAnsi="Arial" w:cs="Arial"/>
          <w:sz w:val="22"/>
          <w:szCs w:val="22"/>
        </w:rPr>
        <w:t xml:space="preserve">Downey, A., Brown, L., &amp; Calonge, N. (2020). Implementing quarantine to reduce or stop the spread of a contagious disease. In </w:t>
      </w:r>
      <w:r w:rsidRPr="009F4747">
        <w:rPr>
          <w:rFonts w:ascii="Arial" w:hAnsi="Arial" w:cs="Arial"/>
          <w:i/>
          <w:iCs/>
          <w:sz w:val="22"/>
          <w:szCs w:val="22"/>
        </w:rPr>
        <w:t>www.ncbi.nlm.nih.gov</w:t>
      </w:r>
      <w:r w:rsidRPr="009F4747">
        <w:rPr>
          <w:rFonts w:ascii="Arial" w:hAnsi="Arial" w:cs="Arial"/>
          <w:sz w:val="22"/>
          <w:szCs w:val="22"/>
        </w:rPr>
        <w:t>. National Academies Press (US). https://www.ncbi.nlm.nih.gov/books/NBK563999/</w:t>
      </w:r>
    </w:p>
    <w:p w14:paraId="66B1B855"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proofErr w:type="spellStart"/>
      <w:r w:rsidRPr="009F4747">
        <w:rPr>
          <w:rFonts w:ascii="Arial" w:hAnsi="Arial" w:cs="Arial"/>
          <w:sz w:val="22"/>
          <w:szCs w:val="22"/>
        </w:rPr>
        <w:t>Foucreault</w:t>
      </w:r>
      <w:proofErr w:type="spellEnd"/>
      <w:r w:rsidRPr="009F4747">
        <w:rPr>
          <w:rFonts w:ascii="Arial" w:hAnsi="Arial" w:cs="Arial"/>
          <w:sz w:val="22"/>
          <w:szCs w:val="22"/>
        </w:rPr>
        <w:t xml:space="preserve">, A., Ménard, J., </w:t>
      </w:r>
      <w:proofErr w:type="spellStart"/>
      <w:r w:rsidRPr="009F4747">
        <w:rPr>
          <w:rFonts w:ascii="Arial" w:hAnsi="Arial" w:cs="Arial"/>
          <w:sz w:val="22"/>
          <w:szCs w:val="22"/>
        </w:rPr>
        <w:t>Houlfort</w:t>
      </w:r>
      <w:proofErr w:type="spellEnd"/>
      <w:r w:rsidRPr="009F4747">
        <w:rPr>
          <w:rFonts w:ascii="Arial" w:hAnsi="Arial" w:cs="Arial"/>
          <w:sz w:val="22"/>
          <w:szCs w:val="22"/>
        </w:rPr>
        <w:t xml:space="preserve">, N., </w:t>
      </w:r>
      <w:proofErr w:type="spellStart"/>
      <w:r w:rsidRPr="009F4747">
        <w:rPr>
          <w:rFonts w:ascii="Arial" w:hAnsi="Arial" w:cs="Arial"/>
          <w:sz w:val="22"/>
          <w:szCs w:val="22"/>
        </w:rPr>
        <w:t>Trépanier</w:t>
      </w:r>
      <w:proofErr w:type="spellEnd"/>
      <w:r w:rsidRPr="009F4747">
        <w:rPr>
          <w:rFonts w:ascii="Arial" w:hAnsi="Arial" w:cs="Arial"/>
          <w:sz w:val="22"/>
          <w:szCs w:val="22"/>
        </w:rPr>
        <w:t xml:space="preserve">, S.-G., &amp; Lavigne, G. L. (2022). How Work-Family guilt, involvement with children and spouse’s support influence parents’ life satisfaction in a context of Work-Family conflict. </w:t>
      </w:r>
      <w:r w:rsidRPr="009F4747">
        <w:rPr>
          <w:rFonts w:ascii="Arial" w:hAnsi="Arial" w:cs="Arial"/>
          <w:i/>
          <w:iCs/>
          <w:sz w:val="22"/>
          <w:szCs w:val="22"/>
        </w:rPr>
        <w:t>Journal of Child and Family Studies</w:t>
      </w:r>
      <w:r w:rsidRPr="009F4747">
        <w:rPr>
          <w:rFonts w:ascii="Arial" w:hAnsi="Arial" w:cs="Arial"/>
          <w:sz w:val="22"/>
          <w:szCs w:val="22"/>
        </w:rPr>
        <w:t xml:space="preserve">, </w:t>
      </w:r>
      <w:r w:rsidRPr="009F4747">
        <w:rPr>
          <w:rFonts w:ascii="Arial" w:hAnsi="Arial" w:cs="Arial"/>
          <w:i/>
          <w:iCs/>
          <w:sz w:val="22"/>
          <w:szCs w:val="22"/>
        </w:rPr>
        <w:t>32</w:t>
      </w:r>
      <w:r w:rsidRPr="009F4747">
        <w:rPr>
          <w:rFonts w:ascii="Arial" w:hAnsi="Arial" w:cs="Arial"/>
          <w:sz w:val="22"/>
          <w:szCs w:val="22"/>
        </w:rPr>
        <w:t>. https://doi.org/10.1007/s10826-022-02443-6</w:t>
      </w:r>
    </w:p>
    <w:p w14:paraId="4AF97A08"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r w:rsidRPr="009F4747">
        <w:rPr>
          <w:rFonts w:ascii="Arial" w:hAnsi="Arial" w:cs="Arial"/>
          <w:sz w:val="22"/>
          <w:szCs w:val="22"/>
        </w:rPr>
        <w:t xml:space="preserve">Gupta, N., Dhamija, S., Patil, J., &amp; Chaudhari, B. (2021). Impact of covid-19 pandemic on healthcare workers. </w:t>
      </w:r>
      <w:r w:rsidRPr="009F4747">
        <w:rPr>
          <w:rFonts w:ascii="Arial" w:hAnsi="Arial" w:cs="Arial"/>
          <w:i/>
          <w:iCs/>
          <w:sz w:val="22"/>
          <w:szCs w:val="22"/>
        </w:rPr>
        <w:t>Industrial Psychiatry Journal</w:t>
      </w:r>
      <w:r w:rsidRPr="009F4747">
        <w:rPr>
          <w:rFonts w:ascii="Arial" w:hAnsi="Arial" w:cs="Arial"/>
          <w:sz w:val="22"/>
          <w:szCs w:val="22"/>
        </w:rPr>
        <w:t xml:space="preserve">, </w:t>
      </w:r>
      <w:r w:rsidRPr="009F4747">
        <w:rPr>
          <w:rFonts w:ascii="Arial" w:hAnsi="Arial" w:cs="Arial"/>
          <w:i/>
          <w:iCs/>
          <w:sz w:val="22"/>
          <w:szCs w:val="22"/>
        </w:rPr>
        <w:t>30</w:t>
      </w:r>
      <w:r w:rsidRPr="009F4747">
        <w:rPr>
          <w:rFonts w:ascii="Arial" w:hAnsi="Arial" w:cs="Arial"/>
          <w:sz w:val="22"/>
          <w:szCs w:val="22"/>
        </w:rPr>
        <w:t>(1), S282–S284. https://doi.org/10.4103/0972-6748.328830</w:t>
      </w:r>
    </w:p>
    <w:p w14:paraId="5FCB66FC"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proofErr w:type="spellStart"/>
      <w:r w:rsidRPr="009F4747">
        <w:rPr>
          <w:rFonts w:ascii="Arial" w:hAnsi="Arial" w:cs="Arial"/>
          <w:sz w:val="22"/>
          <w:szCs w:val="22"/>
        </w:rPr>
        <w:t>Haileamlak</w:t>
      </w:r>
      <w:proofErr w:type="spellEnd"/>
      <w:r w:rsidRPr="009F4747">
        <w:rPr>
          <w:rFonts w:ascii="Arial" w:hAnsi="Arial" w:cs="Arial"/>
          <w:sz w:val="22"/>
          <w:szCs w:val="22"/>
        </w:rPr>
        <w:t xml:space="preserve">, A. (2021). The impact of Covid-19 on health and health systems. </w:t>
      </w:r>
      <w:r w:rsidRPr="009F4747">
        <w:rPr>
          <w:rFonts w:ascii="Arial" w:hAnsi="Arial" w:cs="Arial"/>
          <w:i/>
          <w:iCs/>
          <w:sz w:val="22"/>
          <w:szCs w:val="22"/>
        </w:rPr>
        <w:t>Ethiopian Journal of Health Sciences</w:t>
      </w:r>
      <w:r w:rsidRPr="009F4747">
        <w:rPr>
          <w:rFonts w:ascii="Arial" w:hAnsi="Arial" w:cs="Arial"/>
          <w:sz w:val="22"/>
          <w:szCs w:val="22"/>
        </w:rPr>
        <w:t xml:space="preserve">, </w:t>
      </w:r>
      <w:r w:rsidRPr="009F4747">
        <w:rPr>
          <w:rFonts w:ascii="Arial" w:hAnsi="Arial" w:cs="Arial"/>
          <w:i/>
          <w:iCs/>
          <w:sz w:val="22"/>
          <w:szCs w:val="22"/>
        </w:rPr>
        <w:t>31</w:t>
      </w:r>
      <w:r w:rsidRPr="009F4747">
        <w:rPr>
          <w:rFonts w:ascii="Arial" w:hAnsi="Arial" w:cs="Arial"/>
          <w:sz w:val="22"/>
          <w:szCs w:val="22"/>
        </w:rPr>
        <w:t>(6), 1073–1074. https://www.ncbi.nlm.nih.gov/pmc/articles/PMC8968362/</w:t>
      </w:r>
    </w:p>
    <w:p w14:paraId="193AC8D6"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r w:rsidRPr="009F4747">
        <w:rPr>
          <w:rFonts w:ascii="Arial" w:hAnsi="Arial" w:cs="Arial"/>
          <w:sz w:val="22"/>
          <w:szCs w:val="22"/>
        </w:rPr>
        <w:t xml:space="preserve">Heiskanen, M., </w:t>
      </w:r>
      <w:proofErr w:type="spellStart"/>
      <w:r w:rsidRPr="009F4747">
        <w:rPr>
          <w:rFonts w:ascii="Arial" w:hAnsi="Arial" w:cs="Arial"/>
          <w:sz w:val="22"/>
          <w:szCs w:val="22"/>
        </w:rPr>
        <w:t>Vuorivirta-Vuoti</w:t>
      </w:r>
      <w:proofErr w:type="spellEnd"/>
      <w:r w:rsidRPr="009F4747">
        <w:rPr>
          <w:rFonts w:ascii="Arial" w:hAnsi="Arial" w:cs="Arial"/>
          <w:sz w:val="22"/>
          <w:szCs w:val="22"/>
        </w:rPr>
        <w:t xml:space="preserve">, E., </w:t>
      </w:r>
      <w:proofErr w:type="spellStart"/>
      <w:r w:rsidRPr="009F4747">
        <w:rPr>
          <w:rFonts w:ascii="Arial" w:hAnsi="Arial" w:cs="Arial"/>
          <w:sz w:val="22"/>
          <w:szCs w:val="22"/>
        </w:rPr>
        <w:t>Ylisirniö</w:t>
      </w:r>
      <w:proofErr w:type="spellEnd"/>
      <w:r w:rsidRPr="009F4747">
        <w:rPr>
          <w:rFonts w:ascii="Arial" w:hAnsi="Arial" w:cs="Arial"/>
          <w:sz w:val="22"/>
          <w:szCs w:val="22"/>
        </w:rPr>
        <w:t xml:space="preserve">, M., &amp; </w:t>
      </w:r>
      <w:proofErr w:type="spellStart"/>
      <w:r w:rsidRPr="009F4747">
        <w:rPr>
          <w:rFonts w:ascii="Arial" w:hAnsi="Arial" w:cs="Arial"/>
          <w:sz w:val="22"/>
          <w:szCs w:val="22"/>
        </w:rPr>
        <w:t>Kanste</w:t>
      </w:r>
      <w:proofErr w:type="spellEnd"/>
      <w:r w:rsidRPr="009F4747">
        <w:rPr>
          <w:rFonts w:ascii="Arial" w:hAnsi="Arial" w:cs="Arial"/>
          <w:sz w:val="22"/>
          <w:szCs w:val="22"/>
        </w:rPr>
        <w:t xml:space="preserve">, O. (2026). Identifying themes of ethical challenges in healthcare leadership during and after the covid-19 pandemic: A scoping review. </w:t>
      </w:r>
      <w:r w:rsidRPr="009F4747">
        <w:rPr>
          <w:rFonts w:ascii="Arial" w:hAnsi="Arial" w:cs="Arial"/>
          <w:i/>
          <w:iCs/>
          <w:sz w:val="22"/>
          <w:szCs w:val="22"/>
        </w:rPr>
        <w:t>Leadership in Health Services</w:t>
      </w:r>
      <w:r w:rsidRPr="009F4747">
        <w:rPr>
          <w:rFonts w:ascii="Arial" w:hAnsi="Arial" w:cs="Arial"/>
          <w:sz w:val="22"/>
          <w:szCs w:val="22"/>
        </w:rPr>
        <w:t xml:space="preserve">, </w:t>
      </w:r>
      <w:r w:rsidRPr="009F4747">
        <w:rPr>
          <w:rFonts w:ascii="Arial" w:hAnsi="Arial" w:cs="Arial"/>
          <w:i/>
          <w:iCs/>
          <w:sz w:val="22"/>
          <w:szCs w:val="22"/>
        </w:rPr>
        <w:t>39</w:t>
      </w:r>
      <w:r w:rsidRPr="009F4747">
        <w:rPr>
          <w:rFonts w:ascii="Arial" w:hAnsi="Arial" w:cs="Arial"/>
          <w:sz w:val="22"/>
          <w:szCs w:val="22"/>
        </w:rPr>
        <w:t>(5), 116–132. https://doi.org/10.1108/lhs-12-2025-0193</w:t>
      </w:r>
    </w:p>
    <w:p w14:paraId="7F3773CF"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r w:rsidRPr="009F4747">
        <w:rPr>
          <w:rFonts w:ascii="Arial" w:hAnsi="Arial" w:cs="Arial"/>
          <w:sz w:val="22"/>
          <w:szCs w:val="22"/>
        </w:rPr>
        <w:t xml:space="preserve">Holmgreen, L., Tirone, V., Gerhart, J., &amp; </w:t>
      </w:r>
      <w:proofErr w:type="spellStart"/>
      <w:r w:rsidRPr="009F4747">
        <w:rPr>
          <w:rFonts w:ascii="Arial" w:hAnsi="Arial" w:cs="Arial"/>
          <w:sz w:val="22"/>
          <w:szCs w:val="22"/>
        </w:rPr>
        <w:t>Hobfoll</w:t>
      </w:r>
      <w:proofErr w:type="spellEnd"/>
      <w:r w:rsidRPr="009F4747">
        <w:rPr>
          <w:rFonts w:ascii="Arial" w:hAnsi="Arial" w:cs="Arial"/>
          <w:sz w:val="22"/>
          <w:szCs w:val="22"/>
        </w:rPr>
        <w:t xml:space="preserve">, S. E. (2017). Conservation of Resources theory. </w:t>
      </w:r>
      <w:r w:rsidRPr="009F4747">
        <w:rPr>
          <w:rFonts w:ascii="Arial" w:hAnsi="Arial" w:cs="Arial"/>
          <w:i/>
          <w:iCs/>
          <w:sz w:val="22"/>
          <w:szCs w:val="22"/>
        </w:rPr>
        <w:t>The Handbook of Stress and Health</w:t>
      </w:r>
      <w:r w:rsidRPr="009F4747">
        <w:rPr>
          <w:rFonts w:ascii="Arial" w:hAnsi="Arial" w:cs="Arial"/>
          <w:sz w:val="22"/>
          <w:szCs w:val="22"/>
        </w:rPr>
        <w:t>, 443–457. https://doi.org/10.1002/9781118993811.ch27</w:t>
      </w:r>
    </w:p>
    <w:p w14:paraId="0D62C3A3"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proofErr w:type="spellStart"/>
      <w:r w:rsidRPr="009F4747">
        <w:rPr>
          <w:rFonts w:ascii="Arial" w:hAnsi="Arial" w:cs="Arial"/>
          <w:sz w:val="22"/>
          <w:szCs w:val="22"/>
        </w:rPr>
        <w:t>Holthof</w:t>
      </w:r>
      <w:proofErr w:type="spellEnd"/>
      <w:r w:rsidRPr="009F4747">
        <w:rPr>
          <w:rFonts w:ascii="Arial" w:hAnsi="Arial" w:cs="Arial"/>
          <w:sz w:val="22"/>
          <w:szCs w:val="22"/>
        </w:rPr>
        <w:t xml:space="preserve">, N., &amp; Luedi, M. M. (2020). Considerations for acute care staffing during a pandemic. </w:t>
      </w:r>
      <w:r w:rsidRPr="009F4747">
        <w:rPr>
          <w:rFonts w:ascii="Arial" w:hAnsi="Arial" w:cs="Arial"/>
          <w:i/>
          <w:iCs/>
          <w:sz w:val="22"/>
          <w:szCs w:val="22"/>
        </w:rPr>
        <w:t>Best Practice &amp; Research Clinical Anaesthesiology</w:t>
      </w:r>
      <w:r w:rsidRPr="009F4747">
        <w:rPr>
          <w:rFonts w:ascii="Arial" w:hAnsi="Arial" w:cs="Arial"/>
          <w:sz w:val="22"/>
          <w:szCs w:val="22"/>
        </w:rPr>
        <w:t xml:space="preserve">, </w:t>
      </w:r>
      <w:r w:rsidRPr="009F4747">
        <w:rPr>
          <w:rFonts w:ascii="Arial" w:hAnsi="Arial" w:cs="Arial"/>
          <w:i/>
          <w:iCs/>
          <w:sz w:val="22"/>
          <w:szCs w:val="22"/>
        </w:rPr>
        <w:t>35</w:t>
      </w:r>
      <w:r w:rsidRPr="009F4747">
        <w:rPr>
          <w:rFonts w:ascii="Arial" w:hAnsi="Arial" w:cs="Arial"/>
          <w:sz w:val="22"/>
          <w:szCs w:val="22"/>
        </w:rPr>
        <w:t>(3). https://doi.org/10.1016/j.bpa.2020.12.008</w:t>
      </w:r>
    </w:p>
    <w:p w14:paraId="20F80C5F"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proofErr w:type="spellStart"/>
      <w:r w:rsidRPr="009F4747">
        <w:rPr>
          <w:rFonts w:ascii="Arial" w:hAnsi="Arial" w:cs="Arial"/>
          <w:sz w:val="22"/>
          <w:szCs w:val="22"/>
        </w:rPr>
        <w:t>Iserson</w:t>
      </w:r>
      <w:proofErr w:type="spellEnd"/>
      <w:r w:rsidRPr="009F4747">
        <w:rPr>
          <w:rFonts w:ascii="Arial" w:hAnsi="Arial" w:cs="Arial"/>
          <w:sz w:val="22"/>
          <w:szCs w:val="22"/>
        </w:rPr>
        <w:t xml:space="preserve">, K. (2020). Healthcare ethics during a pandemic. </w:t>
      </w:r>
      <w:proofErr w:type="spellStart"/>
      <w:r w:rsidRPr="009F4747">
        <w:rPr>
          <w:rFonts w:ascii="Arial" w:hAnsi="Arial" w:cs="Arial"/>
          <w:i/>
          <w:iCs/>
          <w:sz w:val="22"/>
          <w:szCs w:val="22"/>
        </w:rPr>
        <w:t>WestJEM</w:t>
      </w:r>
      <w:proofErr w:type="spellEnd"/>
      <w:r w:rsidRPr="009F4747">
        <w:rPr>
          <w:rFonts w:ascii="Arial" w:hAnsi="Arial" w:cs="Arial"/>
          <w:i/>
          <w:iCs/>
          <w:sz w:val="22"/>
          <w:szCs w:val="22"/>
        </w:rPr>
        <w:t xml:space="preserve"> 21.3 May Issue</w:t>
      </w:r>
      <w:r w:rsidRPr="009F4747">
        <w:rPr>
          <w:rFonts w:ascii="Arial" w:hAnsi="Arial" w:cs="Arial"/>
          <w:sz w:val="22"/>
          <w:szCs w:val="22"/>
        </w:rPr>
        <w:t xml:space="preserve">, </w:t>
      </w:r>
      <w:r w:rsidRPr="009F4747">
        <w:rPr>
          <w:rFonts w:ascii="Arial" w:hAnsi="Arial" w:cs="Arial"/>
          <w:i/>
          <w:iCs/>
          <w:sz w:val="22"/>
          <w:szCs w:val="22"/>
        </w:rPr>
        <w:t>21</w:t>
      </w:r>
      <w:r w:rsidRPr="009F4747">
        <w:rPr>
          <w:rFonts w:ascii="Arial" w:hAnsi="Arial" w:cs="Arial"/>
          <w:sz w:val="22"/>
          <w:szCs w:val="22"/>
        </w:rPr>
        <w:t>(3). https://doi.org/10.5811/westjem.2020.4.47549</w:t>
      </w:r>
    </w:p>
    <w:p w14:paraId="66FF6F47"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r w:rsidRPr="009F4747">
        <w:rPr>
          <w:rFonts w:ascii="Arial" w:hAnsi="Arial" w:cs="Arial"/>
          <w:sz w:val="22"/>
          <w:szCs w:val="22"/>
        </w:rPr>
        <w:t xml:space="preserve">Kamberi, F., Sinaj, E., Jaho, J., Subashi, B., Sinanaj, G., </w:t>
      </w:r>
      <w:proofErr w:type="spellStart"/>
      <w:r w:rsidRPr="009F4747">
        <w:rPr>
          <w:rFonts w:ascii="Arial" w:hAnsi="Arial" w:cs="Arial"/>
          <w:sz w:val="22"/>
          <w:szCs w:val="22"/>
        </w:rPr>
        <w:t>Jaupaj</w:t>
      </w:r>
      <w:proofErr w:type="spellEnd"/>
      <w:r w:rsidRPr="009F4747">
        <w:rPr>
          <w:rFonts w:ascii="Arial" w:hAnsi="Arial" w:cs="Arial"/>
          <w:sz w:val="22"/>
          <w:szCs w:val="22"/>
        </w:rPr>
        <w:t xml:space="preserve">, K., </w:t>
      </w:r>
      <w:proofErr w:type="spellStart"/>
      <w:r w:rsidRPr="009F4747">
        <w:rPr>
          <w:rFonts w:ascii="Arial" w:hAnsi="Arial" w:cs="Arial"/>
          <w:sz w:val="22"/>
          <w:szCs w:val="22"/>
        </w:rPr>
        <w:t>Stramarko</w:t>
      </w:r>
      <w:proofErr w:type="spellEnd"/>
      <w:r w:rsidRPr="009F4747">
        <w:rPr>
          <w:rFonts w:ascii="Arial" w:hAnsi="Arial" w:cs="Arial"/>
          <w:sz w:val="22"/>
          <w:szCs w:val="22"/>
        </w:rPr>
        <w:t xml:space="preserve">, Y., Arapi, P., Dine, L., </w:t>
      </w:r>
      <w:proofErr w:type="spellStart"/>
      <w:r w:rsidRPr="009F4747">
        <w:rPr>
          <w:rFonts w:ascii="Arial" w:hAnsi="Arial" w:cs="Arial"/>
          <w:sz w:val="22"/>
          <w:szCs w:val="22"/>
        </w:rPr>
        <w:t>Gurguri</w:t>
      </w:r>
      <w:proofErr w:type="spellEnd"/>
      <w:r w:rsidRPr="009F4747">
        <w:rPr>
          <w:rFonts w:ascii="Arial" w:hAnsi="Arial" w:cs="Arial"/>
          <w:sz w:val="22"/>
          <w:szCs w:val="22"/>
        </w:rPr>
        <w:t xml:space="preserve">, A., </w:t>
      </w:r>
      <w:proofErr w:type="spellStart"/>
      <w:r w:rsidRPr="009F4747">
        <w:rPr>
          <w:rFonts w:ascii="Arial" w:hAnsi="Arial" w:cs="Arial"/>
          <w:sz w:val="22"/>
          <w:szCs w:val="22"/>
        </w:rPr>
        <w:t>Xhindoli</w:t>
      </w:r>
      <w:proofErr w:type="spellEnd"/>
      <w:r w:rsidRPr="009F4747">
        <w:rPr>
          <w:rFonts w:ascii="Arial" w:hAnsi="Arial" w:cs="Arial"/>
          <w:sz w:val="22"/>
          <w:szCs w:val="22"/>
        </w:rPr>
        <w:t xml:space="preserve">, J., </w:t>
      </w:r>
      <w:proofErr w:type="spellStart"/>
      <w:r w:rsidRPr="009F4747">
        <w:rPr>
          <w:rFonts w:ascii="Arial" w:hAnsi="Arial" w:cs="Arial"/>
          <w:sz w:val="22"/>
          <w:szCs w:val="22"/>
        </w:rPr>
        <w:t>Bucaj</w:t>
      </w:r>
      <w:proofErr w:type="spellEnd"/>
      <w:r w:rsidRPr="009F4747">
        <w:rPr>
          <w:rFonts w:ascii="Arial" w:hAnsi="Arial" w:cs="Arial"/>
          <w:sz w:val="22"/>
          <w:szCs w:val="22"/>
        </w:rPr>
        <w:t xml:space="preserve">, J., </w:t>
      </w:r>
      <w:proofErr w:type="spellStart"/>
      <w:r w:rsidRPr="009F4747">
        <w:rPr>
          <w:rFonts w:ascii="Arial" w:hAnsi="Arial" w:cs="Arial"/>
          <w:sz w:val="22"/>
          <w:szCs w:val="22"/>
        </w:rPr>
        <w:t>Serjanaj</w:t>
      </w:r>
      <w:proofErr w:type="spellEnd"/>
      <w:r w:rsidRPr="009F4747">
        <w:rPr>
          <w:rFonts w:ascii="Arial" w:hAnsi="Arial" w:cs="Arial"/>
          <w:sz w:val="22"/>
          <w:szCs w:val="22"/>
        </w:rPr>
        <w:t xml:space="preserve">, L. A., Marzo, R. R., &amp; Nu Htay, M. N. (2021). Impact of covid-19 pandemic on mental health, risk perception and coping strategies among health care workers in Albania - evidence that needs attention. </w:t>
      </w:r>
      <w:r w:rsidRPr="009F4747">
        <w:rPr>
          <w:rFonts w:ascii="Arial" w:hAnsi="Arial" w:cs="Arial"/>
          <w:i/>
          <w:iCs/>
          <w:sz w:val="22"/>
          <w:szCs w:val="22"/>
        </w:rPr>
        <w:t>Clinical Epidemiology and Global Health</w:t>
      </w:r>
      <w:r w:rsidRPr="009F4747">
        <w:rPr>
          <w:rFonts w:ascii="Arial" w:hAnsi="Arial" w:cs="Arial"/>
          <w:sz w:val="22"/>
          <w:szCs w:val="22"/>
        </w:rPr>
        <w:t xml:space="preserve">, </w:t>
      </w:r>
      <w:r w:rsidRPr="009F4747">
        <w:rPr>
          <w:rFonts w:ascii="Arial" w:hAnsi="Arial" w:cs="Arial"/>
          <w:i/>
          <w:iCs/>
          <w:sz w:val="22"/>
          <w:szCs w:val="22"/>
        </w:rPr>
        <w:t>12</w:t>
      </w:r>
      <w:r w:rsidRPr="009F4747">
        <w:rPr>
          <w:rFonts w:ascii="Arial" w:hAnsi="Arial" w:cs="Arial"/>
          <w:sz w:val="22"/>
          <w:szCs w:val="22"/>
        </w:rPr>
        <w:t>, 100824. https://doi.org/10.1016/j.cegh.2021.100824</w:t>
      </w:r>
    </w:p>
    <w:p w14:paraId="705CDDAB"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proofErr w:type="spellStart"/>
      <w:r w:rsidRPr="009F4747">
        <w:rPr>
          <w:rFonts w:ascii="Arial" w:hAnsi="Arial" w:cs="Arial"/>
          <w:sz w:val="22"/>
          <w:szCs w:val="22"/>
        </w:rPr>
        <w:lastRenderedPageBreak/>
        <w:t>Kishk</w:t>
      </w:r>
      <w:proofErr w:type="spellEnd"/>
      <w:r w:rsidRPr="009F4747">
        <w:rPr>
          <w:rFonts w:ascii="Arial" w:hAnsi="Arial" w:cs="Arial"/>
          <w:sz w:val="22"/>
          <w:szCs w:val="22"/>
        </w:rPr>
        <w:t xml:space="preserve">, R. M., Nemr, N., Aly, H. M., Soliman, N. H., </w:t>
      </w:r>
      <w:proofErr w:type="spellStart"/>
      <w:r w:rsidRPr="009F4747">
        <w:rPr>
          <w:rFonts w:ascii="Arial" w:hAnsi="Arial" w:cs="Arial"/>
          <w:sz w:val="22"/>
          <w:szCs w:val="22"/>
        </w:rPr>
        <w:t>Hagras</w:t>
      </w:r>
      <w:proofErr w:type="spellEnd"/>
      <w:r w:rsidRPr="009F4747">
        <w:rPr>
          <w:rFonts w:ascii="Arial" w:hAnsi="Arial" w:cs="Arial"/>
          <w:sz w:val="22"/>
          <w:szCs w:val="22"/>
        </w:rPr>
        <w:t xml:space="preserve">, A. M., Ahmed, A. A. A., </w:t>
      </w:r>
      <w:proofErr w:type="spellStart"/>
      <w:r w:rsidRPr="009F4747">
        <w:rPr>
          <w:rFonts w:ascii="Arial" w:hAnsi="Arial" w:cs="Arial"/>
          <w:sz w:val="22"/>
          <w:szCs w:val="22"/>
        </w:rPr>
        <w:t>Kishk</w:t>
      </w:r>
      <w:proofErr w:type="spellEnd"/>
      <w:r w:rsidRPr="009F4747">
        <w:rPr>
          <w:rFonts w:ascii="Arial" w:hAnsi="Arial" w:cs="Arial"/>
          <w:sz w:val="22"/>
          <w:szCs w:val="22"/>
        </w:rPr>
        <w:t xml:space="preserve">, S. M., Mostafa Ahmed, M., &amp; Louis, N. (2021). Assessment of potential risk factors for coronavirus disease-19 (Covid-19) among health care workers. </w:t>
      </w:r>
      <w:r w:rsidRPr="009F4747">
        <w:rPr>
          <w:rFonts w:ascii="Arial" w:hAnsi="Arial" w:cs="Arial"/>
          <w:i/>
          <w:iCs/>
          <w:sz w:val="22"/>
          <w:szCs w:val="22"/>
        </w:rPr>
        <w:t>Journal of Infection and Public Health</w:t>
      </w:r>
      <w:r w:rsidRPr="009F4747">
        <w:rPr>
          <w:rFonts w:ascii="Arial" w:hAnsi="Arial" w:cs="Arial"/>
          <w:sz w:val="22"/>
          <w:szCs w:val="22"/>
        </w:rPr>
        <w:t xml:space="preserve">, </w:t>
      </w:r>
      <w:r w:rsidRPr="009F4747">
        <w:rPr>
          <w:rFonts w:ascii="Arial" w:hAnsi="Arial" w:cs="Arial"/>
          <w:i/>
          <w:iCs/>
          <w:sz w:val="22"/>
          <w:szCs w:val="22"/>
        </w:rPr>
        <w:t>14</w:t>
      </w:r>
      <w:r w:rsidRPr="009F4747">
        <w:rPr>
          <w:rFonts w:ascii="Arial" w:hAnsi="Arial" w:cs="Arial"/>
          <w:sz w:val="22"/>
          <w:szCs w:val="22"/>
        </w:rPr>
        <w:t>(10), 1313–1319. https://doi.org/10.1016/j.jiph.2021.07.004</w:t>
      </w:r>
    </w:p>
    <w:p w14:paraId="35B0D206"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proofErr w:type="spellStart"/>
      <w:r w:rsidRPr="009F4747">
        <w:rPr>
          <w:rFonts w:ascii="Arial" w:hAnsi="Arial" w:cs="Arial"/>
          <w:sz w:val="22"/>
          <w:szCs w:val="22"/>
        </w:rPr>
        <w:t>Koutsimani</w:t>
      </w:r>
      <w:proofErr w:type="spellEnd"/>
      <w:r w:rsidRPr="009F4747">
        <w:rPr>
          <w:rFonts w:ascii="Arial" w:hAnsi="Arial" w:cs="Arial"/>
          <w:sz w:val="22"/>
          <w:szCs w:val="22"/>
        </w:rPr>
        <w:t xml:space="preserve">, P., Montgomery, A., &amp; </w:t>
      </w:r>
      <w:proofErr w:type="spellStart"/>
      <w:r w:rsidRPr="009F4747">
        <w:rPr>
          <w:rFonts w:ascii="Arial" w:hAnsi="Arial" w:cs="Arial"/>
          <w:sz w:val="22"/>
          <w:szCs w:val="22"/>
        </w:rPr>
        <w:t>Georganta</w:t>
      </w:r>
      <w:proofErr w:type="spellEnd"/>
      <w:r w:rsidRPr="009F4747">
        <w:rPr>
          <w:rFonts w:ascii="Arial" w:hAnsi="Arial" w:cs="Arial"/>
          <w:sz w:val="22"/>
          <w:szCs w:val="22"/>
        </w:rPr>
        <w:t xml:space="preserve">, K. (2019). The relationship between burnout, depression, and anxiety: A systematic review and Meta-Analysis. </w:t>
      </w:r>
      <w:r w:rsidRPr="009F4747">
        <w:rPr>
          <w:rFonts w:ascii="Arial" w:hAnsi="Arial" w:cs="Arial"/>
          <w:i/>
          <w:iCs/>
          <w:sz w:val="22"/>
          <w:szCs w:val="22"/>
        </w:rPr>
        <w:t>Frontiers in Psychology</w:t>
      </w:r>
      <w:r w:rsidRPr="009F4747">
        <w:rPr>
          <w:rFonts w:ascii="Arial" w:hAnsi="Arial" w:cs="Arial"/>
          <w:sz w:val="22"/>
          <w:szCs w:val="22"/>
        </w:rPr>
        <w:t xml:space="preserve">, </w:t>
      </w:r>
      <w:r w:rsidRPr="009F4747">
        <w:rPr>
          <w:rFonts w:ascii="Arial" w:hAnsi="Arial" w:cs="Arial"/>
          <w:i/>
          <w:iCs/>
          <w:sz w:val="22"/>
          <w:szCs w:val="22"/>
        </w:rPr>
        <w:t>10</w:t>
      </w:r>
      <w:r w:rsidRPr="009F4747">
        <w:rPr>
          <w:rFonts w:ascii="Arial" w:hAnsi="Arial" w:cs="Arial"/>
          <w:sz w:val="22"/>
          <w:szCs w:val="22"/>
        </w:rPr>
        <w:t>(284). https://doi.org/10.3389/fpsyg.2019.00284</w:t>
      </w:r>
    </w:p>
    <w:p w14:paraId="5B75EF0B"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r w:rsidRPr="009F4747">
        <w:rPr>
          <w:rFonts w:ascii="Arial" w:hAnsi="Arial" w:cs="Arial"/>
          <w:sz w:val="22"/>
          <w:szCs w:val="22"/>
        </w:rPr>
        <w:t>Lin, R. T., Lin, Y. T., Hsia, Y. F., &amp; Kuo, C. C. (2021). Long working hours and burnout in health care workers: Non</w:t>
      </w:r>
      <w:r w:rsidRPr="009F4747">
        <w:rPr>
          <w:rFonts w:ascii="Cambria Math" w:hAnsi="Cambria Math" w:cs="Cambria Math"/>
          <w:sz w:val="22"/>
          <w:szCs w:val="22"/>
        </w:rPr>
        <w:t>‐</w:t>
      </w:r>
      <w:r w:rsidRPr="009F4747">
        <w:rPr>
          <w:rFonts w:ascii="Arial" w:hAnsi="Arial" w:cs="Arial"/>
          <w:sz w:val="22"/>
          <w:szCs w:val="22"/>
        </w:rPr>
        <w:t>linear dose</w:t>
      </w:r>
      <w:r w:rsidRPr="009F4747">
        <w:rPr>
          <w:rFonts w:ascii="Cambria Math" w:hAnsi="Cambria Math" w:cs="Cambria Math"/>
          <w:sz w:val="22"/>
          <w:szCs w:val="22"/>
        </w:rPr>
        <w:t>‐</w:t>
      </w:r>
      <w:r w:rsidRPr="009F4747">
        <w:rPr>
          <w:rFonts w:ascii="Arial" w:hAnsi="Arial" w:cs="Arial"/>
          <w:sz w:val="22"/>
          <w:szCs w:val="22"/>
        </w:rPr>
        <w:t>response relationship and the effect mediated by sleeping hours—A cross</w:t>
      </w:r>
      <w:r w:rsidRPr="009F4747">
        <w:rPr>
          <w:rFonts w:ascii="Cambria Math" w:hAnsi="Cambria Math" w:cs="Cambria Math"/>
          <w:sz w:val="22"/>
          <w:szCs w:val="22"/>
        </w:rPr>
        <w:t>‐</w:t>
      </w:r>
      <w:r w:rsidRPr="009F4747">
        <w:rPr>
          <w:rFonts w:ascii="Arial" w:hAnsi="Arial" w:cs="Arial"/>
          <w:sz w:val="22"/>
          <w:szCs w:val="22"/>
        </w:rPr>
        <w:t xml:space="preserve">sectional study. </w:t>
      </w:r>
      <w:r w:rsidRPr="009F4747">
        <w:rPr>
          <w:rFonts w:ascii="Arial" w:hAnsi="Arial" w:cs="Arial"/>
          <w:i/>
          <w:iCs/>
          <w:sz w:val="22"/>
          <w:szCs w:val="22"/>
        </w:rPr>
        <w:t>Journal of Occupational Health</w:t>
      </w:r>
      <w:r w:rsidRPr="009F4747">
        <w:rPr>
          <w:rFonts w:ascii="Arial" w:hAnsi="Arial" w:cs="Arial"/>
          <w:sz w:val="22"/>
          <w:szCs w:val="22"/>
        </w:rPr>
        <w:t xml:space="preserve">, </w:t>
      </w:r>
      <w:r w:rsidRPr="009F4747">
        <w:rPr>
          <w:rFonts w:ascii="Arial" w:hAnsi="Arial" w:cs="Arial"/>
          <w:i/>
          <w:iCs/>
          <w:sz w:val="22"/>
          <w:szCs w:val="22"/>
        </w:rPr>
        <w:t>63</w:t>
      </w:r>
      <w:r w:rsidRPr="009F4747">
        <w:rPr>
          <w:rFonts w:ascii="Arial" w:hAnsi="Arial" w:cs="Arial"/>
          <w:sz w:val="22"/>
          <w:szCs w:val="22"/>
        </w:rPr>
        <w:t>(1), e12228. https://doi.org/10.1002/1348-9585.12228</w:t>
      </w:r>
    </w:p>
    <w:p w14:paraId="5660620B"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r w:rsidRPr="009F4747">
        <w:rPr>
          <w:rFonts w:ascii="Arial" w:hAnsi="Arial" w:cs="Arial"/>
          <w:sz w:val="22"/>
          <w:szCs w:val="22"/>
        </w:rPr>
        <w:t xml:space="preserve">Lin, Y.-K., </w:t>
      </w:r>
      <w:proofErr w:type="spellStart"/>
      <w:r w:rsidRPr="009F4747">
        <w:rPr>
          <w:rFonts w:ascii="Arial" w:hAnsi="Arial" w:cs="Arial"/>
          <w:sz w:val="22"/>
          <w:szCs w:val="22"/>
        </w:rPr>
        <w:t>Saragih</w:t>
      </w:r>
      <w:proofErr w:type="spellEnd"/>
      <w:r w:rsidRPr="009F4747">
        <w:rPr>
          <w:rFonts w:ascii="Arial" w:hAnsi="Arial" w:cs="Arial"/>
          <w:sz w:val="22"/>
          <w:szCs w:val="22"/>
        </w:rPr>
        <w:t xml:space="preserve">, I. D., Lin, C.-J., Liu, H.-L., Chen, C.-W., &amp; Yeh, Y.-S. (2024). Global prevalence of anxiety and depression among medical students during the COVID-19 pandemic: a systematic review and meta-analysis. </w:t>
      </w:r>
      <w:r w:rsidRPr="009F4747">
        <w:rPr>
          <w:rFonts w:ascii="Arial" w:hAnsi="Arial" w:cs="Arial"/>
          <w:i/>
          <w:iCs/>
          <w:sz w:val="22"/>
          <w:szCs w:val="22"/>
        </w:rPr>
        <w:t>BMC Psychology</w:t>
      </w:r>
      <w:r w:rsidRPr="009F4747">
        <w:rPr>
          <w:rFonts w:ascii="Arial" w:hAnsi="Arial" w:cs="Arial"/>
          <w:sz w:val="22"/>
          <w:szCs w:val="22"/>
        </w:rPr>
        <w:t xml:space="preserve">, </w:t>
      </w:r>
      <w:r w:rsidRPr="009F4747">
        <w:rPr>
          <w:rFonts w:ascii="Arial" w:hAnsi="Arial" w:cs="Arial"/>
          <w:i/>
          <w:iCs/>
          <w:sz w:val="22"/>
          <w:szCs w:val="22"/>
        </w:rPr>
        <w:t>12</w:t>
      </w:r>
      <w:r w:rsidRPr="009F4747">
        <w:rPr>
          <w:rFonts w:ascii="Arial" w:hAnsi="Arial" w:cs="Arial"/>
          <w:sz w:val="22"/>
          <w:szCs w:val="22"/>
        </w:rPr>
        <w:t>(1), 338. https://doi.org/10.1186/s40359-024-01838-y</w:t>
      </w:r>
    </w:p>
    <w:p w14:paraId="4A9E3329"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r w:rsidRPr="009F4747">
        <w:rPr>
          <w:rFonts w:ascii="Arial" w:hAnsi="Arial" w:cs="Arial"/>
          <w:sz w:val="22"/>
          <w:szCs w:val="22"/>
        </w:rPr>
        <w:t xml:space="preserve">MacLellan, J., </w:t>
      </w:r>
      <w:proofErr w:type="spellStart"/>
      <w:r w:rsidRPr="009F4747">
        <w:rPr>
          <w:rFonts w:ascii="Arial" w:hAnsi="Arial" w:cs="Arial"/>
          <w:sz w:val="22"/>
          <w:szCs w:val="22"/>
        </w:rPr>
        <w:t>Surey</w:t>
      </w:r>
      <w:proofErr w:type="spellEnd"/>
      <w:r w:rsidRPr="009F4747">
        <w:rPr>
          <w:rFonts w:ascii="Arial" w:hAnsi="Arial" w:cs="Arial"/>
          <w:sz w:val="22"/>
          <w:szCs w:val="22"/>
        </w:rPr>
        <w:t xml:space="preserve">, J., Abubakar, I., &amp; Stagg, H. R. (2015). Peer Support Workers in Health: A Qualitative </w:t>
      </w:r>
      <w:proofErr w:type="spellStart"/>
      <w:r w:rsidRPr="009F4747">
        <w:rPr>
          <w:rFonts w:ascii="Arial" w:hAnsi="Arial" w:cs="Arial"/>
          <w:sz w:val="22"/>
          <w:szCs w:val="22"/>
        </w:rPr>
        <w:t>Metasynthesis</w:t>
      </w:r>
      <w:proofErr w:type="spellEnd"/>
      <w:r w:rsidRPr="009F4747">
        <w:rPr>
          <w:rFonts w:ascii="Arial" w:hAnsi="Arial" w:cs="Arial"/>
          <w:sz w:val="22"/>
          <w:szCs w:val="22"/>
        </w:rPr>
        <w:t xml:space="preserve"> of Their Experiences. </w:t>
      </w:r>
      <w:r w:rsidRPr="009F4747">
        <w:rPr>
          <w:rFonts w:ascii="Arial" w:hAnsi="Arial" w:cs="Arial"/>
          <w:i/>
          <w:iCs/>
          <w:sz w:val="22"/>
          <w:szCs w:val="22"/>
        </w:rPr>
        <w:t>PLOS ONE</w:t>
      </w:r>
      <w:r w:rsidRPr="009F4747">
        <w:rPr>
          <w:rFonts w:ascii="Arial" w:hAnsi="Arial" w:cs="Arial"/>
          <w:sz w:val="22"/>
          <w:szCs w:val="22"/>
        </w:rPr>
        <w:t xml:space="preserve">, </w:t>
      </w:r>
      <w:r w:rsidRPr="009F4747">
        <w:rPr>
          <w:rFonts w:ascii="Arial" w:hAnsi="Arial" w:cs="Arial"/>
          <w:i/>
          <w:iCs/>
          <w:sz w:val="22"/>
          <w:szCs w:val="22"/>
        </w:rPr>
        <w:t>10</w:t>
      </w:r>
      <w:r w:rsidRPr="009F4747">
        <w:rPr>
          <w:rFonts w:ascii="Arial" w:hAnsi="Arial" w:cs="Arial"/>
          <w:sz w:val="22"/>
          <w:szCs w:val="22"/>
        </w:rPr>
        <w:t>(10), e0141122. https://doi.org/10.1371/journal.pone.0141122</w:t>
      </w:r>
    </w:p>
    <w:p w14:paraId="321D8CB4"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r w:rsidRPr="009F4747">
        <w:rPr>
          <w:rFonts w:ascii="Arial" w:hAnsi="Arial" w:cs="Arial"/>
          <w:sz w:val="22"/>
          <w:szCs w:val="22"/>
        </w:rPr>
        <w:t xml:space="preserve">Maymunah Fatani, Abdulrahim Shamayleh, &amp; Hussam </w:t>
      </w:r>
      <w:proofErr w:type="spellStart"/>
      <w:r w:rsidRPr="009F4747">
        <w:rPr>
          <w:rFonts w:ascii="Arial" w:hAnsi="Arial" w:cs="Arial"/>
          <w:sz w:val="22"/>
          <w:szCs w:val="22"/>
        </w:rPr>
        <w:t>Alshraideh</w:t>
      </w:r>
      <w:proofErr w:type="spellEnd"/>
      <w:r w:rsidRPr="009F4747">
        <w:rPr>
          <w:rFonts w:ascii="Arial" w:hAnsi="Arial" w:cs="Arial"/>
          <w:sz w:val="22"/>
          <w:szCs w:val="22"/>
        </w:rPr>
        <w:t xml:space="preserve">. (2024). Assessing the disruption impact on healthcare delivery. </w:t>
      </w:r>
      <w:r w:rsidRPr="009F4747">
        <w:rPr>
          <w:rFonts w:ascii="Arial" w:hAnsi="Arial" w:cs="Arial"/>
          <w:i/>
          <w:iCs/>
          <w:sz w:val="22"/>
          <w:szCs w:val="22"/>
        </w:rPr>
        <w:t>Journal of Primary Care &amp; Community Health</w:t>
      </w:r>
      <w:r w:rsidRPr="009F4747">
        <w:rPr>
          <w:rFonts w:ascii="Arial" w:hAnsi="Arial" w:cs="Arial"/>
          <w:sz w:val="22"/>
          <w:szCs w:val="22"/>
        </w:rPr>
        <w:t xml:space="preserve">, </w:t>
      </w:r>
      <w:r w:rsidRPr="009F4747">
        <w:rPr>
          <w:rFonts w:ascii="Arial" w:hAnsi="Arial" w:cs="Arial"/>
          <w:i/>
          <w:iCs/>
          <w:sz w:val="22"/>
          <w:szCs w:val="22"/>
        </w:rPr>
        <w:t>15</w:t>
      </w:r>
      <w:r w:rsidRPr="009F4747">
        <w:rPr>
          <w:rFonts w:ascii="Arial" w:hAnsi="Arial" w:cs="Arial"/>
          <w:sz w:val="22"/>
          <w:szCs w:val="22"/>
        </w:rPr>
        <w:t>. https://doi.org/10.1177/21501319241260351</w:t>
      </w:r>
    </w:p>
    <w:p w14:paraId="32ABA2F1"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proofErr w:type="spellStart"/>
      <w:r w:rsidRPr="009F4747">
        <w:rPr>
          <w:rFonts w:ascii="Arial" w:hAnsi="Arial" w:cs="Arial"/>
          <w:sz w:val="22"/>
          <w:szCs w:val="22"/>
        </w:rPr>
        <w:t>Membrive</w:t>
      </w:r>
      <w:proofErr w:type="spellEnd"/>
      <w:r w:rsidRPr="009F4747">
        <w:rPr>
          <w:rFonts w:ascii="Arial" w:hAnsi="Arial" w:cs="Arial"/>
          <w:sz w:val="22"/>
          <w:szCs w:val="22"/>
        </w:rPr>
        <w:t xml:space="preserve">-Jiménez, M. J., Gómez-Urquiza, J. L., Suleiman-Martos, N., </w:t>
      </w:r>
      <w:proofErr w:type="spellStart"/>
      <w:r w:rsidRPr="009F4747">
        <w:rPr>
          <w:rFonts w:ascii="Arial" w:hAnsi="Arial" w:cs="Arial"/>
          <w:sz w:val="22"/>
          <w:szCs w:val="22"/>
        </w:rPr>
        <w:t>Velando</w:t>
      </w:r>
      <w:proofErr w:type="spellEnd"/>
      <w:r w:rsidRPr="009F4747">
        <w:rPr>
          <w:rFonts w:ascii="Arial" w:hAnsi="Arial" w:cs="Arial"/>
          <w:sz w:val="22"/>
          <w:szCs w:val="22"/>
        </w:rPr>
        <w:t xml:space="preserve">-Soriano, A., Ariza, T., De la Fuente-Solana, E. I., &amp; Cañadas-De la Fuente, G. A. (2022). Relation between burnout and sleep problems in Nurses: A systematic review with Meta-Analysis. </w:t>
      </w:r>
      <w:r w:rsidRPr="009F4747">
        <w:rPr>
          <w:rFonts w:ascii="Arial" w:hAnsi="Arial" w:cs="Arial"/>
          <w:i/>
          <w:iCs/>
          <w:sz w:val="22"/>
          <w:szCs w:val="22"/>
        </w:rPr>
        <w:t>Healthcare</w:t>
      </w:r>
      <w:r w:rsidRPr="009F4747">
        <w:rPr>
          <w:rFonts w:ascii="Arial" w:hAnsi="Arial" w:cs="Arial"/>
          <w:sz w:val="22"/>
          <w:szCs w:val="22"/>
        </w:rPr>
        <w:t xml:space="preserve">, </w:t>
      </w:r>
      <w:r w:rsidRPr="009F4747">
        <w:rPr>
          <w:rFonts w:ascii="Arial" w:hAnsi="Arial" w:cs="Arial"/>
          <w:i/>
          <w:iCs/>
          <w:sz w:val="22"/>
          <w:szCs w:val="22"/>
        </w:rPr>
        <w:t>10</w:t>
      </w:r>
      <w:r w:rsidRPr="009F4747">
        <w:rPr>
          <w:rFonts w:ascii="Arial" w:hAnsi="Arial" w:cs="Arial"/>
          <w:sz w:val="22"/>
          <w:szCs w:val="22"/>
        </w:rPr>
        <w:t>(5), 954. https://doi.org/10.3390/healthcare10050954</w:t>
      </w:r>
    </w:p>
    <w:p w14:paraId="7D96D150"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r w:rsidRPr="009F4747">
        <w:rPr>
          <w:rFonts w:ascii="Arial" w:hAnsi="Arial" w:cs="Arial"/>
          <w:sz w:val="22"/>
          <w:szCs w:val="22"/>
        </w:rPr>
        <w:t xml:space="preserve">Meredith, L., </w:t>
      </w:r>
      <w:proofErr w:type="spellStart"/>
      <w:r w:rsidRPr="009F4747">
        <w:rPr>
          <w:rFonts w:ascii="Arial" w:hAnsi="Arial" w:cs="Arial"/>
          <w:sz w:val="22"/>
          <w:szCs w:val="22"/>
        </w:rPr>
        <w:t>Gidengil</w:t>
      </w:r>
      <w:proofErr w:type="spellEnd"/>
      <w:r w:rsidRPr="009F4747">
        <w:rPr>
          <w:rFonts w:ascii="Arial" w:hAnsi="Arial" w:cs="Arial"/>
          <w:sz w:val="22"/>
          <w:szCs w:val="22"/>
        </w:rPr>
        <w:t xml:space="preserve">, C., Ahluwalia, S., Chen, P., Dong, L., Farmer, C., Bouskill, K., Dalton, S., Qureshi, N., Blagg, T., Timmins, G., Schulson, L., Shreya Huilgol, Han, B., Williamson, S., Watson, P., Schnurr, P., Martineau, M., Davis, K., … Tobin, J. (2024). </w:t>
      </w:r>
      <w:r w:rsidRPr="009F4747">
        <w:rPr>
          <w:rFonts w:ascii="Arial" w:hAnsi="Arial" w:cs="Arial"/>
          <w:i/>
          <w:iCs/>
          <w:sz w:val="22"/>
          <w:szCs w:val="22"/>
        </w:rPr>
        <w:t>Protecting the Well-Being of Healthcare workers during the covid-19 pandemic -- the cover-</w:t>
      </w:r>
      <w:proofErr w:type="spellStart"/>
      <w:r w:rsidRPr="009F4747">
        <w:rPr>
          <w:rFonts w:ascii="Arial" w:hAnsi="Arial" w:cs="Arial"/>
          <w:i/>
          <w:iCs/>
          <w:sz w:val="22"/>
          <w:szCs w:val="22"/>
        </w:rPr>
        <w:t>hcw</w:t>
      </w:r>
      <w:proofErr w:type="spellEnd"/>
      <w:r w:rsidRPr="009F4747">
        <w:rPr>
          <w:rFonts w:ascii="Arial" w:hAnsi="Arial" w:cs="Arial"/>
          <w:i/>
          <w:iCs/>
          <w:sz w:val="22"/>
          <w:szCs w:val="22"/>
        </w:rPr>
        <w:t xml:space="preserve"> project</w:t>
      </w:r>
      <w:r w:rsidRPr="009F4747">
        <w:rPr>
          <w:rFonts w:ascii="Arial" w:hAnsi="Arial" w:cs="Arial"/>
          <w:sz w:val="22"/>
          <w:szCs w:val="22"/>
        </w:rPr>
        <w:t>. https://doi.org/10.25302/02.2024.covid.2020c210721</w:t>
      </w:r>
    </w:p>
    <w:p w14:paraId="1DE8DB22"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r w:rsidRPr="009F4747">
        <w:rPr>
          <w:rFonts w:ascii="Arial" w:hAnsi="Arial" w:cs="Arial"/>
          <w:sz w:val="22"/>
          <w:szCs w:val="22"/>
        </w:rPr>
        <w:t xml:space="preserve">Mohammed, S. S. (2024). Deductive and inductive research. In </w:t>
      </w:r>
      <w:r w:rsidRPr="009F4747">
        <w:rPr>
          <w:rFonts w:ascii="Arial" w:hAnsi="Arial" w:cs="Arial"/>
          <w:i/>
          <w:iCs/>
          <w:sz w:val="22"/>
          <w:szCs w:val="22"/>
        </w:rPr>
        <w:t>ResearchGate</w:t>
      </w:r>
      <w:r w:rsidRPr="009F4747">
        <w:rPr>
          <w:rFonts w:ascii="Arial" w:hAnsi="Arial" w:cs="Arial"/>
          <w:sz w:val="22"/>
          <w:szCs w:val="22"/>
        </w:rPr>
        <w:t xml:space="preserve"> (p. 203). https://www.researchgate.net/publication/384971734_deductive_and_inductive_research</w:t>
      </w:r>
    </w:p>
    <w:p w14:paraId="092B5E94"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r w:rsidRPr="009F4747">
        <w:rPr>
          <w:rFonts w:ascii="Arial" w:hAnsi="Arial" w:cs="Arial"/>
          <w:sz w:val="22"/>
          <w:szCs w:val="22"/>
        </w:rPr>
        <w:lastRenderedPageBreak/>
        <w:t xml:space="preserve">Naeem, M., </w:t>
      </w:r>
      <w:proofErr w:type="spellStart"/>
      <w:r w:rsidRPr="009F4747">
        <w:rPr>
          <w:rFonts w:ascii="Arial" w:hAnsi="Arial" w:cs="Arial"/>
          <w:sz w:val="22"/>
          <w:szCs w:val="22"/>
        </w:rPr>
        <w:t>Ozuem</w:t>
      </w:r>
      <w:proofErr w:type="spellEnd"/>
      <w:r w:rsidRPr="009F4747">
        <w:rPr>
          <w:rFonts w:ascii="Arial" w:hAnsi="Arial" w:cs="Arial"/>
          <w:sz w:val="22"/>
          <w:szCs w:val="22"/>
        </w:rPr>
        <w:t xml:space="preserve">, W., Howell, K., &amp; Ranfagni, S. (2023). A step-by-step process of Thematic analysis to develop a conceptual model in Qualitative research. </w:t>
      </w:r>
      <w:r w:rsidRPr="009F4747">
        <w:rPr>
          <w:rFonts w:ascii="Arial" w:hAnsi="Arial" w:cs="Arial"/>
          <w:i/>
          <w:iCs/>
          <w:sz w:val="22"/>
          <w:szCs w:val="22"/>
        </w:rPr>
        <w:t>International Journal of Qualitative Methods</w:t>
      </w:r>
      <w:r w:rsidRPr="009F4747">
        <w:rPr>
          <w:rFonts w:ascii="Arial" w:hAnsi="Arial" w:cs="Arial"/>
          <w:sz w:val="22"/>
          <w:szCs w:val="22"/>
        </w:rPr>
        <w:t xml:space="preserve">, </w:t>
      </w:r>
      <w:r w:rsidRPr="009F4747">
        <w:rPr>
          <w:rFonts w:ascii="Arial" w:hAnsi="Arial" w:cs="Arial"/>
          <w:i/>
          <w:iCs/>
          <w:sz w:val="22"/>
          <w:szCs w:val="22"/>
        </w:rPr>
        <w:t>22</w:t>
      </w:r>
      <w:r w:rsidRPr="009F4747">
        <w:rPr>
          <w:rFonts w:ascii="Arial" w:hAnsi="Arial" w:cs="Arial"/>
          <w:sz w:val="22"/>
          <w:szCs w:val="22"/>
        </w:rPr>
        <w:t>(1), 1–18. https://doi.org/10.1177/16094069231205789</w:t>
      </w:r>
    </w:p>
    <w:p w14:paraId="5FD80238"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r w:rsidRPr="009F4747">
        <w:rPr>
          <w:rFonts w:ascii="Arial" w:hAnsi="Arial" w:cs="Arial"/>
          <w:sz w:val="22"/>
          <w:szCs w:val="22"/>
        </w:rPr>
        <w:t xml:space="preserve">Nagle, E., Sanita Šuriņa, &amp; Ingūna </w:t>
      </w:r>
      <w:proofErr w:type="spellStart"/>
      <w:r w:rsidRPr="009F4747">
        <w:rPr>
          <w:rFonts w:ascii="Arial" w:hAnsi="Arial" w:cs="Arial"/>
          <w:sz w:val="22"/>
          <w:szCs w:val="22"/>
        </w:rPr>
        <w:t>Griškēviča</w:t>
      </w:r>
      <w:proofErr w:type="spellEnd"/>
      <w:r w:rsidRPr="009F4747">
        <w:rPr>
          <w:rFonts w:ascii="Arial" w:hAnsi="Arial" w:cs="Arial"/>
          <w:sz w:val="22"/>
          <w:szCs w:val="22"/>
        </w:rPr>
        <w:t xml:space="preserve">. (2023). Healthcare workers’ moral distress during the covid-19 pandemic: A scoping review. </w:t>
      </w:r>
      <w:r w:rsidRPr="009F4747">
        <w:rPr>
          <w:rFonts w:ascii="Arial" w:hAnsi="Arial" w:cs="Arial"/>
          <w:i/>
          <w:iCs/>
          <w:sz w:val="22"/>
          <w:szCs w:val="22"/>
        </w:rPr>
        <w:t>Social Sciences</w:t>
      </w:r>
      <w:r w:rsidRPr="009F4747">
        <w:rPr>
          <w:rFonts w:ascii="Arial" w:hAnsi="Arial" w:cs="Arial"/>
          <w:sz w:val="22"/>
          <w:szCs w:val="22"/>
        </w:rPr>
        <w:t xml:space="preserve">, </w:t>
      </w:r>
      <w:r w:rsidRPr="009F4747">
        <w:rPr>
          <w:rFonts w:ascii="Arial" w:hAnsi="Arial" w:cs="Arial"/>
          <w:i/>
          <w:iCs/>
          <w:sz w:val="22"/>
          <w:szCs w:val="22"/>
        </w:rPr>
        <w:t>12</w:t>
      </w:r>
      <w:r w:rsidRPr="009F4747">
        <w:rPr>
          <w:rFonts w:ascii="Arial" w:hAnsi="Arial" w:cs="Arial"/>
          <w:sz w:val="22"/>
          <w:szCs w:val="22"/>
        </w:rPr>
        <w:t>(7), 371–371. https://doi.org/10.3390/socsci12070371</w:t>
      </w:r>
    </w:p>
    <w:p w14:paraId="7CDA0FDB"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r w:rsidRPr="009F4747">
        <w:rPr>
          <w:rFonts w:ascii="Arial" w:hAnsi="Arial" w:cs="Arial"/>
          <w:sz w:val="22"/>
          <w:szCs w:val="22"/>
        </w:rPr>
        <w:t xml:space="preserve">Nagle, E., </w:t>
      </w:r>
      <w:proofErr w:type="spellStart"/>
      <w:r w:rsidRPr="009F4747">
        <w:rPr>
          <w:rFonts w:ascii="Arial" w:hAnsi="Arial" w:cs="Arial"/>
          <w:sz w:val="22"/>
          <w:szCs w:val="22"/>
        </w:rPr>
        <w:t>Šuriņa</w:t>
      </w:r>
      <w:proofErr w:type="spellEnd"/>
      <w:r w:rsidRPr="009F4747">
        <w:rPr>
          <w:rFonts w:ascii="Arial" w:hAnsi="Arial" w:cs="Arial"/>
          <w:sz w:val="22"/>
          <w:szCs w:val="22"/>
        </w:rPr>
        <w:t xml:space="preserve">, S., &amp; </w:t>
      </w:r>
      <w:proofErr w:type="spellStart"/>
      <w:r w:rsidRPr="009F4747">
        <w:rPr>
          <w:rFonts w:ascii="Arial" w:hAnsi="Arial" w:cs="Arial"/>
          <w:sz w:val="22"/>
          <w:szCs w:val="22"/>
        </w:rPr>
        <w:t>Griškēviča</w:t>
      </w:r>
      <w:proofErr w:type="spellEnd"/>
      <w:r w:rsidRPr="009F4747">
        <w:rPr>
          <w:rFonts w:ascii="Arial" w:hAnsi="Arial" w:cs="Arial"/>
          <w:sz w:val="22"/>
          <w:szCs w:val="22"/>
        </w:rPr>
        <w:t xml:space="preserve">, I. (2023). Healthcare Workers’ Moral Distress during the COVID-19 Pandemic: A Scoping Review. </w:t>
      </w:r>
      <w:r w:rsidRPr="009F4747">
        <w:rPr>
          <w:rFonts w:ascii="Arial" w:hAnsi="Arial" w:cs="Arial"/>
          <w:i/>
          <w:iCs/>
          <w:sz w:val="22"/>
          <w:szCs w:val="22"/>
        </w:rPr>
        <w:t>Social Sciences</w:t>
      </w:r>
      <w:r w:rsidRPr="009F4747">
        <w:rPr>
          <w:rFonts w:ascii="Arial" w:hAnsi="Arial" w:cs="Arial"/>
          <w:sz w:val="22"/>
          <w:szCs w:val="22"/>
        </w:rPr>
        <w:t xml:space="preserve">, </w:t>
      </w:r>
      <w:r w:rsidRPr="009F4747">
        <w:rPr>
          <w:rFonts w:ascii="Arial" w:hAnsi="Arial" w:cs="Arial"/>
          <w:i/>
          <w:iCs/>
          <w:sz w:val="22"/>
          <w:szCs w:val="22"/>
        </w:rPr>
        <w:t>12</w:t>
      </w:r>
      <w:r w:rsidRPr="009F4747">
        <w:rPr>
          <w:rFonts w:ascii="Arial" w:hAnsi="Arial" w:cs="Arial"/>
          <w:sz w:val="22"/>
          <w:szCs w:val="22"/>
        </w:rPr>
        <w:t>(7), 371–371. https://doi.org/10.3390/socsci12070371</w:t>
      </w:r>
    </w:p>
    <w:p w14:paraId="549F4BE1"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r w:rsidRPr="009F4747">
        <w:rPr>
          <w:rFonts w:ascii="Arial" w:hAnsi="Arial" w:cs="Arial"/>
          <w:sz w:val="22"/>
          <w:szCs w:val="22"/>
        </w:rPr>
        <w:t xml:space="preserve">Nashwan, A. J., Mathew, R. G., Anil, R., </w:t>
      </w:r>
      <w:proofErr w:type="spellStart"/>
      <w:r w:rsidRPr="009F4747">
        <w:rPr>
          <w:rFonts w:ascii="Arial" w:hAnsi="Arial" w:cs="Arial"/>
          <w:sz w:val="22"/>
          <w:szCs w:val="22"/>
        </w:rPr>
        <w:t>Allobaney</w:t>
      </w:r>
      <w:proofErr w:type="spellEnd"/>
      <w:r w:rsidRPr="009F4747">
        <w:rPr>
          <w:rFonts w:ascii="Arial" w:hAnsi="Arial" w:cs="Arial"/>
          <w:sz w:val="22"/>
          <w:szCs w:val="22"/>
        </w:rPr>
        <w:t xml:space="preserve">, N. F., </w:t>
      </w:r>
      <w:proofErr w:type="spellStart"/>
      <w:r w:rsidRPr="009F4747">
        <w:rPr>
          <w:rFonts w:ascii="Arial" w:hAnsi="Arial" w:cs="Arial"/>
          <w:sz w:val="22"/>
          <w:szCs w:val="22"/>
        </w:rPr>
        <w:t>Sindhumole</w:t>
      </w:r>
      <w:proofErr w:type="spellEnd"/>
      <w:r w:rsidRPr="009F4747">
        <w:rPr>
          <w:rFonts w:ascii="Arial" w:hAnsi="Arial" w:cs="Arial"/>
          <w:sz w:val="22"/>
          <w:szCs w:val="22"/>
        </w:rPr>
        <w:t xml:space="preserve"> Krishnan Nair, Mohamed, A. S., </w:t>
      </w:r>
      <w:proofErr w:type="spellStart"/>
      <w:r w:rsidRPr="009F4747">
        <w:rPr>
          <w:rFonts w:ascii="Arial" w:hAnsi="Arial" w:cs="Arial"/>
          <w:sz w:val="22"/>
          <w:szCs w:val="22"/>
        </w:rPr>
        <w:t>Abujaber</w:t>
      </w:r>
      <w:proofErr w:type="spellEnd"/>
      <w:r w:rsidRPr="009F4747">
        <w:rPr>
          <w:rFonts w:ascii="Arial" w:hAnsi="Arial" w:cs="Arial"/>
          <w:sz w:val="22"/>
          <w:szCs w:val="22"/>
        </w:rPr>
        <w:t xml:space="preserve">, A. A., Abbas Balouchi, &amp; </w:t>
      </w:r>
      <w:proofErr w:type="spellStart"/>
      <w:r w:rsidRPr="009F4747">
        <w:rPr>
          <w:rFonts w:ascii="Arial" w:hAnsi="Arial" w:cs="Arial"/>
          <w:sz w:val="22"/>
          <w:szCs w:val="22"/>
        </w:rPr>
        <w:t>Fradelos</w:t>
      </w:r>
      <w:proofErr w:type="spellEnd"/>
      <w:r w:rsidRPr="009F4747">
        <w:rPr>
          <w:rFonts w:ascii="Arial" w:hAnsi="Arial" w:cs="Arial"/>
          <w:sz w:val="22"/>
          <w:szCs w:val="22"/>
        </w:rPr>
        <w:t xml:space="preserve">, Ε. C. (2023). The safety, health, and well-being of healthcare workers during Covid-19: A scoping review. </w:t>
      </w:r>
      <w:r w:rsidRPr="009F4747">
        <w:rPr>
          <w:rFonts w:ascii="Arial" w:hAnsi="Arial" w:cs="Arial"/>
          <w:i/>
          <w:iCs/>
          <w:sz w:val="22"/>
          <w:szCs w:val="22"/>
        </w:rPr>
        <w:t>Aims Public Health</w:t>
      </w:r>
      <w:r w:rsidRPr="009F4747">
        <w:rPr>
          <w:rFonts w:ascii="Arial" w:hAnsi="Arial" w:cs="Arial"/>
          <w:sz w:val="22"/>
          <w:szCs w:val="22"/>
        </w:rPr>
        <w:t xml:space="preserve">, </w:t>
      </w:r>
      <w:r w:rsidRPr="009F4747">
        <w:rPr>
          <w:rFonts w:ascii="Arial" w:hAnsi="Arial" w:cs="Arial"/>
          <w:i/>
          <w:iCs/>
          <w:sz w:val="22"/>
          <w:szCs w:val="22"/>
        </w:rPr>
        <w:t>10</w:t>
      </w:r>
      <w:r w:rsidRPr="009F4747">
        <w:rPr>
          <w:rFonts w:ascii="Arial" w:hAnsi="Arial" w:cs="Arial"/>
          <w:sz w:val="22"/>
          <w:szCs w:val="22"/>
        </w:rPr>
        <w:t>(3), 593–609. https://doi.org/10.3934/publichealth.2023042</w:t>
      </w:r>
    </w:p>
    <w:p w14:paraId="7E2ED25F"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r w:rsidRPr="009F4747">
        <w:rPr>
          <w:rFonts w:ascii="Arial" w:hAnsi="Arial" w:cs="Arial"/>
          <w:sz w:val="22"/>
          <w:szCs w:val="22"/>
        </w:rPr>
        <w:t xml:space="preserve">Nathan Ezie, K., </w:t>
      </w:r>
      <w:proofErr w:type="spellStart"/>
      <w:r w:rsidRPr="009F4747">
        <w:rPr>
          <w:rFonts w:ascii="Arial" w:hAnsi="Arial" w:cs="Arial"/>
          <w:sz w:val="22"/>
          <w:szCs w:val="22"/>
        </w:rPr>
        <w:t>Amekpor</w:t>
      </w:r>
      <w:proofErr w:type="spellEnd"/>
      <w:r w:rsidRPr="009F4747">
        <w:rPr>
          <w:rFonts w:ascii="Arial" w:hAnsi="Arial" w:cs="Arial"/>
          <w:sz w:val="22"/>
          <w:szCs w:val="22"/>
        </w:rPr>
        <w:t xml:space="preserve">, F., Scott, G. Y., </w:t>
      </w:r>
      <w:proofErr w:type="spellStart"/>
      <w:r w:rsidRPr="009F4747">
        <w:rPr>
          <w:rFonts w:ascii="Arial" w:hAnsi="Arial" w:cs="Arial"/>
          <w:sz w:val="22"/>
          <w:szCs w:val="22"/>
        </w:rPr>
        <w:t>Andigema</w:t>
      </w:r>
      <w:proofErr w:type="spellEnd"/>
      <w:r w:rsidRPr="009F4747">
        <w:rPr>
          <w:rFonts w:ascii="Arial" w:hAnsi="Arial" w:cs="Arial"/>
          <w:sz w:val="22"/>
          <w:szCs w:val="22"/>
        </w:rPr>
        <w:t xml:space="preserve">, A. S., Musa, S. S., </w:t>
      </w:r>
      <w:proofErr w:type="spellStart"/>
      <w:r w:rsidRPr="009F4747">
        <w:rPr>
          <w:rFonts w:ascii="Arial" w:hAnsi="Arial" w:cs="Arial"/>
          <w:sz w:val="22"/>
          <w:szCs w:val="22"/>
        </w:rPr>
        <w:t>Takoutsing</w:t>
      </w:r>
      <w:proofErr w:type="spellEnd"/>
      <w:r w:rsidRPr="009F4747">
        <w:rPr>
          <w:rFonts w:ascii="Arial" w:hAnsi="Arial" w:cs="Arial"/>
          <w:sz w:val="22"/>
          <w:szCs w:val="22"/>
        </w:rPr>
        <w:t>, B. D., &amp; Lucero-</w:t>
      </w:r>
      <w:proofErr w:type="spellStart"/>
      <w:r w:rsidRPr="009F4747">
        <w:rPr>
          <w:rFonts w:ascii="Arial" w:hAnsi="Arial" w:cs="Arial"/>
          <w:sz w:val="22"/>
          <w:szCs w:val="22"/>
        </w:rPr>
        <w:t>Prisno</w:t>
      </w:r>
      <w:proofErr w:type="spellEnd"/>
      <w:r w:rsidRPr="009F4747">
        <w:rPr>
          <w:rFonts w:ascii="Arial" w:hAnsi="Arial" w:cs="Arial"/>
          <w:sz w:val="22"/>
          <w:szCs w:val="22"/>
        </w:rPr>
        <w:t xml:space="preserve"> III, D. E. (2023). Healthcare workers’ safety; a necessity for a robust health system. </w:t>
      </w:r>
      <w:r w:rsidRPr="009F4747">
        <w:rPr>
          <w:rFonts w:ascii="Arial" w:hAnsi="Arial" w:cs="Arial"/>
          <w:i/>
          <w:iCs/>
          <w:sz w:val="22"/>
          <w:szCs w:val="22"/>
        </w:rPr>
        <w:t>Annals of Global Health</w:t>
      </w:r>
      <w:r w:rsidRPr="009F4747">
        <w:rPr>
          <w:rFonts w:ascii="Arial" w:hAnsi="Arial" w:cs="Arial"/>
          <w:sz w:val="22"/>
          <w:szCs w:val="22"/>
        </w:rPr>
        <w:t xml:space="preserve">, </w:t>
      </w:r>
      <w:r w:rsidRPr="009F4747">
        <w:rPr>
          <w:rFonts w:ascii="Arial" w:hAnsi="Arial" w:cs="Arial"/>
          <w:i/>
          <w:iCs/>
          <w:sz w:val="22"/>
          <w:szCs w:val="22"/>
        </w:rPr>
        <w:t>89</w:t>
      </w:r>
      <w:r w:rsidRPr="009F4747">
        <w:rPr>
          <w:rFonts w:ascii="Arial" w:hAnsi="Arial" w:cs="Arial"/>
          <w:sz w:val="22"/>
          <w:szCs w:val="22"/>
        </w:rPr>
        <w:t>(1), 57. https://doi.org/10.5334/aogh.4167</w:t>
      </w:r>
    </w:p>
    <w:p w14:paraId="65498C55"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r w:rsidRPr="009F4747">
        <w:rPr>
          <w:rFonts w:ascii="Arial" w:hAnsi="Arial" w:cs="Arial"/>
          <w:sz w:val="22"/>
          <w:szCs w:val="22"/>
        </w:rPr>
        <w:t xml:space="preserve">Naveed, N., Ahmad, K., Majeed, H., Qureshi, K., Ahmad, I., Mudassar Fareed Awan, Iftikhar, T., Ahmad, S., Noreen, F., Muhammad Awais Amin, &amp; Hifza Batool. (2024). The global impact of Covid-19: A comprehensive analysis of its effects on various aspects of life. </w:t>
      </w:r>
      <w:r w:rsidRPr="009F4747">
        <w:rPr>
          <w:rFonts w:ascii="Arial" w:hAnsi="Arial" w:cs="Arial"/>
          <w:i/>
          <w:iCs/>
          <w:sz w:val="22"/>
          <w:szCs w:val="22"/>
        </w:rPr>
        <w:t>Toxicology Research (Print)</w:t>
      </w:r>
      <w:r w:rsidRPr="009F4747">
        <w:rPr>
          <w:rFonts w:ascii="Arial" w:hAnsi="Arial" w:cs="Arial"/>
          <w:sz w:val="22"/>
          <w:szCs w:val="22"/>
        </w:rPr>
        <w:t xml:space="preserve">, </w:t>
      </w:r>
      <w:r w:rsidRPr="009F4747">
        <w:rPr>
          <w:rFonts w:ascii="Arial" w:hAnsi="Arial" w:cs="Arial"/>
          <w:i/>
          <w:iCs/>
          <w:sz w:val="22"/>
          <w:szCs w:val="22"/>
        </w:rPr>
        <w:t>13</w:t>
      </w:r>
      <w:r w:rsidRPr="009F4747">
        <w:rPr>
          <w:rFonts w:ascii="Arial" w:hAnsi="Arial" w:cs="Arial"/>
          <w:sz w:val="22"/>
          <w:szCs w:val="22"/>
        </w:rPr>
        <w:t>(2). https://doi.org/10.1093/toxres/tfae045</w:t>
      </w:r>
    </w:p>
    <w:p w14:paraId="5199829A"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r w:rsidRPr="009F4747">
        <w:rPr>
          <w:rFonts w:ascii="Arial" w:hAnsi="Arial" w:cs="Arial"/>
          <w:sz w:val="22"/>
          <w:szCs w:val="22"/>
        </w:rPr>
        <w:t xml:space="preserve">Nia, H. S., Lehto, R. H., Ebadi, A., &amp; Hamid Peyrovi. (2016). Death anxiety among nurses and health care professionals: A review article. </w:t>
      </w:r>
      <w:r w:rsidRPr="009F4747">
        <w:rPr>
          <w:rFonts w:ascii="Arial" w:hAnsi="Arial" w:cs="Arial"/>
          <w:i/>
          <w:iCs/>
          <w:sz w:val="22"/>
          <w:szCs w:val="22"/>
        </w:rPr>
        <w:t>International Journal of Community Based Nursing and Midwifery</w:t>
      </w:r>
      <w:r w:rsidRPr="009F4747">
        <w:rPr>
          <w:rFonts w:ascii="Arial" w:hAnsi="Arial" w:cs="Arial"/>
          <w:sz w:val="22"/>
          <w:szCs w:val="22"/>
        </w:rPr>
        <w:t xml:space="preserve">, </w:t>
      </w:r>
      <w:r w:rsidRPr="009F4747">
        <w:rPr>
          <w:rFonts w:ascii="Arial" w:hAnsi="Arial" w:cs="Arial"/>
          <w:i/>
          <w:iCs/>
          <w:sz w:val="22"/>
          <w:szCs w:val="22"/>
        </w:rPr>
        <w:t>4</w:t>
      </w:r>
      <w:r w:rsidRPr="009F4747">
        <w:rPr>
          <w:rFonts w:ascii="Arial" w:hAnsi="Arial" w:cs="Arial"/>
          <w:sz w:val="22"/>
          <w:szCs w:val="22"/>
        </w:rPr>
        <w:t>(1), 2. https://pmc.ncbi.nlm.nih.gov/articles/PMC4709813/</w:t>
      </w:r>
    </w:p>
    <w:p w14:paraId="0934331A"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r w:rsidRPr="009F4747">
        <w:rPr>
          <w:rFonts w:ascii="Arial" w:hAnsi="Arial" w:cs="Arial"/>
          <w:sz w:val="22"/>
          <w:szCs w:val="22"/>
        </w:rPr>
        <w:t xml:space="preserve">Papathanasiou, I., </w:t>
      </w:r>
      <w:proofErr w:type="spellStart"/>
      <w:r w:rsidRPr="009F4747">
        <w:rPr>
          <w:rFonts w:ascii="Arial" w:hAnsi="Arial" w:cs="Arial"/>
          <w:sz w:val="22"/>
          <w:szCs w:val="22"/>
        </w:rPr>
        <w:t>Tzenetidis</w:t>
      </w:r>
      <w:proofErr w:type="spellEnd"/>
      <w:r w:rsidRPr="009F4747">
        <w:rPr>
          <w:rFonts w:ascii="Arial" w:hAnsi="Arial" w:cs="Arial"/>
          <w:sz w:val="22"/>
          <w:szCs w:val="22"/>
        </w:rPr>
        <w:t xml:space="preserve">, V., Tsaras, K., Zyga, S., &amp; </w:t>
      </w:r>
      <w:proofErr w:type="spellStart"/>
      <w:r w:rsidRPr="009F4747">
        <w:rPr>
          <w:rFonts w:ascii="Arial" w:hAnsi="Arial" w:cs="Arial"/>
          <w:sz w:val="22"/>
          <w:szCs w:val="22"/>
        </w:rPr>
        <w:t>Malliarou</w:t>
      </w:r>
      <w:proofErr w:type="spellEnd"/>
      <w:r w:rsidRPr="009F4747">
        <w:rPr>
          <w:rFonts w:ascii="Arial" w:hAnsi="Arial" w:cs="Arial"/>
          <w:sz w:val="22"/>
          <w:szCs w:val="22"/>
        </w:rPr>
        <w:t xml:space="preserve">, M. (2024). Missed nursing care; prioritizing the patient’s needs: An umbrella review. </w:t>
      </w:r>
      <w:r w:rsidRPr="009F4747">
        <w:rPr>
          <w:rFonts w:ascii="Arial" w:hAnsi="Arial" w:cs="Arial"/>
          <w:i/>
          <w:iCs/>
          <w:sz w:val="22"/>
          <w:szCs w:val="22"/>
        </w:rPr>
        <w:t>Healthcare</w:t>
      </w:r>
      <w:r w:rsidRPr="009F4747">
        <w:rPr>
          <w:rFonts w:ascii="Arial" w:hAnsi="Arial" w:cs="Arial"/>
          <w:sz w:val="22"/>
          <w:szCs w:val="22"/>
        </w:rPr>
        <w:t xml:space="preserve">, </w:t>
      </w:r>
      <w:r w:rsidRPr="009F4747">
        <w:rPr>
          <w:rFonts w:ascii="Arial" w:hAnsi="Arial" w:cs="Arial"/>
          <w:i/>
          <w:iCs/>
          <w:sz w:val="22"/>
          <w:szCs w:val="22"/>
        </w:rPr>
        <w:t>12</w:t>
      </w:r>
      <w:r w:rsidRPr="009F4747">
        <w:rPr>
          <w:rFonts w:ascii="Arial" w:hAnsi="Arial" w:cs="Arial"/>
          <w:sz w:val="22"/>
          <w:szCs w:val="22"/>
        </w:rPr>
        <w:t>(2), 224–224. https://doi.org/10.3390/healthcare12020224</w:t>
      </w:r>
    </w:p>
    <w:p w14:paraId="3299282A"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r w:rsidRPr="009F4747">
        <w:rPr>
          <w:rFonts w:ascii="Arial" w:hAnsi="Arial" w:cs="Arial"/>
          <w:sz w:val="22"/>
          <w:szCs w:val="22"/>
        </w:rPr>
        <w:t xml:space="preserve">Parv, D. (2025). The prevalence of depressive symptoms among frontline healthcare workers during COVID-19 pandemic: A rapid umbrella review. </w:t>
      </w:r>
      <w:r w:rsidRPr="009F4747">
        <w:rPr>
          <w:rFonts w:ascii="Arial" w:hAnsi="Arial" w:cs="Arial"/>
          <w:i/>
          <w:iCs/>
          <w:sz w:val="22"/>
          <w:szCs w:val="22"/>
        </w:rPr>
        <w:t>Global Journal of Health Sciences and Research</w:t>
      </w:r>
      <w:r w:rsidRPr="009F4747">
        <w:rPr>
          <w:rFonts w:ascii="Arial" w:hAnsi="Arial" w:cs="Arial"/>
          <w:sz w:val="22"/>
          <w:szCs w:val="22"/>
        </w:rPr>
        <w:t xml:space="preserve">, </w:t>
      </w:r>
      <w:r w:rsidRPr="009F4747">
        <w:rPr>
          <w:rFonts w:ascii="Arial" w:hAnsi="Arial" w:cs="Arial"/>
          <w:i/>
          <w:iCs/>
          <w:sz w:val="22"/>
          <w:szCs w:val="22"/>
        </w:rPr>
        <w:t>0</w:t>
      </w:r>
      <w:r w:rsidRPr="009F4747">
        <w:rPr>
          <w:rFonts w:ascii="Arial" w:hAnsi="Arial" w:cs="Arial"/>
          <w:sz w:val="22"/>
          <w:szCs w:val="22"/>
        </w:rPr>
        <w:t>, 1–8. https://doi.org/10.25259/gjhsr_25_2024</w:t>
      </w:r>
    </w:p>
    <w:p w14:paraId="38A6A42E"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r w:rsidRPr="009F4747">
        <w:rPr>
          <w:rFonts w:ascii="Arial" w:hAnsi="Arial" w:cs="Arial"/>
          <w:sz w:val="22"/>
          <w:szCs w:val="22"/>
        </w:rPr>
        <w:t xml:space="preserve">Pervin, N., &amp; Mokhtar, M. (2022). The interpretivist research paradigm: A subjective notion of a social context. </w:t>
      </w:r>
      <w:r w:rsidRPr="009F4747">
        <w:rPr>
          <w:rFonts w:ascii="Arial" w:hAnsi="Arial" w:cs="Arial"/>
          <w:i/>
          <w:iCs/>
          <w:sz w:val="22"/>
          <w:szCs w:val="22"/>
        </w:rPr>
        <w:t>International Journal of Academic Research in Progressive Education and Development</w:t>
      </w:r>
      <w:r w:rsidRPr="009F4747">
        <w:rPr>
          <w:rFonts w:ascii="Arial" w:hAnsi="Arial" w:cs="Arial"/>
          <w:sz w:val="22"/>
          <w:szCs w:val="22"/>
        </w:rPr>
        <w:t xml:space="preserve">, </w:t>
      </w:r>
      <w:r w:rsidRPr="009F4747">
        <w:rPr>
          <w:rFonts w:ascii="Arial" w:hAnsi="Arial" w:cs="Arial"/>
          <w:i/>
          <w:iCs/>
          <w:sz w:val="22"/>
          <w:szCs w:val="22"/>
        </w:rPr>
        <w:t>11</w:t>
      </w:r>
      <w:r w:rsidRPr="009F4747">
        <w:rPr>
          <w:rFonts w:ascii="Arial" w:hAnsi="Arial" w:cs="Arial"/>
          <w:sz w:val="22"/>
          <w:szCs w:val="22"/>
        </w:rPr>
        <w:t>(2), 419–428. ResearchGate. https://doi.org/10.6007/IJARPED/v11-i2/12938</w:t>
      </w:r>
    </w:p>
    <w:p w14:paraId="6BF55924"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r w:rsidRPr="009F4747">
        <w:rPr>
          <w:rFonts w:ascii="Arial" w:hAnsi="Arial" w:cs="Arial"/>
          <w:sz w:val="22"/>
          <w:szCs w:val="22"/>
        </w:rPr>
        <w:lastRenderedPageBreak/>
        <w:t xml:space="preserve">Saifullah, Ma, Z., Li, M., &amp; Maqbool, M. Q. (2023). Impact of covid-19 pandemic on health care workers (HCWs) in Sindh province of Pakistan. </w:t>
      </w:r>
      <w:r w:rsidRPr="009F4747">
        <w:rPr>
          <w:rFonts w:ascii="Arial" w:hAnsi="Arial" w:cs="Arial"/>
          <w:i/>
          <w:iCs/>
          <w:sz w:val="22"/>
          <w:szCs w:val="22"/>
        </w:rPr>
        <w:t>Health Research Policy and Systems</w:t>
      </w:r>
      <w:r w:rsidRPr="009F4747">
        <w:rPr>
          <w:rFonts w:ascii="Arial" w:hAnsi="Arial" w:cs="Arial"/>
          <w:sz w:val="22"/>
          <w:szCs w:val="22"/>
        </w:rPr>
        <w:t xml:space="preserve">, </w:t>
      </w:r>
      <w:r w:rsidRPr="009F4747">
        <w:rPr>
          <w:rFonts w:ascii="Arial" w:hAnsi="Arial" w:cs="Arial"/>
          <w:i/>
          <w:iCs/>
          <w:sz w:val="22"/>
          <w:szCs w:val="22"/>
        </w:rPr>
        <w:t>21</w:t>
      </w:r>
      <w:r w:rsidRPr="009F4747">
        <w:rPr>
          <w:rFonts w:ascii="Arial" w:hAnsi="Arial" w:cs="Arial"/>
          <w:sz w:val="22"/>
          <w:szCs w:val="22"/>
        </w:rPr>
        <w:t>(1). https://doi.org/10.1186/s12961-023-01022-5</w:t>
      </w:r>
    </w:p>
    <w:p w14:paraId="3E69B184"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r w:rsidRPr="009F4747">
        <w:rPr>
          <w:rFonts w:ascii="Arial" w:hAnsi="Arial" w:cs="Arial"/>
          <w:sz w:val="22"/>
          <w:szCs w:val="22"/>
        </w:rPr>
        <w:t xml:space="preserve">Saunders, M., Lewis, P., &amp; Thornhill, A. (2009). Understanding research philosophies and approaches. In </w:t>
      </w:r>
      <w:r w:rsidRPr="009F4747">
        <w:rPr>
          <w:rFonts w:ascii="Arial" w:hAnsi="Arial" w:cs="Arial"/>
          <w:i/>
          <w:iCs/>
          <w:sz w:val="22"/>
          <w:szCs w:val="22"/>
        </w:rPr>
        <w:t>ResearchGate</w:t>
      </w:r>
      <w:r w:rsidRPr="009F4747">
        <w:rPr>
          <w:rFonts w:ascii="Arial" w:hAnsi="Arial" w:cs="Arial"/>
          <w:sz w:val="22"/>
          <w:szCs w:val="22"/>
        </w:rPr>
        <w:t>. www.researchgate.net. https://www.researchgate.net/publication/309102603_Understanding_research_philosophies_and_approaches</w:t>
      </w:r>
    </w:p>
    <w:p w14:paraId="77CBDD1B"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r w:rsidRPr="009F4747">
        <w:rPr>
          <w:rFonts w:ascii="Arial" w:hAnsi="Arial" w:cs="Arial"/>
          <w:sz w:val="22"/>
          <w:szCs w:val="22"/>
        </w:rPr>
        <w:t xml:space="preserve">Schoofs, L., &amp; Claeys, A.-S. (2021). Communicating sadness: The impact of emotional crisis communication on the organizational post-crisis reputation. </w:t>
      </w:r>
      <w:r w:rsidRPr="009F4747">
        <w:rPr>
          <w:rFonts w:ascii="Arial" w:hAnsi="Arial" w:cs="Arial"/>
          <w:i/>
          <w:iCs/>
          <w:sz w:val="22"/>
          <w:szCs w:val="22"/>
        </w:rPr>
        <w:t>Journal of Business Research</w:t>
      </w:r>
      <w:r w:rsidRPr="009F4747">
        <w:rPr>
          <w:rFonts w:ascii="Arial" w:hAnsi="Arial" w:cs="Arial"/>
          <w:sz w:val="22"/>
          <w:szCs w:val="22"/>
        </w:rPr>
        <w:t xml:space="preserve">, </w:t>
      </w:r>
      <w:r w:rsidRPr="009F4747">
        <w:rPr>
          <w:rFonts w:ascii="Arial" w:hAnsi="Arial" w:cs="Arial"/>
          <w:i/>
          <w:iCs/>
          <w:sz w:val="22"/>
          <w:szCs w:val="22"/>
        </w:rPr>
        <w:t>130</w:t>
      </w:r>
      <w:r w:rsidRPr="009F4747">
        <w:rPr>
          <w:rFonts w:ascii="Arial" w:hAnsi="Arial" w:cs="Arial"/>
          <w:sz w:val="22"/>
          <w:szCs w:val="22"/>
        </w:rPr>
        <w:t>, 271–282. https://doi.org/10.1016/j.jbusres.2021.03.020</w:t>
      </w:r>
    </w:p>
    <w:p w14:paraId="62EE51F0"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proofErr w:type="spellStart"/>
      <w:r w:rsidRPr="009F4747">
        <w:rPr>
          <w:rFonts w:ascii="Arial" w:hAnsi="Arial" w:cs="Arial"/>
          <w:sz w:val="22"/>
          <w:szCs w:val="22"/>
        </w:rPr>
        <w:t>Shbaklo</w:t>
      </w:r>
      <w:proofErr w:type="spellEnd"/>
      <w:r w:rsidRPr="009F4747">
        <w:rPr>
          <w:rFonts w:ascii="Arial" w:hAnsi="Arial" w:cs="Arial"/>
          <w:sz w:val="22"/>
          <w:szCs w:val="22"/>
        </w:rPr>
        <w:t xml:space="preserve">, N., Lupia, T., De Rosa, F. G., &amp; Corcione, S. (2021). Infection control in the era of covid-19: A narrative review. </w:t>
      </w:r>
      <w:r w:rsidRPr="009F4747">
        <w:rPr>
          <w:rFonts w:ascii="Arial" w:hAnsi="Arial" w:cs="Arial"/>
          <w:i/>
          <w:iCs/>
          <w:sz w:val="22"/>
          <w:szCs w:val="22"/>
        </w:rPr>
        <w:t>Antibiotics</w:t>
      </w:r>
      <w:r w:rsidRPr="009F4747">
        <w:rPr>
          <w:rFonts w:ascii="Arial" w:hAnsi="Arial" w:cs="Arial"/>
          <w:sz w:val="22"/>
          <w:szCs w:val="22"/>
        </w:rPr>
        <w:t xml:space="preserve">, </w:t>
      </w:r>
      <w:r w:rsidRPr="009F4747">
        <w:rPr>
          <w:rFonts w:ascii="Arial" w:hAnsi="Arial" w:cs="Arial"/>
          <w:i/>
          <w:iCs/>
          <w:sz w:val="22"/>
          <w:szCs w:val="22"/>
        </w:rPr>
        <w:t>10</w:t>
      </w:r>
      <w:r w:rsidRPr="009F4747">
        <w:rPr>
          <w:rFonts w:ascii="Arial" w:hAnsi="Arial" w:cs="Arial"/>
          <w:sz w:val="22"/>
          <w:szCs w:val="22"/>
        </w:rPr>
        <w:t>(10), 1244. https://doi.org/10.3390/antibiotics10101244</w:t>
      </w:r>
    </w:p>
    <w:p w14:paraId="6BCA4B36"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r w:rsidRPr="009F4747">
        <w:rPr>
          <w:rFonts w:ascii="Arial" w:hAnsi="Arial" w:cs="Arial"/>
          <w:sz w:val="22"/>
          <w:szCs w:val="22"/>
        </w:rPr>
        <w:t xml:space="preserve">Smeltzer, S. C., Copel, L. C., Bradley, P. K., Maldonado, L. T., D. Byrne, C., Durning, J. D., Havens, D. S., Brom, H., Mensinger, J. L., &amp; Yost, J. (2022). Vulnerability, loss, and coping experiences of health care workers and first responders during the covid-19 pandemic: A qualitative study. </w:t>
      </w:r>
      <w:r w:rsidRPr="009F4747">
        <w:rPr>
          <w:rFonts w:ascii="Arial" w:hAnsi="Arial" w:cs="Arial"/>
          <w:i/>
          <w:iCs/>
          <w:sz w:val="22"/>
          <w:szCs w:val="22"/>
        </w:rPr>
        <w:t>International Journal of Qualitative Studies on Health and Well-Being</w:t>
      </w:r>
      <w:r w:rsidRPr="009F4747">
        <w:rPr>
          <w:rFonts w:ascii="Arial" w:hAnsi="Arial" w:cs="Arial"/>
          <w:sz w:val="22"/>
          <w:szCs w:val="22"/>
        </w:rPr>
        <w:t xml:space="preserve">, </w:t>
      </w:r>
      <w:r w:rsidRPr="009F4747">
        <w:rPr>
          <w:rFonts w:ascii="Arial" w:hAnsi="Arial" w:cs="Arial"/>
          <w:i/>
          <w:iCs/>
          <w:sz w:val="22"/>
          <w:szCs w:val="22"/>
        </w:rPr>
        <w:t>17</w:t>
      </w:r>
      <w:r w:rsidRPr="009F4747">
        <w:rPr>
          <w:rFonts w:ascii="Arial" w:hAnsi="Arial" w:cs="Arial"/>
          <w:sz w:val="22"/>
          <w:szCs w:val="22"/>
        </w:rPr>
        <w:t>(1). https://doi.org/10.1080/17482631.2022.2066254</w:t>
      </w:r>
    </w:p>
    <w:p w14:paraId="4AB44D74"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r w:rsidRPr="009F4747">
        <w:rPr>
          <w:rFonts w:ascii="Arial" w:hAnsi="Arial" w:cs="Arial"/>
          <w:sz w:val="22"/>
          <w:szCs w:val="22"/>
        </w:rPr>
        <w:t xml:space="preserve">Tate, J. A., &amp; Happ, M. B. (2018). Qualitative Secondary Analysis: A Case Exemplar. </w:t>
      </w:r>
      <w:r w:rsidRPr="009F4747">
        <w:rPr>
          <w:rFonts w:ascii="Arial" w:hAnsi="Arial" w:cs="Arial"/>
          <w:i/>
          <w:iCs/>
          <w:sz w:val="22"/>
          <w:szCs w:val="22"/>
        </w:rPr>
        <w:t xml:space="preserve">Journal of </w:t>
      </w:r>
      <w:proofErr w:type="spellStart"/>
      <w:r w:rsidRPr="009F4747">
        <w:rPr>
          <w:rFonts w:ascii="Arial" w:hAnsi="Arial" w:cs="Arial"/>
          <w:i/>
          <w:iCs/>
          <w:sz w:val="22"/>
          <w:szCs w:val="22"/>
        </w:rPr>
        <w:t>Pediatric</w:t>
      </w:r>
      <w:proofErr w:type="spellEnd"/>
      <w:r w:rsidRPr="009F4747">
        <w:rPr>
          <w:rFonts w:ascii="Arial" w:hAnsi="Arial" w:cs="Arial"/>
          <w:i/>
          <w:iCs/>
          <w:sz w:val="22"/>
          <w:szCs w:val="22"/>
        </w:rPr>
        <w:t xml:space="preserve"> Health Care</w:t>
      </w:r>
      <w:r w:rsidRPr="009F4747">
        <w:rPr>
          <w:rFonts w:ascii="Arial" w:hAnsi="Arial" w:cs="Arial"/>
          <w:sz w:val="22"/>
          <w:szCs w:val="22"/>
        </w:rPr>
        <w:t xml:space="preserve">, </w:t>
      </w:r>
      <w:r w:rsidRPr="009F4747">
        <w:rPr>
          <w:rFonts w:ascii="Arial" w:hAnsi="Arial" w:cs="Arial"/>
          <w:i/>
          <w:iCs/>
          <w:sz w:val="22"/>
          <w:szCs w:val="22"/>
        </w:rPr>
        <w:t>32</w:t>
      </w:r>
      <w:r w:rsidRPr="009F4747">
        <w:rPr>
          <w:rFonts w:ascii="Arial" w:hAnsi="Arial" w:cs="Arial"/>
          <w:sz w:val="22"/>
          <w:szCs w:val="22"/>
        </w:rPr>
        <w:t xml:space="preserve">(3), 308–312. </w:t>
      </w:r>
      <w:proofErr w:type="spellStart"/>
      <w:r w:rsidRPr="009F4747">
        <w:rPr>
          <w:rFonts w:ascii="Arial" w:hAnsi="Arial" w:cs="Arial"/>
          <w:sz w:val="22"/>
          <w:szCs w:val="22"/>
        </w:rPr>
        <w:t>sciencedirect</w:t>
      </w:r>
      <w:proofErr w:type="spellEnd"/>
      <w:r w:rsidRPr="009F4747">
        <w:rPr>
          <w:rFonts w:ascii="Arial" w:hAnsi="Arial" w:cs="Arial"/>
          <w:sz w:val="22"/>
          <w:szCs w:val="22"/>
        </w:rPr>
        <w:t>. https://doi.org/10.1016/j.pedhc.2017.09.007</w:t>
      </w:r>
    </w:p>
    <w:p w14:paraId="020C3848"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proofErr w:type="spellStart"/>
      <w:r w:rsidRPr="009F4747">
        <w:rPr>
          <w:rFonts w:ascii="Arial" w:hAnsi="Arial" w:cs="Arial"/>
          <w:sz w:val="22"/>
          <w:szCs w:val="22"/>
        </w:rPr>
        <w:t>Temsah</w:t>
      </w:r>
      <w:proofErr w:type="spellEnd"/>
      <w:r w:rsidRPr="009F4747">
        <w:rPr>
          <w:rFonts w:ascii="Arial" w:hAnsi="Arial" w:cs="Arial"/>
          <w:sz w:val="22"/>
          <w:szCs w:val="22"/>
        </w:rPr>
        <w:t>, M.-H., Al-</w:t>
      </w:r>
      <w:proofErr w:type="spellStart"/>
      <w:r w:rsidRPr="009F4747">
        <w:rPr>
          <w:rFonts w:ascii="Arial" w:hAnsi="Arial" w:cs="Arial"/>
          <w:sz w:val="22"/>
          <w:szCs w:val="22"/>
        </w:rPr>
        <w:t>Sohime</w:t>
      </w:r>
      <w:proofErr w:type="spellEnd"/>
      <w:r w:rsidRPr="009F4747">
        <w:rPr>
          <w:rFonts w:ascii="Arial" w:hAnsi="Arial" w:cs="Arial"/>
          <w:sz w:val="22"/>
          <w:szCs w:val="22"/>
        </w:rPr>
        <w:t xml:space="preserve">, F., </w:t>
      </w:r>
      <w:proofErr w:type="spellStart"/>
      <w:r w:rsidRPr="009F4747">
        <w:rPr>
          <w:rFonts w:ascii="Arial" w:hAnsi="Arial" w:cs="Arial"/>
          <w:sz w:val="22"/>
          <w:szCs w:val="22"/>
        </w:rPr>
        <w:t>Alamro</w:t>
      </w:r>
      <w:proofErr w:type="spellEnd"/>
      <w:r w:rsidRPr="009F4747">
        <w:rPr>
          <w:rFonts w:ascii="Arial" w:hAnsi="Arial" w:cs="Arial"/>
          <w:sz w:val="22"/>
          <w:szCs w:val="22"/>
        </w:rPr>
        <w:t>, N., Al-</w:t>
      </w:r>
      <w:proofErr w:type="spellStart"/>
      <w:r w:rsidRPr="009F4747">
        <w:rPr>
          <w:rFonts w:ascii="Arial" w:hAnsi="Arial" w:cs="Arial"/>
          <w:sz w:val="22"/>
          <w:szCs w:val="22"/>
        </w:rPr>
        <w:t>Eyadhy</w:t>
      </w:r>
      <w:proofErr w:type="spellEnd"/>
      <w:r w:rsidRPr="009F4747">
        <w:rPr>
          <w:rFonts w:ascii="Arial" w:hAnsi="Arial" w:cs="Arial"/>
          <w:sz w:val="22"/>
          <w:szCs w:val="22"/>
        </w:rPr>
        <w:t>, A., Al-Hasan, K., Jamal, A., Al-</w:t>
      </w:r>
      <w:proofErr w:type="spellStart"/>
      <w:r w:rsidRPr="009F4747">
        <w:rPr>
          <w:rFonts w:ascii="Arial" w:hAnsi="Arial" w:cs="Arial"/>
          <w:sz w:val="22"/>
          <w:szCs w:val="22"/>
        </w:rPr>
        <w:t>Maglouth</w:t>
      </w:r>
      <w:proofErr w:type="spellEnd"/>
      <w:r w:rsidRPr="009F4747">
        <w:rPr>
          <w:rFonts w:ascii="Arial" w:hAnsi="Arial" w:cs="Arial"/>
          <w:sz w:val="22"/>
          <w:szCs w:val="22"/>
        </w:rPr>
        <w:t xml:space="preserve">, I., </w:t>
      </w:r>
      <w:proofErr w:type="spellStart"/>
      <w:r w:rsidRPr="009F4747">
        <w:rPr>
          <w:rFonts w:ascii="Arial" w:hAnsi="Arial" w:cs="Arial"/>
          <w:sz w:val="22"/>
          <w:szCs w:val="22"/>
        </w:rPr>
        <w:t>Aljamaan</w:t>
      </w:r>
      <w:proofErr w:type="spellEnd"/>
      <w:r w:rsidRPr="009F4747">
        <w:rPr>
          <w:rFonts w:ascii="Arial" w:hAnsi="Arial" w:cs="Arial"/>
          <w:sz w:val="22"/>
          <w:szCs w:val="22"/>
        </w:rPr>
        <w:t xml:space="preserve">, F., Al Amri, M., Barry, M., Al-Subaie, S., &amp; </w:t>
      </w:r>
      <w:proofErr w:type="spellStart"/>
      <w:r w:rsidRPr="009F4747">
        <w:rPr>
          <w:rFonts w:ascii="Arial" w:hAnsi="Arial" w:cs="Arial"/>
          <w:sz w:val="22"/>
          <w:szCs w:val="22"/>
        </w:rPr>
        <w:t>Somily</w:t>
      </w:r>
      <w:proofErr w:type="spellEnd"/>
      <w:r w:rsidRPr="009F4747">
        <w:rPr>
          <w:rFonts w:ascii="Arial" w:hAnsi="Arial" w:cs="Arial"/>
          <w:sz w:val="22"/>
          <w:szCs w:val="22"/>
        </w:rPr>
        <w:t xml:space="preserve">, A. M. (2020). The psychological impact of COVID-19 pandemic on health care workers in a MERS-CoV endemic country. </w:t>
      </w:r>
      <w:r w:rsidRPr="009F4747">
        <w:rPr>
          <w:rFonts w:ascii="Arial" w:hAnsi="Arial" w:cs="Arial"/>
          <w:i/>
          <w:iCs/>
          <w:sz w:val="22"/>
          <w:szCs w:val="22"/>
        </w:rPr>
        <w:t>Journal of Infection and Public Health</w:t>
      </w:r>
      <w:r w:rsidRPr="009F4747">
        <w:rPr>
          <w:rFonts w:ascii="Arial" w:hAnsi="Arial" w:cs="Arial"/>
          <w:sz w:val="22"/>
          <w:szCs w:val="22"/>
        </w:rPr>
        <w:t xml:space="preserve">, </w:t>
      </w:r>
      <w:r w:rsidRPr="009F4747">
        <w:rPr>
          <w:rFonts w:ascii="Arial" w:hAnsi="Arial" w:cs="Arial"/>
          <w:i/>
          <w:iCs/>
          <w:sz w:val="22"/>
          <w:szCs w:val="22"/>
        </w:rPr>
        <w:t>13</w:t>
      </w:r>
      <w:r w:rsidRPr="009F4747">
        <w:rPr>
          <w:rFonts w:ascii="Arial" w:hAnsi="Arial" w:cs="Arial"/>
          <w:sz w:val="22"/>
          <w:szCs w:val="22"/>
        </w:rPr>
        <w:t>(6), 877–882. https://doi.org/10.1016/j.jiph.2020.05.021</w:t>
      </w:r>
    </w:p>
    <w:p w14:paraId="29D7CD2B"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r w:rsidRPr="009F4747">
        <w:rPr>
          <w:rFonts w:ascii="Arial" w:hAnsi="Arial" w:cs="Arial"/>
          <w:sz w:val="22"/>
          <w:szCs w:val="22"/>
        </w:rPr>
        <w:t xml:space="preserve">Ullah, I., Khan, K. S., Ali, I., Ullah, A. R., Mukhtar, S., de Filippis, R., Malik, N. I., </w:t>
      </w:r>
      <w:proofErr w:type="spellStart"/>
      <w:r w:rsidRPr="009F4747">
        <w:rPr>
          <w:rFonts w:ascii="Arial" w:hAnsi="Arial" w:cs="Arial"/>
          <w:sz w:val="22"/>
          <w:szCs w:val="22"/>
        </w:rPr>
        <w:t>Shalbafan</w:t>
      </w:r>
      <w:proofErr w:type="spellEnd"/>
      <w:r w:rsidRPr="009F4747">
        <w:rPr>
          <w:rFonts w:ascii="Arial" w:hAnsi="Arial" w:cs="Arial"/>
          <w:sz w:val="22"/>
          <w:szCs w:val="22"/>
        </w:rPr>
        <w:t xml:space="preserve">, M., Hassan, Z., &amp; Asghar, M. S. (2022). Depression and anxiety among </w:t>
      </w:r>
      <w:proofErr w:type="spellStart"/>
      <w:r w:rsidRPr="009F4747">
        <w:rPr>
          <w:rFonts w:ascii="Arial" w:hAnsi="Arial" w:cs="Arial"/>
          <w:sz w:val="22"/>
          <w:szCs w:val="22"/>
        </w:rPr>
        <w:t>pakistani</w:t>
      </w:r>
      <w:proofErr w:type="spellEnd"/>
      <w:r w:rsidRPr="009F4747">
        <w:rPr>
          <w:rFonts w:ascii="Arial" w:hAnsi="Arial" w:cs="Arial"/>
          <w:sz w:val="22"/>
          <w:szCs w:val="22"/>
        </w:rPr>
        <w:t xml:space="preserve"> healthcare workers amid covid-19 pandemic: A qualitative study. </w:t>
      </w:r>
      <w:r w:rsidRPr="009F4747">
        <w:rPr>
          <w:rFonts w:ascii="Arial" w:hAnsi="Arial" w:cs="Arial"/>
          <w:i/>
          <w:iCs/>
          <w:sz w:val="22"/>
          <w:szCs w:val="22"/>
        </w:rPr>
        <w:t>Annals of Medicine and Surgery</w:t>
      </w:r>
      <w:r w:rsidRPr="009F4747">
        <w:rPr>
          <w:rFonts w:ascii="Arial" w:hAnsi="Arial" w:cs="Arial"/>
          <w:sz w:val="22"/>
          <w:szCs w:val="22"/>
        </w:rPr>
        <w:t xml:space="preserve">, </w:t>
      </w:r>
      <w:r w:rsidRPr="009F4747">
        <w:rPr>
          <w:rFonts w:ascii="Arial" w:hAnsi="Arial" w:cs="Arial"/>
          <w:i/>
          <w:iCs/>
          <w:sz w:val="22"/>
          <w:szCs w:val="22"/>
        </w:rPr>
        <w:t>78</w:t>
      </w:r>
      <w:r w:rsidRPr="009F4747">
        <w:rPr>
          <w:rFonts w:ascii="Arial" w:hAnsi="Arial" w:cs="Arial"/>
          <w:sz w:val="22"/>
          <w:szCs w:val="22"/>
        </w:rPr>
        <w:t>, 103863. https://doi.org/10.1016/j.amsu.2022.103863</w:t>
      </w:r>
    </w:p>
    <w:p w14:paraId="56E6A823"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r w:rsidRPr="009F4747">
        <w:rPr>
          <w:rFonts w:ascii="Arial" w:hAnsi="Arial" w:cs="Arial"/>
          <w:sz w:val="22"/>
          <w:szCs w:val="22"/>
        </w:rPr>
        <w:t xml:space="preserve">WHO. (2020). Fact sheet: Quality health services. In </w:t>
      </w:r>
      <w:r w:rsidRPr="009F4747">
        <w:rPr>
          <w:rFonts w:ascii="Arial" w:hAnsi="Arial" w:cs="Arial"/>
          <w:i/>
          <w:iCs/>
          <w:sz w:val="22"/>
          <w:szCs w:val="22"/>
        </w:rPr>
        <w:t>www.who.int</w:t>
      </w:r>
      <w:r w:rsidRPr="009F4747">
        <w:rPr>
          <w:rFonts w:ascii="Arial" w:hAnsi="Arial" w:cs="Arial"/>
          <w:sz w:val="22"/>
          <w:szCs w:val="22"/>
        </w:rPr>
        <w:t>. https://www.who.int/news-room/fact-sheets/detail/quality-health-services</w:t>
      </w:r>
    </w:p>
    <w:p w14:paraId="69CD3C6D"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r w:rsidRPr="009F4747">
        <w:rPr>
          <w:rFonts w:ascii="Arial" w:hAnsi="Arial" w:cs="Arial"/>
          <w:sz w:val="22"/>
          <w:szCs w:val="22"/>
        </w:rPr>
        <w:t xml:space="preserve">World Health Organization. (2025a). Anxiety disorders. In </w:t>
      </w:r>
      <w:r w:rsidRPr="009F4747">
        <w:rPr>
          <w:rFonts w:ascii="Arial" w:hAnsi="Arial" w:cs="Arial"/>
          <w:i/>
          <w:iCs/>
          <w:sz w:val="22"/>
          <w:szCs w:val="22"/>
        </w:rPr>
        <w:t>World Health Organization</w:t>
      </w:r>
      <w:r w:rsidRPr="009F4747">
        <w:rPr>
          <w:rFonts w:ascii="Arial" w:hAnsi="Arial" w:cs="Arial"/>
          <w:sz w:val="22"/>
          <w:szCs w:val="22"/>
        </w:rPr>
        <w:t>. https://www.who.int/news-room/fact-sheets/detail/anxiety-disorders</w:t>
      </w:r>
    </w:p>
    <w:p w14:paraId="01940927"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r w:rsidRPr="009F4747">
        <w:rPr>
          <w:rFonts w:ascii="Arial" w:hAnsi="Arial" w:cs="Arial"/>
          <w:sz w:val="22"/>
          <w:szCs w:val="22"/>
        </w:rPr>
        <w:lastRenderedPageBreak/>
        <w:t xml:space="preserve">World Health Organization. (2025b). Depressive disorder (depression). In </w:t>
      </w:r>
      <w:r w:rsidRPr="009F4747">
        <w:rPr>
          <w:rFonts w:ascii="Arial" w:hAnsi="Arial" w:cs="Arial"/>
          <w:i/>
          <w:iCs/>
          <w:sz w:val="22"/>
          <w:szCs w:val="22"/>
        </w:rPr>
        <w:t>World Health Organization</w:t>
      </w:r>
      <w:r w:rsidRPr="009F4747">
        <w:rPr>
          <w:rFonts w:ascii="Arial" w:hAnsi="Arial" w:cs="Arial"/>
          <w:sz w:val="22"/>
          <w:szCs w:val="22"/>
        </w:rPr>
        <w:t>. https://www.who.int/news-room/fact-sheets/detail/depression</w:t>
      </w:r>
    </w:p>
    <w:p w14:paraId="272FD1B2"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r w:rsidRPr="009F4747">
        <w:rPr>
          <w:rFonts w:ascii="Arial" w:hAnsi="Arial" w:cs="Arial"/>
          <w:sz w:val="22"/>
          <w:szCs w:val="22"/>
        </w:rPr>
        <w:t xml:space="preserve">Yang, G., Zuo, Y., Cheng, H., &amp; Zhang, L. (2025). How environmental perception influence depression and anxiety: The mediating role of social interaction. </w:t>
      </w:r>
      <w:r w:rsidRPr="009F4747">
        <w:rPr>
          <w:rFonts w:ascii="Arial" w:hAnsi="Arial" w:cs="Arial"/>
          <w:i/>
          <w:iCs/>
          <w:sz w:val="22"/>
          <w:szCs w:val="22"/>
        </w:rPr>
        <w:t>BMC Public Health</w:t>
      </w:r>
      <w:r w:rsidRPr="009F4747">
        <w:rPr>
          <w:rFonts w:ascii="Arial" w:hAnsi="Arial" w:cs="Arial"/>
          <w:sz w:val="22"/>
          <w:szCs w:val="22"/>
        </w:rPr>
        <w:t xml:space="preserve">, </w:t>
      </w:r>
      <w:r w:rsidRPr="009F4747">
        <w:rPr>
          <w:rFonts w:ascii="Arial" w:hAnsi="Arial" w:cs="Arial"/>
          <w:i/>
          <w:iCs/>
          <w:sz w:val="22"/>
          <w:szCs w:val="22"/>
        </w:rPr>
        <w:t>25</w:t>
      </w:r>
      <w:r w:rsidRPr="009F4747">
        <w:rPr>
          <w:rFonts w:ascii="Arial" w:hAnsi="Arial" w:cs="Arial"/>
          <w:sz w:val="22"/>
          <w:szCs w:val="22"/>
        </w:rPr>
        <w:t>(1). https://doi.org/10.1186/s12889-025-21627-5</w:t>
      </w:r>
    </w:p>
    <w:p w14:paraId="708C59CD" w14:textId="77777777" w:rsidR="001E4148" w:rsidRPr="009F4747" w:rsidRDefault="001E4148" w:rsidP="009F4747">
      <w:pPr>
        <w:pStyle w:val="NormalWeb"/>
        <w:spacing w:before="0" w:beforeAutospacing="0" w:after="0" w:afterAutospacing="0" w:line="360" w:lineRule="auto"/>
        <w:ind w:left="720" w:hanging="720"/>
        <w:jc w:val="both"/>
        <w:rPr>
          <w:rFonts w:ascii="Arial" w:hAnsi="Arial" w:cs="Arial"/>
          <w:sz w:val="22"/>
          <w:szCs w:val="22"/>
        </w:rPr>
      </w:pPr>
      <w:r w:rsidRPr="009F4747">
        <w:rPr>
          <w:rFonts w:ascii="Arial" w:hAnsi="Arial" w:cs="Arial"/>
          <w:sz w:val="22"/>
          <w:szCs w:val="22"/>
        </w:rPr>
        <w:t xml:space="preserve">Zhang, Y., </w:t>
      </w:r>
      <w:proofErr w:type="spellStart"/>
      <w:r w:rsidRPr="009F4747">
        <w:rPr>
          <w:rFonts w:ascii="Arial" w:hAnsi="Arial" w:cs="Arial"/>
          <w:sz w:val="22"/>
          <w:szCs w:val="22"/>
        </w:rPr>
        <w:t>ElGhaziri</w:t>
      </w:r>
      <w:proofErr w:type="spellEnd"/>
      <w:r w:rsidRPr="009F4747">
        <w:rPr>
          <w:rFonts w:ascii="Arial" w:hAnsi="Arial" w:cs="Arial"/>
          <w:sz w:val="22"/>
          <w:szCs w:val="22"/>
        </w:rPr>
        <w:t xml:space="preserve">, M., Siddique, S., Gore, R., Kurowski, A., Nobrega, S., &amp; Punnett, L. (2021). Emotional </w:t>
      </w:r>
      <w:proofErr w:type="spellStart"/>
      <w:r w:rsidRPr="009F4747">
        <w:rPr>
          <w:rFonts w:ascii="Arial" w:hAnsi="Arial" w:cs="Arial"/>
          <w:sz w:val="22"/>
          <w:szCs w:val="22"/>
        </w:rPr>
        <w:t>labor</w:t>
      </w:r>
      <w:proofErr w:type="spellEnd"/>
      <w:r w:rsidRPr="009F4747">
        <w:rPr>
          <w:rFonts w:ascii="Arial" w:hAnsi="Arial" w:cs="Arial"/>
          <w:sz w:val="22"/>
          <w:szCs w:val="22"/>
        </w:rPr>
        <w:t xml:space="preserve"> and depressive symptoms among healthcare workers: The role of Sleep. </w:t>
      </w:r>
      <w:r w:rsidRPr="009F4747">
        <w:rPr>
          <w:rFonts w:ascii="Arial" w:hAnsi="Arial" w:cs="Arial"/>
          <w:i/>
          <w:iCs/>
          <w:sz w:val="22"/>
          <w:szCs w:val="22"/>
        </w:rPr>
        <w:t>Workplace Health &amp; Safety</w:t>
      </w:r>
      <w:r w:rsidRPr="009F4747">
        <w:rPr>
          <w:rFonts w:ascii="Arial" w:hAnsi="Arial" w:cs="Arial"/>
          <w:sz w:val="22"/>
          <w:szCs w:val="22"/>
        </w:rPr>
        <w:t xml:space="preserve">, </w:t>
      </w:r>
      <w:r w:rsidRPr="009F4747">
        <w:rPr>
          <w:rFonts w:ascii="Arial" w:hAnsi="Arial" w:cs="Arial"/>
          <w:i/>
          <w:iCs/>
          <w:sz w:val="22"/>
          <w:szCs w:val="22"/>
        </w:rPr>
        <w:t>69</w:t>
      </w:r>
      <w:r w:rsidRPr="009F4747">
        <w:rPr>
          <w:rFonts w:ascii="Arial" w:hAnsi="Arial" w:cs="Arial"/>
          <w:sz w:val="22"/>
          <w:szCs w:val="22"/>
        </w:rPr>
        <w:t>(8), 383–393. https://doi.org/10.1177/21650799211014768</w:t>
      </w:r>
    </w:p>
    <w:p w14:paraId="0A588307" w14:textId="77777777" w:rsidR="006517D0" w:rsidRPr="009F4747" w:rsidRDefault="006517D0" w:rsidP="009F4747">
      <w:pPr>
        <w:spacing w:line="360" w:lineRule="auto"/>
        <w:jc w:val="both"/>
        <w:rPr>
          <w:rFonts w:ascii="Arial" w:hAnsi="Arial" w:cs="Arial"/>
        </w:rPr>
      </w:pPr>
    </w:p>
    <w:sectPr w:rsidR="006517D0" w:rsidRPr="009F474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A4EA49" w14:textId="77777777" w:rsidR="001615B6" w:rsidRDefault="001615B6" w:rsidP="001E20B4">
      <w:pPr>
        <w:spacing w:after="0" w:line="240" w:lineRule="auto"/>
      </w:pPr>
      <w:r>
        <w:separator/>
      </w:r>
    </w:p>
  </w:endnote>
  <w:endnote w:type="continuationSeparator" w:id="0">
    <w:p w14:paraId="7B5A4755" w14:textId="77777777" w:rsidR="001615B6" w:rsidRDefault="001615B6" w:rsidP="001E20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4086621"/>
      <w:docPartObj>
        <w:docPartGallery w:val="Page Numbers (Bottom of Page)"/>
        <w:docPartUnique/>
      </w:docPartObj>
    </w:sdtPr>
    <w:sdtEndPr>
      <w:rPr>
        <w:color w:val="7F7F7F" w:themeColor="background1" w:themeShade="7F"/>
        <w:spacing w:val="60"/>
      </w:rPr>
    </w:sdtEndPr>
    <w:sdtContent>
      <w:p w14:paraId="6D844920" w14:textId="30823E0B" w:rsidR="001E20B4" w:rsidRDefault="001E20B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64798A6" w14:textId="77777777" w:rsidR="001E20B4" w:rsidRDefault="001E20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74CD0D" w14:textId="77777777" w:rsidR="001615B6" w:rsidRDefault="001615B6" w:rsidP="001E20B4">
      <w:pPr>
        <w:spacing w:after="0" w:line="240" w:lineRule="auto"/>
      </w:pPr>
      <w:r>
        <w:separator/>
      </w:r>
    </w:p>
  </w:footnote>
  <w:footnote w:type="continuationSeparator" w:id="0">
    <w:p w14:paraId="3612A270" w14:textId="77777777" w:rsidR="001615B6" w:rsidRDefault="001615B6" w:rsidP="001E20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38783F"/>
    <w:multiLevelType w:val="multilevel"/>
    <w:tmpl w:val="D6B67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C46452"/>
    <w:multiLevelType w:val="multilevel"/>
    <w:tmpl w:val="B0F88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80E4A1B"/>
    <w:multiLevelType w:val="multilevel"/>
    <w:tmpl w:val="684ED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EC6390"/>
    <w:multiLevelType w:val="multilevel"/>
    <w:tmpl w:val="C304E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7B51A01"/>
    <w:multiLevelType w:val="multilevel"/>
    <w:tmpl w:val="957E7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92273087">
    <w:abstractNumId w:val="4"/>
  </w:num>
  <w:num w:numId="2" w16cid:durableId="1699894602">
    <w:abstractNumId w:val="3"/>
  </w:num>
  <w:num w:numId="3" w16cid:durableId="1133718777">
    <w:abstractNumId w:val="2"/>
  </w:num>
  <w:num w:numId="4" w16cid:durableId="822626341">
    <w:abstractNumId w:val="0"/>
  </w:num>
  <w:num w:numId="5" w16cid:durableId="8826422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C41"/>
    <w:rsid w:val="0002738F"/>
    <w:rsid w:val="00036F4A"/>
    <w:rsid w:val="00052C9F"/>
    <w:rsid w:val="000562E4"/>
    <w:rsid w:val="0008157A"/>
    <w:rsid w:val="000A5825"/>
    <w:rsid w:val="000D489F"/>
    <w:rsid w:val="000E2B43"/>
    <w:rsid w:val="00141695"/>
    <w:rsid w:val="00152F0F"/>
    <w:rsid w:val="00160D11"/>
    <w:rsid w:val="001615B6"/>
    <w:rsid w:val="00174A45"/>
    <w:rsid w:val="00182927"/>
    <w:rsid w:val="001963CA"/>
    <w:rsid w:val="001B4272"/>
    <w:rsid w:val="001E20B4"/>
    <w:rsid w:val="001E4148"/>
    <w:rsid w:val="002133B8"/>
    <w:rsid w:val="00222B69"/>
    <w:rsid w:val="002269FF"/>
    <w:rsid w:val="002351A2"/>
    <w:rsid w:val="00241558"/>
    <w:rsid w:val="00241CCC"/>
    <w:rsid w:val="00290C9A"/>
    <w:rsid w:val="002A31A3"/>
    <w:rsid w:val="002C79A5"/>
    <w:rsid w:val="0033372B"/>
    <w:rsid w:val="003349E7"/>
    <w:rsid w:val="00365993"/>
    <w:rsid w:val="00383F4D"/>
    <w:rsid w:val="003947F0"/>
    <w:rsid w:val="003A4FF4"/>
    <w:rsid w:val="003B1C41"/>
    <w:rsid w:val="003C3F6F"/>
    <w:rsid w:val="003D1335"/>
    <w:rsid w:val="00427B94"/>
    <w:rsid w:val="00432FB7"/>
    <w:rsid w:val="004361F3"/>
    <w:rsid w:val="0045315C"/>
    <w:rsid w:val="0047386E"/>
    <w:rsid w:val="004777FC"/>
    <w:rsid w:val="00494772"/>
    <w:rsid w:val="004D51AF"/>
    <w:rsid w:val="004E4847"/>
    <w:rsid w:val="004E4924"/>
    <w:rsid w:val="00506FCB"/>
    <w:rsid w:val="0055174A"/>
    <w:rsid w:val="00586081"/>
    <w:rsid w:val="00616898"/>
    <w:rsid w:val="0062285A"/>
    <w:rsid w:val="006517D0"/>
    <w:rsid w:val="00670BEA"/>
    <w:rsid w:val="00671445"/>
    <w:rsid w:val="006803D8"/>
    <w:rsid w:val="00684786"/>
    <w:rsid w:val="006A3CD3"/>
    <w:rsid w:val="006C0EE9"/>
    <w:rsid w:val="006F3FED"/>
    <w:rsid w:val="006F7033"/>
    <w:rsid w:val="007801F2"/>
    <w:rsid w:val="007943A5"/>
    <w:rsid w:val="007D2D0A"/>
    <w:rsid w:val="007D2E67"/>
    <w:rsid w:val="00805147"/>
    <w:rsid w:val="00826158"/>
    <w:rsid w:val="00826F78"/>
    <w:rsid w:val="00833E4E"/>
    <w:rsid w:val="008538D8"/>
    <w:rsid w:val="008B6DF8"/>
    <w:rsid w:val="008E4F33"/>
    <w:rsid w:val="00915559"/>
    <w:rsid w:val="00923CB8"/>
    <w:rsid w:val="009264C2"/>
    <w:rsid w:val="00962774"/>
    <w:rsid w:val="009C1820"/>
    <w:rsid w:val="009F4747"/>
    <w:rsid w:val="00A00715"/>
    <w:rsid w:val="00A01A59"/>
    <w:rsid w:val="00A11BA6"/>
    <w:rsid w:val="00A362C4"/>
    <w:rsid w:val="00AA402B"/>
    <w:rsid w:val="00AD0167"/>
    <w:rsid w:val="00B0312E"/>
    <w:rsid w:val="00B11CCE"/>
    <w:rsid w:val="00B322DA"/>
    <w:rsid w:val="00B3595A"/>
    <w:rsid w:val="00BD0DCE"/>
    <w:rsid w:val="00CB7CB9"/>
    <w:rsid w:val="00CF009C"/>
    <w:rsid w:val="00D3039A"/>
    <w:rsid w:val="00D925F5"/>
    <w:rsid w:val="00DB2320"/>
    <w:rsid w:val="00DE7323"/>
    <w:rsid w:val="00DF1FCA"/>
    <w:rsid w:val="00E04763"/>
    <w:rsid w:val="00E3109D"/>
    <w:rsid w:val="00E74214"/>
    <w:rsid w:val="00E76523"/>
    <w:rsid w:val="00E80599"/>
    <w:rsid w:val="00E953D6"/>
    <w:rsid w:val="00EA5F41"/>
    <w:rsid w:val="00F43837"/>
    <w:rsid w:val="00F63846"/>
    <w:rsid w:val="00F87874"/>
    <w:rsid w:val="00F87BA6"/>
    <w:rsid w:val="00FB7C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90126"/>
  <w15:chartTrackingRefBased/>
  <w15:docId w15:val="{88428350-F789-43D5-9C12-D344EF8F8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link w:val="Heading1Char"/>
    <w:uiPriority w:val="9"/>
    <w:qFormat/>
    <w:rsid w:val="009F4747"/>
    <w:pPr>
      <w:spacing w:before="100" w:beforeAutospacing="1" w:after="100" w:afterAutospacing="1" w:line="240" w:lineRule="auto"/>
      <w:outlineLvl w:val="0"/>
    </w:pPr>
    <w:rPr>
      <w:rFonts w:ascii="Arial" w:eastAsia="Times New Roman" w:hAnsi="Arial" w:cs="Times New Roman"/>
      <w:b/>
      <w:bCs/>
      <w:kern w:val="36"/>
      <w:sz w:val="32"/>
      <w:szCs w:val="48"/>
      <w:lang w:val="en-PK" w:eastAsia="en-PK"/>
      <w14:ligatures w14:val="none"/>
    </w:rPr>
  </w:style>
  <w:style w:type="paragraph" w:styleId="Heading2">
    <w:name w:val="heading 2"/>
    <w:basedOn w:val="Normal"/>
    <w:link w:val="Heading2Char"/>
    <w:uiPriority w:val="9"/>
    <w:qFormat/>
    <w:rsid w:val="006803D8"/>
    <w:pPr>
      <w:spacing w:before="100" w:beforeAutospacing="1" w:after="100" w:afterAutospacing="1" w:line="240" w:lineRule="auto"/>
      <w:outlineLvl w:val="1"/>
    </w:pPr>
    <w:rPr>
      <w:rFonts w:ascii="Times New Roman" w:eastAsia="Times New Roman" w:hAnsi="Times New Roman" w:cs="Times New Roman"/>
      <w:b/>
      <w:bCs/>
      <w:kern w:val="0"/>
      <w:sz w:val="36"/>
      <w:szCs w:val="36"/>
      <w:lang w:val="en-PK" w:eastAsia="en-PK"/>
      <w14:ligatures w14:val="none"/>
    </w:rPr>
  </w:style>
  <w:style w:type="paragraph" w:styleId="Heading3">
    <w:name w:val="heading 3"/>
    <w:basedOn w:val="Normal"/>
    <w:next w:val="Normal"/>
    <w:link w:val="Heading3Char"/>
    <w:uiPriority w:val="9"/>
    <w:unhideWhenUsed/>
    <w:qFormat/>
    <w:rsid w:val="00AA402B"/>
    <w:pPr>
      <w:keepNext/>
      <w:keepLines/>
      <w:spacing w:before="40" w:after="0"/>
      <w:outlineLvl w:val="2"/>
    </w:pPr>
    <w:rPr>
      <w:rFonts w:asciiTheme="majorHAnsi" w:eastAsiaTheme="majorEastAsia" w:hAnsiTheme="majorHAnsi" w:cstheme="majorBidi"/>
      <w:b/>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B1C41"/>
    <w:rPr>
      <w:b/>
      <w:bCs/>
    </w:rPr>
  </w:style>
  <w:style w:type="paragraph" w:customStyle="1" w:styleId="ds-markdown-paragraph">
    <w:name w:val="ds-markdown-paragraph"/>
    <w:basedOn w:val="Normal"/>
    <w:rsid w:val="003B1C41"/>
    <w:pPr>
      <w:spacing w:before="100" w:beforeAutospacing="1" w:after="100" w:afterAutospacing="1" w:line="240" w:lineRule="auto"/>
    </w:pPr>
    <w:rPr>
      <w:rFonts w:ascii="Times New Roman" w:eastAsia="Times New Roman" w:hAnsi="Times New Roman" w:cs="Times New Roman"/>
      <w:kern w:val="0"/>
      <w:sz w:val="24"/>
      <w:szCs w:val="24"/>
      <w:lang w:val="en-PK" w:eastAsia="en-PK"/>
      <w14:ligatures w14:val="none"/>
    </w:rPr>
  </w:style>
  <w:style w:type="character" w:customStyle="1" w:styleId="Heading1Char">
    <w:name w:val="Heading 1 Char"/>
    <w:basedOn w:val="DefaultParagraphFont"/>
    <w:link w:val="Heading1"/>
    <w:uiPriority w:val="9"/>
    <w:rsid w:val="009F4747"/>
    <w:rPr>
      <w:rFonts w:ascii="Arial" w:eastAsia="Times New Roman" w:hAnsi="Arial" w:cs="Times New Roman"/>
      <w:b/>
      <w:bCs/>
      <w:kern w:val="36"/>
      <w:sz w:val="32"/>
      <w:szCs w:val="48"/>
      <w:lang w:val="en-PK" w:eastAsia="en-PK"/>
      <w14:ligatures w14:val="none"/>
    </w:rPr>
  </w:style>
  <w:style w:type="character" w:customStyle="1" w:styleId="Heading2Char">
    <w:name w:val="Heading 2 Char"/>
    <w:basedOn w:val="DefaultParagraphFont"/>
    <w:link w:val="Heading2"/>
    <w:uiPriority w:val="9"/>
    <w:rsid w:val="006803D8"/>
    <w:rPr>
      <w:rFonts w:ascii="Times New Roman" w:eastAsia="Times New Roman" w:hAnsi="Times New Roman" w:cs="Times New Roman"/>
      <w:b/>
      <w:bCs/>
      <w:kern w:val="0"/>
      <w:sz w:val="36"/>
      <w:szCs w:val="36"/>
      <w:lang w:val="en-PK" w:eastAsia="en-PK"/>
      <w14:ligatures w14:val="none"/>
    </w:rPr>
  </w:style>
  <w:style w:type="paragraph" w:styleId="NormalWeb">
    <w:name w:val="Normal (Web)"/>
    <w:basedOn w:val="Normal"/>
    <w:uiPriority w:val="99"/>
    <w:unhideWhenUsed/>
    <w:rsid w:val="006803D8"/>
    <w:pPr>
      <w:spacing w:before="100" w:beforeAutospacing="1" w:after="100" w:afterAutospacing="1" w:line="240" w:lineRule="auto"/>
    </w:pPr>
    <w:rPr>
      <w:rFonts w:ascii="Times New Roman" w:eastAsia="Times New Roman" w:hAnsi="Times New Roman" w:cs="Times New Roman"/>
      <w:kern w:val="0"/>
      <w:sz w:val="24"/>
      <w:szCs w:val="24"/>
      <w:lang w:val="en-PK" w:eastAsia="en-PK"/>
      <w14:ligatures w14:val="none"/>
    </w:rPr>
  </w:style>
  <w:style w:type="character" w:customStyle="1" w:styleId="Heading3Char">
    <w:name w:val="Heading 3 Char"/>
    <w:basedOn w:val="DefaultParagraphFont"/>
    <w:link w:val="Heading3"/>
    <w:uiPriority w:val="9"/>
    <w:rsid w:val="00AA402B"/>
    <w:rPr>
      <w:rFonts w:asciiTheme="majorHAnsi" w:eastAsiaTheme="majorEastAsia" w:hAnsiTheme="majorHAnsi" w:cstheme="majorBidi"/>
      <w:b/>
      <w:color w:val="1F3763" w:themeColor="accent1" w:themeShade="7F"/>
      <w:sz w:val="24"/>
      <w:szCs w:val="24"/>
      <w:lang w:val="en-GB"/>
    </w:rPr>
  </w:style>
  <w:style w:type="paragraph" w:customStyle="1" w:styleId="zlae0wtextbase">
    <w:name w:val="zlae0w_textbase"/>
    <w:basedOn w:val="Normal"/>
    <w:rsid w:val="00506FCB"/>
    <w:pPr>
      <w:spacing w:before="100" w:beforeAutospacing="1" w:after="100" w:afterAutospacing="1" w:line="240" w:lineRule="auto"/>
    </w:pPr>
    <w:rPr>
      <w:rFonts w:ascii="Times New Roman" w:eastAsia="Times New Roman" w:hAnsi="Times New Roman" w:cs="Times New Roman"/>
      <w:kern w:val="0"/>
      <w:sz w:val="24"/>
      <w:szCs w:val="24"/>
      <w:lang w:val="en-PK" w:eastAsia="en-PK"/>
      <w14:ligatures w14:val="none"/>
    </w:rPr>
  </w:style>
  <w:style w:type="character" w:customStyle="1" w:styleId="zlae0wtextbase1">
    <w:name w:val="zlae0w_textbase1"/>
    <w:basedOn w:val="DefaultParagraphFont"/>
    <w:rsid w:val="00506FCB"/>
  </w:style>
  <w:style w:type="paragraph" w:styleId="Header">
    <w:name w:val="header"/>
    <w:basedOn w:val="Normal"/>
    <w:link w:val="HeaderChar"/>
    <w:uiPriority w:val="99"/>
    <w:unhideWhenUsed/>
    <w:rsid w:val="001E20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20B4"/>
    <w:rPr>
      <w:lang w:val="en-GB"/>
    </w:rPr>
  </w:style>
  <w:style w:type="paragraph" w:styleId="Footer">
    <w:name w:val="footer"/>
    <w:basedOn w:val="Normal"/>
    <w:link w:val="FooterChar"/>
    <w:uiPriority w:val="99"/>
    <w:unhideWhenUsed/>
    <w:rsid w:val="001E20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20B4"/>
    <w:rPr>
      <w:lang w:val="en-GB"/>
    </w:rPr>
  </w:style>
  <w:style w:type="paragraph" w:styleId="TOCHeading">
    <w:name w:val="TOC Heading"/>
    <w:basedOn w:val="Heading1"/>
    <w:next w:val="Normal"/>
    <w:uiPriority w:val="39"/>
    <w:unhideWhenUsed/>
    <w:qFormat/>
    <w:rsid w:val="003D1335"/>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Cs w:val="32"/>
      <w:lang w:val="en-US" w:eastAsia="en-US"/>
    </w:rPr>
  </w:style>
  <w:style w:type="paragraph" w:styleId="TOC1">
    <w:name w:val="toc 1"/>
    <w:basedOn w:val="Normal"/>
    <w:next w:val="Normal"/>
    <w:autoRedefine/>
    <w:uiPriority w:val="39"/>
    <w:unhideWhenUsed/>
    <w:rsid w:val="003D1335"/>
    <w:pPr>
      <w:spacing w:after="100"/>
    </w:pPr>
  </w:style>
  <w:style w:type="paragraph" w:styleId="TOC2">
    <w:name w:val="toc 2"/>
    <w:basedOn w:val="Normal"/>
    <w:next w:val="Normal"/>
    <w:autoRedefine/>
    <w:uiPriority w:val="39"/>
    <w:unhideWhenUsed/>
    <w:rsid w:val="003D1335"/>
    <w:pPr>
      <w:spacing w:after="100"/>
      <w:ind w:left="220"/>
    </w:pPr>
  </w:style>
  <w:style w:type="paragraph" w:styleId="TOC3">
    <w:name w:val="toc 3"/>
    <w:basedOn w:val="Normal"/>
    <w:next w:val="Normal"/>
    <w:autoRedefine/>
    <w:uiPriority w:val="39"/>
    <w:unhideWhenUsed/>
    <w:rsid w:val="003D1335"/>
    <w:pPr>
      <w:spacing w:after="100"/>
      <w:ind w:left="440"/>
    </w:pPr>
  </w:style>
  <w:style w:type="character" w:styleId="Hyperlink">
    <w:name w:val="Hyperlink"/>
    <w:basedOn w:val="DefaultParagraphFont"/>
    <w:uiPriority w:val="99"/>
    <w:unhideWhenUsed/>
    <w:rsid w:val="003D1335"/>
    <w:rPr>
      <w:color w:val="0563C1" w:themeColor="hyperlink"/>
      <w:u w:val="single"/>
    </w:rPr>
  </w:style>
  <w:style w:type="paragraph" w:styleId="ListParagraph">
    <w:name w:val="List Paragraph"/>
    <w:basedOn w:val="Normal"/>
    <w:uiPriority w:val="34"/>
    <w:qFormat/>
    <w:rsid w:val="00B11C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600692">
      <w:bodyDiv w:val="1"/>
      <w:marLeft w:val="0"/>
      <w:marRight w:val="0"/>
      <w:marTop w:val="0"/>
      <w:marBottom w:val="0"/>
      <w:divBdr>
        <w:top w:val="none" w:sz="0" w:space="0" w:color="auto"/>
        <w:left w:val="none" w:sz="0" w:space="0" w:color="auto"/>
        <w:bottom w:val="none" w:sz="0" w:space="0" w:color="auto"/>
        <w:right w:val="none" w:sz="0" w:space="0" w:color="auto"/>
      </w:divBdr>
    </w:div>
    <w:div w:id="103231793">
      <w:bodyDiv w:val="1"/>
      <w:marLeft w:val="0"/>
      <w:marRight w:val="0"/>
      <w:marTop w:val="0"/>
      <w:marBottom w:val="0"/>
      <w:divBdr>
        <w:top w:val="none" w:sz="0" w:space="0" w:color="auto"/>
        <w:left w:val="none" w:sz="0" w:space="0" w:color="auto"/>
        <w:bottom w:val="none" w:sz="0" w:space="0" w:color="auto"/>
        <w:right w:val="none" w:sz="0" w:space="0" w:color="auto"/>
      </w:divBdr>
    </w:div>
    <w:div w:id="104083342">
      <w:bodyDiv w:val="1"/>
      <w:marLeft w:val="0"/>
      <w:marRight w:val="0"/>
      <w:marTop w:val="0"/>
      <w:marBottom w:val="0"/>
      <w:divBdr>
        <w:top w:val="none" w:sz="0" w:space="0" w:color="auto"/>
        <w:left w:val="none" w:sz="0" w:space="0" w:color="auto"/>
        <w:bottom w:val="none" w:sz="0" w:space="0" w:color="auto"/>
        <w:right w:val="none" w:sz="0" w:space="0" w:color="auto"/>
      </w:divBdr>
    </w:div>
    <w:div w:id="144249984">
      <w:bodyDiv w:val="1"/>
      <w:marLeft w:val="0"/>
      <w:marRight w:val="0"/>
      <w:marTop w:val="0"/>
      <w:marBottom w:val="0"/>
      <w:divBdr>
        <w:top w:val="none" w:sz="0" w:space="0" w:color="auto"/>
        <w:left w:val="none" w:sz="0" w:space="0" w:color="auto"/>
        <w:bottom w:val="none" w:sz="0" w:space="0" w:color="auto"/>
        <w:right w:val="none" w:sz="0" w:space="0" w:color="auto"/>
      </w:divBdr>
    </w:div>
    <w:div w:id="181480046">
      <w:bodyDiv w:val="1"/>
      <w:marLeft w:val="0"/>
      <w:marRight w:val="0"/>
      <w:marTop w:val="0"/>
      <w:marBottom w:val="0"/>
      <w:divBdr>
        <w:top w:val="none" w:sz="0" w:space="0" w:color="auto"/>
        <w:left w:val="none" w:sz="0" w:space="0" w:color="auto"/>
        <w:bottom w:val="none" w:sz="0" w:space="0" w:color="auto"/>
        <w:right w:val="none" w:sz="0" w:space="0" w:color="auto"/>
      </w:divBdr>
    </w:div>
    <w:div w:id="195314061">
      <w:bodyDiv w:val="1"/>
      <w:marLeft w:val="0"/>
      <w:marRight w:val="0"/>
      <w:marTop w:val="0"/>
      <w:marBottom w:val="0"/>
      <w:divBdr>
        <w:top w:val="none" w:sz="0" w:space="0" w:color="auto"/>
        <w:left w:val="none" w:sz="0" w:space="0" w:color="auto"/>
        <w:bottom w:val="none" w:sz="0" w:space="0" w:color="auto"/>
        <w:right w:val="none" w:sz="0" w:space="0" w:color="auto"/>
      </w:divBdr>
    </w:div>
    <w:div w:id="225800981">
      <w:bodyDiv w:val="1"/>
      <w:marLeft w:val="0"/>
      <w:marRight w:val="0"/>
      <w:marTop w:val="0"/>
      <w:marBottom w:val="0"/>
      <w:divBdr>
        <w:top w:val="none" w:sz="0" w:space="0" w:color="auto"/>
        <w:left w:val="none" w:sz="0" w:space="0" w:color="auto"/>
        <w:bottom w:val="none" w:sz="0" w:space="0" w:color="auto"/>
        <w:right w:val="none" w:sz="0" w:space="0" w:color="auto"/>
      </w:divBdr>
    </w:div>
    <w:div w:id="226577926">
      <w:bodyDiv w:val="1"/>
      <w:marLeft w:val="0"/>
      <w:marRight w:val="0"/>
      <w:marTop w:val="0"/>
      <w:marBottom w:val="0"/>
      <w:divBdr>
        <w:top w:val="none" w:sz="0" w:space="0" w:color="auto"/>
        <w:left w:val="none" w:sz="0" w:space="0" w:color="auto"/>
        <w:bottom w:val="none" w:sz="0" w:space="0" w:color="auto"/>
        <w:right w:val="none" w:sz="0" w:space="0" w:color="auto"/>
      </w:divBdr>
    </w:div>
    <w:div w:id="237904654">
      <w:bodyDiv w:val="1"/>
      <w:marLeft w:val="0"/>
      <w:marRight w:val="0"/>
      <w:marTop w:val="0"/>
      <w:marBottom w:val="0"/>
      <w:divBdr>
        <w:top w:val="none" w:sz="0" w:space="0" w:color="auto"/>
        <w:left w:val="none" w:sz="0" w:space="0" w:color="auto"/>
        <w:bottom w:val="none" w:sz="0" w:space="0" w:color="auto"/>
        <w:right w:val="none" w:sz="0" w:space="0" w:color="auto"/>
      </w:divBdr>
    </w:div>
    <w:div w:id="254289471">
      <w:bodyDiv w:val="1"/>
      <w:marLeft w:val="0"/>
      <w:marRight w:val="0"/>
      <w:marTop w:val="0"/>
      <w:marBottom w:val="0"/>
      <w:divBdr>
        <w:top w:val="none" w:sz="0" w:space="0" w:color="auto"/>
        <w:left w:val="none" w:sz="0" w:space="0" w:color="auto"/>
        <w:bottom w:val="none" w:sz="0" w:space="0" w:color="auto"/>
        <w:right w:val="none" w:sz="0" w:space="0" w:color="auto"/>
      </w:divBdr>
    </w:div>
    <w:div w:id="272128664">
      <w:bodyDiv w:val="1"/>
      <w:marLeft w:val="0"/>
      <w:marRight w:val="0"/>
      <w:marTop w:val="0"/>
      <w:marBottom w:val="0"/>
      <w:divBdr>
        <w:top w:val="none" w:sz="0" w:space="0" w:color="auto"/>
        <w:left w:val="none" w:sz="0" w:space="0" w:color="auto"/>
        <w:bottom w:val="none" w:sz="0" w:space="0" w:color="auto"/>
        <w:right w:val="none" w:sz="0" w:space="0" w:color="auto"/>
      </w:divBdr>
    </w:div>
    <w:div w:id="311838746">
      <w:bodyDiv w:val="1"/>
      <w:marLeft w:val="0"/>
      <w:marRight w:val="0"/>
      <w:marTop w:val="0"/>
      <w:marBottom w:val="0"/>
      <w:divBdr>
        <w:top w:val="none" w:sz="0" w:space="0" w:color="auto"/>
        <w:left w:val="none" w:sz="0" w:space="0" w:color="auto"/>
        <w:bottom w:val="none" w:sz="0" w:space="0" w:color="auto"/>
        <w:right w:val="none" w:sz="0" w:space="0" w:color="auto"/>
      </w:divBdr>
    </w:div>
    <w:div w:id="323438933">
      <w:bodyDiv w:val="1"/>
      <w:marLeft w:val="0"/>
      <w:marRight w:val="0"/>
      <w:marTop w:val="0"/>
      <w:marBottom w:val="0"/>
      <w:divBdr>
        <w:top w:val="none" w:sz="0" w:space="0" w:color="auto"/>
        <w:left w:val="none" w:sz="0" w:space="0" w:color="auto"/>
        <w:bottom w:val="none" w:sz="0" w:space="0" w:color="auto"/>
        <w:right w:val="none" w:sz="0" w:space="0" w:color="auto"/>
      </w:divBdr>
    </w:div>
    <w:div w:id="330721017">
      <w:bodyDiv w:val="1"/>
      <w:marLeft w:val="0"/>
      <w:marRight w:val="0"/>
      <w:marTop w:val="0"/>
      <w:marBottom w:val="0"/>
      <w:divBdr>
        <w:top w:val="none" w:sz="0" w:space="0" w:color="auto"/>
        <w:left w:val="none" w:sz="0" w:space="0" w:color="auto"/>
        <w:bottom w:val="none" w:sz="0" w:space="0" w:color="auto"/>
        <w:right w:val="none" w:sz="0" w:space="0" w:color="auto"/>
      </w:divBdr>
    </w:div>
    <w:div w:id="335690462">
      <w:bodyDiv w:val="1"/>
      <w:marLeft w:val="0"/>
      <w:marRight w:val="0"/>
      <w:marTop w:val="0"/>
      <w:marBottom w:val="0"/>
      <w:divBdr>
        <w:top w:val="none" w:sz="0" w:space="0" w:color="auto"/>
        <w:left w:val="none" w:sz="0" w:space="0" w:color="auto"/>
        <w:bottom w:val="none" w:sz="0" w:space="0" w:color="auto"/>
        <w:right w:val="none" w:sz="0" w:space="0" w:color="auto"/>
      </w:divBdr>
    </w:div>
    <w:div w:id="336077953">
      <w:bodyDiv w:val="1"/>
      <w:marLeft w:val="0"/>
      <w:marRight w:val="0"/>
      <w:marTop w:val="0"/>
      <w:marBottom w:val="0"/>
      <w:divBdr>
        <w:top w:val="none" w:sz="0" w:space="0" w:color="auto"/>
        <w:left w:val="none" w:sz="0" w:space="0" w:color="auto"/>
        <w:bottom w:val="none" w:sz="0" w:space="0" w:color="auto"/>
        <w:right w:val="none" w:sz="0" w:space="0" w:color="auto"/>
      </w:divBdr>
    </w:div>
    <w:div w:id="433744688">
      <w:bodyDiv w:val="1"/>
      <w:marLeft w:val="0"/>
      <w:marRight w:val="0"/>
      <w:marTop w:val="0"/>
      <w:marBottom w:val="0"/>
      <w:divBdr>
        <w:top w:val="none" w:sz="0" w:space="0" w:color="auto"/>
        <w:left w:val="none" w:sz="0" w:space="0" w:color="auto"/>
        <w:bottom w:val="none" w:sz="0" w:space="0" w:color="auto"/>
        <w:right w:val="none" w:sz="0" w:space="0" w:color="auto"/>
      </w:divBdr>
    </w:div>
    <w:div w:id="500046884">
      <w:bodyDiv w:val="1"/>
      <w:marLeft w:val="0"/>
      <w:marRight w:val="0"/>
      <w:marTop w:val="0"/>
      <w:marBottom w:val="0"/>
      <w:divBdr>
        <w:top w:val="none" w:sz="0" w:space="0" w:color="auto"/>
        <w:left w:val="none" w:sz="0" w:space="0" w:color="auto"/>
        <w:bottom w:val="none" w:sz="0" w:space="0" w:color="auto"/>
        <w:right w:val="none" w:sz="0" w:space="0" w:color="auto"/>
      </w:divBdr>
    </w:div>
    <w:div w:id="522329771">
      <w:bodyDiv w:val="1"/>
      <w:marLeft w:val="0"/>
      <w:marRight w:val="0"/>
      <w:marTop w:val="0"/>
      <w:marBottom w:val="0"/>
      <w:divBdr>
        <w:top w:val="none" w:sz="0" w:space="0" w:color="auto"/>
        <w:left w:val="none" w:sz="0" w:space="0" w:color="auto"/>
        <w:bottom w:val="none" w:sz="0" w:space="0" w:color="auto"/>
        <w:right w:val="none" w:sz="0" w:space="0" w:color="auto"/>
      </w:divBdr>
    </w:div>
    <w:div w:id="560137868">
      <w:bodyDiv w:val="1"/>
      <w:marLeft w:val="0"/>
      <w:marRight w:val="0"/>
      <w:marTop w:val="0"/>
      <w:marBottom w:val="0"/>
      <w:divBdr>
        <w:top w:val="none" w:sz="0" w:space="0" w:color="auto"/>
        <w:left w:val="none" w:sz="0" w:space="0" w:color="auto"/>
        <w:bottom w:val="none" w:sz="0" w:space="0" w:color="auto"/>
        <w:right w:val="none" w:sz="0" w:space="0" w:color="auto"/>
      </w:divBdr>
    </w:div>
    <w:div w:id="587081326">
      <w:bodyDiv w:val="1"/>
      <w:marLeft w:val="0"/>
      <w:marRight w:val="0"/>
      <w:marTop w:val="0"/>
      <w:marBottom w:val="0"/>
      <w:divBdr>
        <w:top w:val="none" w:sz="0" w:space="0" w:color="auto"/>
        <w:left w:val="none" w:sz="0" w:space="0" w:color="auto"/>
        <w:bottom w:val="none" w:sz="0" w:space="0" w:color="auto"/>
        <w:right w:val="none" w:sz="0" w:space="0" w:color="auto"/>
      </w:divBdr>
    </w:div>
    <w:div w:id="648480615">
      <w:bodyDiv w:val="1"/>
      <w:marLeft w:val="0"/>
      <w:marRight w:val="0"/>
      <w:marTop w:val="0"/>
      <w:marBottom w:val="0"/>
      <w:divBdr>
        <w:top w:val="none" w:sz="0" w:space="0" w:color="auto"/>
        <w:left w:val="none" w:sz="0" w:space="0" w:color="auto"/>
        <w:bottom w:val="none" w:sz="0" w:space="0" w:color="auto"/>
        <w:right w:val="none" w:sz="0" w:space="0" w:color="auto"/>
      </w:divBdr>
    </w:div>
    <w:div w:id="650209623">
      <w:bodyDiv w:val="1"/>
      <w:marLeft w:val="0"/>
      <w:marRight w:val="0"/>
      <w:marTop w:val="0"/>
      <w:marBottom w:val="0"/>
      <w:divBdr>
        <w:top w:val="none" w:sz="0" w:space="0" w:color="auto"/>
        <w:left w:val="none" w:sz="0" w:space="0" w:color="auto"/>
        <w:bottom w:val="none" w:sz="0" w:space="0" w:color="auto"/>
        <w:right w:val="none" w:sz="0" w:space="0" w:color="auto"/>
      </w:divBdr>
    </w:div>
    <w:div w:id="650796299">
      <w:bodyDiv w:val="1"/>
      <w:marLeft w:val="0"/>
      <w:marRight w:val="0"/>
      <w:marTop w:val="0"/>
      <w:marBottom w:val="0"/>
      <w:divBdr>
        <w:top w:val="none" w:sz="0" w:space="0" w:color="auto"/>
        <w:left w:val="none" w:sz="0" w:space="0" w:color="auto"/>
        <w:bottom w:val="none" w:sz="0" w:space="0" w:color="auto"/>
        <w:right w:val="none" w:sz="0" w:space="0" w:color="auto"/>
      </w:divBdr>
    </w:div>
    <w:div w:id="666178428">
      <w:bodyDiv w:val="1"/>
      <w:marLeft w:val="0"/>
      <w:marRight w:val="0"/>
      <w:marTop w:val="0"/>
      <w:marBottom w:val="0"/>
      <w:divBdr>
        <w:top w:val="none" w:sz="0" w:space="0" w:color="auto"/>
        <w:left w:val="none" w:sz="0" w:space="0" w:color="auto"/>
        <w:bottom w:val="none" w:sz="0" w:space="0" w:color="auto"/>
        <w:right w:val="none" w:sz="0" w:space="0" w:color="auto"/>
      </w:divBdr>
    </w:div>
    <w:div w:id="699937528">
      <w:bodyDiv w:val="1"/>
      <w:marLeft w:val="0"/>
      <w:marRight w:val="0"/>
      <w:marTop w:val="0"/>
      <w:marBottom w:val="0"/>
      <w:divBdr>
        <w:top w:val="none" w:sz="0" w:space="0" w:color="auto"/>
        <w:left w:val="none" w:sz="0" w:space="0" w:color="auto"/>
        <w:bottom w:val="none" w:sz="0" w:space="0" w:color="auto"/>
        <w:right w:val="none" w:sz="0" w:space="0" w:color="auto"/>
      </w:divBdr>
    </w:div>
    <w:div w:id="715423700">
      <w:bodyDiv w:val="1"/>
      <w:marLeft w:val="0"/>
      <w:marRight w:val="0"/>
      <w:marTop w:val="0"/>
      <w:marBottom w:val="0"/>
      <w:divBdr>
        <w:top w:val="none" w:sz="0" w:space="0" w:color="auto"/>
        <w:left w:val="none" w:sz="0" w:space="0" w:color="auto"/>
        <w:bottom w:val="none" w:sz="0" w:space="0" w:color="auto"/>
        <w:right w:val="none" w:sz="0" w:space="0" w:color="auto"/>
      </w:divBdr>
    </w:div>
    <w:div w:id="742414591">
      <w:bodyDiv w:val="1"/>
      <w:marLeft w:val="0"/>
      <w:marRight w:val="0"/>
      <w:marTop w:val="0"/>
      <w:marBottom w:val="0"/>
      <w:divBdr>
        <w:top w:val="none" w:sz="0" w:space="0" w:color="auto"/>
        <w:left w:val="none" w:sz="0" w:space="0" w:color="auto"/>
        <w:bottom w:val="none" w:sz="0" w:space="0" w:color="auto"/>
        <w:right w:val="none" w:sz="0" w:space="0" w:color="auto"/>
      </w:divBdr>
    </w:div>
    <w:div w:id="768161345">
      <w:bodyDiv w:val="1"/>
      <w:marLeft w:val="0"/>
      <w:marRight w:val="0"/>
      <w:marTop w:val="0"/>
      <w:marBottom w:val="0"/>
      <w:divBdr>
        <w:top w:val="none" w:sz="0" w:space="0" w:color="auto"/>
        <w:left w:val="none" w:sz="0" w:space="0" w:color="auto"/>
        <w:bottom w:val="none" w:sz="0" w:space="0" w:color="auto"/>
        <w:right w:val="none" w:sz="0" w:space="0" w:color="auto"/>
      </w:divBdr>
    </w:div>
    <w:div w:id="813571705">
      <w:bodyDiv w:val="1"/>
      <w:marLeft w:val="0"/>
      <w:marRight w:val="0"/>
      <w:marTop w:val="0"/>
      <w:marBottom w:val="0"/>
      <w:divBdr>
        <w:top w:val="none" w:sz="0" w:space="0" w:color="auto"/>
        <w:left w:val="none" w:sz="0" w:space="0" w:color="auto"/>
        <w:bottom w:val="none" w:sz="0" w:space="0" w:color="auto"/>
        <w:right w:val="none" w:sz="0" w:space="0" w:color="auto"/>
      </w:divBdr>
    </w:div>
    <w:div w:id="814763526">
      <w:bodyDiv w:val="1"/>
      <w:marLeft w:val="0"/>
      <w:marRight w:val="0"/>
      <w:marTop w:val="0"/>
      <w:marBottom w:val="0"/>
      <w:divBdr>
        <w:top w:val="none" w:sz="0" w:space="0" w:color="auto"/>
        <w:left w:val="none" w:sz="0" w:space="0" w:color="auto"/>
        <w:bottom w:val="none" w:sz="0" w:space="0" w:color="auto"/>
        <w:right w:val="none" w:sz="0" w:space="0" w:color="auto"/>
      </w:divBdr>
    </w:div>
    <w:div w:id="878594805">
      <w:bodyDiv w:val="1"/>
      <w:marLeft w:val="0"/>
      <w:marRight w:val="0"/>
      <w:marTop w:val="0"/>
      <w:marBottom w:val="0"/>
      <w:divBdr>
        <w:top w:val="none" w:sz="0" w:space="0" w:color="auto"/>
        <w:left w:val="none" w:sz="0" w:space="0" w:color="auto"/>
        <w:bottom w:val="none" w:sz="0" w:space="0" w:color="auto"/>
        <w:right w:val="none" w:sz="0" w:space="0" w:color="auto"/>
      </w:divBdr>
    </w:div>
    <w:div w:id="903682101">
      <w:bodyDiv w:val="1"/>
      <w:marLeft w:val="0"/>
      <w:marRight w:val="0"/>
      <w:marTop w:val="0"/>
      <w:marBottom w:val="0"/>
      <w:divBdr>
        <w:top w:val="none" w:sz="0" w:space="0" w:color="auto"/>
        <w:left w:val="none" w:sz="0" w:space="0" w:color="auto"/>
        <w:bottom w:val="none" w:sz="0" w:space="0" w:color="auto"/>
        <w:right w:val="none" w:sz="0" w:space="0" w:color="auto"/>
      </w:divBdr>
    </w:div>
    <w:div w:id="979267752">
      <w:bodyDiv w:val="1"/>
      <w:marLeft w:val="0"/>
      <w:marRight w:val="0"/>
      <w:marTop w:val="0"/>
      <w:marBottom w:val="0"/>
      <w:divBdr>
        <w:top w:val="none" w:sz="0" w:space="0" w:color="auto"/>
        <w:left w:val="none" w:sz="0" w:space="0" w:color="auto"/>
        <w:bottom w:val="none" w:sz="0" w:space="0" w:color="auto"/>
        <w:right w:val="none" w:sz="0" w:space="0" w:color="auto"/>
      </w:divBdr>
    </w:div>
    <w:div w:id="1013338709">
      <w:bodyDiv w:val="1"/>
      <w:marLeft w:val="0"/>
      <w:marRight w:val="0"/>
      <w:marTop w:val="0"/>
      <w:marBottom w:val="0"/>
      <w:divBdr>
        <w:top w:val="none" w:sz="0" w:space="0" w:color="auto"/>
        <w:left w:val="none" w:sz="0" w:space="0" w:color="auto"/>
        <w:bottom w:val="none" w:sz="0" w:space="0" w:color="auto"/>
        <w:right w:val="none" w:sz="0" w:space="0" w:color="auto"/>
      </w:divBdr>
    </w:div>
    <w:div w:id="1020011430">
      <w:bodyDiv w:val="1"/>
      <w:marLeft w:val="0"/>
      <w:marRight w:val="0"/>
      <w:marTop w:val="0"/>
      <w:marBottom w:val="0"/>
      <w:divBdr>
        <w:top w:val="none" w:sz="0" w:space="0" w:color="auto"/>
        <w:left w:val="none" w:sz="0" w:space="0" w:color="auto"/>
        <w:bottom w:val="none" w:sz="0" w:space="0" w:color="auto"/>
        <w:right w:val="none" w:sz="0" w:space="0" w:color="auto"/>
      </w:divBdr>
    </w:div>
    <w:div w:id="1027220429">
      <w:bodyDiv w:val="1"/>
      <w:marLeft w:val="0"/>
      <w:marRight w:val="0"/>
      <w:marTop w:val="0"/>
      <w:marBottom w:val="0"/>
      <w:divBdr>
        <w:top w:val="none" w:sz="0" w:space="0" w:color="auto"/>
        <w:left w:val="none" w:sz="0" w:space="0" w:color="auto"/>
        <w:bottom w:val="none" w:sz="0" w:space="0" w:color="auto"/>
        <w:right w:val="none" w:sz="0" w:space="0" w:color="auto"/>
      </w:divBdr>
      <w:divsChild>
        <w:div w:id="1615936518">
          <w:marLeft w:val="-720"/>
          <w:marRight w:val="0"/>
          <w:marTop w:val="0"/>
          <w:marBottom w:val="0"/>
          <w:divBdr>
            <w:top w:val="none" w:sz="0" w:space="0" w:color="auto"/>
            <w:left w:val="none" w:sz="0" w:space="0" w:color="auto"/>
            <w:bottom w:val="none" w:sz="0" w:space="0" w:color="auto"/>
            <w:right w:val="none" w:sz="0" w:space="0" w:color="auto"/>
          </w:divBdr>
        </w:div>
      </w:divsChild>
    </w:div>
    <w:div w:id="1040131962">
      <w:bodyDiv w:val="1"/>
      <w:marLeft w:val="0"/>
      <w:marRight w:val="0"/>
      <w:marTop w:val="0"/>
      <w:marBottom w:val="0"/>
      <w:divBdr>
        <w:top w:val="none" w:sz="0" w:space="0" w:color="auto"/>
        <w:left w:val="none" w:sz="0" w:space="0" w:color="auto"/>
        <w:bottom w:val="none" w:sz="0" w:space="0" w:color="auto"/>
        <w:right w:val="none" w:sz="0" w:space="0" w:color="auto"/>
      </w:divBdr>
    </w:div>
    <w:div w:id="1069041468">
      <w:bodyDiv w:val="1"/>
      <w:marLeft w:val="0"/>
      <w:marRight w:val="0"/>
      <w:marTop w:val="0"/>
      <w:marBottom w:val="0"/>
      <w:divBdr>
        <w:top w:val="none" w:sz="0" w:space="0" w:color="auto"/>
        <w:left w:val="none" w:sz="0" w:space="0" w:color="auto"/>
        <w:bottom w:val="none" w:sz="0" w:space="0" w:color="auto"/>
        <w:right w:val="none" w:sz="0" w:space="0" w:color="auto"/>
      </w:divBdr>
      <w:divsChild>
        <w:div w:id="379207002">
          <w:marLeft w:val="-720"/>
          <w:marRight w:val="0"/>
          <w:marTop w:val="0"/>
          <w:marBottom w:val="0"/>
          <w:divBdr>
            <w:top w:val="none" w:sz="0" w:space="0" w:color="auto"/>
            <w:left w:val="none" w:sz="0" w:space="0" w:color="auto"/>
            <w:bottom w:val="none" w:sz="0" w:space="0" w:color="auto"/>
            <w:right w:val="none" w:sz="0" w:space="0" w:color="auto"/>
          </w:divBdr>
        </w:div>
      </w:divsChild>
    </w:div>
    <w:div w:id="1085497759">
      <w:bodyDiv w:val="1"/>
      <w:marLeft w:val="0"/>
      <w:marRight w:val="0"/>
      <w:marTop w:val="0"/>
      <w:marBottom w:val="0"/>
      <w:divBdr>
        <w:top w:val="none" w:sz="0" w:space="0" w:color="auto"/>
        <w:left w:val="none" w:sz="0" w:space="0" w:color="auto"/>
        <w:bottom w:val="none" w:sz="0" w:space="0" w:color="auto"/>
        <w:right w:val="none" w:sz="0" w:space="0" w:color="auto"/>
      </w:divBdr>
    </w:div>
    <w:div w:id="1095050606">
      <w:bodyDiv w:val="1"/>
      <w:marLeft w:val="0"/>
      <w:marRight w:val="0"/>
      <w:marTop w:val="0"/>
      <w:marBottom w:val="0"/>
      <w:divBdr>
        <w:top w:val="none" w:sz="0" w:space="0" w:color="auto"/>
        <w:left w:val="none" w:sz="0" w:space="0" w:color="auto"/>
        <w:bottom w:val="none" w:sz="0" w:space="0" w:color="auto"/>
        <w:right w:val="none" w:sz="0" w:space="0" w:color="auto"/>
      </w:divBdr>
    </w:div>
    <w:div w:id="1096055220">
      <w:bodyDiv w:val="1"/>
      <w:marLeft w:val="0"/>
      <w:marRight w:val="0"/>
      <w:marTop w:val="0"/>
      <w:marBottom w:val="0"/>
      <w:divBdr>
        <w:top w:val="none" w:sz="0" w:space="0" w:color="auto"/>
        <w:left w:val="none" w:sz="0" w:space="0" w:color="auto"/>
        <w:bottom w:val="none" w:sz="0" w:space="0" w:color="auto"/>
        <w:right w:val="none" w:sz="0" w:space="0" w:color="auto"/>
      </w:divBdr>
    </w:div>
    <w:div w:id="1169828038">
      <w:bodyDiv w:val="1"/>
      <w:marLeft w:val="0"/>
      <w:marRight w:val="0"/>
      <w:marTop w:val="0"/>
      <w:marBottom w:val="0"/>
      <w:divBdr>
        <w:top w:val="none" w:sz="0" w:space="0" w:color="auto"/>
        <w:left w:val="none" w:sz="0" w:space="0" w:color="auto"/>
        <w:bottom w:val="none" w:sz="0" w:space="0" w:color="auto"/>
        <w:right w:val="none" w:sz="0" w:space="0" w:color="auto"/>
      </w:divBdr>
    </w:div>
    <w:div w:id="1180504306">
      <w:bodyDiv w:val="1"/>
      <w:marLeft w:val="0"/>
      <w:marRight w:val="0"/>
      <w:marTop w:val="0"/>
      <w:marBottom w:val="0"/>
      <w:divBdr>
        <w:top w:val="none" w:sz="0" w:space="0" w:color="auto"/>
        <w:left w:val="none" w:sz="0" w:space="0" w:color="auto"/>
        <w:bottom w:val="none" w:sz="0" w:space="0" w:color="auto"/>
        <w:right w:val="none" w:sz="0" w:space="0" w:color="auto"/>
      </w:divBdr>
    </w:div>
    <w:div w:id="1181553402">
      <w:bodyDiv w:val="1"/>
      <w:marLeft w:val="0"/>
      <w:marRight w:val="0"/>
      <w:marTop w:val="0"/>
      <w:marBottom w:val="0"/>
      <w:divBdr>
        <w:top w:val="none" w:sz="0" w:space="0" w:color="auto"/>
        <w:left w:val="none" w:sz="0" w:space="0" w:color="auto"/>
        <w:bottom w:val="none" w:sz="0" w:space="0" w:color="auto"/>
        <w:right w:val="none" w:sz="0" w:space="0" w:color="auto"/>
      </w:divBdr>
    </w:div>
    <w:div w:id="1184713094">
      <w:bodyDiv w:val="1"/>
      <w:marLeft w:val="0"/>
      <w:marRight w:val="0"/>
      <w:marTop w:val="0"/>
      <w:marBottom w:val="0"/>
      <w:divBdr>
        <w:top w:val="none" w:sz="0" w:space="0" w:color="auto"/>
        <w:left w:val="none" w:sz="0" w:space="0" w:color="auto"/>
        <w:bottom w:val="none" w:sz="0" w:space="0" w:color="auto"/>
        <w:right w:val="none" w:sz="0" w:space="0" w:color="auto"/>
      </w:divBdr>
    </w:div>
    <w:div w:id="1236667463">
      <w:bodyDiv w:val="1"/>
      <w:marLeft w:val="0"/>
      <w:marRight w:val="0"/>
      <w:marTop w:val="0"/>
      <w:marBottom w:val="0"/>
      <w:divBdr>
        <w:top w:val="none" w:sz="0" w:space="0" w:color="auto"/>
        <w:left w:val="none" w:sz="0" w:space="0" w:color="auto"/>
        <w:bottom w:val="none" w:sz="0" w:space="0" w:color="auto"/>
        <w:right w:val="none" w:sz="0" w:space="0" w:color="auto"/>
      </w:divBdr>
    </w:div>
    <w:div w:id="1247836910">
      <w:bodyDiv w:val="1"/>
      <w:marLeft w:val="0"/>
      <w:marRight w:val="0"/>
      <w:marTop w:val="0"/>
      <w:marBottom w:val="0"/>
      <w:divBdr>
        <w:top w:val="none" w:sz="0" w:space="0" w:color="auto"/>
        <w:left w:val="none" w:sz="0" w:space="0" w:color="auto"/>
        <w:bottom w:val="none" w:sz="0" w:space="0" w:color="auto"/>
        <w:right w:val="none" w:sz="0" w:space="0" w:color="auto"/>
      </w:divBdr>
    </w:div>
    <w:div w:id="1260674304">
      <w:bodyDiv w:val="1"/>
      <w:marLeft w:val="0"/>
      <w:marRight w:val="0"/>
      <w:marTop w:val="0"/>
      <w:marBottom w:val="0"/>
      <w:divBdr>
        <w:top w:val="none" w:sz="0" w:space="0" w:color="auto"/>
        <w:left w:val="none" w:sz="0" w:space="0" w:color="auto"/>
        <w:bottom w:val="none" w:sz="0" w:space="0" w:color="auto"/>
        <w:right w:val="none" w:sz="0" w:space="0" w:color="auto"/>
      </w:divBdr>
    </w:div>
    <w:div w:id="1264338082">
      <w:bodyDiv w:val="1"/>
      <w:marLeft w:val="0"/>
      <w:marRight w:val="0"/>
      <w:marTop w:val="0"/>
      <w:marBottom w:val="0"/>
      <w:divBdr>
        <w:top w:val="none" w:sz="0" w:space="0" w:color="auto"/>
        <w:left w:val="none" w:sz="0" w:space="0" w:color="auto"/>
        <w:bottom w:val="none" w:sz="0" w:space="0" w:color="auto"/>
        <w:right w:val="none" w:sz="0" w:space="0" w:color="auto"/>
      </w:divBdr>
    </w:div>
    <w:div w:id="1276402064">
      <w:bodyDiv w:val="1"/>
      <w:marLeft w:val="0"/>
      <w:marRight w:val="0"/>
      <w:marTop w:val="0"/>
      <w:marBottom w:val="0"/>
      <w:divBdr>
        <w:top w:val="none" w:sz="0" w:space="0" w:color="auto"/>
        <w:left w:val="none" w:sz="0" w:space="0" w:color="auto"/>
        <w:bottom w:val="none" w:sz="0" w:space="0" w:color="auto"/>
        <w:right w:val="none" w:sz="0" w:space="0" w:color="auto"/>
      </w:divBdr>
    </w:div>
    <w:div w:id="1300841222">
      <w:bodyDiv w:val="1"/>
      <w:marLeft w:val="0"/>
      <w:marRight w:val="0"/>
      <w:marTop w:val="0"/>
      <w:marBottom w:val="0"/>
      <w:divBdr>
        <w:top w:val="none" w:sz="0" w:space="0" w:color="auto"/>
        <w:left w:val="none" w:sz="0" w:space="0" w:color="auto"/>
        <w:bottom w:val="none" w:sz="0" w:space="0" w:color="auto"/>
        <w:right w:val="none" w:sz="0" w:space="0" w:color="auto"/>
      </w:divBdr>
    </w:div>
    <w:div w:id="1320497572">
      <w:bodyDiv w:val="1"/>
      <w:marLeft w:val="0"/>
      <w:marRight w:val="0"/>
      <w:marTop w:val="0"/>
      <w:marBottom w:val="0"/>
      <w:divBdr>
        <w:top w:val="none" w:sz="0" w:space="0" w:color="auto"/>
        <w:left w:val="none" w:sz="0" w:space="0" w:color="auto"/>
        <w:bottom w:val="none" w:sz="0" w:space="0" w:color="auto"/>
        <w:right w:val="none" w:sz="0" w:space="0" w:color="auto"/>
      </w:divBdr>
    </w:div>
    <w:div w:id="1375499182">
      <w:bodyDiv w:val="1"/>
      <w:marLeft w:val="0"/>
      <w:marRight w:val="0"/>
      <w:marTop w:val="0"/>
      <w:marBottom w:val="0"/>
      <w:divBdr>
        <w:top w:val="none" w:sz="0" w:space="0" w:color="auto"/>
        <w:left w:val="none" w:sz="0" w:space="0" w:color="auto"/>
        <w:bottom w:val="none" w:sz="0" w:space="0" w:color="auto"/>
        <w:right w:val="none" w:sz="0" w:space="0" w:color="auto"/>
      </w:divBdr>
    </w:div>
    <w:div w:id="1375960285">
      <w:bodyDiv w:val="1"/>
      <w:marLeft w:val="0"/>
      <w:marRight w:val="0"/>
      <w:marTop w:val="0"/>
      <w:marBottom w:val="0"/>
      <w:divBdr>
        <w:top w:val="none" w:sz="0" w:space="0" w:color="auto"/>
        <w:left w:val="none" w:sz="0" w:space="0" w:color="auto"/>
        <w:bottom w:val="none" w:sz="0" w:space="0" w:color="auto"/>
        <w:right w:val="none" w:sz="0" w:space="0" w:color="auto"/>
      </w:divBdr>
    </w:div>
    <w:div w:id="1476872269">
      <w:bodyDiv w:val="1"/>
      <w:marLeft w:val="0"/>
      <w:marRight w:val="0"/>
      <w:marTop w:val="0"/>
      <w:marBottom w:val="0"/>
      <w:divBdr>
        <w:top w:val="none" w:sz="0" w:space="0" w:color="auto"/>
        <w:left w:val="none" w:sz="0" w:space="0" w:color="auto"/>
        <w:bottom w:val="none" w:sz="0" w:space="0" w:color="auto"/>
        <w:right w:val="none" w:sz="0" w:space="0" w:color="auto"/>
      </w:divBdr>
    </w:div>
    <w:div w:id="1509949537">
      <w:bodyDiv w:val="1"/>
      <w:marLeft w:val="0"/>
      <w:marRight w:val="0"/>
      <w:marTop w:val="0"/>
      <w:marBottom w:val="0"/>
      <w:divBdr>
        <w:top w:val="none" w:sz="0" w:space="0" w:color="auto"/>
        <w:left w:val="none" w:sz="0" w:space="0" w:color="auto"/>
        <w:bottom w:val="none" w:sz="0" w:space="0" w:color="auto"/>
        <w:right w:val="none" w:sz="0" w:space="0" w:color="auto"/>
      </w:divBdr>
    </w:div>
    <w:div w:id="1531988289">
      <w:bodyDiv w:val="1"/>
      <w:marLeft w:val="0"/>
      <w:marRight w:val="0"/>
      <w:marTop w:val="0"/>
      <w:marBottom w:val="0"/>
      <w:divBdr>
        <w:top w:val="none" w:sz="0" w:space="0" w:color="auto"/>
        <w:left w:val="none" w:sz="0" w:space="0" w:color="auto"/>
        <w:bottom w:val="none" w:sz="0" w:space="0" w:color="auto"/>
        <w:right w:val="none" w:sz="0" w:space="0" w:color="auto"/>
      </w:divBdr>
    </w:div>
    <w:div w:id="1575050242">
      <w:bodyDiv w:val="1"/>
      <w:marLeft w:val="0"/>
      <w:marRight w:val="0"/>
      <w:marTop w:val="0"/>
      <w:marBottom w:val="0"/>
      <w:divBdr>
        <w:top w:val="none" w:sz="0" w:space="0" w:color="auto"/>
        <w:left w:val="none" w:sz="0" w:space="0" w:color="auto"/>
        <w:bottom w:val="none" w:sz="0" w:space="0" w:color="auto"/>
        <w:right w:val="none" w:sz="0" w:space="0" w:color="auto"/>
      </w:divBdr>
    </w:div>
    <w:div w:id="1645891166">
      <w:bodyDiv w:val="1"/>
      <w:marLeft w:val="0"/>
      <w:marRight w:val="0"/>
      <w:marTop w:val="0"/>
      <w:marBottom w:val="0"/>
      <w:divBdr>
        <w:top w:val="none" w:sz="0" w:space="0" w:color="auto"/>
        <w:left w:val="none" w:sz="0" w:space="0" w:color="auto"/>
        <w:bottom w:val="none" w:sz="0" w:space="0" w:color="auto"/>
        <w:right w:val="none" w:sz="0" w:space="0" w:color="auto"/>
      </w:divBdr>
    </w:div>
    <w:div w:id="1656840769">
      <w:bodyDiv w:val="1"/>
      <w:marLeft w:val="0"/>
      <w:marRight w:val="0"/>
      <w:marTop w:val="0"/>
      <w:marBottom w:val="0"/>
      <w:divBdr>
        <w:top w:val="none" w:sz="0" w:space="0" w:color="auto"/>
        <w:left w:val="none" w:sz="0" w:space="0" w:color="auto"/>
        <w:bottom w:val="none" w:sz="0" w:space="0" w:color="auto"/>
        <w:right w:val="none" w:sz="0" w:space="0" w:color="auto"/>
      </w:divBdr>
    </w:div>
    <w:div w:id="1664622794">
      <w:bodyDiv w:val="1"/>
      <w:marLeft w:val="0"/>
      <w:marRight w:val="0"/>
      <w:marTop w:val="0"/>
      <w:marBottom w:val="0"/>
      <w:divBdr>
        <w:top w:val="none" w:sz="0" w:space="0" w:color="auto"/>
        <w:left w:val="none" w:sz="0" w:space="0" w:color="auto"/>
        <w:bottom w:val="none" w:sz="0" w:space="0" w:color="auto"/>
        <w:right w:val="none" w:sz="0" w:space="0" w:color="auto"/>
      </w:divBdr>
    </w:div>
    <w:div w:id="1684550461">
      <w:bodyDiv w:val="1"/>
      <w:marLeft w:val="0"/>
      <w:marRight w:val="0"/>
      <w:marTop w:val="0"/>
      <w:marBottom w:val="0"/>
      <w:divBdr>
        <w:top w:val="none" w:sz="0" w:space="0" w:color="auto"/>
        <w:left w:val="none" w:sz="0" w:space="0" w:color="auto"/>
        <w:bottom w:val="none" w:sz="0" w:space="0" w:color="auto"/>
        <w:right w:val="none" w:sz="0" w:space="0" w:color="auto"/>
      </w:divBdr>
    </w:div>
    <w:div w:id="1706978667">
      <w:bodyDiv w:val="1"/>
      <w:marLeft w:val="0"/>
      <w:marRight w:val="0"/>
      <w:marTop w:val="0"/>
      <w:marBottom w:val="0"/>
      <w:divBdr>
        <w:top w:val="none" w:sz="0" w:space="0" w:color="auto"/>
        <w:left w:val="none" w:sz="0" w:space="0" w:color="auto"/>
        <w:bottom w:val="none" w:sz="0" w:space="0" w:color="auto"/>
        <w:right w:val="none" w:sz="0" w:space="0" w:color="auto"/>
      </w:divBdr>
    </w:div>
    <w:div w:id="1729916884">
      <w:bodyDiv w:val="1"/>
      <w:marLeft w:val="0"/>
      <w:marRight w:val="0"/>
      <w:marTop w:val="0"/>
      <w:marBottom w:val="0"/>
      <w:divBdr>
        <w:top w:val="none" w:sz="0" w:space="0" w:color="auto"/>
        <w:left w:val="none" w:sz="0" w:space="0" w:color="auto"/>
        <w:bottom w:val="none" w:sz="0" w:space="0" w:color="auto"/>
        <w:right w:val="none" w:sz="0" w:space="0" w:color="auto"/>
      </w:divBdr>
    </w:div>
    <w:div w:id="1777481422">
      <w:bodyDiv w:val="1"/>
      <w:marLeft w:val="0"/>
      <w:marRight w:val="0"/>
      <w:marTop w:val="0"/>
      <w:marBottom w:val="0"/>
      <w:divBdr>
        <w:top w:val="none" w:sz="0" w:space="0" w:color="auto"/>
        <w:left w:val="none" w:sz="0" w:space="0" w:color="auto"/>
        <w:bottom w:val="none" w:sz="0" w:space="0" w:color="auto"/>
        <w:right w:val="none" w:sz="0" w:space="0" w:color="auto"/>
      </w:divBdr>
    </w:div>
    <w:div w:id="1785146856">
      <w:bodyDiv w:val="1"/>
      <w:marLeft w:val="0"/>
      <w:marRight w:val="0"/>
      <w:marTop w:val="0"/>
      <w:marBottom w:val="0"/>
      <w:divBdr>
        <w:top w:val="none" w:sz="0" w:space="0" w:color="auto"/>
        <w:left w:val="none" w:sz="0" w:space="0" w:color="auto"/>
        <w:bottom w:val="none" w:sz="0" w:space="0" w:color="auto"/>
        <w:right w:val="none" w:sz="0" w:space="0" w:color="auto"/>
      </w:divBdr>
    </w:div>
    <w:div w:id="1797674535">
      <w:bodyDiv w:val="1"/>
      <w:marLeft w:val="0"/>
      <w:marRight w:val="0"/>
      <w:marTop w:val="0"/>
      <w:marBottom w:val="0"/>
      <w:divBdr>
        <w:top w:val="none" w:sz="0" w:space="0" w:color="auto"/>
        <w:left w:val="none" w:sz="0" w:space="0" w:color="auto"/>
        <w:bottom w:val="none" w:sz="0" w:space="0" w:color="auto"/>
        <w:right w:val="none" w:sz="0" w:space="0" w:color="auto"/>
      </w:divBdr>
    </w:div>
    <w:div w:id="1829133577">
      <w:bodyDiv w:val="1"/>
      <w:marLeft w:val="0"/>
      <w:marRight w:val="0"/>
      <w:marTop w:val="0"/>
      <w:marBottom w:val="0"/>
      <w:divBdr>
        <w:top w:val="none" w:sz="0" w:space="0" w:color="auto"/>
        <w:left w:val="none" w:sz="0" w:space="0" w:color="auto"/>
        <w:bottom w:val="none" w:sz="0" w:space="0" w:color="auto"/>
        <w:right w:val="none" w:sz="0" w:space="0" w:color="auto"/>
      </w:divBdr>
    </w:div>
    <w:div w:id="1882134160">
      <w:bodyDiv w:val="1"/>
      <w:marLeft w:val="0"/>
      <w:marRight w:val="0"/>
      <w:marTop w:val="0"/>
      <w:marBottom w:val="0"/>
      <w:divBdr>
        <w:top w:val="none" w:sz="0" w:space="0" w:color="auto"/>
        <w:left w:val="none" w:sz="0" w:space="0" w:color="auto"/>
        <w:bottom w:val="none" w:sz="0" w:space="0" w:color="auto"/>
        <w:right w:val="none" w:sz="0" w:space="0" w:color="auto"/>
      </w:divBdr>
    </w:div>
    <w:div w:id="1889490667">
      <w:bodyDiv w:val="1"/>
      <w:marLeft w:val="0"/>
      <w:marRight w:val="0"/>
      <w:marTop w:val="0"/>
      <w:marBottom w:val="0"/>
      <w:divBdr>
        <w:top w:val="none" w:sz="0" w:space="0" w:color="auto"/>
        <w:left w:val="none" w:sz="0" w:space="0" w:color="auto"/>
        <w:bottom w:val="none" w:sz="0" w:space="0" w:color="auto"/>
        <w:right w:val="none" w:sz="0" w:space="0" w:color="auto"/>
      </w:divBdr>
    </w:div>
    <w:div w:id="1940017082">
      <w:bodyDiv w:val="1"/>
      <w:marLeft w:val="0"/>
      <w:marRight w:val="0"/>
      <w:marTop w:val="0"/>
      <w:marBottom w:val="0"/>
      <w:divBdr>
        <w:top w:val="none" w:sz="0" w:space="0" w:color="auto"/>
        <w:left w:val="none" w:sz="0" w:space="0" w:color="auto"/>
        <w:bottom w:val="none" w:sz="0" w:space="0" w:color="auto"/>
        <w:right w:val="none" w:sz="0" w:space="0" w:color="auto"/>
      </w:divBdr>
    </w:div>
    <w:div w:id="1958173262">
      <w:bodyDiv w:val="1"/>
      <w:marLeft w:val="0"/>
      <w:marRight w:val="0"/>
      <w:marTop w:val="0"/>
      <w:marBottom w:val="0"/>
      <w:divBdr>
        <w:top w:val="none" w:sz="0" w:space="0" w:color="auto"/>
        <w:left w:val="none" w:sz="0" w:space="0" w:color="auto"/>
        <w:bottom w:val="none" w:sz="0" w:space="0" w:color="auto"/>
        <w:right w:val="none" w:sz="0" w:space="0" w:color="auto"/>
      </w:divBdr>
    </w:div>
    <w:div w:id="1967538546">
      <w:bodyDiv w:val="1"/>
      <w:marLeft w:val="0"/>
      <w:marRight w:val="0"/>
      <w:marTop w:val="0"/>
      <w:marBottom w:val="0"/>
      <w:divBdr>
        <w:top w:val="none" w:sz="0" w:space="0" w:color="auto"/>
        <w:left w:val="none" w:sz="0" w:space="0" w:color="auto"/>
        <w:bottom w:val="none" w:sz="0" w:space="0" w:color="auto"/>
        <w:right w:val="none" w:sz="0" w:space="0" w:color="auto"/>
      </w:divBdr>
    </w:div>
    <w:div w:id="2066370759">
      <w:bodyDiv w:val="1"/>
      <w:marLeft w:val="0"/>
      <w:marRight w:val="0"/>
      <w:marTop w:val="0"/>
      <w:marBottom w:val="0"/>
      <w:divBdr>
        <w:top w:val="none" w:sz="0" w:space="0" w:color="auto"/>
        <w:left w:val="none" w:sz="0" w:space="0" w:color="auto"/>
        <w:bottom w:val="none" w:sz="0" w:space="0" w:color="auto"/>
        <w:right w:val="none" w:sz="0" w:space="0" w:color="auto"/>
      </w:divBdr>
    </w:div>
    <w:div w:id="2083722102">
      <w:bodyDiv w:val="1"/>
      <w:marLeft w:val="0"/>
      <w:marRight w:val="0"/>
      <w:marTop w:val="0"/>
      <w:marBottom w:val="0"/>
      <w:divBdr>
        <w:top w:val="none" w:sz="0" w:space="0" w:color="auto"/>
        <w:left w:val="none" w:sz="0" w:space="0" w:color="auto"/>
        <w:bottom w:val="none" w:sz="0" w:space="0" w:color="auto"/>
        <w:right w:val="none" w:sz="0" w:space="0" w:color="auto"/>
      </w:divBdr>
    </w:div>
    <w:div w:id="2084066894">
      <w:bodyDiv w:val="1"/>
      <w:marLeft w:val="0"/>
      <w:marRight w:val="0"/>
      <w:marTop w:val="0"/>
      <w:marBottom w:val="0"/>
      <w:divBdr>
        <w:top w:val="none" w:sz="0" w:space="0" w:color="auto"/>
        <w:left w:val="none" w:sz="0" w:space="0" w:color="auto"/>
        <w:bottom w:val="none" w:sz="0" w:space="0" w:color="auto"/>
        <w:right w:val="none" w:sz="0" w:space="0" w:color="auto"/>
      </w:divBdr>
    </w:div>
    <w:div w:id="2107069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B972C3-3C18-4ABD-9915-BA0CDD6EE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1</Pages>
  <Words>15936</Words>
  <Characters>90840</Characters>
  <Application>Microsoft Office Word</Application>
  <DocSecurity>0</DocSecurity>
  <Lines>757</Lines>
  <Paragraphs>213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CDC</dc:creator>
  <cp:keywords/>
  <dc:description/>
  <cp:lastModifiedBy>Aqsa Fazal</cp:lastModifiedBy>
  <cp:revision>102</cp:revision>
  <dcterms:created xsi:type="dcterms:W3CDTF">2026-06-06T00:44:00Z</dcterms:created>
  <dcterms:modified xsi:type="dcterms:W3CDTF">2026-07-21T16:39:00Z</dcterms:modified>
</cp:coreProperties>
</file>