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B7D011" w14:textId="77777777" w:rsidR="007A7D59" w:rsidRPr="007A7D59" w:rsidRDefault="007A7D59" w:rsidP="007A7D59">
      <w:pPr>
        <w:rPr>
          <w:highlight w:val="white"/>
        </w:rPr>
      </w:pPr>
      <w:r w:rsidRPr="007A7D59">
        <w:rPr>
          <w:rStyle w:val="normaltextrun"/>
        </w:rPr>
        <w:t xml:space="preserve">April 1981 was a particularly important month in Black British history due to large scale rioting in Brixton.  According to </w:t>
      </w:r>
      <w:sdt>
        <w:sdtPr>
          <w:rPr>
            <w:highlight w:val="white"/>
          </w:rPr>
          <w:id w:val="504166102"/>
          <w:citation/>
        </w:sdtPr>
        <w:sdtContent>
          <w:r w:rsidRPr="007A7D59">
            <w:rPr>
              <w:highlight w:val="white"/>
            </w:rPr>
            <w:fldChar w:fldCharType="begin"/>
          </w:r>
          <w:r w:rsidRPr="007A7D59">
            <w:rPr>
              <w:highlight w:val="white"/>
            </w:rPr>
            <w:instrText xml:space="preserve"> CITATION Fel101 \l 2057 </w:instrText>
          </w:r>
          <w:r w:rsidRPr="007A7D59">
            <w:rPr>
              <w:highlight w:val="white"/>
            </w:rPr>
            <w:fldChar w:fldCharType="separate"/>
          </w:r>
          <w:r w:rsidRPr="007A7D59">
            <w:rPr>
              <w:noProof/>
              <w:highlight w:val="white"/>
            </w:rPr>
            <w:t>(Brenton, BRIXTON RIOTS (APRIL 10-12, 1981), 2010)</w:t>
          </w:r>
          <w:r w:rsidRPr="007A7D59">
            <w:rPr>
              <w:highlight w:val="white"/>
            </w:rPr>
            <w:fldChar w:fldCharType="end"/>
          </w:r>
        </w:sdtContent>
      </w:sdt>
    </w:p>
    <w:p w14:paraId="32B62033" w14:textId="77777777" w:rsidR="007A7D59" w:rsidRPr="007A7D59" w:rsidRDefault="007A7D59" w:rsidP="007A7D59">
      <w:pPr>
        <w:pStyle w:val="paragraph"/>
        <w:spacing w:before="0" w:beforeAutospacing="0" w:after="0" w:afterAutospacing="0"/>
        <w:textAlignment w:val="baseline"/>
        <w:rPr>
          <w:rFonts w:ascii="Segoe UI" w:hAnsi="Segoe UI" w:cs="Segoe UI"/>
        </w:rPr>
      </w:pPr>
      <w:r w:rsidRPr="007A7D59">
        <w:rPr>
          <w:rStyle w:val="normaltextrun"/>
        </w:rPr>
        <w:t>the Brixton riots were described as the first serious riots of the 20th century in England, and the first large scale racial confrontations between black British youth and white British police, sparked by antagonism between black youths and the police.</w:t>
      </w:r>
      <w:r w:rsidRPr="007A7D59">
        <w:rPr>
          <w:rStyle w:val="eop"/>
        </w:rPr>
        <w:t> </w:t>
      </w:r>
    </w:p>
    <w:p w14:paraId="0FFE2078" w14:textId="77777777" w:rsidR="007A7D59" w:rsidRPr="007A7D59" w:rsidRDefault="007A7D59" w:rsidP="007A7D59">
      <w:pPr>
        <w:pStyle w:val="paragraph"/>
        <w:spacing w:before="0" w:beforeAutospacing="0" w:after="0" w:afterAutospacing="0"/>
        <w:textAlignment w:val="baseline"/>
      </w:pPr>
      <w:r w:rsidRPr="007A7D59">
        <w:rPr>
          <w:rStyle w:val="normaltextrun"/>
        </w:rPr>
        <w:t>There were significant social and economic issues in the town of Brixton. By 1981, there was a national recession affecting much of the developed world and considered to have been the most severe since World War 2. The African Caribbean population in London was particularly hard hit, experiencing high unemployment rates, with 65% of unemployed people being black, and a higher than usual crime rate.</w:t>
      </w:r>
      <w:r w:rsidRPr="007A7D59">
        <w:t xml:space="preserve"> </w:t>
      </w:r>
      <w:sdt>
        <w:sdtPr>
          <w:id w:val="-1723509858"/>
          <w:citation/>
        </w:sdtPr>
        <w:sdtContent>
          <w:r w:rsidRPr="007A7D59">
            <w:fldChar w:fldCharType="begin"/>
          </w:r>
          <w:r w:rsidRPr="007A7D59">
            <w:instrText xml:space="preserve"> CITATION Joh84 \l 2057 </w:instrText>
          </w:r>
          <w:r w:rsidRPr="007A7D59">
            <w:fldChar w:fldCharType="separate"/>
          </w:r>
          <w:r w:rsidRPr="007A7D59">
            <w:rPr>
              <w:noProof/>
            </w:rPr>
            <w:t>(Beynon, 1984)</w:t>
          </w:r>
          <w:r w:rsidRPr="007A7D59">
            <w:fldChar w:fldCharType="end"/>
          </w:r>
        </w:sdtContent>
      </w:sdt>
    </w:p>
    <w:p w14:paraId="23304A34" w14:textId="77777777" w:rsidR="007A7D59" w:rsidRPr="007A7D59" w:rsidRDefault="007A7D59" w:rsidP="007A7D59">
      <w:pPr>
        <w:pStyle w:val="paragraph"/>
        <w:spacing w:before="0" w:beforeAutospacing="0" w:after="0" w:afterAutospacing="0"/>
        <w:textAlignment w:val="baseline"/>
        <w:rPr>
          <w:rFonts w:ascii="Segoe UI" w:hAnsi="Segoe UI" w:cs="Segoe UI"/>
        </w:rPr>
      </w:pPr>
    </w:p>
    <w:p w14:paraId="0E9B5F9F" w14:textId="77777777" w:rsidR="007A7D59" w:rsidRPr="007A7D59" w:rsidRDefault="007A7D59" w:rsidP="007A7D59">
      <w:pPr>
        <w:rPr>
          <w:rStyle w:val="Emphasis"/>
        </w:rPr>
      </w:pPr>
      <w:r w:rsidRPr="007A7D59">
        <w:rPr>
          <w:rStyle w:val="normaltextrun"/>
        </w:rPr>
        <w:t xml:space="preserve">The police recognised a rise in crime and at the beginning of April the Metropolitan Police began the operation named ‘Operation Swamp’ which lasted 10 days. 150 plain clothes officers made 1000 stops and 150 arrests </w:t>
      </w:r>
      <w:sdt>
        <w:sdtPr>
          <w:id w:val="-2139713485"/>
          <w:citation/>
        </w:sdtPr>
        <w:sdtContent>
          <w:r w:rsidRPr="007A7D59">
            <w:fldChar w:fldCharType="begin"/>
          </w:r>
          <w:r w:rsidRPr="007A7D59">
            <w:instrText xml:space="preserve"> CITATION Ton12 \l 2057 </w:instrText>
          </w:r>
          <w:r w:rsidRPr="007A7D59">
            <w:fldChar w:fldCharType="separate"/>
          </w:r>
          <w:r w:rsidRPr="007A7D59">
            <w:rPr>
              <w:noProof/>
            </w:rPr>
            <w:t>(Jefferson, 2012)</w:t>
          </w:r>
          <w:r w:rsidRPr="007A7D59">
            <w:fldChar w:fldCharType="end"/>
          </w:r>
        </w:sdtContent>
      </w:sdt>
      <w:r w:rsidRPr="007A7D59">
        <w:t xml:space="preserve"> </w:t>
      </w:r>
      <w:r w:rsidRPr="007A7D59">
        <w:rPr>
          <w:rStyle w:val="normaltextrun"/>
          <w:color w:val="FF0000"/>
        </w:rPr>
        <w:t xml:space="preserve"> </w:t>
      </w:r>
      <w:r w:rsidRPr="007A7D59">
        <w:rPr>
          <w:rStyle w:val="normaltextrun"/>
        </w:rPr>
        <w:t xml:space="preserve">in an attempt to reduce crime in the area, uniformed patrols were also increased. Within five days, an excessive number of black youths were stopped and searched. 943 people were searched, with 82 arrested, most of whom were black, this heightened tensions within the community. Many black men believed officers discriminated against them, particularly by use of the so called 'Sus' law. </w:t>
      </w:r>
      <w:sdt>
        <w:sdtPr>
          <w:rPr>
            <w:rFonts w:cstheme="minorHAnsi"/>
            <w:shd w:val="clear" w:color="auto" w:fill="FFFFFF"/>
          </w:rPr>
          <w:id w:val="-1019543748"/>
          <w:citation/>
        </w:sdtPr>
        <w:sdtContent>
          <w:r w:rsidRPr="007A7D59">
            <w:rPr>
              <w:rFonts w:cstheme="minorHAnsi"/>
              <w:shd w:val="clear" w:color="auto" w:fill="FFFFFF"/>
            </w:rPr>
            <w:fldChar w:fldCharType="begin"/>
          </w:r>
          <w:r w:rsidRPr="007A7D59">
            <w:rPr>
              <w:rFonts w:cstheme="minorHAnsi"/>
              <w:shd w:val="clear" w:color="auto" w:fill="FFFFFF"/>
            </w:rPr>
            <w:instrText xml:space="preserve"> CITATION Cin06 \l 2057 </w:instrText>
          </w:r>
          <w:r w:rsidRPr="007A7D59">
            <w:rPr>
              <w:rFonts w:cstheme="minorHAnsi"/>
              <w:shd w:val="clear" w:color="auto" w:fill="FFFFFF"/>
            </w:rPr>
            <w:fldChar w:fldCharType="separate"/>
          </w:r>
          <w:r w:rsidRPr="007A7D59">
            <w:rPr>
              <w:rFonts w:cstheme="minorHAnsi"/>
              <w:noProof/>
              <w:shd w:val="clear" w:color="auto" w:fill="FFFFFF"/>
            </w:rPr>
            <w:t>(John, 2006)</w:t>
          </w:r>
          <w:r w:rsidRPr="007A7D59">
            <w:rPr>
              <w:rFonts w:cstheme="minorHAnsi"/>
              <w:shd w:val="clear" w:color="auto" w:fill="FFFFFF"/>
            </w:rPr>
            <w:fldChar w:fldCharType="end"/>
          </w:r>
        </w:sdtContent>
      </w:sdt>
      <w:r w:rsidRPr="007A7D59">
        <w:rPr>
          <w:rStyle w:val="Emphasis"/>
        </w:rPr>
        <w:t xml:space="preserve"> </w:t>
      </w:r>
    </w:p>
    <w:p w14:paraId="79B0091C" w14:textId="77777777" w:rsidR="007A7D59" w:rsidRPr="007A7D59" w:rsidRDefault="007A7D59" w:rsidP="007A7D59">
      <w:pPr>
        <w:autoSpaceDE w:val="0"/>
        <w:autoSpaceDN w:val="0"/>
        <w:adjustRightInd w:val="0"/>
        <w:spacing w:after="0" w:line="240" w:lineRule="auto"/>
        <w:rPr>
          <w:rFonts w:cstheme="minorHAnsi"/>
        </w:rPr>
      </w:pPr>
      <w:r w:rsidRPr="007A7D59">
        <w:rPr>
          <w:rStyle w:val="normaltextrun"/>
        </w:rPr>
        <w:t>The police relied heavily on the Vagrancy Act of 1824 (</w:t>
      </w:r>
      <w:r w:rsidRPr="007A7D59">
        <w:rPr>
          <w:rStyle w:val="normaltextrun"/>
          <w:color w:val="FF0000"/>
        </w:rPr>
        <w:t>CITE</w:t>
      </w:r>
      <w:r w:rsidRPr="007A7D59">
        <w:rPr>
          <w:rStyle w:val="normaltextrun"/>
        </w:rPr>
        <w:t xml:space="preserve">). The Act gave powers to arrest anyone they suspected of loitering with intent to commit an arrestable offence, it became known as the Sus Law. The law was used by police to stop, search and arrest anyone they desired, based on just suspicion. Black members of the community felt they were subjected to unjust and unsatisfactory treatment by police. </w:t>
      </w:r>
      <w:sdt>
        <w:sdtPr>
          <w:rPr>
            <w:rFonts w:cstheme="minorHAnsi"/>
          </w:rPr>
          <w:id w:val="1194501549"/>
          <w:citation/>
        </w:sdtPr>
        <w:sdtContent>
          <w:r w:rsidRPr="007A7D59">
            <w:rPr>
              <w:rFonts w:cstheme="minorHAnsi"/>
            </w:rPr>
            <w:fldChar w:fldCharType="begin"/>
          </w:r>
          <w:r w:rsidRPr="007A7D59">
            <w:rPr>
              <w:rFonts w:cstheme="minorHAnsi"/>
            </w:rPr>
            <w:instrText xml:space="preserve"> CITATION His09 \l 2057 </w:instrText>
          </w:r>
          <w:r w:rsidRPr="007A7D59">
            <w:rPr>
              <w:rFonts w:cstheme="minorHAnsi"/>
            </w:rPr>
            <w:fldChar w:fldCharType="separate"/>
          </w:r>
          <w:r w:rsidRPr="007A7D59">
            <w:rPr>
              <w:rFonts w:cstheme="minorHAnsi"/>
              <w:noProof/>
            </w:rPr>
            <w:t>(History Extra, 2009)</w:t>
          </w:r>
          <w:r w:rsidRPr="007A7D59">
            <w:rPr>
              <w:rFonts w:cstheme="minorHAnsi"/>
            </w:rPr>
            <w:fldChar w:fldCharType="end"/>
          </w:r>
        </w:sdtContent>
      </w:sdt>
    </w:p>
    <w:p w14:paraId="715A79C5" w14:textId="77777777" w:rsidR="007A7D59" w:rsidRPr="007A7D59" w:rsidRDefault="007A7D59" w:rsidP="007A7D59">
      <w:pPr>
        <w:rPr>
          <w:rFonts w:ascii="Calibri" w:hAnsi="Calibri" w:cs="Calibri"/>
        </w:rPr>
      </w:pPr>
    </w:p>
    <w:p w14:paraId="36FE6B7C" w14:textId="77777777" w:rsidR="007A7D59" w:rsidRPr="007A7D59" w:rsidRDefault="007A7D59" w:rsidP="007A7D59">
      <w:pPr>
        <w:pStyle w:val="paragraph"/>
        <w:spacing w:before="0" w:beforeAutospacing="0" w:after="0" w:afterAutospacing="0"/>
        <w:textAlignment w:val="baseline"/>
        <w:rPr>
          <w:rStyle w:val="eop"/>
        </w:rPr>
      </w:pPr>
      <w:r w:rsidRPr="007A7D59">
        <w:rPr>
          <w:rStyle w:val="normaltextrun"/>
        </w:rPr>
        <w:t xml:space="preserve">The riots intensified on Friday 10th April 1981, following the death of a young black male. It was believed by the local community the young man had died </w:t>
      </w:r>
      <w:proofErr w:type="gramStart"/>
      <w:r w:rsidRPr="007A7D59">
        <w:rPr>
          <w:rStyle w:val="normaltextrun"/>
        </w:rPr>
        <w:t>as a result of</w:t>
      </w:r>
      <w:proofErr w:type="gramEnd"/>
      <w:r w:rsidRPr="007A7D59">
        <w:rPr>
          <w:rStyle w:val="normaltextrun"/>
        </w:rPr>
        <w:t xml:space="preserve"> police brutality. Tensions continued to rise and more than 200 people rioted against the police </w:t>
      </w:r>
      <w:sdt>
        <w:sdtPr>
          <w:rPr>
            <w:rFonts w:cstheme="minorHAnsi"/>
          </w:rPr>
          <w:id w:val="-349564092"/>
          <w:citation/>
        </w:sdtPr>
        <w:sdtContent>
          <w:r w:rsidRPr="007A7D59">
            <w:rPr>
              <w:rFonts w:cstheme="minorHAnsi"/>
            </w:rPr>
            <w:fldChar w:fldCharType="begin"/>
          </w:r>
          <w:r w:rsidRPr="007A7D59">
            <w:rPr>
              <w:rFonts w:cstheme="minorHAnsi"/>
            </w:rPr>
            <w:instrText xml:space="preserve"> CITATION Cho14 \l 2057 </w:instrText>
          </w:r>
          <w:r w:rsidRPr="007A7D59">
            <w:rPr>
              <w:rFonts w:cstheme="minorHAnsi"/>
            </w:rPr>
            <w:fldChar w:fldCharType="separate"/>
          </w:r>
          <w:r w:rsidRPr="007A7D59">
            <w:rPr>
              <w:rFonts w:cstheme="minorHAnsi"/>
              <w:noProof/>
            </w:rPr>
            <w:t>(Workshop, 2014)</w:t>
          </w:r>
          <w:r w:rsidRPr="007A7D59">
            <w:rPr>
              <w:rFonts w:cstheme="minorHAnsi"/>
            </w:rPr>
            <w:fldChar w:fldCharType="end"/>
          </w:r>
        </w:sdtContent>
      </w:sdt>
      <w:r w:rsidRPr="007A7D59">
        <w:rPr>
          <w:rFonts w:cstheme="minorHAnsi"/>
        </w:rPr>
        <w:t>.</w:t>
      </w:r>
    </w:p>
    <w:p w14:paraId="596E43B2" w14:textId="77777777" w:rsidR="007A7D59" w:rsidRPr="007A7D59" w:rsidRDefault="007A7D59" w:rsidP="007A7D59">
      <w:pPr>
        <w:pStyle w:val="paragraph"/>
        <w:spacing w:before="0" w:beforeAutospacing="0" w:after="0" w:afterAutospacing="0"/>
        <w:textAlignment w:val="baseline"/>
        <w:rPr>
          <w:rFonts w:ascii="Segoe UI" w:hAnsi="Segoe UI" w:cs="Segoe UI"/>
        </w:rPr>
      </w:pPr>
    </w:p>
    <w:p w14:paraId="7627E0B9" w14:textId="77777777" w:rsidR="007A7D59" w:rsidRPr="007A7D59" w:rsidRDefault="007A7D59" w:rsidP="007A7D59">
      <w:pPr>
        <w:pStyle w:val="paragraph"/>
        <w:spacing w:before="0" w:beforeAutospacing="0" w:after="0" w:afterAutospacing="0"/>
        <w:textAlignment w:val="baseline"/>
        <w:rPr>
          <w:rFonts w:ascii="Segoe UI" w:hAnsi="Segoe UI" w:cs="Segoe UI"/>
        </w:rPr>
      </w:pPr>
      <w:r w:rsidRPr="007A7D59">
        <w:rPr>
          <w:rStyle w:val="normaltextrun"/>
        </w:rPr>
        <w:t>Therefore, the Government appointed Lord Scarman to head an inquiry into the causes of the riot. Scarman’s inquiry into the Brixton riots acknowledged that stop and search was necessary to combat street crime but expressed concerns over the extent to which the sus laws were used. He recommended among other things, improvement of community consultation through statutory liaison committees and replacing of the sus laws with national safeguarded stop and search legislation. Lord Scarman reported that in early 1981, while unemployment in the Brixton area was 13%, unemployment among the ethnic minority was over 25%. For black males under 19 years of age, the figure was an estimated 55%.</w:t>
      </w:r>
      <w:r w:rsidRPr="007A7D59">
        <w:rPr>
          <w:rStyle w:val="normaltextrun"/>
          <w:color w:val="FF0000"/>
        </w:rPr>
        <w:t xml:space="preserve"> </w:t>
      </w:r>
      <w:sdt>
        <w:sdtPr>
          <w:rPr>
            <w:color w:val="000000"/>
          </w:rPr>
          <w:id w:val="-387488479"/>
          <w:citation/>
        </w:sdtPr>
        <w:sdtContent>
          <w:r w:rsidRPr="007A7D59">
            <w:rPr>
              <w:color w:val="000000"/>
            </w:rPr>
            <w:fldChar w:fldCharType="begin"/>
          </w:r>
          <w:r w:rsidRPr="007A7D59">
            <w:rPr>
              <w:color w:val="000000"/>
            </w:rPr>
            <w:instrText xml:space="preserve">CITATION Lor81 \l 2057 </w:instrText>
          </w:r>
          <w:r w:rsidRPr="007A7D59">
            <w:rPr>
              <w:color w:val="000000"/>
            </w:rPr>
            <w:fldChar w:fldCharType="separate"/>
          </w:r>
          <w:r w:rsidRPr="007A7D59">
            <w:rPr>
              <w:noProof/>
              <w:color w:val="000000"/>
            </w:rPr>
            <w:t xml:space="preserve"> (Scarman, 1981)</w:t>
          </w:r>
          <w:r w:rsidRPr="007A7D59">
            <w:rPr>
              <w:color w:val="000000"/>
            </w:rPr>
            <w:fldChar w:fldCharType="end"/>
          </w:r>
        </w:sdtContent>
      </w:sdt>
      <w:r w:rsidRPr="007A7D59">
        <w:rPr>
          <w:rStyle w:val="eop"/>
          <w:color w:val="FF0000"/>
        </w:rPr>
        <w:t> </w:t>
      </w:r>
    </w:p>
    <w:p w14:paraId="72E509F9" w14:textId="77777777" w:rsidR="007A7D59" w:rsidRPr="007A7D59" w:rsidRDefault="007A7D59" w:rsidP="007A7D59">
      <w:pPr>
        <w:pStyle w:val="paragraph"/>
        <w:spacing w:before="0" w:beforeAutospacing="0" w:after="0" w:afterAutospacing="0"/>
        <w:textAlignment w:val="baseline"/>
      </w:pPr>
      <w:r w:rsidRPr="007A7D59">
        <w:rPr>
          <w:rStyle w:val="normaltextrun"/>
        </w:rPr>
        <w:t xml:space="preserve">“Lord Scarman’s inquiry into the Brixton riots acknowledged that stop and search was necessary to combat street crime but expressed concerns over the extent to which the sus laws were used. He recommended among other things the improvement of community consultation through statutory liaison committees and the replacing of the sus laws with national safeguarded stop and search legislation” </w:t>
      </w:r>
      <w:sdt>
        <w:sdtPr>
          <w:id w:val="1885608277"/>
          <w:citation/>
        </w:sdtPr>
        <w:sdtContent>
          <w:r w:rsidRPr="007A7D59">
            <w:fldChar w:fldCharType="begin"/>
          </w:r>
          <w:r w:rsidRPr="007A7D59">
            <w:instrText xml:space="preserve"> CITATION The12 \l 2057 </w:instrText>
          </w:r>
          <w:r w:rsidRPr="007A7D59">
            <w:fldChar w:fldCharType="separate"/>
          </w:r>
          <w:r w:rsidRPr="007A7D59">
            <w:rPr>
              <w:noProof/>
            </w:rPr>
            <w:t>(The Police Foundation, 2012)</w:t>
          </w:r>
          <w:r w:rsidRPr="007A7D59">
            <w:fldChar w:fldCharType="end"/>
          </w:r>
        </w:sdtContent>
      </w:sdt>
    </w:p>
    <w:p w14:paraId="57BC7D88" w14:textId="77777777" w:rsidR="007A7D59" w:rsidRPr="007A7D59" w:rsidRDefault="007A7D59" w:rsidP="007A7D59">
      <w:pPr>
        <w:pStyle w:val="paragraph"/>
        <w:spacing w:before="0" w:beforeAutospacing="0" w:after="0" w:afterAutospacing="0"/>
        <w:textAlignment w:val="baseline"/>
      </w:pPr>
    </w:p>
    <w:p w14:paraId="7528AFC8" w14:textId="77777777" w:rsidR="007A7D59" w:rsidRPr="007A7D59" w:rsidRDefault="007A7D59" w:rsidP="007A7D59">
      <w:pPr>
        <w:pStyle w:val="paragraph"/>
        <w:spacing w:before="0" w:beforeAutospacing="0" w:after="0" w:afterAutospacing="0"/>
        <w:textAlignment w:val="baseline"/>
      </w:pPr>
    </w:p>
    <w:p w14:paraId="34EC82A5" w14:textId="77777777" w:rsidR="007A7D59" w:rsidRPr="007A7D59" w:rsidRDefault="007A7D59" w:rsidP="007A7D59">
      <w:pPr>
        <w:pStyle w:val="NoSpacing"/>
        <w:rPr>
          <w:rStyle w:val="normaltextrun"/>
        </w:rPr>
      </w:pPr>
      <w:r w:rsidRPr="007A7D59">
        <w:rPr>
          <w:color w:val="343332"/>
        </w:rPr>
        <w:t>I</w:t>
      </w:r>
      <w:r w:rsidRPr="007A7D59">
        <w:rPr>
          <w:rStyle w:val="normaltextrun"/>
        </w:rPr>
        <w:t xml:space="preserve">n 1999, another Inquiry was conducted by Lord Macpherson </w:t>
      </w:r>
      <w:sdt>
        <w:sdtPr>
          <w:id w:val="-1550831664"/>
          <w:citation/>
        </w:sdtPr>
        <w:sdtContent>
          <w:r w:rsidRPr="007A7D59">
            <w:fldChar w:fldCharType="begin"/>
          </w:r>
          <w:r w:rsidRPr="007A7D59">
            <w:instrText xml:space="preserve"> CITATION Sir99 \l 2057 </w:instrText>
          </w:r>
          <w:r w:rsidRPr="007A7D59">
            <w:fldChar w:fldCharType="separate"/>
          </w:r>
          <w:r w:rsidRPr="007A7D59">
            <w:rPr>
              <w:noProof/>
            </w:rPr>
            <w:t>(Macpherson, 1999)</w:t>
          </w:r>
          <w:r w:rsidRPr="007A7D59">
            <w:fldChar w:fldCharType="end"/>
          </w:r>
        </w:sdtContent>
      </w:sdt>
      <w:r w:rsidRPr="007A7D59">
        <w:t>.</w:t>
      </w:r>
      <w:r w:rsidRPr="007A7D59">
        <w:rPr>
          <w:rStyle w:val="normaltextrun"/>
        </w:rPr>
        <w:t xml:space="preserve"> He revealed the disproportionate use of stop and search among members of black and Asian communities, which led to accusations of police discrimination and resulted in a distrust of the police. He recommended that stops, whether they resulted in a search or not, should be recorded, publicised, and monitored so that officers could be better held to account for their use. </w:t>
      </w:r>
    </w:p>
    <w:p w14:paraId="705CB880" w14:textId="77777777" w:rsidR="007A7D59" w:rsidRPr="007A7D59" w:rsidRDefault="007A7D59" w:rsidP="007A7D59">
      <w:pPr>
        <w:pStyle w:val="NoSpacing"/>
        <w:rPr>
          <w:rStyle w:val="normaltextrun"/>
        </w:rPr>
      </w:pPr>
      <w:r w:rsidRPr="007A7D59">
        <w:rPr>
          <w:rStyle w:val="normaltextrun"/>
        </w:rPr>
        <w:lastRenderedPageBreak/>
        <w:t xml:space="preserve">The report also recognised institutional racism in the police and recommended a series of measures that would subject the police to greater public control, enshrine rights for victims of crime and extend the number of offences classified as racist. </w:t>
      </w:r>
      <w:sdt>
        <w:sdtPr>
          <w:rPr>
            <w:rFonts w:eastAsia="Georgia" w:cstheme="minorHAnsi"/>
            <w:color w:val="121212"/>
          </w:rPr>
          <w:id w:val="993220111"/>
          <w:citation/>
        </w:sdtPr>
        <w:sdtContent>
          <w:r w:rsidRPr="007A7D59">
            <w:rPr>
              <w:rFonts w:eastAsia="Georgia" w:cstheme="minorHAnsi"/>
              <w:color w:val="121212"/>
            </w:rPr>
            <w:fldChar w:fldCharType="begin"/>
          </w:r>
          <w:r w:rsidRPr="007A7D59">
            <w:rPr>
              <w:rFonts w:eastAsia="Georgia" w:cstheme="minorHAnsi"/>
              <w:color w:val="121212"/>
            </w:rPr>
            <w:instrText xml:space="preserve"> CITATION The23 \l 2057 </w:instrText>
          </w:r>
          <w:r w:rsidRPr="007A7D59">
            <w:rPr>
              <w:rFonts w:eastAsia="Georgia" w:cstheme="minorHAnsi"/>
              <w:color w:val="121212"/>
            </w:rPr>
            <w:fldChar w:fldCharType="separate"/>
          </w:r>
          <w:r w:rsidRPr="007A7D59">
            <w:rPr>
              <w:rFonts w:eastAsia="Georgia" w:cstheme="minorHAnsi"/>
              <w:noProof/>
              <w:color w:val="121212"/>
            </w:rPr>
            <w:t>(The guardian, 2023)</w:t>
          </w:r>
          <w:r w:rsidRPr="007A7D59">
            <w:rPr>
              <w:rFonts w:eastAsia="Georgia" w:cstheme="minorHAnsi"/>
              <w:color w:val="121212"/>
            </w:rPr>
            <w:fldChar w:fldCharType="end"/>
          </w:r>
        </w:sdtContent>
      </w:sdt>
    </w:p>
    <w:p w14:paraId="301EE80F" w14:textId="77777777" w:rsidR="007A7D59" w:rsidRPr="007A7D59" w:rsidRDefault="007A7D59" w:rsidP="007A7D59">
      <w:pPr>
        <w:pStyle w:val="paragraph"/>
        <w:spacing w:before="0" w:beforeAutospacing="0" w:after="0" w:afterAutospacing="0"/>
        <w:textAlignment w:val="baseline"/>
        <w:rPr>
          <w:rFonts w:ascii="Segoe UI" w:hAnsi="Segoe UI" w:cs="Segoe UI"/>
        </w:rPr>
      </w:pPr>
    </w:p>
    <w:p w14:paraId="2CB94E1C" w14:textId="77777777" w:rsidR="007A7D59" w:rsidRPr="007A7D59" w:rsidRDefault="007A7D59" w:rsidP="007A7D59">
      <w:pPr>
        <w:pStyle w:val="paragraph"/>
        <w:spacing w:before="0" w:beforeAutospacing="0" w:after="0" w:afterAutospacing="0"/>
        <w:textAlignment w:val="baseline"/>
        <w:rPr>
          <w:rStyle w:val="normaltextrun"/>
        </w:rPr>
      </w:pPr>
      <w:r w:rsidRPr="007A7D59">
        <w:rPr>
          <w:rStyle w:val="normaltextrun"/>
        </w:rPr>
        <w:t xml:space="preserve">Scarman’s recommendations led to a new code of conduct for police on Stop and search procedures. In 1984 the Police and Criminal Evidence Act was introduced to streamline police powers under one code of practise and balance the rights of the individual against the powers of police. According to </w:t>
      </w:r>
      <w:sdt>
        <w:sdtPr>
          <w:rPr>
            <w:color w:val="343332"/>
            <w:highlight w:val="white"/>
          </w:rPr>
          <w:id w:val="58530489"/>
          <w:citation/>
        </w:sdtPr>
        <w:sdtContent>
          <w:r w:rsidRPr="007A7D59">
            <w:rPr>
              <w:color w:val="343332"/>
              <w:highlight w:val="white"/>
            </w:rPr>
            <w:fldChar w:fldCharType="begin"/>
          </w:r>
          <w:r w:rsidRPr="007A7D59">
            <w:rPr>
              <w:color w:val="343332"/>
              <w:highlight w:val="white"/>
            </w:rPr>
            <w:instrText xml:space="preserve"> CITATION Joe10 \l 2057 </w:instrText>
          </w:r>
          <w:r w:rsidRPr="007A7D59">
            <w:rPr>
              <w:color w:val="343332"/>
              <w:highlight w:val="white"/>
            </w:rPr>
            <w:fldChar w:fldCharType="separate"/>
          </w:r>
          <w:r w:rsidRPr="007A7D59">
            <w:rPr>
              <w:noProof/>
              <w:color w:val="343332"/>
              <w:highlight w:val="white"/>
            </w:rPr>
            <w:t>(Miller, 2010)</w:t>
          </w:r>
          <w:r w:rsidRPr="007A7D59">
            <w:rPr>
              <w:color w:val="343332"/>
              <w:highlight w:val="white"/>
            </w:rPr>
            <w:fldChar w:fldCharType="end"/>
          </w:r>
        </w:sdtContent>
      </w:sdt>
      <w:r w:rsidRPr="007A7D59">
        <w:rPr>
          <w:color w:val="343332"/>
        </w:rPr>
        <w:t>, despi</w:t>
      </w:r>
      <w:r w:rsidRPr="007A7D59">
        <w:rPr>
          <w:rStyle w:val="normaltextrun"/>
        </w:rPr>
        <w:t>te PACE, the black community continued to be unfairly targeted.</w:t>
      </w:r>
    </w:p>
    <w:p w14:paraId="5BF646A9" w14:textId="77777777" w:rsidR="007A7D59" w:rsidRPr="007A7D59" w:rsidRDefault="007A7D59" w:rsidP="007A7D59">
      <w:pPr>
        <w:pStyle w:val="paragraph"/>
        <w:spacing w:before="0" w:beforeAutospacing="0" w:after="0" w:afterAutospacing="0"/>
        <w:textAlignment w:val="baseline"/>
        <w:rPr>
          <w:rFonts w:ascii="Segoe UI" w:hAnsi="Segoe UI" w:cs="Segoe UI"/>
        </w:rPr>
      </w:pPr>
    </w:p>
    <w:p w14:paraId="1201ADF8" w14:textId="77777777" w:rsidR="007A7D59" w:rsidRPr="007A7D59" w:rsidRDefault="007A7D59" w:rsidP="007A7D59">
      <w:pPr>
        <w:pStyle w:val="NoSpacing"/>
        <w:rPr>
          <w:color w:val="343332"/>
        </w:rPr>
      </w:pPr>
    </w:p>
    <w:p w14:paraId="657BBE23" w14:textId="77777777" w:rsidR="007A7D59" w:rsidRPr="007A7D59" w:rsidRDefault="007A7D59" w:rsidP="007A7D59">
      <w:pPr>
        <w:pStyle w:val="paragraph"/>
        <w:spacing w:before="0" w:beforeAutospacing="0" w:after="0" w:afterAutospacing="0"/>
        <w:textAlignment w:val="baseline"/>
        <w:rPr>
          <w:rFonts w:asciiTheme="minorHAnsi" w:hAnsiTheme="minorHAnsi" w:cstheme="minorHAnsi"/>
          <w:color w:val="0B0C0C"/>
          <w:shd w:val="clear" w:color="auto" w:fill="FFFFFF"/>
        </w:rPr>
      </w:pPr>
      <w:r w:rsidRPr="007A7D59">
        <w:rPr>
          <w:rStyle w:val="normaltextrun"/>
        </w:rPr>
        <w:t xml:space="preserve"> In 2014, Home Secretary Theresa May had tasked Her Majesty’s Inspectorate of Constabulary (HMIC) to conduct a review of how police were utilising stop search. </w:t>
      </w:r>
      <w:sdt>
        <w:sdtPr>
          <w:rPr>
            <w:rStyle w:val="normaltextrun"/>
          </w:rPr>
          <w:id w:val="-2022535781"/>
          <w:citation/>
        </w:sdtPr>
        <w:sdtContent>
          <w:r w:rsidRPr="007A7D59">
            <w:rPr>
              <w:rStyle w:val="normaltextrun"/>
            </w:rPr>
            <w:fldChar w:fldCharType="begin"/>
          </w:r>
          <w:r w:rsidRPr="007A7D59">
            <w:rPr>
              <w:rStyle w:val="normaltextrun"/>
            </w:rPr>
            <w:instrText xml:space="preserve"> CITATION Hom14 \l 2057 </w:instrText>
          </w:r>
          <w:r w:rsidRPr="007A7D59">
            <w:rPr>
              <w:rStyle w:val="normaltextrun"/>
            </w:rPr>
            <w:fldChar w:fldCharType="separate"/>
          </w:r>
          <w:r w:rsidRPr="007A7D59">
            <w:rPr>
              <w:noProof/>
            </w:rPr>
            <w:t>(Home Office, 2014)</w:t>
          </w:r>
          <w:r w:rsidRPr="007A7D59">
            <w:rPr>
              <w:rStyle w:val="normaltextrun"/>
            </w:rPr>
            <w:fldChar w:fldCharType="end"/>
          </w:r>
        </w:sdtContent>
      </w:sdt>
      <w:r w:rsidRPr="007A7D59">
        <w:rPr>
          <w:rStyle w:val="normaltextrun"/>
        </w:rPr>
        <w:t xml:space="preserve"> Data revealed that black individuals were still being targeted and considerably more likely to be stopped than a white person. There were significant levels of noncompliance with the need to have “reasonable grounds “The</w:t>
      </w:r>
      <w:r w:rsidRPr="007A7D59">
        <w:rPr>
          <w:rFonts w:asciiTheme="minorHAnsi" w:hAnsiTheme="minorHAnsi" w:cstheme="minorHAnsi"/>
          <w:color w:val="0B0C0C"/>
          <w:shd w:val="clear" w:color="auto" w:fill="FFFFFF"/>
        </w:rPr>
        <w:t xml:space="preserve"> Home Secretary also announced that stop and search data will be added to crime maps at </w:t>
      </w:r>
      <w:sdt>
        <w:sdtPr>
          <w:rPr>
            <w:rFonts w:asciiTheme="minorHAnsi" w:hAnsiTheme="minorHAnsi" w:cstheme="minorHAnsi"/>
            <w:color w:val="0B0C0C"/>
            <w:shd w:val="clear" w:color="auto" w:fill="FFFFFF"/>
          </w:rPr>
          <w:id w:val="1853143037"/>
          <w:citation/>
        </w:sdtPr>
        <w:sdtContent>
          <w:r w:rsidRPr="007A7D59">
            <w:rPr>
              <w:rFonts w:asciiTheme="minorHAnsi" w:hAnsiTheme="minorHAnsi" w:cstheme="minorHAnsi"/>
              <w:color w:val="0B0C0C"/>
              <w:shd w:val="clear" w:color="auto" w:fill="FFFFFF"/>
            </w:rPr>
            <w:fldChar w:fldCharType="begin"/>
          </w:r>
          <w:r w:rsidRPr="007A7D59">
            <w:rPr>
              <w:rFonts w:asciiTheme="minorHAnsi" w:hAnsiTheme="minorHAnsi" w:cstheme="minorHAnsi"/>
              <w:color w:val="0B0C0C"/>
              <w:shd w:val="clear" w:color="auto" w:fill="FFFFFF"/>
            </w:rPr>
            <w:instrText xml:space="preserve"> CITATION Pol23 \l 2057 </w:instrText>
          </w:r>
          <w:r w:rsidRPr="007A7D59">
            <w:rPr>
              <w:rFonts w:asciiTheme="minorHAnsi" w:hAnsiTheme="minorHAnsi" w:cstheme="minorHAnsi"/>
              <w:color w:val="0B0C0C"/>
              <w:shd w:val="clear" w:color="auto" w:fill="FFFFFF"/>
            </w:rPr>
            <w:fldChar w:fldCharType="separate"/>
          </w:r>
          <w:r w:rsidRPr="007A7D59">
            <w:rPr>
              <w:rFonts w:asciiTheme="minorHAnsi" w:hAnsiTheme="minorHAnsi" w:cstheme="minorHAnsi"/>
              <w:noProof/>
              <w:color w:val="0B0C0C"/>
              <w:shd w:val="clear" w:color="auto" w:fill="FFFFFF"/>
            </w:rPr>
            <w:t>(Police.uk, 2023)</w:t>
          </w:r>
          <w:r w:rsidRPr="007A7D59">
            <w:rPr>
              <w:rFonts w:asciiTheme="minorHAnsi" w:hAnsiTheme="minorHAnsi" w:cstheme="minorHAnsi"/>
              <w:color w:val="0B0C0C"/>
              <w:shd w:val="clear" w:color="auto" w:fill="FFFFFF"/>
            </w:rPr>
            <w:fldChar w:fldCharType="end"/>
          </w:r>
        </w:sdtContent>
      </w:sdt>
      <w:r w:rsidRPr="007A7D59">
        <w:rPr>
          <w:rFonts w:asciiTheme="minorHAnsi" w:hAnsiTheme="minorHAnsi" w:cstheme="minorHAnsi"/>
          <w:color w:val="0B0C0C"/>
          <w:shd w:val="clear" w:color="auto" w:fill="FFFFFF"/>
        </w:rPr>
        <w:t xml:space="preserve"> to improve transparency and accountability.</w:t>
      </w:r>
    </w:p>
    <w:p w14:paraId="573A23A6" w14:textId="77777777" w:rsidR="007A7D59" w:rsidRPr="007A7D59" w:rsidRDefault="007A7D59" w:rsidP="007A7D59">
      <w:pPr>
        <w:pStyle w:val="NormalWeb"/>
        <w:shd w:val="clear" w:color="auto" w:fill="FFFFFF"/>
        <w:spacing w:before="300" w:beforeAutospacing="0" w:after="300" w:afterAutospacing="0"/>
        <w:rPr>
          <w:rFonts w:asciiTheme="minorHAnsi" w:hAnsiTheme="minorHAnsi" w:cstheme="minorHAnsi"/>
          <w:color w:val="0B0C0C"/>
          <w:sz w:val="22"/>
          <w:szCs w:val="22"/>
        </w:rPr>
      </w:pPr>
      <w:r w:rsidRPr="007A7D59">
        <w:rPr>
          <w:rFonts w:asciiTheme="minorHAnsi" w:hAnsiTheme="minorHAnsi" w:cstheme="minorHAnsi"/>
          <w:color w:val="0B0C0C"/>
          <w:sz w:val="22"/>
          <w:szCs w:val="22"/>
        </w:rPr>
        <w:t xml:space="preserve">Home Secretary Theresa May </w:t>
      </w:r>
      <w:proofErr w:type="gramStart"/>
      <w:r w:rsidRPr="007A7D59">
        <w:rPr>
          <w:rFonts w:asciiTheme="minorHAnsi" w:hAnsiTheme="minorHAnsi" w:cstheme="minorHAnsi"/>
          <w:color w:val="0B0C0C"/>
          <w:sz w:val="22"/>
          <w:szCs w:val="22"/>
        </w:rPr>
        <w:t>said:“</w:t>
      </w:r>
      <w:proofErr w:type="gramEnd"/>
      <w:r w:rsidRPr="007A7D59">
        <w:rPr>
          <w:rFonts w:asciiTheme="minorHAnsi" w:hAnsiTheme="minorHAnsi" w:cstheme="minorHAnsi"/>
          <w:color w:val="0B0C0C"/>
          <w:sz w:val="22"/>
          <w:szCs w:val="22"/>
        </w:rPr>
        <w:t xml:space="preserve"> Nobody wins when stop and search is misapplied. It is a waste of police time. It is unfair, especially to young black men. It is bad for public confidence in the police “ </w:t>
      </w:r>
      <w:sdt>
        <w:sdtPr>
          <w:rPr>
            <w:rFonts w:asciiTheme="minorHAnsi" w:hAnsiTheme="minorHAnsi" w:cstheme="minorHAnsi"/>
            <w:color w:val="0B0C0C"/>
            <w:sz w:val="22"/>
            <w:szCs w:val="22"/>
          </w:rPr>
          <w:id w:val="2034755721"/>
          <w:citation/>
        </w:sdtPr>
        <w:sdtContent>
          <w:r w:rsidRPr="007A7D59">
            <w:rPr>
              <w:rFonts w:asciiTheme="minorHAnsi" w:hAnsiTheme="minorHAnsi" w:cstheme="minorHAnsi"/>
              <w:color w:val="0B0C0C"/>
              <w:sz w:val="22"/>
              <w:szCs w:val="22"/>
            </w:rPr>
            <w:fldChar w:fldCharType="begin"/>
          </w:r>
          <w:r w:rsidRPr="007A7D59">
            <w:rPr>
              <w:rFonts w:asciiTheme="minorHAnsi" w:hAnsiTheme="minorHAnsi" w:cstheme="minorHAnsi"/>
              <w:color w:val="0B0C0C"/>
              <w:sz w:val="22"/>
              <w:szCs w:val="22"/>
            </w:rPr>
            <w:instrText xml:space="preserve"> CITATION Gov14 \l 2057 </w:instrText>
          </w:r>
          <w:r w:rsidRPr="007A7D59">
            <w:rPr>
              <w:rFonts w:asciiTheme="minorHAnsi" w:hAnsiTheme="minorHAnsi" w:cstheme="minorHAnsi"/>
              <w:color w:val="0B0C0C"/>
              <w:sz w:val="22"/>
              <w:szCs w:val="22"/>
            </w:rPr>
            <w:fldChar w:fldCharType="separate"/>
          </w:r>
          <w:r w:rsidRPr="007A7D59">
            <w:rPr>
              <w:rFonts w:asciiTheme="minorHAnsi" w:hAnsiTheme="minorHAnsi" w:cstheme="minorHAnsi"/>
              <w:noProof/>
              <w:color w:val="0B0C0C"/>
              <w:sz w:val="22"/>
              <w:szCs w:val="22"/>
            </w:rPr>
            <w:t>(Gov.uk, 2014)</w:t>
          </w:r>
          <w:r w:rsidRPr="007A7D59">
            <w:rPr>
              <w:rFonts w:asciiTheme="minorHAnsi" w:hAnsiTheme="minorHAnsi" w:cstheme="minorHAnsi"/>
              <w:color w:val="0B0C0C"/>
              <w:sz w:val="22"/>
              <w:szCs w:val="22"/>
            </w:rPr>
            <w:fldChar w:fldCharType="end"/>
          </w:r>
        </w:sdtContent>
      </w:sdt>
    </w:p>
    <w:p w14:paraId="6C767676" w14:textId="77777777" w:rsidR="007A7D59" w:rsidRPr="007A7D59" w:rsidRDefault="007A7D59" w:rsidP="007A7D59">
      <w:pPr>
        <w:pStyle w:val="paragraph"/>
        <w:spacing w:before="0" w:beforeAutospacing="0" w:after="0" w:afterAutospacing="0"/>
        <w:textAlignment w:val="baseline"/>
        <w:rPr>
          <w:rStyle w:val="eop"/>
        </w:rPr>
      </w:pPr>
    </w:p>
    <w:p w14:paraId="17AB80EF" w14:textId="77777777" w:rsidR="007A7D59" w:rsidRPr="007A7D59" w:rsidRDefault="007A7D59" w:rsidP="007A7D59">
      <w:pPr>
        <w:pStyle w:val="paragraph"/>
        <w:spacing w:before="0" w:beforeAutospacing="0" w:after="0" w:afterAutospacing="0"/>
        <w:textAlignment w:val="baseline"/>
        <w:rPr>
          <w:color w:val="212529"/>
          <w:shd w:val="clear" w:color="auto" w:fill="FFFFFF"/>
        </w:rPr>
      </w:pPr>
      <w:r w:rsidRPr="007A7D59">
        <w:rPr>
          <w:rStyle w:val="normaltextrun"/>
        </w:rPr>
        <w:t>Since the introduction of stop and search, the power has remained consistently challenging and controversial. The disproportionate use of stop and search among certain sections of society remains a significant issue and efforts to address this should remain a priority</w:t>
      </w:r>
      <w:r w:rsidRPr="007A7D59">
        <w:t xml:space="preserve"> </w:t>
      </w:r>
      <w:sdt>
        <w:sdtPr>
          <w:id w:val="-835837422"/>
          <w:citation/>
        </w:sdtPr>
        <w:sdtContent>
          <w:r w:rsidRPr="007A7D59">
            <w:fldChar w:fldCharType="begin"/>
          </w:r>
          <w:r w:rsidRPr="007A7D59">
            <w:instrText xml:space="preserve"> CITATION Sto00 \l 2057 </w:instrText>
          </w:r>
          <w:r w:rsidRPr="007A7D59">
            <w:fldChar w:fldCharType="separate"/>
          </w:r>
          <w:r w:rsidRPr="007A7D59">
            <w:rPr>
              <w:noProof/>
            </w:rPr>
            <w:t>(Stone &amp; Pettigrew, 2000)</w:t>
          </w:r>
          <w:r w:rsidRPr="007A7D59">
            <w:fldChar w:fldCharType="end"/>
          </w:r>
        </w:sdtContent>
      </w:sdt>
      <w:r w:rsidRPr="007A7D59">
        <w:t>.</w:t>
      </w:r>
      <w:r w:rsidRPr="007A7D59">
        <w:rPr>
          <w:rStyle w:val="normaltextrun"/>
        </w:rPr>
        <w:t xml:space="preserve"> However, research suggests that the public does not object to the use of stop and search provided it is used fairly and PROPORTIONATELY– regardless of age, gender, or ethnicity. Overall, the legislation has been successful, and is hailed as being “one of the most significant developments in modern policing.” </w:t>
      </w:r>
      <w:sdt>
        <w:sdtPr>
          <w:rPr>
            <w:color w:val="212529"/>
            <w:shd w:val="clear" w:color="auto" w:fill="FFFFFF"/>
          </w:rPr>
          <w:id w:val="257870975"/>
          <w:citation/>
        </w:sdtPr>
        <w:sdtContent>
          <w:r w:rsidRPr="007A7D59">
            <w:rPr>
              <w:color w:val="212529"/>
              <w:shd w:val="clear" w:color="auto" w:fill="FFFFFF"/>
            </w:rPr>
            <w:fldChar w:fldCharType="begin"/>
          </w:r>
          <w:r w:rsidRPr="007A7D59">
            <w:rPr>
              <w:color w:val="212529"/>
              <w:shd w:val="clear" w:color="auto" w:fill="FFFFFF"/>
            </w:rPr>
            <w:instrText xml:space="preserve"> CITATION Geo14 \l 2057 </w:instrText>
          </w:r>
          <w:r w:rsidRPr="007A7D59">
            <w:rPr>
              <w:color w:val="212529"/>
              <w:shd w:val="clear" w:color="auto" w:fill="FFFFFF"/>
            </w:rPr>
            <w:fldChar w:fldCharType="separate"/>
          </w:r>
          <w:r w:rsidRPr="007A7D59">
            <w:rPr>
              <w:noProof/>
              <w:color w:val="212529"/>
              <w:shd w:val="clear" w:color="auto" w:fill="FFFFFF"/>
            </w:rPr>
            <w:t>(Coliandris, 2014)</w:t>
          </w:r>
          <w:r w:rsidRPr="007A7D59">
            <w:rPr>
              <w:color w:val="212529"/>
              <w:shd w:val="clear" w:color="auto" w:fill="FFFFFF"/>
            </w:rPr>
            <w:fldChar w:fldCharType="end"/>
          </w:r>
        </w:sdtContent>
      </w:sdt>
    </w:p>
    <w:p w14:paraId="297E123D" w14:textId="77777777" w:rsidR="007A7D59" w:rsidRPr="007A7D59" w:rsidRDefault="007A7D59" w:rsidP="007A7D59">
      <w:pPr>
        <w:pStyle w:val="paragraph"/>
        <w:spacing w:before="0" w:beforeAutospacing="0" w:after="0" w:afterAutospacing="0"/>
        <w:textAlignment w:val="baseline"/>
        <w:rPr>
          <w:rFonts w:ascii="Segoe UI" w:hAnsi="Segoe UI" w:cs="Segoe UI"/>
        </w:rPr>
      </w:pPr>
    </w:p>
    <w:p w14:paraId="648E7797" w14:textId="77777777" w:rsidR="007A7D59" w:rsidRPr="007A7D59" w:rsidRDefault="007A7D59" w:rsidP="007A7D59">
      <w:pPr>
        <w:pStyle w:val="paragraph"/>
        <w:spacing w:before="0" w:beforeAutospacing="0" w:after="0" w:afterAutospacing="0"/>
        <w:textAlignment w:val="baseline"/>
        <w:rPr>
          <w:rFonts w:ascii="Segoe UI" w:hAnsi="Segoe UI" w:cs="Segoe UI"/>
        </w:rPr>
      </w:pPr>
      <w:r w:rsidRPr="007A7D59">
        <w:rPr>
          <w:rStyle w:val="normaltextrun"/>
        </w:rPr>
        <w:t>According to</w:t>
      </w:r>
      <w:r w:rsidRPr="007A7D59">
        <w:rPr>
          <w:rFonts w:eastAsia="Georgia" w:cstheme="minorHAnsi"/>
          <w:b/>
          <w:bCs/>
        </w:rPr>
        <w:t xml:space="preserve"> </w:t>
      </w:r>
      <w:sdt>
        <w:sdtPr>
          <w:rPr>
            <w:rFonts w:eastAsia="Georgia" w:cstheme="minorHAnsi"/>
            <w:b/>
            <w:bCs/>
          </w:rPr>
          <w:id w:val="-243883129"/>
          <w:citation/>
        </w:sdtPr>
        <w:sdtContent>
          <w:r w:rsidRPr="007A7D59">
            <w:rPr>
              <w:rFonts w:eastAsia="Georgia" w:cstheme="minorHAnsi"/>
              <w:b/>
              <w:bCs/>
            </w:rPr>
            <w:fldChar w:fldCharType="begin"/>
          </w:r>
          <w:r w:rsidRPr="007A7D59">
            <w:rPr>
              <w:rFonts w:eastAsia="Georgia" w:cstheme="minorHAnsi"/>
              <w:b/>
              <w:bCs/>
            </w:rPr>
            <w:instrText xml:space="preserve">CITATION Mic14 \l 2057 </w:instrText>
          </w:r>
          <w:r w:rsidRPr="007A7D59">
            <w:rPr>
              <w:rFonts w:eastAsia="Georgia" w:cstheme="minorHAnsi"/>
              <w:b/>
              <w:bCs/>
            </w:rPr>
            <w:fldChar w:fldCharType="separate"/>
          </w:r>
          <w:r w:rsidRPr="007A7D59">
            <w:rPr>
              <w:rFonts w:eastAsia="Georgia" w:cstheme="minorHAnsi"/>
              <w:noProof/>
            </w:rPr>
            <w:t>(Zander, 2014)</w:t>
          </w:r>
          <w:r w:rsidRPr="007A7D59">
            <w:rPr>
              <w:rFonts w:eastAsia="Georgia" w:cstheme="minorHAnsi"/>
              <w:b/>
              <w:bCs/>
            </w:rPr>
            <w:fldChar w:fldCharType="end"/>
          </w:r>
        </w:sdtContent>
      </w:sdt>
      <w:r w:rsidRPr="007A7D59">
        <w:rPr>
          <w:rFonts w:eastAsia="Georgia" w:cstheme="minorHAnsi"/>
          <w:b/>
          <w:bCs/>
        </w:rPr>
        <w:t>.</w:t>
      </w:r>
      <w:r w:rsidRPr="007A7D59">
        <w:rPr>
          <w:rStyle w:val="normaltextrun"/>
        </w:rPr>
        <w:t xml:space="preserve"> The Police and criminal evidence act 1984 (PACE) remains one of the most significant developments in in modern policing, though its history has been one of constant change. </w:t>
      </w:r>
      <w:r w:rsidRPr="007A7D59">
        <w:rPr>
          <w:rStyle w:val="eop"/>
        </w:rPr>
        <w:t> </w:t>
      </w:r>
    </w:p>
    <w:p w14:paraId="488EB5FE" w14:textId="77777777" w:rsidR="007A7D59" w:rsidRPr="007A7D59" w:rsidRDefault="007A7D59" w:rsidP="007A7D59"/>
    <w:p w14:paraId="4737FEE5" w14:textId="2A1620F0" w:rsidR="00C42443" w:rsidRDefault="007A7D59"/>
    <w:p w14:paraId="2DFA4FAF" w14:textId="4108CBA1" w:rsidR="007A7D59" w:rsidRDefault="007A7D59">
      <w:r>
        <w:t>ESSAY 2</w:t>
      </w:r>
    </w:p>
    <w:p w14:paraId="0978BD87" w14:textId="780B95F1" w:rsidR="007A7D59" w:rsidRDefault="007A7D59"/>
    <w:p w14:paraId="3F4005AC" w14:textId="77777777" w:rsidR="007A7D59" w:rsidRPr="0069610C" w:rsidRDefault="007A7D59" w:rsidP="007A7D59">
      <w:pPr>
        <w:rPr>
          <w:rFonts w:cstheme="minorHAnsi"/>
        </w:rPr>
      </w:pPr>
      <w:r w:rsidRPr="0069610C">
        <w:rPr>
          <w:rFonts w:cstheme="minorHAnsi"/>
        </w:rPr>
        <w:t>This essay will discuss show media attention affects the polices information sharing strategy, with a specific focus on the Baby P case.</w:t>
      </w:r>
    </w:p>
    <w:p w14:paraId="162664E3" w14:textId="77777777" w:rsidR="007A7D59" w:rsidRPr="0069610C" w:rsidRDefault="007A7D59" w:rsidP="007A7D59">
      <w:pPr>
        <w:rPr>
          <w:rFonts w:cstheme="minorHAnsi"/>
        </w:rPr>
      </w:pPr>
      <w:r w:rsidRPr="0069610C">
        <w:rPr>
          <w:rFonts w:cstheme="minorHAnsi"/>
        </w:rPr>
        <w:t xml:space="preserve">A successful collaboration between the police and the media is essential. Working with the media to communicate with the public can aid in the resolution of crimes, the prosecution of offenders, and the safety of communities. It can also provide the public with information about what the police are doing and why they are doing it. Newspapers, television, </w:t>
      </w:r>
      <w:proofErr w:type="gramStart"/>
      <w:r w:rsidRPr="0069610C">
        <w:rPr>
          <w:rFonts w:cstheme="minorHAnsi"/>
        </w:rPr>
        <w:t>radio</w:t>
      </w:r>
      <w:proofErr w:type="gramEnd"/>
      <w:r w:rsidRPr="0069610C">
        <w:rPr>
          <w:rFonts w:cstheme="minorHAnsi"/>
        </w:rPr>
        <w:t xml:space="preserve"> and the internet are all examples of media outputs. </w:t>
      </w:r>
      <w:sdt>
        <w:sdtPr>
          <w:rPr>
            <w:rFonts w:cstheme="minorHAnsi"/>
          </w:rPr>
          <w:id w:val="1994144858"/>
          <w:citation/>
        </w:sdtPr>
        <w:sdtContent>
          <w:r w:rsidRPr="0069610C">
            <w:rPr>
              <w:rFonts w:cstheme="minorHAnsi"/>
            </w:rPr>
            <w:fldChar w:fldCharType="begin"/>
          </w:r>
          <w:r w:rsidRPr="0069610C">
            <w:rPr>
              <w:rFonts w:cstheme="minorHAnsi"/>
            </w:rPr>
            <w:instrText xml:space="preserve"> CITATION Col17 \l 2057 </w:instrText>
          </w:r>
          <w:r w:rsidRPr="0069610C">
            <w:rPr>
              <w:rFonts w:cstheme="minorHAnsi"/>
            </w:rPr>
            <w:fldChar w:fldCharType="separate"/>
          </w:r>
          <w:r w:rsidRPr="0069610C">
            <w:rPr>
              <w:rFonts w:cstheme="minorHAnsi"/>
            </w:rPr>
            <w:t>(College of Policing, 2017)</w:t>
          </w:r>
          <w:r w:rsidRPr="0069610C">
            <w:rPr>
              <w:rFonts w:cstheme="minorHAnsi"/>
            </w:rPr>
            <w:fldChar w:fldCharType="end"/>
          </w:r>
        </w:sdtContent>
      </w:sdt>
    </w:p>
    <w:p w14:paraId="59F9244B" w14:textId="77777777" w:rsidR="007A7D59" w:rsidRPr="0069610C" w:rsidRDefault="007A7D59" w:rsidP="007A7D59">
      <w:pPr>
        <w:rPr>
          <w:rFonts w:cstheme="minorHAnsi"/>
        </w:rPr>
      </w:pPr>
      <w:sdt>
        <w:sdtPr>
          <w:rPr>
            <w:rFonts w:cstheme="minorHAnsi"/>
          </w:rPr>
          <w:id w:val="12810703"/>
          <w:citation/>
        </w:sdtPr>
        <w:sdtContent>
          <w:r w:rsidRPr="0069610C">
            <w:rPr>
              <w:rFonts w:cstheme="minorHAnsi"/>
            </w:rPr>
            <w:fldChar w:fldCharType="begin"/>
          </w:r>
          <w:r w:rsidRPr="0069610C">
            <w:rPr>
              <w:rFonts w:cstheme="minorHAnsi"/>
            </w:rPr>
            <w:instrText xml:space="preserve"> CITATION Rob07 \l 2057 </w:instrText>
          </w:r>
          <w:r w:rsidRPr="0069610C">
            <w:rPr>
              <w:rFonts w:cstheme="minorHAnsi"/>
            </w:rPr>
            <w:fldChar w:fldCharType="separate"/>
          </w:r>
          <w:r w:rsidRPr="0069610C">
            <w:rPr>
              <w:rFonts w:cstheme="minorHAnsi"/>
            </w:rPr>
            <w:t>(Reiner, 2007)</w:t>
          </w:r>
          <w:r w:rsidRPr="0069610C">
            <w:rPr>
              <w:rFonts w:cstheme="minorHAnsi"/>
            </w:rPr>
            <w:fldChar w:fldCharType="end"/>
          </w:r>
        </w:sdtContent>
      </w:sdt>
      <w:r w:rsidRPr="0069610C">
        <w:rPr>
          <w:rFonts w:cstheme="minorHAnsi"/>
        </w:rPr>
        <w:t xml:space="preserve"> points out that media coverage of crime and deviance is filtered through journalists’ sense of what makes an event newsworthy – a good story that media audiences want to know </w:t>
      </w:r>
      <w:r w:rsidRPr="0069610C">
        <w:rPr>
          <w:rFonts w:cstheme="minorHAnsi"/>
        </w:rPr>
        <w:lastRenderedPageBreak/>
        <w:t>about. The idea of this is driven by what are known as ‘news values. These are values and assumptions held by editors and journalists which guide them in choosing what is newsworthy, and therefore what to report on and what to leave out, and how to present these stories. This notion means that journalists tend to include and play up those elements of a story that make it more newsworthy, and the stories that are most likely to be reported are those with dramatic aspects.</w:t>
      </w:r>
    </w:p>
    <w:p w14:paraId="45F22431" w14:textId="77777777" w:rsidR="007A7D59" w:rsidRPr="000032E7" w:rsidRDefault="007A7D59" w:rsidP="007A7D59">
      <w:pPr>
        <w:rPr>
          <w:rFonts w:cstheme="minorHAnsi"/>
        </w:rPr>
      </w:pPr>
      <w:r w:rsidRPr="0069610C">
        <w:rPr>
          <w:rFonts w:cstheme="minorHAnsi"/>
        </w:rPr>
        <w:t xml:space="preserve">In relation to crime specifically, </w:t>
      </w:r>
      <w:sdt>
        <w:sdtPr>
          <w:rPr>
            <w:rFonts w:cstheme="minorHAnsi"/>
          </w:rPr>
          <w:id w:val="162598467"/>
          <w:citation/>
        </w:sdtPr>
        <w:sdtContent>
          <w:r w:rsidRPr="0069610C">
            <w:rPr>
              <w:rFonts w:cstheme="minorHAnsi"/>
            </w:rPr>
            <w:fldChar w:fldCharType="begin"/>
          </w:r>
          <w:r w:rsidRPr="0069610C">
            <w:rPr>
              <w:rFonts w:cstheme="minorHAnsi"/>
            </w:rPr>
            <w:instrText xml:space="preserve"> CITATION Yvo04 \l 2057 </w:instrText>
          </w:r>
          <w:r w:rsidRPr="0069610C">
            <w:rPr>
              <w:rFonts w:cstheme="minorHAnsi"/>
            </w:rPr>
            <w:fldChar w:fldCharType="separate"/>
          </w:r>
          <w:r w:rsidRPr="0069610C">
            <w:rPr>
              <w:rFonts w:cstheme="minorHAnsi"/>
            </w:rPr>
            <w:t>(Jewkes, 2004)</w:t>
          </w:r>
          <w:r w:rsidRPr="0069610C">
            <w:rPr>
              <w:rFonts w:cstheme="minorHAnsi"/>
            </w:rPr>
            <w:fldChar w:fldCharType="end"/>
          </w:r>
        </w:sdtContent>
      </w:sdt>
      <w:r w:rsidRPr="0069610C">
        <w:rPr>
          <w:rFonts w:cstheme="minorHAnsi"/>
        </w:rPr>
        <w:t xml:space="preserve"> suggested news events must be considered significant or dramatic enough to feature in the media. The media is particularly interested in events which involve children and relate to neglect and abuse</w:t>
      </w:r>
      <w:r>
        <w:rPr>
          <w:rFonts w:cstheme="minorHAnsi"/>
        </w:rPr>
        <w:t>. In</w:t>
      </w:r>
      <w:r w:rsidRPr="0069610C">
        <w:rPr>
          <w:rFonts w:cstheme="minorHAnsi"/>
        </w:rPr>
        <w:t xml:space="preserve"> 2007 Peter Connelly (Baby P) died at the age of 17 months after being abused by his mother, her new boyfriend, and a lodger.</w:t>
      </w:r>
    </w:p>
    <w:p w14:paraId="7563488F" w14:textId="77777777" w:rsidR="007A7D59" w:rsidRPr="00CE6012" w:rsidRDefault="007A7D59" w:rsidP="007A7D59">
      <w:pPr>
        <w:rPr>
          <w:rFonts w:cstheme="minorHAnsi"/>
          <w:shd w:val="clear" w:color="auto" w:fill="FFFFFF"/>
        </w:rPr>
      </w:pPr>
      <w:r w:rsidRPr="004642A3">
        <w:rPr>
          <w:rFonts w:cstheme="minorHAnsi"/>
        </w:rPr>
        <w:t xml:space="preserve">Peter's mother, Tracey Connelly and her boyfriend Steven Barker were revealed to the world for the first time two years after the 17-month-old's passing. </w:t>
      </w:r>
      <w:r w:rsidRPr="004642A3">
        <w:rPr>
          <w:rFonts w:cstheme="minorHAnsi"/>
          <w:shd w:val="clear" w:color="auto" w:fill="FFFFFF"/>
        </w:rPr>
        <w:t xml:space="preserve">Up until May </w:t>
      </w:r>
      <w:r>
        <w:rPr>
          <w:rFonts w:cstheme="minorHAnsi"/>
          <w:shd w:val="clear" w:color="auto" w:fill="FFFFFF"/>
        </w:rPr>
        <w:t>of 2009</w:t>
      </w:r>
      <w:r w:rsidRPr="004642A3">
        <w:rPr>
          <w:rFonts w:cstheme="minorHAnsi"/>
          <w:shd w:val="clear" w:color="auto" w:fill="FFFFFF"/>
        </w:rPr>
        <w:t>, the baby boy, who suffered months of abuse at his home in north London, was known only as Baby P.</w:t>
      </w:r>
      <w:r>
        <w:rPr>
          <w:rFonts w:cstheme="minorHAnsi"/>
          <w:shd w:val="clear" w:color="auto" w:fill="FFFFFF"/>
        </w:rPr>
        <w:t xml:space="preserve"> A court order preserving the couple’s identity expired in August of 2009 and the mainstream press was ultimately able to uncover their names. </w:t>
      </w:r>
      <w:r>
        <w:rPr>
          <w:rFonts w:cstheme="minorHAnsi"/>
        </w:rPr>
        <w:t>The shroud secrecy was there for two reasons. The first being the requirement to keep Baby peter’s four siblings’ identities secret and the second, to mitigate the risk of prejudice and because Barker and Connelly were involved in another trial, their initial names were suppressed.</w:t>
      </w:r>
      <w:sdt>
        <w:sdtPr>
          <w:rPr>
            <w:rFonts w:cstheme="minorHAnsi"/>
          </w:rPr>
          <w:id w:val="-301545250"/>
          <w:citation/>
        </w:sdtPr>
        <w:sdtContent>
          <w:r>
            <w:rPr>
              <w:rFonts w:cstheme="minorHAnsi"/>
            </w:rPr>
            <w:fldChar w:fldCharType="begin"/>
          </w:r>
          <w:r>
            <w:rPr>
              <w:rFonts w:cstheme="minorHAnsi"/>
            </w:rPr>
            <w:instrText xml:space="preserve"> CITATION BBC09 \l 2057 </w:instrText>
          </w:r>
          <w:r>
            <w:rPr>
              <w:rFonts w:cstheme="minorHAnsi"/>
            </w:rPr>
            <w:fldChar w:fldCharType="separate"/>
          </w:r>
          <w:r>
            <w:rPr>
              <w:rFonts w:cstheme="minorHAnsi"/>
              <w:noProof/>
            </w:rPr>
            <w:t xml:space="preserve"> </w:t>
          </w:r>
          <w:r w:rsidRPr="00CE6012">
            <w:rPr>
              <w:rFonts w:cstheme="minorHAnsi"/>
              <w:noProof/>
            </w:rPr>
            <w:t>(BBC News, 2009)</w:t>
          </w:r>
          <w:r>
            <w:rPr>
              <w:rFonts w:cstheme="minorHAnsi"/>
            </w:rPr>
            <w:fldChar w:fldCharType="end"/>
          </w:r>
        </w:sdtContent>
      </w:sdt>
    </w:p>
    <w:p w14:paraId="7CE39134" w14:textId="77777777" w:rsidR="007A7D59" w:rsidRPr="0069610C" w:rsidRDefault="007A7D59" w:rsidP="007A7D59">
      <w:pPr>
        <w:rPr>
          <w:rFonts w:cstheme="minorHAnsi"/>
        </w:rPr>
      </w:pPr>
      <w:r w:rsidRPr="0069610C">
        <w:rPr>
          <w:rFonts w:cstheme="minorHAnsi"/>
        </w:rPr>
        <w:t xml:space="preserve">Suspects should not be identified to the media prior to the point of charge, except were justified by clear circumstances, such as a threat to life, the prevention or detection of crime, or a matter of public interest and confidence. Article 6 of the Human rights act (1998) states everyone is entitled to a fair and public hearing within a reasonable time by an independent and impartial tribunal established by law. The press and public may be excluded from all or part of the trial and investigation as in high profile cases, publicity would prejudice the interests of justice. </w:t>
      </w:r>
      <w:sdt>
        <w:sdtPr>
          <w:rPr>
            <w:rFonts w:cstheme="minorHAnsi"/>
          </w:rPr>
          <w:id w:val="-287663583"/>
          <w:citation/>
        </w:sdtPr>
        <w:sdtContent>
          <w:r w:rsidRPr="0069610C">
            <w:rPr>
              <w:rFonts w:cstheme="minorHAnsi"/>
            </w:rPr>
            <w:fldChar w:fldCharType="begin"/>
          </w:r>
          <w:r w:rsidRPr="0069610C">
            <w:rPr>
              <w:rFonts w:cstheme="minorHAnsi"/>
            </w:rPr>
            <w:instrText xml:space="preserve"> CITATION The18 \l 2057 </w:instrText>
          </w:r>
          <w:r w:rsidRPr="0069610C">
            <w:rPr>
              <w:rFonts w:cstheme="minorHAnsi"/>
            </w:rPr>
            <w:fldChar w:fldCharType="separate"/>
          </w:r>
          <w:r w:rsidRPr="0069610C">
            <w:rPr>
              <w:rFonts w:cstheme="minorHAnsi"/>
            </w:rPr>
            <w:t>(The Crown Prosecution Service, 2018)</w:t>
          </w:r>
          <w:r w:rsidRPr="0069610C">
            <w:rPr>
              <w:rFonts w:cstheme="minorHAnsi"/>
            </w:rPr>
            <w:fldChar w:fldCharType="end"/>
          </w:r>
        </w:sdtContent>
      </w:sdt>
      <w:r w:rsidRPr="0069610C">
        <w:rPr>
          <w:rFonts w:cstheme="minorHAnsi"/>
        </w:rPr>
        <w:t> </w:t>
      </w:r>
    </w:p>
    <w:p w14:paraId="41467073" w14:textId="77777777" w:rsidR="007A7D59" w:rsidRDefault="007A7D59" w:rsidP="007A7D59">
      <w:pPr>
        <w:rPr>
          <w:rFonts w:cstheme="minorHAnsi"/>
        </w:rPr>
      </w:pPr>
    </w:p>
    <w:p w14:paraId="4654CFA8" w14:textId="77777777" w:rsidR="007A7D59" w:rsidRDefault="007A7D59" w:rsidP="007A7D59">
      <w:pPr>
        <w:rPr>
          <w:rFonts w:cstheme="minorHAnsi"/>
        </w:rPr>
      </w:pPr>
      <w:r>
        <w:rPr>
          <w:rFonts w:cstheme="minorHAnsi"/>
        </w:rPr>
        <w:t>Baby P suffered with</w:t>
      </w:r>
      <w:r w:rsidRPr="0069610C">
        <w:rPr>
          <w:rFonts w:cstheme="minorHAnsi"/>
        </w:rPr>
        <w:t xml:space="preserve"> over 50 injuries and had been visited by authorities 60 times in the eight months leading up to his death. Even though ten agencies were involved with Peter or his family, insufficient actions by professionals and agencies failed to protect him. He was subjected to horrific physical abuse, which resulted in a broken back, fractured shinbone, head damage, blackened fingers and toes, missing fingernails, cuts to his neck, soft tissue loss, and rib fractures. The death of Baby P incited public outrage and frustration, and the case review exposed the incompetence of social workers, doctors, lawyers, and police. According to a serious case review by the local safeguarding children’s board, </w:t>
      </w:r>
      <w:sdt>
        <w:sdtPr>
          <w:rPr>
            <w:rFonts w:cstheme="minorHAnsi"/>
          </w:rPr>
          <w:id w:val="228206373"/>
          <w:citation/>
        </w:sdtPr>
        <w:sdtContent>
          <w:r w:rsidRPr="0069610C">
            <w:rPr>
              <w:rFonts w:cstheme="minorHAnsi"/>
            </w:rPr>
            <w:fldChar w:fldCharType="begin"/>
          </w:r>
          <w:r w:rsidRPr="0069610C">
            <w:rPr>
              <w:rFonts w:cstheme="minorHAnsi"/>
            </w:rPr>
            <w:instrText xml:space="preserve"> CITATION Loc09 \l 2057 </w:instrText>
          </w:r>
          <w:r w:rsidRPr="0069610C">
            <w:rPr>
              <w:rFonts w:cstheme="minorHAnsi"/>
            </w:rPr>
            <w:fldChar w:fldCharType="separate"/>
          </w:r>
          <w:r w:rsidRPr="0069610C">
            <w:rPr>
              <w:rFonts w:cstheme="minorHAnsi"/>
            </w:rPr>
            <w:t>(Local Safeguarding Children Board, 2009)</w:t>
          </w:r>
          <w:r w:rsidRPr="0069610C">
            <w:rPr>
              <w:rFonts w:cstheme="minorHAnsi"/>
            </w:rPr>
            <w:fldChar w:fldCharType="end"/>
          </w:r>
        </w:sdtContent>
      </w:sdt>
      <w:r w:rsidRPr="0069610C">
        <w:rPr>
          <w:rFonts w:cstheme="minorHAnsi"/>
        </w:rPr>
        <w:t xml:space="preserve"> his death could have been avoided if the correct approach had been taken, and police were chastised for failing to investigate suspicious injuries. Tim Loughton, Minister for Children, commented on the case saying he hoped it would bring "closure" to the case. </w:t>
      </w:r>
      <w:sdt>
        <w:sdtPr>
          <w:rPr>
            <w:rFonts w:cstheme="minorHAnsi"/>
          </w:rPr>
          <w:id w:val="876051460"/>
          <w:citation/>
        </w:sdtPr>
        <w:sdtContent>
          <w:r w:rsidRPr="0069610C">
            <w:rPr>
              <w:rFonts w:cstheme="minorHAnsi"/>
            </w:rPr>
            <w:fldChar w:fldCharType="begin"/>
          </w:r>
          <w:r w:rsidRPr="0069610C">
            <w:rPr>
              <w:rFonts w:cstheme="minorHAnsi"/>
            </w:rPr>
            <w:instrText xml:space="preserve">CITATION Dep10 \l 2057 </w:instrText>
          </w:r>
          <w:r w:rsidRPr="0069610C">
            <w:rPr>
              <w:rFonts w:cstheme="minorHAnsi"/>
            </w:rPr>
            <w:fldChar w:fldCharType="separate"/>
          </w:r>
          <w:r w:rsidRPr="0069610C">
            <w:rPr>
              <w:rFonts w:cstheme="minorHAnsi"/>
            </w:rPr>
            <w:t>(Department for Education, 2010)</w:t>
          </w:r>
          <w:r w:rsidRPr="0069610C">
            <w:rPr>
              <w:rFonts w:cstheme="minorHAnsi"/>
            </w:rPr>
            <w:fldChar w:fldCharType="end"/>
          </w:r>
        </w:sdtContent>
      </w:sdt>
    </w:p>
    <w:p w14:paraId="3EAF3EBE" w14:textId="77777777" w:rsidR="007A7D59" w:rsidRDefault="007A7D59" w:rsidP="007A7D59">
      <w:pPr>
        <w:rPr>
          <w:rFonts w:cstheme="minorHAnsi"/>
        </w:rPr>
      </w:pPr>
    </w:p>
    <w:p w14:paraId="6406C947" w14:textId="77777777" w:rsidR="007A7D59" w:rsidRDefault="007A7D59" w:rsidP="007A7D59">
      <w:pPr>
        <w:rPr>
          <w:rFonts w:cstheme="minorHAnsi"/>
        </w:rPr>
      </w:pPr>
    </w:p>
    <w:p w14:paraId="736482DB" w14:textId="77777777" w:rsidR="007A7D59" w:rsidRDefault="007A7D59" w:rsidP="007A7D59">
      <w:pPr>
        <w:rPr>
          <w:rFonts w:cstheme="minorHAnsi"/>
        </w:rPr>
      </w:pPr>
    </w:p>
    <w:p w14:paraId="71FCF222" w14:textId="77777777" w:rsidR="007A7D59" w:rsidRPr="0069610C" w:rsidRDefault="007A7D59" w:rsidP="007A7D59">
      <w:pPr>
        <w:rPr>
          <w:rFonts w:cstheme="minorHAnsi"/>
          <w:lang w:val="en-US"/>
        </w:rPr>
      </w:pPr>
      <w:r w:rsidRPr="004405C8">
        <w:rPr>
          <w:rFonts w:cstheme="minorHAnsi"/>
        </w:rPr>
        <w:t>Inaccurate or misleading media coverage may be immensely detrimental to an organisation or an individual; therefore, engaging with the media to be open and honest in communications can assist prevent reporting inaccura</w:t>
      </w:r>
      <w:r>
        <w:rPr>
          <w:rFonts w:cstheme="minorHAnsi"/>
        </w:rPr>
        <w:t xml:space="preserve">cies. </w:t>
      </w:r>
      <w:sdt>
        <w:sdtPr>
          <w:rPr>
            <w:rFonts w:cstheme="minorHAnsi"/>
          </w:rPr>
          <w:id w:val="502398552"/>
          <w:citation/>
        </w:sdtPr>
        <w:sdtContent>
          <w:r>
            <w:rPr>
              <w:rFonts w:cstheme="minorHAnsi"/>
            </w:rPr>
            <w:fldChar w:fldCharType="begin"/>
          </w:r>
          <w:r>
            <w:rPr>
              <w:rFonts w:cstheme="minorHAnsi"/>
            </w:rPr>
            <w:instrText xml:space="preserve"> CITATION Col221 \l 2057 </w:instrText>
          </w:r>
          <w:r>
            <w:rPr>
              <w:rFonts w:cstheme="minorHAnsi"/>
            </w:rPr>
            <w:fldChar w:fldCharType="separate"/>
          </w:r>
          <w:r w:rsidRPr="004405C8">
            <w:rPr>
              <w:rFonts w:cstheme="minorHAnsi"/>
              <w:noProof/>
            </w:rPr>
            <w:t>(College Of Policing, 2022)</w:t>
          </w:r>
          <w:r>
            <w:rPr>
              <w:rFonts w:cstheme="minorHAnsi"/>
            </w:rPr>
            <w:fldChar w:fldCharType="end"/>
          </w:r>
        </w:sdtContent>
      </w:sdt>
      <w:r>
        <w:rPr>
          <w:rFonts w:cstheme="minorHAnsi"/>
        </w:rPr>
        <w:t xml:space="preserve"> </w:t>
      </w:r>
      <w:r w:rsidRPr="0069610C">
        <w:rPr>
          <w:rFonts w:cstheme="minorHAnsi"/>
          <w:lang w:val="en-US"/>
        </w:rPr>
        <w:t xml:space="preserve">The way the media portrays police officers has an impact on their well-being. According to </w:t>
      </w:r>
      <w:sdt>
        <w:sdtPr>
          <w:rPr>
            <w:rFonts w:cstheme="minorHAnsi"/>
            <w:lang w:val="en-US"/>
          </w:rPr>
          <w:id w:val="-265165440"/>
          <w:citation/>
        </w:sdtPr>
        <w:sdtContent>
          <w:r w:rsidRPr="0069610C">
            <w:rPr>
              <w:rFonts w:cstheme="minorHAnsi"/>
              <w:lang w:val="en-US"/>
            </w:rPr>
            <w:fldChar w:fldCharType="begin"/>
          </w:r>
          <w:r w:rsidRPr="0069610C">
            <w:rPr>
              <w:rFonts w:cstheme="minorHAnsi"/>
            </w:rPr>
            <w:instrText xml:space="preserve"> CITATION Ter22 \l 2057 </w:instrText>
          </w:r>
          <w:r w:rsidRPr="0069610C">
            <w:rPr>
              <w:rFonts w:cstheme="minorHAnsi"/>
              <w:lang w:val="en-US"/>
            </w:rPr>
            <w:fldChar w:fldCharType="separate"/>
          </w:r>
          <w:r w:rsidRPr="0069610C">
            <w:rPr>
              <w:rFonts w:cstheme="minorHAnsi"/>
            </w:rPr>
            <w:t>(Terrizzi, 2022)</w:t>
          </w:r>
          <w:r w:rsidRPr="0069610C">
            <w:rPr>
              <w:rFonts w:cstheme="minorHAnsi"/>
            </w:rPr>
            <w:fldChar w:fldCharType="end"/>
          </w:r>
        </w:sdtContent>
      </w:sdt>
      <w:r w:rsidRPr="0069610C">
        <w:rPr>
          <w:rFonts w:cstheme="minorHAnsi"/>
          <w:lang w:val="en-US"/>
        </w:rPr>
        <w:t xml:space="preserve"> Officers’ express irritation at </w:t>
      </w:r>
      <w:r w:rsidRPr="0069610C">
        <w:rPr>
          <w:rFonts w:cstheme="minorHAnsi"/>
          <w:lang w:val="en-US"/>
        </w:rPr>
        <w:lastRenderedPageBreak/>
        <w:t xml:space="preserve">being portrayed inaccurately. </w:t>
      </w:r>
      <w:r>
        <w:rPr>
          <w:rFonts w:cstheme="minorHAnsi"/>
          <w:lang w:val="en-US"/>
        </w:rPr>
        <w:t>It</w:t>
      </w:r>
      <w:r w:rsidRPr="0069610C">
        <w:rPr>
          <w:rFonts w:cstheme="minorHAnsi"/>
          <w:lang w:val="en-US"/>
        </w:rPr>
        <w:t xml:space="preserve"> appears that news channels portray police officers in a more unfavorable light, whereas entertainment channels present police officers in a more positive, although unrealistic, light. Although the results of each sort of media varies, both can be destructive to both the public and police officers. </w:t>
      </w:r>
    </w:p>
    <w:p w14:paraId="0FE1F5D2" w14:textId="77777777" w:rsidR="007A7D59" w:rsidRPr="0069610C" w:rsidRDefault="007A7D59" w:rsidP="007A7D59">
      <w:pPr>
        <w:rPr>
          <w:rFonts w:cstheme="minorHAnsi"/>
          <w:lang w:val="en-US"/>
        </w:rPr>
      </w:pPr>
    </w:p>
    <w:p w14:paraId="6F843DB4" w14:textId="77777777" w:rsidR="007A7D59" w:rsidRDefault="007A7D59"/>
    <w:p w14:paraId="61AB433E" w14:textId="14947992" w:rsidR="007A7D59" w:rsidRPr="007A7D59" w:rsidRDefault="007A7D59">
      <w:pPr>
        <w:rPr>
          <w:b/>
          <w:bCs/>
        </w:rPr>
      </w:pPr>
      <w:r w:rsidRPr="007A7D59">
        <w:rPr>
          <w:b/>
          <w:bCs/>
        </w:rPr>
        <w:t>ESSAY 3</w:t>
      </w:r>
    </w:p>
    <w:p w14:paraId="1F089B46" w14:textId="77777777" w:rsidR="007A7D59" w:rsidRDefault="007A7D59" w:rsidP="007A7D59">
      <w:r>
        <w:t xml:space="preserve">The </w:t>
      </w:r>
      <w:sdt>
        <w:sdtPr>
          <w:id w:val="-1747340105"/>
          <w:citation/>
        </w:sdtPr>
        <w:sdtContent>
          <w:r>
            <w:fldChar w:fldCharType="begin"/>
          </w:r>
          <w:r>
            <w:instrText xml:space="preserve">CITATION Leg89 \l 2057 </w:instrText>
          </w:r>
          <w:r>
            <w:fldChar w:fldCharType="separate"/>
          </w:r>
          <w:r>
            <w:rPr>
              <w:noProof/>
            </w:rPr>
            <w:t>(Children Act, 1989)</w:t>
          </w:r>
          <w:r>
            <w:fldChar w:fldCharType="end"/>
          </w:r>
        </w:sdtContent>
      </w:sdt>
      <w:r>
        <w:t xml:space="preserve"> places a duty on local authorities to provide a range of appropriate services for children to ensure that those ‘in need’ are safeguarded and their welfare is promoted. Children are defined as ‘in need’ when they are unlikely to reach or maintain a satisfactory level of health or development, or their health and development will be significantly impaired without the provision of services. </w:t>
      </w:r>
    </w:p>
    <w:p w14:paraId="28399FFA" w14:textId="77777777" w:rsidR="007A7D59" w:rsidRDefault="007A7D59" w:rsidP="007A7D59">
      <w:r>
        <w:t>Although many families cope adequately with the difficulties they face, others need the assistance of services and support from outside the family to ‘safeguard and promote the welfare of the children’, which is defined as:</w:t>
      </w:r>
    </w:p>
    <w:p w14:paraId="45BB019A" w14:textId="77777777" w:rsidR="007A7D59" w:rsidRPr="00E76A51" w:rsidRDefault="007A7D59" w:rsidP="007A7D59">
      <w:pPr>
        <w:pStyle w:val="ListParagraph"/>
        <w:numPr>
          <w:ilvl w:val="0"/>
          <w:numId w:val="1"/>
        </w:numPr>
        <w:rPr>
          <w:rFonts w:cstheme="minorHAnsi"/>
          <w:color w:val="212121"/>
          <w:shd w:val="clear" w:color="auto" w:fill="FFFFFF"/>
        </w:rPr>
      </w:pPr>
      <w:r>
        <w:t xml:space="preserve"> protecting children from maltreatment.</w:t>
      </w:r>
    </w:p>
    <w:p w14:paraId="32394B3C" w14:textId="77777777" w:rsidR="007A7D59" w:rsidRPr="00E76A51" w:rsidRDefault="007A7D59" w:rsidP="007A7D59">
      <w:pPr>
        <w:pStyle w:val="ListParagraph"/>
        <w:numPr>
          <w:ilvl w:val="0"/>
          <w:numId w:val="1"/>
        </w:numPr>
        <w:rPr>
          <w:rFonts w:cstheme="minorHAnsi"/>
          <w:color w:val="212121"/>
          <w:shd w:val="clear" w:color="auto" w:fill="FFFFFF"/>
        </w:rPr>
      </w:pPr>
      <w:r>
        <w:t xml:space="preserve"> preventing impairment of children’s health or development.</w:t>
      </w:r>
    </w:p>
    <w:p w14:paraId="5B0811EA" w14:textId="77777777" w:rsidR="007A7D59" w:rsidRPr="00E76A51" w:rsidRDefault="007A7D59" w:rsidP="007A7D59">
      <w:pPr>
        <w:pStyle w:val="ListParagraph"/>
        <w:numPr>
          <w:ilvl w:val="0"/>
          <w:numId w:val="1"/>
        </w:numPr>
        <w:rPr>
          <w:rFonts w:cstheme="minorHAnsi"/>
          <w:color w:val="212121"/>
          <w:shd w:val="clear" w:color="auto" w:fill="FFFFFF"/>
        </w:rPr>
      </w:pPr>
      <w:r>
        <w:t>ensuring that children are growing up in circumstances consistent with the provision of safe and effective care.</w:t>
      </w:r>
    </w:p>
    <w:p w14:paraId="5FA42508" w14:textId="77777777" w:rsidR="007A7D59" w:rsidRDefault="007A7D59" w:rsidP="007A7D59">
      <w:pPr>
        <w:pStyle w:val="ListParagraph"/>
      </w:pPr>
      <w:r>
        <w:t xml:space="preserve"> and undertaking that role to enable those children to have optimum life chances and to enter adulthood successfully. </w:t>
      </w:r>
      <w:sdt>
        <w:sdtPr>
          <w:id w:val="-686210034"/>
          <w:citation/>
        </w:sdtPr>
        <w:sdtContent>
          <w:r>
            <w:fldChar w:fldCharType="begin"/>
          </w:r>
          <w:r>
            <w:instrText xml:space="preserve">CITATION HMG10 \l 2057 </w:instrText>
          </w:r>
          <w:r>
            <w:fldChar w:fldCharType="separate"/>
          </w:r>
          <w:r>
            <w:rPr>
              <w:noProof/>
            </w:rPr>
            <w:t>(HM Goverment, 2010)</w:t>
          </w:r>
          <w:r>
            <w:fldChar w:fldCharType="end"/>
          </w:r>
        </w:sdtContent>
      </w:sdt>
    </w:p>
    <w:p w14:paraId="372D9ABE" w14:textId="77777777" w:rsidR="007A7D59" w:rsidRDefault="007A7D59" w:rsidP="007A7D59">
      <w:pPr>
        <w:rPr>
          <w:rFonts w:ascii="Merriweather" w:hAnsi="Merriweather"/>
          <w:color w:val="212121"/>
          <w:shd w:val="clear" w:color="auto" w:fill="FFFFFF"/>
        </w:rPr>
      </w:pPr>
      <w:r w:rsidRPr="001B780B">
        <w:rPr>
          <w:rFonts w:cstheme="minorHAnsi"/>
          <w:color w:val="212121"/>
          <w:shd w:val="clear" w:color="auto" w:fill="FFFFFF"/>
        </w:rPr>
        <w:t>Childhood is a vulnerable time, and what happens to us then has long deep impacts. Adverse childhood experiences (ACEs) describe traumatic experiences that can have lasting effects into adulthood. The more ACEs someone experiences, the more challenging they may be to overcome.</w:t>
      </w:r>
      <w:r>
        <w:rPr>
          <w:rFonts w:ascii="Merriweather" w:hAnsi="Merriweather"/>
          <w:color w:val="212121"/>
          <w:shd w:val="clear" w:color="auto" w:fill="FFFFFF"/>
        </w:rPr>
        <w:t xml:space="preserve"> </w:t>
      </w:r>
    </w:p>
    <w:p w14:paraId="6B964802" w14:textId="77777777" w:rsidR="007A7D59" w:rsidRPr="00AA096B" w:rsidRDefault="007A7D59" w:rsidP="007A7D59">
      <w:pPr>
        <w:rPr>
          <w:rFonts w:ascii="Merriweather" w:hAnsi="Merriweather"/>
          <w:color w:val="212121"/>
          <w:shd w:val="clear" w:color="auto" w:fill="FFFFFF"/>
        </w:rPr>
      </w:pPr>
      <w:r w:rsidRPr="007C4D3F">
        <w:rPr>
          <w:rFonts w:cstheme="minorHAnsi"/>
          <w:color w:val="3A3A3A"/>
          <w:shd w:val="clear" w:color="auto" w:fill="FFFFFF"/>
        </w:rPr>
        <w:t>The term “ACEs” is an acronym for Adverse Childhood Experiences. It originated in a ground-breaking study conducted in 1995 by the Centres for Disease Control and the Kaiser Permanente health care organization in Californi</w:t>
      </w:r>
      <w:r>
        <w:rPr>
          <w:rFonts w:cstheme="minorHAnsi"/>
          <w:color w:val="3A3A3A"/>
          <w:shd w:val="clear" w:color="auto" w:fill="FFFFFF"/>
        </w:rPr>
        <w:t xml:space="preserve">a </w:t>
      </w:r>
      <w:proofErr w:type="gramStart"/>
      <w:r>
        <w:rPr>
          <w:rFonts w:cstheme="minorHAnsi"/>
          <w:color w:val="3A3A3A"/>
          <w:shd w:val="clear" w:color="auto" w:fill="FFFFFF"/>
        </w:rPr>
        <w:t xml:space="preserve">( </w:t>
      </w:r>
      <w:r w:rsidRPr="009750A4">
        <w:rPr>
          <w:rFonts w:cstheme="minorHAnsi"/>
          <w:color w:val="FF0000"/>
          <w:shd w:val="clear" w:color="auto" w:fill="FFFFFF"/>
        </w:rPr>
        <w:t>the</w:t>
      </w:r>
      <w:proofErr w:type="gramEnd"/>
      <w:r w:rsidRPr="009750A4">
        <w:rPr>
          <w:rFonts w:cstheme="minorHAnsi"/>
          <w:color w:val="FF0000"/>
          <w:shd w:val="clear" w:color="auto" w:fill="FFFFFF"/>
        </w:rPr>
        <w:t xml:space="preserve"> original study is not available for referencing</w:t>
      </w:r>
      <w:r>
        <w:rPr>
          <w:rFonts w:cstheme="minorHAnsi"/>
          <w:color w:val="FF0000"/>
          <w:shd w:val="clear" w:color="auto" w:fill="FFFFFF"/>
        </w:rPr>
        <w:t xml:space="preserve"> )</w:t>
      </w:r>
      <w:r w:rsidRPr="009750A4">
        <w:rPr>
          <w:rFonts w:cstheme="minorHAnsi"/>
          <w:color w:val="FF0000"/>
          <w:shd w:val="clear" w:color="auto" w:fill="FFFFFF"/>
        </w:rPr>
        <w:t xml:space="preserve"> </w:t>
      </w:r>
      <w:r>
        <w:rPr>
          <w:rFonts w:ascii="Merriweather" w:hAnsi="Merriweather"/>
          <w:color w:val="212121"/>
          <w:shd w:val="clear" w:color="auto" w:fill="FFFFFF"/>
        </w:rPr>
        <w:t xml:space="preserve">in </w:t>
      </w:r>
      <w:r w:rsidRPr="007C4D3F">
        <w:rPr>
          <w:rFonts w:cstheme="minorHAnsi"/>
          <w:color w:val="3A3A3A"/>
          <w:shd w:val="clear" w:color="auto" w:fill="FFFFFF"/>
        </w:rPr>
        <w:t>that study, “ACEs” referred to three specific kinds of adversity children faced in the home environment—various forms of physical and emotional abuse, neglect, and household dysfunction.</w:t>
      </w:r>
      <w:r w:rsidRPr="007C4D3F">
        <w:t xml:space="preserve"> </w:t>
      </w:r>
      <w:r>
        <w:t xml:space="preserve"> </w:t>
      </w:r>
      <w:sdt>
        <w:sdtPr>
          <w:id w:val="529081748"/>
          <w:citation/>
        </w:sdtPr>
        <w:sdtContent>
          <w:r>
            <w:fldChar w:fldCharType="begin"/>
          </w:r>
          <w:r>
            <w:instrText xml:space="preserve">CITATION Ear18 \l 2057 </w:instrText>
          </w:r>
          <w:r>
            <w:fldChar w:fldCharType="separate"/>
          </w:r>
          <w:r>
            <w:rPr>
              <w:noProof/>
            </w:rPr>
            <w:t>(Early Intervention Foundation, 2018)</w:t>
          </w:r>
          <w:r>
            <w:fldChar w:fldCharType="end"/>
          </w:r>
        </w:sdtContent>
      </w:sdt>
    </w:p>
    <w:p w14:paraId="7F555E86" w14:textId="77777777" w:rsidR="007A7D59" w:rsidRDefault="007A7D59" w:rsidP="007A7D59">
      <w:r w:rsidRPr="003E1FC5">
        <w:t xml:space="preserve">All children deserve the best start in life, unfortunately, not all children get this. According to the </w:t>
      </w:r>
      <w:sdt>
        <w:sdtPr>
          <w:id w:val="1179233042"/>
          <w:citation/>
        </w:sdtPr>
        <w:sdtContent>
          <w:r w:rsidRPr="003E1FC5">
            <w:fldChar w:fldCharType="begin"/>
          </w:r>
          <w:r>
            <w:instrText xml:space="preserve">CITATION Ear18 \l 2057 </w:instrText>
          </w:r>
          <w:r w:rsidRPr="003E1FC5">
            <w:fldChar w:fldCharType="separate"/>
          </w:r>
          <w:r>
            <w:rPr>
              <w:noProof/>
            </w:rPr>
            <w:t>(Early Intervention Foundation, 2018)</w:t>
          </w:r>
          <w:r w:rsidRPr="003E1FC5">
            <w:fldChar w:fldCharType="end"/>
          </w:r>
        </w:sdtContent>
      </w:sdt>
      <w:r w:rsidRPr="003E1FC5">
        <w:t xml:space="preserve">, Early intervention creates a supportive environment for young people and children to thrive in life. Too many children are facing challenges or disadvantages that can affect their development and threaten their future life chances, health, and happiness. </w:t>
      </w:r>
    </w:p>
    <w:p w14:paraId="091826CE" w14:textId="77777777" w:rsidR="007A7D59" w:rsidRPr="003E1FC5" w:rsidRDefault="007A7D59" w:rsidP="007A7D59">
      <w:sdt>
        <w:sdtPr>
          <w:id w:val="-420257550"/>
          <w:citation/>
        </w:sdtPr>
        <w:sdtContent>
          <w:r>
            <w:fldChar w:fldCharType="begin"/>
          </w:r>
          <w:r>
            <w:instrText xml:space="preserve"> CITATION Pow21 \l 2057 </w:instrText>
          </w:r>
          <w:r>
            <w:fldChar w:fldCharType="separate"/>
          </w:r>
          <w:r>
            <w:rPr>
              <w:noProof/>
            </w:rPr>
            <w:t>(Powell, Gheera, Foster, Long, &amp; Kennedy, 2021)</w:t>
          </w:r>
          <w:r>
            <w:fldChar w:fldCharType="end"/>
          </w:r>
        </w:sdtContent>
      </w:sdt>
      <w:r>
        <w:t xml:space="preserve">Report that Early intervention is a public policy approach to identify and support children and their families at an early stage, to prevent problems developing later in life, such as poor physical and mental health, low educational attainment, crime, and anti-social behaviour. It requires identifying and effectively supporting young individuals who are at risk of poor outcomes. It works to either prevent problems from occurring or to deal with them when they exist before they intensify. Additionally, it helps a young person acquire a variety of character qualities and skills that get them ready for adulthood. </w:t>
      </w:r>
      <w:sdt>
        <w:sdtPr>
          <w:id w:val="-900831309"/>
          <w:citation/>
        </w:sdtPr>
        <w:sdtContent>
          <w:r>
            <w:fldChar w:fldCharType="begin"/>
          </w:r>
          <w:r>
            <w:instrText xml:space="preserve">CITATION Ear18 \l 2057 </w:instrText>
          </w:r>
          <w:r>
            <w:fldChar w:fldCharType="separate"/>
          </w:r>
          <w:r>
            <w:rPr>
              <w:noProof/>
            </w:rPr>
            <w:t>(Early Intervention Foundation, 2018)</w:t>
          </w:r>
          <w:r>
            <w:fldChar w:fldCharType="end"/>
          </w:r>
        </w:sdtContent>
      </w:sdt>
    </w:p>
    <w:p w14:paraId="7E956481" w14:textId="77777777" w:rsidR="007A7D59" w:rsidRPr="003E1FC5" w:rsidRDefault="007A7D59" w:rsidP="007A7D59">
      <w:r w:rsidRPr="003E1FC5">
        <w:lastRenderedPageBreak/>
        <w:t>In 2019,</w:t>
      </w:r>
      <w:r w:rsidRPr="0002641A">
        <w:t xml:space="preserve"> </w:t>
      </w:r>
      <w:r>
        <w:t xml:space="preserve">the </w:t>
      </w:r>
      <w:sdt>
        <w:sdtPr>
          <w:id w:val="937799542"/>
          <w:citation/>
        </w:sdtPr>
        <w:sdtContent>
          <w:r>
            <w:fldChar w:fldCharType="begin"/>
          </w:r>
          <w:r>
            <w:instrText xml:space="preserve"> CITATION GOV19 \l 2057 </w:instrText>
          </w:r>
          <w:r>
            <w:fldChar w:fldCharType="separate"/>
          </w:r>
          <w:r>
            <w:rPr>
              <w:noProof/>
            </w:rPr>
            <w:t>(GOV.UK, 2019)</w:t>
          </w:r>
          <w:r>
            <w:fldChar w:fldCharType="end"/>
          </w:r>
        </w:sdtContent>
      </w:sdt>
      <w:r>
        <w:t xml:space="preserve"> announced that t</w:t>
      </w:r>
      <w:r w:rsidRPr="003E1FC5">
        <w:t>he rates of young people (10 to 17 years old) entering the youth justice system for the first time have decreased significantly in the last decade. In England and Wales there were around 14,400 first time entrants to the youth justice system between April 2017 and March 2018, which was a fall of 86% since the year ending March 2008.</w:t>
      </w:r>
      <w:r>
        <w:t xml:space="preserve"> </w:t>
      </w:r>
    </w:p>
    <w:p w14:paraId="443DA77E" w14:textId="77777777" w:rsidR="007A7D59" w:rsidRPr="008021A5" w:rsidRDefault="007A7D59" w:rsidP="007A7D59">
      <w:pPr>
        <w:pStyle w:val="NoSpacing"/>
        <w:rPr>
          <w:lang w:eastAsia="en-GB"/>
        </w:rPr>
      </w:pPr>
      <w:r w:rsidRPr="008021A5">
        <w:rPr>
          <w:lang w:eastAsia="en-GB"/>
        </w:rPr>
        <w:t>There are various prevention programmes that work to keep young people away from crime. They are run within local communities and can involve parents and families.</w:t>
      </w:r>
    </w:p>
    <w:p w14:paraId="0C4F65B8" w14:textId="77777777" w:rsidR="007A7D59" w:rsidRPr="008021A5" w:rsidRDefault="007A7D59" w:rsidP="007A7D59">
      <w:pPr>
        <w:pStyle w:val="NoSpacing"/>
        <w:rPr>
          <w:lang w:eastAsia="en-GB"/>
        </w:rPr>
      </w:pPr>
      <w:r w:rsidRPr="008021A5">
        <w:rPr>
          <w:lang w:eastAsia="en-GB"/>
        </w:rPr>
        <w:t>Young people are placed on these programmes if:</w:t>
      </w:r>
    </w:p>
    <w:p w14:paraId="5CFDE842" w14:textId="77777777" w:rsidR="007A7D59" w:rsidRPr="008021A5" w:rsidRDefault="007A7D59" w:rsidP="007A7D59">
      <w:pPr>
        <w:pStyle w:val="NoSpacing"/>
        <w:numPr>
          <w:ilvl w:val="0"/>
          <w:numId w:val="1"/>
        </w:numPr>
        <w:rPr>
          <w:lang w:eastAsia="en-GB"/>
        </w:rPr>
      </w:pPr>
      <w:r w:rsidRPr="008021A5">
        <w:rPr>
          <w:lang w:eastAsia="en-GB"/>
        </w:rPr>
        <w:t>they have been in trouble with the police.</w:t>
      </w:r>
    </w:p>
    <w:p w14:paraId="13C41075" w14:textId="77777777" w:rsidR="007A7D59" w:rsidRPr="008021A5" w:rsidRDefault="007A7D59" w:rsidP="007A7D59">
      <w:pPr>
        <w:pStyle w:val="NoSpacing"/>
        <w:numPr>
          <w:ilvl w:val="0"/>
          <w:numId w:val="1"/>
        </w:numPr>
        <w:rPr>
          <w:lang w:eastAsia="en-GB"/>
        </w:rPr>
      </w:pPr>
      <w:r w:rsidRPr="008021A5">
        <w:rPr>
          <w:lang w:eastAsia="en-GB"/>
        </w:rPr>
        <w:t>they’re ‘at risk’ of committing a crime.</w:t>
      </w:r>
    </w:p>
    <w:p w14:paraId="63B8223B" w14:textId="77777777" w:rsidR="007A7D59" w:rsidRDefault="007A7D59" w:rsidP="007A7D59">
      <w:pPr>
        <w:pStyle w:val="NoSpacing"/>
        <w:numPr>
          <w:ilvl w:val="0"/>
          <w:numId w:val="1"/>
        </w:numPr>
        <w:rPr>
          <w:lang w:eastAsia="en-GB"/>
        </w:rPr>
      </w:pPr>
      <w:r w:rsidRPr="008021A5">
        <w:rPr>
          <w:lang w:eastAsia="en-GB"/>
        </w:rPr>
        <w:t>they’re involved in anti-social behaviour.</w:t>
      </w:r>
    </w:p>
    <w:p w14:paraId="2A062773" w14:textId="77777777" w:rsidR="007A7D59" w:rsidRDefault="007A7D59" w:rsidP="007A7D59">
      <w:pPr>
        <w:pStyle w:val="NoSpacing"/>
        <w:ind w:left="720"/>
        <w:rPr>
          <w:lang w:eastAsia="en-GB"/>
        </w:rPr>
      </w:pPr>
    </w:p>
    <w:p w14:paraId="49241D7A" w14:textId="77777777" w:rsidR="007A7D59" w:rsidRDefault="007A7D59" w:rsidP="007A7D59">
      <w:pPr>
        <w:pStyle w:val="NoSpacing"/>
        <w:rPr>
          <w:rFonts w:eastAsia="Times New Roman"/>
          <w:lang w:eastAsia="en-GB"/>
        </w:rPr>
      </w:pPr>
    </w:p>
    <w:p w14:paraId="098B9BBA" w14:textId="77777777" w:rsidR="007A7D59" w:rsidRDefault="007A7D59" w:rsidP="007A7D59">
      <w:r>
        <w:t>U</w:t>
      </w:r>
      <w:r w:rsidRPr="009A50D2">
        <w:t xml:space="preserve">nfortunately, almost three quarters of young offenders return to crime when they are released. Currently, young offenders spend on average just 12 hours a week in education under new proposals this would be more than </w:t>
      </w:r>
      <w:r>
        <w:t>doubled to give young offenders much more time in the classroom or workshop to help them develop the skills they need to turn their back on crime. Under the plans to transform youth custody, a pioneering Secure College will be built in the East Midlands. The fortified school will provide young offenders with strong discipline, while focusing squarely on rehabilitation and education. The Secure College will have a head teacher or principal at the core of a leadership team made up of educational professionals and offender managers.</w:t>
      </w:r>
    </w:p>
    <w:p w14:paraId="4BE1F035" w14:textId="77777777" w:rsidR="007A7D59" w:rsidRDefault="007A7D59" w:rsidP="007A7D59">
      <w:r>
        <w:t>Deputy Prime Minister Nick Clegg said:</w:t>
      </w:r>
    </w:p>
    <w:p w14:paraId="35C8FF97" w14:textId="77777777" w:rsidR="007A7D59" w:rsidRPr="00A0408E" w:rsidRDefault="007A7D59" w:rsidP="007A7D59">
      <w:pPr>
        <w:rPr>
          <w:i/>
          <w:iCs/>
        </w:rPr>
      </w:pPr>
      <w:r w:rsidRPr="00A0408E">
        <w:rPr>
          <w:i/>
          <w:iCs/>
        </w:rPr>
        <w:t>“Criminals can’t go unpunished, but young people who’ve made mistakes and committed crime can’t simply be left on the scrapheap. If we expect them to turn their lives around, we must put their time inside to good use.</w:t>
      </w:r>
    </w:p>
    <w:p w14:paraId="7B0211A1" w14:textId="77777777" w:rsidR="007A7D59" w:rsidRDefault="007A7D59" w:rsidP="007A7D59">
      <w:pPr>
        <w:rPr>
          <w:rStyle w:val="Hyperlink"/>
        </w:rPr>
      </w:pPr>
      <w:hyperlink r:id="rId6" w:history="1">
        <w:r w:rsidRPr="00431259">
          <w:rPr>
            <w:rStyle w:val="Hyperlink"/>
          </w:rPr>
          <w:t>https://www.gov.uk/government/news/young-criminals-must-be-punished-but-education-is-the-cure</w:t>
        </w:r>
      </w:hyperlink>
    </w:p>
    <w:p w14:paraId="196B3C29" w14:textId="77777777" w:rsidR="007A7D59" w:rsidRDefault="007A7D59" w:rsidP="007A7D59">
      <w:pPr>
        <w:pStyle w:val="NoSpacing"/>
        <w:rPr>
          <w:rStyle w:val="Hyperlink"/>
        </w:rPr>
      </w:pPr>
    </w:p>
    <w:p w14:paraId="41EFAF4F" w14:textId="77777777" w:rsidR="007A7D59" w:rsidRDefault="007A7D59" w:rsidP="007A7D59">
      <w:pPr>
        <w:rPr>
          <w:rStyle w:val="Hyperlink"/>
        </w:rPr>
      </w:pPr>
    </w:p>
    <w:p w14:paraId="23254F4E" w14:textId="77777777" w:rsidR="007A7D59" w:rsidRDefault="007A7D59" w:rsidP="007A7D59"/>
    <w:p w14:paraId="69602280" w14:textId="77777777" w:rsidR="007A7D59" w:rsidRDefault="007A7D59" w:rsidP="007A7D59">
      <w:r>
        <w:t xml:space="preserve">In 2019, A pioneering programme worked with over 70 Children in Glasgow who were at risk of becoming involved with serious organised crime. The programme then expanded to various cities across the </w:t>
      </w:r>
      <w:proofErr w:type="gramStart"/>
      <w:r>
        <w:t>UK</w:t>
      </w:r>
      <w:proofErr w:type="gramEnd"/>
      <w:r>
        <w:t xml:space="preserve"> and it was the first project of its kind to use peer mentors to assist young people who were at risk of becoming involved with crime. Many of the mentors were ex-offenders who were able to act as role models for the teenagers who had previously resisted other forms of mainstream </w:t>
      </w:r>
      <w:r w:rsidRPr="001170BE">
        <w:rPr>
          <w:rFonts w:cstheme="minorHAnsi"/>
        </w:rPr>
        <w:t xml:space="preserve">support. </w:t>
      </w:r>
      <w:r>
        <w:t xml:space="preserve">The serious Organised Crime Interventions service is funded by the national lottery </w:t>
      </w:r>
      <w:sdt>
        <w:sdtPr>
          <w:id w:val="-2076971517"/>
          <w:citation/>
        </w:sdtPr>
        <w:sdtContent>
          <w:r>
            <w:fldChar w:fldCharType="begin"/>
          </w:r>
          <w:r>
            <w:instrText xml:space="preserve"> CITATION Cal22 \l 2057 </w:instrText>
          </w:r>
          <w:r>
            <w:fldChar w:fldCharType="separate"/>
          </w:r>
          <w:r>
            <w:rPr>
              <w:noProof/>
            </w:rPr>
            <w:t>(Loudon, 2022)</w:t>
          </w:r>
          <w:r>
            <w:fldChar w:fldCharType="end"/>
          </w:r>
        </w:sdtContent>
      </w:sdt>
      <w:r>
        <w:t xml:space="preserve"> and is aimed at helping “high risk “11-18-year-olds who are in danger of falling into a life of crime due to the pressures of their personal enforcement. </w:t>
      </w:r>
    </w:p>
    <w:p w14:paraId="28186710" w14:textId="77777777" w:rsidR="007A7D59" w:rsidRDefault="007A7D59" w:rsidP="007A7D59">
      <w:pPr>
        <w:rPr>
          <w:rFonts w:cstheme="minorHAnsi"/>
        </w:rPr>
      </w:pPr>
      <w:r w:rsidRPr="001170BE">
        <w:rPr>
          <w:rFonts w:cstheme="minorHAnsi"/>
        </w:rPr>
        <w:t xml:space="preserve">Early intervention not only helps the child or young person but the </w:t>
      </w:r>
      <w:proofErr w:type="gramStart"/>
      <w:r w:rsidRPr="001170BE">
        <w:rPr>
          <w:rFonts w:cstheme="minorHAnsi"/>
        </w:rPr>
        <w:t>community</w:t>
      </w:r>
      <w:r>
        <w:rPr>
          <w:rFonts w:cstheme="minorHAnsi"/>
        </w:rPr>
        <w:t xml:space="preserve"> as a whole, the</w:t>
      </w:r>
      <w:proofErr w:type="gramEnd"/>
      <w:r w:rsidRPr="001170BE">
        <w:rPr>
          <w:rFonts w:cstheme="minorHAnsi"/>
          <w:color w:val="000000"/>
          <w:spacing w:val="4"/>
        </w:rPr>
        <w:t xml:space="preserve"> programme showed that out of 49 young people, only four continued to offend after receiving support. It also shows that a teenager who had committed almost 600 offences has not reoffended since being supported by scheme. Projects such as these not only reduce criminal activity but allow young people to thrive, helping more of them have a safe and happy childhood</w:t>
      </w:r>
      <w:r>
        <w:rPr>
          <w:rFonts w:cstheme="minorHAnsi"/>
          <w:color w:val="000000"/>
          <w:spacing w:val="4"/>
        </w:rPr>
        <w:t xml:space="preserve"> </w:t>
      </w:r>
      <w:sdt>
        <w:sdtPr>
          <w:rPr>
            <w:rFonts w:cstheme="minorHAnsi"/>
          </w:rPr>
          <w:id w:val="-1539587058"/>
          <w:citation/>
        </w:sdtPr>
        <w:sdtContent>
          <w:r w:rsidRPr="001170BE">
            <w:rPr>
              <w:rFonts w:cstheme="minorHAnsi"/>
            </w:rPr>
            <w:fldChar w:fldCharType="begin"/>
          </w:r>
          <w:r w:rsidRPr="001170BE">
            <w:rPr>
              <w:rFonts w:cstheme="minorHAnsi"/>
            </w:rPr>
            <w:instrText xml:space="preserve"> CITATION Act19 \l 2057 </w:instrText>
          </w:r>
          <w:r w:rsidRPr="001170BE">
            <w:rPr>
              <w:rFonts w:cstheme="minorHAnsi"/>
            </w:rPr>
            <w:fldChar w:fldCharType="separate"/>
          </w:r>
          <w:r w:rsidRPr="001170BE">
            <w:rPr>
              <w:rFonts w:cstheme="minorHAnsi"/>
              <w:noProof/>
            </w:rPr>
            <w:t>(Action For Children, 2019)</w:t>
          </w:r>
          <w:r w:rsidRPr="001170BE">
            <w:rPr>
              <w:rFonts w:cstheme="minorHAnsi"/>
            </w:rPr>
            <w:fldChar w:fldCharType="end"/>
          </w:r>
        </w:sdtContent>
      </w:sdt>
      <w:r>
        <w:rPr>
          <w:rFonts w:cstheme="minorHAnsi"/>
        </w:rPr>
        <w:t>.</w:t>
      </w:r>
    </w:p>
    <w:p w14:paraId="4B368D21" w14:textId="77777777" w:rsidR="007A7D59" w:rsidRDefault="007A7D59" w:rsidP="007A7D59">
      <w:pPr>
        <w:rPr>
          <w:rFonts w:cstheme="minorHAnsi"/>
        </w:rPr>
      </w:pPr>
    </w:p>
    <w:p w14:paraId="06D10D4C" w14:textId="77777777" w:rsidR="007A7D59" w:rsidRPr="007A639B" w:rsidRDefault="007A7D59" w:rsidP="007A7D59">
      <w:pPr>
        <w:rPr>
          <w:rFonts w:cstheme="minorHAnsi"/>
        </w:rPr>
      </w:pPr>
      <w:r w:rsidRPr="00371B77">
        <w:rPr>
          <w:rFonts w:cstheme="minorHAnsi"/>
        </w:rPr>
        <w:t>Because not all early intervention is effective. Some things are evaluated and shown to have no effect. And there is another, much wider set of activities that have not yet been evaluated, and so little is known about their impact. Developing evidence of impact takes time.</w:t>
      </w:r>
      <w:r>
        <w:rPr>
          <w:rFonts w:cstheme="minorHAnsi"/>
        </w:rPr>
        <w:t xml:space="preserve"> </w:t>
      </w:r>
      <w:r w:rsidRPr="00371B77">
        <w:rPr>
          <w:rFonts w:cstheme="minorHAnsi"/>
        </w:rPr>
        <w:t>While early intervention cannot solve every problem, it can substantially improve children’s lives if it is delivered to a high standard to the families who need it the most.</w:t>
      </w:r>
      <w:r>
        <w:rPr>
          <w:rFonts w:cstheme="minorHAnsi"/>
        </w:rPr>
        <w:t xml:space="preserve"> </w:t>
      </w:r>
      <w:sdt>
        <w:sdtPr>
          <w:rPr>
            <w:rFonts w:cstheme="minorHAnsi"/>
          </w:rPr>
          <w:id w:val="-1833985124"/>
          <w:citation/>
        </w:sdtPr>
        <w:sdtContent>
          <w:r>
            <w:rPr>
              <w:rFonts w:cstheme="minorHAnsi"/>
            </w:rPr>
            <w:fldChar w:fldCharType="begin"/>
          </w:r>
          <w:r>
            <w:rPr>
              <w:rFonts w:cstheme="minorHAnsi"/>
            </w:rPr>
            <w:instrText xml:space="preserve"> CITATION Ear18 \l 2057 </w:instrText>
          </w:r>
          <w:r>
            <w:rPr>
              <w:rFonts w:cstheme="minorHAnsi"/>
            </w:rPr>
            <w:fldChar w:fldCharType="separate"/>
          </w:r>
          <w:r w:rsidRPr="00371B77">
            <w:rPr>
              <w:rFonts w:cstheme="minorHAnsi"/>
              <w:noProof/>
            </w:rPr>
            <w:t>(Early Intervention Foundation, 2018)</w:t>
          </w:r>
          <w:r>
            <w:rPr>
              <w:rFonts w:cstheme="minorHAnsi"/>
            </w:rPr>
            <w:fldChar w:fldCharType="end"/>
          </w:r>
        </w:sdtContent>
      </w:sdt>
    </w:p>
    <w:p w14:paraId="1CF7DC13" w14:textId="77777777" w:rsidR="007A7D59" w:rsidRPr="00A0408E" w:rsidRDefault="007A7D59" w:rsidP="007A7D59"/>
    <w:p w14:paraId="6BC298F8" w14:textId="77777777" w:rsidR="007A7D59" w:rsidRDefault="007A7D59" w:rsidP="007A7D59">
      <w:r w:rsidRPr="00A0408E">
        <w:t>It is anticipated early intervention will bring benefits not only to the individual during childhood and into adulthood, but also improve his or her capacity to parent.</w:t>
      </w:r>
      <w:sdt>
        <w:sdtPr>
          <w:id w:val="-1583674001"/>
          <w:citation/>
        </w:sdtPr>
        <w:sdtContent>
          <w:r w:rsidRPr="00A0408E">
            <w:fldChar w:fldCharType="begin"/>
          </w:r>
          <w:r w:rsidRPr="00A0408E">
            <w:instrText xml:space="preserve"> CITATION Cle11 \l 2057 </w:instrText>
          </w:r>
          <w:r w:rsidRPr="00A0408E">
            <w:fldChar w:fldCharType="separate"/>
          </w:r>
          <w:r w:rsidRPr="00A0408E">
            <w:rPr>
              <w:noProof/>
            </w:rPr>
            <w:t xml:space="preserve"> (Cleaver, Unell, &amp; Aldgate, 2011)</w:t>
          </w:r>
          <w:r w:rsidRPr="00A0408E">
            <w:fldChar w:fldCharType="end"/>
          </w:r>
        </w:sdtContent>
      </w:sdt>
    </w:p>
    <w:p w14:paraId="4095C2C5" w14:textId="77777777" w:rsidR="007A7D59" w:rsidRPr="007A7D59" w:rsidRDefault="007A7D59" w:rsidP="007A7D59">
      <w:pPr>
        <w:rPr>
          <w:rFonts w:eastAsia="Times New Roman" w:cs="Calibri"/>
        </w:rPr>
      </w:pPr>
    </w:p>
    <w:p w14:paraId="4C5DD86E" w14:textId="77777777" w:rsidR="007A7D59" w:rsidRPr="007A7D59" w:rsidRDefault="007A7D59" w:rsidP="007A7D59">
      <w:pPr>
        <w:rPr>
          <w:rFonts w:eastAsia="Times New Roman" w:cs="Calibri"/>
        </w:rPr>
      </w:pPr>
    </w:p>
    <w:p w14:paraId="4744DE22" w14:textId="77777777" w:rsidR="007A7D59" w:rsidRPr="007A7D59" w:rsidRDefault="007A7D59" w:rsidP="007A7D59">
      <w:pPr>
        <w:rPr>
          <w:rFonts w:eastAsia="Times New Roman" w:cs="Calibri"/>
        </w:rPr>
      </w:pPr>
    </w:p>
    <w:p w14:paraId="380AA6F4" w14:textId="77777777" w:rsidR="007A7D59" w:rsidRPr="007A7D59" w:rsidRDefault="007A7D59" w:rsidP="007A7D59">
      <w:pPr>
        <w:rPr>
          <w:rFonts w:eastAsia="Times New Roman" w:cs="Calibri"/>
        </w:rPr>
      </w:pPr>
    </w:p>
    <w:p w14:paraId="0BB3A800" w14:textId="77777777" w:rsidR="007A7D59" w:rsidRPr="007A7D59" w:rsidRDefault="007A7D59" w:rsidP="007A7D59">
      <w:pPr>
        <w:rPr>
          <w:rFonts w:eastAsia="Times New Roman" w:cs="Calibri"/>
        </w:rPr>
      </w:pPr>
    </w:p>
    <w:p w14:paraId="7F254E0B" w14:textId="77777777" w:rsidR="007A7D59" w:rsidRPr="007A7D59" w:rsidRDefault="007A7D59" w:rsidP="007A7D59">
      <w:pPr>
        <w:rPr>
          <w:rFonts w:eastAsia="Times New Roman" w:cs="Calibri"/>
        </w:rPr>
      </w:pPr>
    </w:p>
    <w:p w14:paraId="552FF0A9" w14:textId="77777777" w:rsidR="007A7D59" w:rsidRPr="007A7D59" w:rsidRDefault="007A7D59" w:rsidP="007A7D59">
      <w:pPr>
        <w:rPr>
          <w:rFonts w:eastAsia="Times New Roman" w:cs="Calibri"/>
        </w:rPr>
      </w:pPr>
    </w:p>
    <w:p w14:paraId="2B305631" w14:textId="77777777" w:rsidR="007A7D59" w:rsidRPr="007A7D59" w:rsidRDefault="007A7D59" w:rsidP="007A7D59">
      <w:pPr>
        <w:rPr>
          <w:rFonts w:eastAsia="Times New Roman" w:cs="Calibri"/>
        </w:rPr>
      </w:pPr>
    </w:p>
    <w:p w14:paraId="7867649F" w14:textId="77777777" w:rsidR="007A7D59" w:rsidRPr="007A7D59" w:rsidRDefault="007A7D59" w:rsidP="007A7D59">
      <w:pPr>
        <w:rPr>
          <w:rFonts w:eastAsia="Times New Roman" w:cs="Times New Roman"/>
        </w:rPr>
      </w:pPr>
    </w:p>
    <w:p w14:paraId="58AE98F2" w14:textId="77777777" w:rsidR="007A7D59" w:rsidRDefault="007A7D59"/>
    <w:p w14:paraId="418E02C3" w14:textId="77777777" w:rsidR="007A7D59" w:rsidRPr="007A7D59" w:rsidRDefault="007A7D59" w:rsidP="007A7D59">
      <w:pPr>
        <w:rPr>
          <w:rFonts w:eastAsia="Times New Roman" w:cs="Times New Roman"/>
        </w:rPr>
      </w:pPr>
    </w:p>
    <w:p w14:paraId="2A05863A" w14:textId="77777777" w:rsidR="007A7D59" w:rsidRPr="007A7D59" w:rsidRDefault="007A7D59">
      <w:pPr>
        <w:rPr>
          <w:b/>
          <w:bCs/>
        </w:rPr>
      </w:pPr>
    </w:p>
    <w:sectPr w:rsidR="007A7D59" w:rsidRPr="007A7D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altName w:val="Merriweather"/>
    <w:charset w:val="00"/>
    <w:family w:val="auto"/>
    <w:pitch w:val="variable"/>
    <w:sig w:usb0="20000207" w:usb1="00000002"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15358BD"/>
    <w:multiLevelType w:val="hybridMultilevel"/>
    <w:tmpl w:val="FFFFFFFF"/>
    <w:lvl w:ilvl="0" w:tplc="5F50DBF0">
      <w:numFmt w:val="bullet"/>
      <w:lvlText w:val=""/>
      <w:lvlJc w:val="left"/>
      <w:pPr>
        <w:ind w:left="720" w:hanging="360"/>
      </w:pPr>
      <w:rPr>
        <w:rFonts w:ascii="Symbol" w:eastAsia="Times New Roman"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87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025"/>
  </w:hdrShapeDefault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7D59"/>
    <w:rsid w:val="007A7D59"/>
    <w:rsid w:val="00AF1584"/>
    <w:rsid w:val="00D50FDB"/>
    <w:rsid w:val="00D5473B"/>
    <w:rsid w:val="00E756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6D964A"/>
  <w15:chartTrackingRefBased/>
  <w15:docId w15:val="{CF60C785-7B5B-4000-9BCE-4CC3828836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7D59"/>
  </w:style>
  <w:style w:type="paragraph" w:styleId="Heading1">
    <w:name w:val="heading 1"/>
    <w:basedOn w:val="Normal"/>
    <w:next w:val="Normal"/>
    <w:link w:val="Heading1Char"/>
    <w:uiPriority w:val="9"/>
    <w:qFormat/>
    <w:rsid w:val="007A7D5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A7D59"/>
    <w:pPr>
      <w:spacing w:before="100" w:beforeAutospacing="1" w:after="100" w:afterAutospacing="1" w:line="240" w:lineRule="auto"/>
    </w:pPr>
    <w:rPr>
      <w:rFonts w:ascii="Calibri" w:hAnsi="Calibri" w:cs="Calibri"/>
      <w:lang w:eastAsia="en-GB"/>
    </w:rPr>
  </w:style>
  <w:style w:type="character" w:customStyle="1" w:styleId="eop">
    <w:name w:val="eop"/>
    <w:basedOn w:val="DefaultParagraphFont"/>
    <w:rsid w:val="007A7D59"/>
  </w:style>
  <w:style w:type="character" w:customStyle="1" w:styleId="normaltextrun">
    <w:name w:val="normaltextrun"/>
    <w:basedOn w:val="DefaultParagraphFont"/>
    <w:rsid w:val="007A7D59"/>
  </w:style>
  <w:style w:type="character" w:styleId="Emphasis">
    <w:name w:val="Emphasis"/>
    <w:basedOn w:val="DefaultParagraphFont"/>
    <w:uiPriority w:val="20"/>
    <w:qFormat/>
    <w:rsid w:val="007A7D59"/>
    <w:rPr>
      <w:i/>
      <w:iCs/>
    </w:rPr>
  </w:style>
  <w:style w:type="paragraph" w:styleId="NoSpacing">
    <w:name w:val="No Spacing"/>
    <w:uiPriority w:val="1"/>
    <w:qFormat/>
    <w:rsid w:val="007A7D59"/>
    <w:pPr>
      <w:spacing w:after="0" w:line="240" w:lineRule="auto"/>
    </w:pPr>
  </w:style>
  <w:style w:type="paragraph" w:styleId="NormalWeb">
    <w:name w:val="Normal (Web)"/>
    <w:basedOn w:val="Normal"/>
    <w:uiPriority w:val="99"/>
    <w:unhideWhenUsed/>
    <w:rsid w:val="007A7D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A7D59"/>
    <w:rPr>
      <w:rFonts w:cs="Times New Roman"/>
      <w:color w:val="0000FF"/>
      <w:u w:val="single"/>
    </w:rPr>
  </w:style>
  <w:style w:type="paragraph" w:styleId="ListParagraph">
    <w:name w:val="List Paragraph"/>
    <w:basedOn w:val="Normal"/>
    <w:uiPriority w:val="34"/>
    <w:qFormat/>
    <w:rsid w:val="007A7D59"/>
    <w:pPr>
      <w:ind w:left="720"/>
      <w:contextualSpacing/>
    </w:pPr>
    <w:rPr>
      <w:rFonts w:eastAsia="Times New Roman" w:cs="Times New Roman"/>
    </w:rPr>
  </w:style>
  <w:style w:type="character" w:customStyle="1" w:styleId="Heading1Char">
    <w:name w:val="Heading 1 Char"/>
    <w:basedOn w:val="DefaultParagraphFont"/>
    <w:link w:val="Heading1"/>
    <w:uiPriority w:val="9"/>
    <w:rsid w:val="007A7D59"/>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gov.uk/government/news/young-criminals-must-be-punished-but-education-is-the-cure"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4785AC-16E7-4C05-91DC-676CE6C5F7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6</Pages>
  <Words>2780</Words>
  <Characters>15847</Characters>
  <Application>Microsoft Office Word</Application>
  <DocSecurity>0</DocSecurity>
  <Lines>132</Lines>
  <Paragraphs>37</Paragraphs>
  <ScaleCrop>false</ScaleCrop>
  <Company/>
  <LinksUpToDate>false</LinksUpToDate>
  <CharactersWithSpaces>18590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Adams,Lucy swp8183</dc:creator>
  <cp:keywords/>
  <dc:description/>
  <cp:lastModifiedBy>Adams,Lucy swp8183</cp:lastModifiedBy>
  <cp:revision>1</cp:revision>
  <dcterms:created xsi:type="dcterms:W3CDTF">2023-04-24T13:35:00Z</dcterms:created>
  <dcterms:modified xsi:type="dcterms:W3CDTF">2023-04-24T13:45:00Z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2023-04-24T13:36:54Z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d0aad8cb-6076-4070-8631-c66c0a363e54</vt:lpwstr>
  </property>
  <property fmtid="{D5CDD505-2E9C-101B-9397-08002B2CF9AE}" pid="8" name="MSIP_Label_66cf8fe5-b7b7-4df7-b38d-1c61ac2f6639_ContentBits">
    <vt:lpwstr>0</vt:lpwstr>
  </property>
</Properties>
</file>