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8496B0" w:themeColor="text2" w:themeTint="99"/>
  <w:body>
    <w:p w14:paraId="20505B04" w14:textId="77777777" w:rsidR="5A453747" w:rsidRDefault="00012B16">
      <w:bookmarkStart w:id="0" w:name="_Hlk171857331"/>
      <w:bookmarkStart w:id="1" w:name="_Hlk171857589"/>
      <w:r>
        <w:rPr>
          <w:noProof/>
        </w:rPr>
        <w:drawing>
          <wp:inline distT="0" distB="0" distL="0" distR="0" wp14:anchorId="151325A7" wp14:editId="1A98329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5C0673E" w14:textId="77777777" w:rsidR="00563B58" w:rsidRPr="00A47621" w:rsidRDefault="00563B58" w:rsidP="0040668F">
      <w:pPr>
        <w:rPr>
          <w:rFonts w:ascii="Times New Roman" w:hAnsi="Times New Roman" w:cs="Times New Roman"/>
          <w:sz w:val="24"/>
          <w:szCs w:val="24"/>
        </w:rPr>
      </w:pPr>
    </w:p>
    <w:p w14:paraId="0145979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5D5E63B"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9EE45DE"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4FB323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3C11B6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246031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2F1185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63FA809"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31E205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2B6996D7" w14:textId="77777777" w:rsidTr="00282A3E">
        <w:trPr>
          <w:trHeight w:val="2755"/>
        </w:trPr>
        <w:tc>
          <w:tcPr>
            <w:tcW w:w="10881" w:type="dxa"/>
            <w:shd w:val="clear" w:color="auto" w:fill="auto"/>
          </w:tcPr>
          <w:p w14:paraId="75CC4103" w14:textId="29246F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82A3E">
              <w:rPr>
                <w:rFonts w:ascii="Times New Roman" w:hAnsi="Times New Roman" w:cs="Times New Roman"/>
                <w:b/>
                <w:color w:val="auto"/>
                <w:sz w:val="48"/>
              </w:rPr>
              <w:t xml:space="preserve"> </w:t>
            </w:r>
            <w:r w:rsidR="000A11B7">
              <w:rPr>
                <w:rFonts w:ascii="Times New Roman" w:hAnsi="Times New Roman" w:cs="Times New Roman"/>
                <w:b/>
                <w:color w:val="auto"/>
                <w:sz w:val="48"/>
              </w:rPr>
              <w:t>Mike Corcoran</w:t>
            </w:r>
          </w:p>
          <w:p w14:paraId="37E6F6E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9A6AC3" w14:textId="1C666F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A11B7" w:rsidRPr="000A11B7">
              <w:rPr>
                <w:color w:val="auto"/>
                <w:sz w:val="22"/>
                <w:szCs w:val="22"/>
                <w:lang w:eastAsia="en-US"/>
              </w:rPr>
              <w:t xml:space="preserve"> </w:t>
            </w:r>
            <w:r w:rsidR="000A11B7" w:rsidRPr="000A11B7">
              <w:rPr>
                <w:rFonts w:ascii="Times New Roman" w:hAnsi="Times New Roman" w:cs="Times New Roman"/>
                <w:b/>
                <w:color w:val="auto"/>
                <w:sz w:val="48"/>
              </w:rPr>
              <w:t>2220491</w:t>
            </w:r>
          </w:p>
          <w:p w14:paraId="68FE7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062DF055" w14:textId="75C3A2D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
        </w:tc>
      </w:tr>
    </w:tbl>
    <w:p w14:paraId="0CCC852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D1D1B36"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0A9ABA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829FE22"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4E070C22"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F695904"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788DCC0" w14:textId="77777777" w:rsidR="0010312C" w:rsidRPr="0006581A" w:rsidRDefault="0010312C" w:rsidP="0040668F">
      <w:pPr>
        <w:rPr>
          <w:color w:val="auto"/>
          <w:sz w:val="24"/>
          <w:szCs w:val="24"/>
        </w:rPr>
      </w:pPr>
    </w:p>
    <w:p w14:paraId="2889739D"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C251AEA" w14:textId="77777777" w:rsidR="008B28E7" w:rsidRPr="0006581A" w:rsidRDefault="008B28E7" w:rsidP="008B28E7">
      <w:pPr>
        <w:rPr>
          <w:color w:val="auto"/>
          <w:sz w:val="24"/>
          <w:szCs w:val="24"/>
        </w:rPr>
      </w:pPr>
    </w:p>
    <w:p w14:paraId="7686446B"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17FBACAB" w14:textId="77777777" w:rsidR="0040668F" w:rsidRPr="0006581A" w:rsidRDefault="0040668F" w:rsidP="00FF7EBB">
      <w:pPr>
        <w:jc w:val="both"/>
        <w:rPr>
          <w:b/>
          <w:color w:val="auto"/>
          <w:sz w:val="24"/>
          <w:szCs w:val="24"/>
        </w:rPr>
      </w:pPr>
    </w:p>
    <w:p w14:paraId="2D1BCFE6"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1F0371BD" w14:textId="56CB97DB"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7137DA" w:rsidRPr="0098262C">
        <w:rPr>
          <w:sz w:val="24"/>
          <w:szCs w:val="24"/>
        </w:rPr>
        <w:t>interventions</w:t>
      </w:r>
      <w:r w:rsidR="007137DA">
        <w:rPr>
          <w:sz w:val="24"/>
          <w:szCs w:val="24"/>
        </w:rPr>
        <w:t>.</w:t>
      </w:r>
    </w:p>
    <w:p w14:paraId="622F2890" w14:textId="34837C29"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7137DA">
        <w:rPr>
          <w:sz w:val="24"/>
          <w:szCs w:val="24"/>
        </w:rPr>
        <w:t>carers</w:t>
      </w:r>
      <w:proofErr w:type="spellEnd"/>
      <w:r w:rsidR="007137DA">
        <w:rPr>
          <w:sz w:val="24"/>
          <w:szCs w:val="24"/>
        </w:rPr>
        <w:t>,</w:t>
      </w:r>
      <w:r w:rsidR="007D0F11">
        <w:rPr>
          <w:sz w:val="24"/>
          <w:szCs w:val="24"/>
        </w:rPr>
        <w:t xml:space="preserve"> </w:t>
      </w:r>
      <w:r w:rsidR="0019496C">
        <w:rPr>
          <w:sz w:val="24"/>
          <w:szCs w:val="24"/>
        </w:rPr>
        <w:t xml:space="preserve">and other </w:t>
      </w:r>
      <w:r w:rsidR="007137DA">
        <w:rPr>
          <w:sz w:val="24"/>
          <w:szCs w:val="24"/>
        </w:rPr>
        <w:t>professio</w:t>
      </w:r>
      <w:r w:rsidR="007137DA" w:rsidRPr="000D2ED2">
        <w:rPr>
          <w:sz w:val="24"/>
          <w:szCs w:val="24"/>
        </w:rPr>
        <w:t>nals</w:t>
      </w:r>
      <w:r w:rsidR="007137DA">
        <w:rPr>
          <w:sz w:val="24"/>
          <w:szCs w:val="24"/>
        </w:rPr>
        <w:t>.</w:t>
      </w:r>
    </w:p>
    <w:p w14:paraId="46341266"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56B2B715" w14:textId="77777777" w:rsidR="008B28E7" w:rsidRPr="00E35112" w:rsidRDefault="008B28E7" w:rsidP="00FF7EBB">
      <w:pPr>
        <w:ind w:left="502"/>
        <w:jc w:val="both"/>
        <w:rPr>
          <w:color w:val="FF0000"/>
          <w:sz w:val="24"/>
          <w:szCs w:val="24"/>
        </w:rPr>
      </w:pPr>
    </w:p>
    <w:p w14:paraId="21268D47"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5F069ECE" w14:textId="77777777" w:rsidR="008B28E7" w:rsidRPr="0006581A" w:rsidRDefault="008B28E7" w:rsidP="00FF7EBB">
      <w:pPr>
        <w:numPr>
          <w:ilvl w:val="12"/>
          <w:numId w:val="0"/>
        </w:numPr>
        <w:jc w:val="both"/>
        <w:rPr>
          <w:color w:val="auto"/>
          <w:sz w:val="24"/>
          <w:szCs w:val="24"/>
        </w:rPr>
      </w:pPr>
    </w:p>
    <w:p w14:paraId="1C071FA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585602D6" w14:textId="77777777" w:rsidR="008B28E7" w:rsidRPr="00E35112" w:rsidRDefault="008B28E7" w:rsidP="00FF7EBB">
      <w:pPr>
        <w:numPr>
          <w:ilvl w:val="12"/>
          <w:numId w:val="0"/>
        </w:numPr>
        <w:jc w:val="both"/>
        <w:rPr>
          <w:color w:val="FF0000"/>
          <w:sz w:val="24"/>
          <w:szCs w:val="24"/>
        </w:rPr>
      </w:pPr>
    </w:p>
    <w:p w14:paraId="76B7BC48"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BF0F9F" w14:textId="77777777" w:rsidR="008B28E7" w:rsidRPr="0006581A" w:rsidRDefault="008B28E7" w:rsidP="00FF7EBB">
      <w:pPr>
        <w:numPr>
          <w:ilvl w:val="12"/>
          <w:numId w:val="0"/>
        </w:numPr>
        <w:jc w:val="both"/>
        <w:rPr>
          <w:color w:val="auto"/>
          <w:sz w:val="24"/>
          <w:szCs w:val="24"/>
        </w:rPr>
      </w:pPr>
    </w:p>
    <w:p w14:paraId="19C6E4D0"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7E44ACD1" w14:textId="77777777" w:rsidR="000E37C2" w:rsidRDefault="000E37C2" w:rsidP="006B5E67">
      <w:pPr>
        <w:overflowPunct/>
        <w:autoSpaceDE/>
        <w:autoSpaceDN/>
        <w:adjustRightInd/>
        <w:jc w:val="both"/>
        <w:textAlignment w:val="auto"/>
        <w:rPr>
          <w:color w:val="auto"/>
          <w:sz w:val="24"/>
          <w:szCs w:val="24"/>
        </w:rPr>
      </w:pPr>
    </w:p>
    <w:p w14:paraId="2BA6DA0B"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3B07A53F" w14:textId="77777777" w:rsidR="000E37C2" w:rsidRPr="00EE5BC3" w:rsidRDefault="000E37C2" w:rsidP="006B5E67">
      <w:pPr>
        <w:overflowPunct/>
        <w:autoSpaceDE/>
        <w:autoSpaceDN/>
        <w:adjustRightInd/>
        <w:jc w:val="both"/>
        <w:textAlignment w:val="auto"/>
        <w:rPr>
          <w:b/>
          <w:color w:val="auto"/>
          <w:sz w:val="24"/>
          <w:szCs w:val="24"/>
        </w:rPr>
      </w:pPr>
    </w:p>
    <w:p w14:paraId="2F5B4624"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2" w:name="_Hlk518637269"/>
      <w:r w:rsidRPr="00EE5BC3">
        <w:rPr>
          <w:rFonts w:eastAsia="Calibri"/>
          <w:color w:val="26282A"/>
          <w:sz w:val="24"/>
          <w:szCs w:val="24"/>
          <w:lang w:eastAsia="en-US"/>
        </w:rPr>
        <w:t>Local Authority Training Coordinator</w:t>
      </w:r>
      <w:bookmarkEnd w:id="2"/>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5B9EAE44" w14:textId="77777777" w:rsidR="000E37C2" w:rsidRPr="00E35112" w:rsidRDefault="000E37C2" w:rsidP="00FF7EBB">
      <w:pPr>
        <w:numPr>
          <w:ilvl w:val="12"/>
          <w:numId w:val="0"/>
        </w:numPr>
        <w:jc w:val="both"/>
        <w:rPr>
          <w:i/>
          <w:color w:val="FF0000"/>
          <w:sz w:val="24"/>
          <w:szCs w:val="24"/>
        </w:rPr>
      </w:pPr>
    </w:p>
    <w:p w14:paraId="719042B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65C426B" w14:textId="77777777" w:rsidR="008B28E7" w:rsidRPr="00467F66" w:rsidRDefault="008B28E7" w:rsidP="00FF7EBB">
      <w:pPr>
        <w:jc w:val="both"/>
        <w:rPr>
          <w:b/>
          <w:color w:val="auto"/>
          <w:sz w:val="24"/>
          <w:szCs w:val="24"/>
        </w:rPr>
      </w:pPr>
    </w:p>
    <w:p w14:paraId="5C6CD7EA"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56A40C11" w14:textId="77777777" w:rsidR="00DC2924" w:rsidRDefault="00DC2924" w:rsidP="00FF7EBB">
      <w:pPr>
        <w:jc w:val="both"/>
        <w:rPr>
          <w:color w:val="auto"/>
          <w:sz w:val="24"/>
          <w:szCs w:val="24"/>
        </w:rPr>
      </w:pPr>
    </w:p>
    <w:p w14:paraId="6E6FBCC4"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4FA9AE2D" w14:textId="77777777" w:rsidR="000325D9" w:rsidRPr="00467F66" w:rsidRDefault="000325D9" w:rsidP="00FF7EBB">
      <w:pPr>
        <w:jc w:val="both"/>
        <w:rPr>
          <w:color w:val="auto"/>
          <w:sz w:val="24"/>
          <w:szCs w:val="24"/>
        </w:rPr>
      </w:pPr>
    </w:p>
    <w:p w14:paraId="13266C23" w14:textId="3F69D77B"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r w:rsidR="003458DC">
        <w:rPr>
          <w:color w:val="auto"/>
          <w:sz w:val="24"/>
          <w:szCs w:val="24"/>
        </w:rPr>
        <w:t xml:space="preserve"> </w:t>
      </w:r>
      <w:r w:rsidR="008C7770">
        <w:rPr>
          <w:b/>
          <w:color w:val="auto"/>
          <w:sz w:val="24"/>
          <w:szCs w:val="24"/>
        </w:rPr>
        <w:br w:type="page"/>
      </w:r>
      <w:r w:rsidRPr="00467F66">
        <w:rPr>
          <w:b/>
          <w:color w:val="auto"/>
          <w:sz w:val="24"/>
          <w:szCs w:val="24"/>
        </w:rPr>
        <w:lastRenderedPageBreak/>
        <w:t>Confidentiality</w:t>
      </w:r>
    </w:p>
    <w:p w14:paraId="440F3742" w14:textId="77777777" w:rsidR="008B28E7" w:rsidRPr="00467F66" w:rsidRDefault="008B28E7" w:rsidP="00FF7EBB">
      <w:pPr>
        <w:jc w:val="both"/>
        <w:rPr>
          <w:b/>
          <w:color w:val="auto"/>
          <w:sz w:val="24"/>
          <w:szCs w:val="24"/>
        </w:rPr>
      </w:pPr>
    </w:p>
    <w:p w14:paraId="16C7BE32"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07D83A57" w14:textId="77777777" w:rsidR="000325D9" w:rsidRPr="00467F66" w:rsidRDefault="000325D9" w:rsidP="00FF7EBB">
      <w:pPr>
        <w:jc w:val="both"/>
        <w:rPr>
          <w:color w:val="auto"/>
          <w:sz w:val="24"/>
          <w:szCs w:val="24"/>
        </w:rPr>
      </w:pPr>
    </w:p>
    <w:p w14:paraId="0D42DB99" w14:textId="129A5658"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r w:rsidR="007137DA" w:rsidRPr="00467F66">
        <w:rPr>
          <w:color w:val="auto"/>
          <w:sz w:val="24"/>
          <w:szCs w:val="24"/>
        </w:rPr>
        <w:t>confidentiality.</w:t>
      </w:r>
    </w:p>
    <w:p w14:paraId="58EF34B4" w14:textId="3FEC1778"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r w:rsidR="007137DA" w:rsidRPr="00467F66">
        <w:rPr>
          <w:color w:val="auto"/>
          <w:sz w:val="24"/>
          <w:szCs w:val="24"/>
        </w:rPr>
        <w:t>physical,</w:t>
      </w:r>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7137DA"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007137DA" w:rsidRPr="00467F66">
        <w:rPr>
          <w:color w:val="auto"/>
          <w:sz w:val="24"/>
          <w:szCs w:val="24"/>
        </w:rPr>
        <w:t>’.</w:t>
      </w:r>
    </w:p>
    <w:p w14:paraId="6BC5B91A" w14:textId="73B11E84"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r w:rsidR="007137DA">
        <w:rPr>
          <w:color w:val="auto"/>
          <w:sz w:val="24"/>
          <w:szCs w:val="24"/>
        </w:rPr>
        <w:t>e.g.,</w:t>
      </w:r>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r w:rsidR="007137DA" w:rsidRPr="00467F66">
        <w:rPr>
          <w:color w:val="auto"/>
          <w:sz w:val="24"/>
          <w:szCs w:val="24"/>
        </w:rPr>
        <w:t>Instead,</w:t>
      </w:r>
      <w:r w:rsidR="000325D9" w:rsidRPr="00467F66">
        <w:rPr>
          <w:color w:val="auto"/>
          <w:sz w:val="24"/>
          <w:szCs w:val="24"/>
        </w:rPr>
        <w:t xml:space="preserve"> you must use numbers </w:t>
      </w:r>
      <w:r w:rsidR="007137DA" w:rsidRPr="00467F66">
        <w:rPr>
          <w:color w:val="auto"/>
          <w:sz w:val="24"/>
          <w:szCs w:val="24"/>
        </w:rPr>
        <w:t>e.g.,</w:t>
      </w:r>
      <w:r w:rsidR="000325D9" w:rsidRPr="00467F66">
        <w:rPr>
          <w:color w:val="auto"/>
          <w:sz w:val="24"/>
          <w:szCs w:val="24"/>
        </w:rPr>
        <w:t xml:space="preserve">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 xml:space="preserve">t </w:t>
      </w:r>
      <w:r w:rsidR="007137DA" w:rsidRPr="001C50B8">
        <w:rPr>
          <w:b/>
          <w:color w:val="auto"/>
          <w:sz w:val="24"/>
          <w:szCs w:val="24"/>
        </w:rPr>
        <w:t>letters</w:t>
      </w:r>
      <w:r w:rsidR="007137DA" w:rsidRPr="00467F66">
        <w:rPr>
          <w:color w:val="auto"/>
          <w:sz w:val="24"/>
          <w:szCs w:val="24"/>
        </w:rPr>
        <w:t>.</w:t>
      </w:r>
    </w:p>
    <w:p w14:paraId="1B5B00E0" w14:textId="40A0338D"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r w:rsidR="007137DA" w:rsidRPr="00467F66">
        <w:rPr>
          <w:color w:val="auto"/>
          <w:sz w:val="24"/>
          <w:szCs w:val="24"/>
        </w:rPr>
        <w:t>conditions.</w:t>
      </w:r>
    </w:p>
    <w:p w14:paraId="0D3D508B"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04479CB2" w14:textId="77777777" w:rsidR="00FF7EBB" w:rsidRPr="00467F66" w:rsidRDefault="00FF7EBB" w:rsidP="00FF7EBB">
      <w:pPr>
        <w:jc w:val="both"/>
        <w:rPr>
          <w:color w:val="auto"/>
          <w:sz w:val="24"/>
          <w:szCs w:val="24"/>
        </w:rPr>
      </w:pPr>
    </w:p>
    <w:p w14:paraId="4A5314FB"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058C37D" w14:textId="77777777" w:rsidR="00373A36" w:rsidRDefault="00373A36" w:rsidP="00FF7EBB">
      <w:pPr>
        <w:jc w:val="both"/>
        <w:rPr>
          <w:b/>
          <w:i/>
          <w:color w:val="FF0000"/>
          <w:sz w:val="24"/>
          <w:szCs w:val="24"/>
        </w:rPr>
      </w:pPr>
    </w:p>
    <w:p w14:paraId="1850783E" w14:textId="77777777" w:rsidR="00390074" w:rsidRDefault="00390074" w:rsidP="00FF7EBB">
      <w:pPr>
        <w:ind w:left="360"/>
        <w:jc w:val="both"/>
        <w:rPr>
          <w:b/>
          <w:color w:val="auto"/>
          <w:sz w:val="24"/>
          <w:szCs w:val="24"/>
        </w:rPr>
      </w:pPr>
    </w:p>
    <w:p w14:paraId="6221904E" w14:textId="77777777" w:rsidR="008C7770" w:rsidRPr="0075031F" w:rsidRDefault="008C7770" w:rsidP="00FF7EBB">
      <w:pPr>
        <w:ind w:left="360"/>
        <w:jc w:val="both"/>
        <w:rPr>
          <w:b/>
          <w:color w:val="auto"/>
          <w:sz w:val="24"/>
          <w:szCs w:val="24"/>
        </w:rPr>
      </w:pPr>
    </w:p>
    <w:p w14:paraId="3CA9D98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B09E32F" w14:textId="77777777" w:rsidR="000325D9" w:rsidRPr="00E35112" w:rsidRDefault="000325D9" w:rsidP="00FF7EBB">
      <w:pPr>
        <w:jc w:val="both"/>
        <w:rPr>
          <w:b/>
          <w:color w:val="FF0000"/>
          <w:sz w:val="24"/>
          <w:szCs w:val="24"/>
          <w:u w:val="single"/>
        </w:rPr>
      </w:pPr>
    </w:p>
    <w:p w14:paraId="255D5A31"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0959D4A8" w14:textId="77777777" w:rsidR="00F030D4" w:rsidRDefault="00F030D4" w:rsidP="00FF7EBB">
      <w:pPr>
        <w:jc w:val="both"/>
        <w:rPr>
          <w:color w:val="FF0000"/>
          <w:sz w:val="24"/>
          <w:szCs w:val="24"/>
        </w:rPr>
      </w:pPr>
    </w:p>
    <w:p w14:paraId="563FF61D" w14:textId="77777777" w:rsidR="000325D9" w:rsidRPr="00E35112" w:rsidRDefault="000325D9" w:rsidP="00FF7EBB">
      <w:pPr>
        <w:jc w:val="both"/>
        <w:rPr>
          <w:b/>
          <w:color w:val="FF0000"/>
          <w:sz w:val="24"/>
          <w:szCs w:val="24"/>
        </w:rPr>
      </w:pPr>
    </w:p>
    <w:p w14:paraId="6ED1A281" w14:textId="77777777" w:rsidR="000325D9" w:rsidRPr="00E35112" w:rsidRDefault="000325D9" w:rsidP="00FF7EBB">
      <w:pPr>
        <w:jc w:val="both"/>
        <w:rPr>
          <w:b/>
          <w:color w:val="FF0000"/>
          <w:sz w:val="24"/>
          <w:szCs w:val="24"/>
        </w:rPr>
      </w:pPr>
    </w:p>
    <w:p w14:paraId="7B54253F"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6625E1CA" w14:textId="77777777" w:rsidR="004B600B" w:rsidRPr="00E97171" w:rsidRDefault="004B600B" w:rsidP="00FF7EBB">
      <w:pPr>
        <w:jc w:val="both"/>
        <w:rPr>
          <w:color w:val="auto"/>
          <w:sz w:val="24"/>
          <w:szCs w:val="24"/>
          <w:u w:val="single"/>
        </w:rPr>
      </w:pPr>
    </w:p>
    <w:p w14:paraId="5653DE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A90443D"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3B96C721"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22621734" w14:textId="77777777" w:rsidR="004B600B" w:rsidRPr="00E97171" w:rsidRDefault="004B600B" w:rsidP="00FF7EBB">
      <w:pPr>
        <w:jc w:val="both"/>
        <w:rPr>
          <w:color w:val="auto"/>
          <w:sz w:val="24"/>
          <w:szCs w:val="24"/>
        </w:rPr>
      </w:pPr>
    </w:p>
    <w:p w14:paraId="2820F40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33F0EC9" w14:textId="77777777" w:rsidR="008B28E7" w:rsidRPr="00E97171" w:rsidRDefault="008B28E7" w:rsidP="00FF7EBB">
      <w:pPr>
        <w:jc w:val="both"/>
        <w:rPr>
          <w:i/>
          <w:color w:val="auto"/>
          <w:sz w:val="24"/>
          <w:szCs w:val="24"/>
        </w:rPr>
      </w:pPr>
    </w:p>
    <w:p w14:paraId="7526DEC0"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6F3C729E"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7D0615CD"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6D7F43CB" w14:textId="77777777" w:rsidR="00B12295" w:rsidRPr="00E97171" w:rsidRDefault="00B12295" w:rsidP="00FF7EBB">
      <w:pPr>
        <w:jc w:val="both"/>
        <w:rPr>
          <w:b/>
          <w:color w:val="auto"/>
          <w:sz w:val="24"/>
          <w:szCs w:val="24"/>
        </w:rPr>
      </w:pPr>
    </w:p>
    <w:p w14:paraId="4658B95C"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54CBC69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345C4751" w14:textId="77777777" w:rsidTr="364AF8A5">
        <w:tc>
          <w:tcPr>
            <w:tcW w:w="7038" w:type="dxa"/>
            <w:shd w:val="clear" w:color="auto" w:fill="auto"/>
          </w:tcPr>
          <w:p w14:paraId="288DF289" w14:textId="77777777" w:rsidR="000E37C2" w:rsidRPr="00FF07C3" w:rsidRDefault="000E37C2" w:rsidP="00C368FA">
            <w:pPr>
              <w:jc w:val="both"/>
              <w:rPr>
                <w:b/>
                <w:color w:val="auto"/>
                <w:sz w:val="24"/>
                <w:szCs w:val="24"/>
              </w:rPr>
            </w:pPr>
            <w:r w:rsidRPr="00FF07C3">
              <w:rPr>
                <w:b/>
                <w:color w:val="auto"/>
                <w:sz w:val="24"/>
                <w:szCs w:val="24"/>
              </w:rPr>
              <w:t>Topic</w:t>
            </w:r>
          </w:p>
          <w:p w14:paraId="689E3248" w14:textId="77777777" w:rsidR="000E37C2" w:rsidRPr="00FF07C3" w:rsidRDefault="000E37C2" w:rsidP="00C368FA">
            <w:pPr>
              <w:jc w:val="both"/>
              <w:rPr>
                <w:b/>
                <w:color w:val="auto"/>
                <w:sz w:val="24"/>
                <w:szCs w:val="24"/>
              </w:rPr>
            </w:pPr>
          </w:p>
        </w:tc>
        <w:tc>
          <w:tcPr>
            <w:tcW w:w="1512" w:type="dxa"/>
          </w:tcPr>
          <w:p w14:paraId="17FBDD0F"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60722E0C" w14:textId="77777777" w:rsidTr="364AF8A5">
        <w:tc>
          <w:tcPr>
            <w:tcW w:w="7038" w:type="dxa"/>
            <w:shd w:val="clear" w:color="auto" w:fill="auto"/>
          </w:tcPr>
          <w:p w14:paraId="5328B11C" w14:textId="6085F5CE" w:rsidR="000E37C2" w:rsidRPr="00FF07C3" w:rsidRDefault="007137DA" w:rsidP="00C368FA">
            <w:pPr>
              <w:spacing w:line="360" w:lineRule="auto"/>
              <w:jc w:val="both"/>
              <w:rPr>
                <w:color w:val="auto"/>
                <w:sz w:val="24"/>
                <w:szCs w:val="24"/>
              </w:rPr>
            </w:pPr>
            <w:r w:rsidRPr="00FF07C3">
              <w:rPr>
                <w:color w:val="auto"/>
                <w:sz w:val="24"/>
                <w:szCs w:val="24"/>
              </w:rPr>
              <w:t>Content’s</w:t>
            </w:r>
            <w:r w:rsidR="000E37C2" w:rsidRPr="00FF07C3">
              <w:rPr>
                <w:color w:val="auto"/>
                <w:sz w:val="24"/>
                <w:szCs w:val="24"/>
              </w:rPr>
              <w:t xml:space="preserve"> page</w:t>
            </w:r>
          </w:p>
        </w:tc>
        <w:tc>
          <w:tcPr>
            <w:tcW w:w="1512" w:type="dxa"/>
          </w:tcPr>
          <w:p w14:paraId="5B1F7256" w14:textId="77777777" w:rsidR="000E37C2" w:rsidRPr="00FF07C3" w:rsidRDefault="000E37C2" w:rsidP="00C368FA">
            <w:pPr>
              <w:spacing w:line="360" w:lineRule="auto"/>
              <w:jc w:val="both"/>
              <w:rPr>
                <w:color w:val="auto"/>
                <w:sz w:val="24"/>
                <w:szCs w:val="24"/>
              </w:rPr>
            </w:pPr>
          </w:p>
        </w:tc>
      </w:tr>
      <w:tr w:rsidR="000E37C2" w:rsidRPr="00E35112" w14:paraId="4BF889DE" w14:textId="77777777" w:rsidTr="364AF8A5">
        <w:tc>
          <w:tcPr>
            <w:tcW w:w="7038" w:type="dxa"/>
            <w:shd w:val="clear" w:color="auto" w:fill="auto"/>
          </w:tcPr>
          <w:p w14:paraId="175D7647"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778F3531"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573218E" w14:textId="77777777" w:rsidTr="364AF8A5">
        <w:tc>
          <w:tcPr>
            <w:tcW w:w="7038" w:type="dxa"/>
            <w:shd w:val="clear" w:color="auto" w:fill="auto"/>
          </w:tcPr>
          <w:p w14:paraId="18CDE73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2E2CBD9E"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06F66D0E" w14:textId="77777777" w:rsidTr="364AF8A5">
        <w:tc>
          <w:tcPr>
            <w:tcW w:w="7038" w:type="dxa"/>
            <w:shd w:val="clear" w:color="auto" w:fill="auto"/>
          </w:tcPr>
          <w:p w14:paraId="2CDAFF2E"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87C633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3B122FEE" w14:textId="77777777" w:rsidTr="364AF8A5">
        <w:tc>
          <w:tcPr>
            <w:tcW w:w="7038" w:type="dxa"/>
            <w:shd w:val="clear" w:color="auto" w:fill="auto"/>
          </w:tcPr>
          <w:p w14:paraId="36C2572D"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58972FD0"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1D178D48" w14:textId="77777777" w:rsidTr="364AF8A5">
        <w:tc>
          <w:tcPr>
            <w:tcW w:w="7038" w:type="dxa"/>
            <w:shd w:val="clear" w:color="auto" w:fill="auto"/>
          </w:tcPr>
          <w:p w14:paraId="43C5907B"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0D44A26B"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5D61CACD" w14:textId="77777777" w:rsidTr="364AF8A5">
        <w:tc>
          <w:tcPr>
            <w:tcW w:w="7038" w:type="dxa"/>
            <w:shd w:val="clear" w:color="auto" w:fill="auto"/>
          </w:tcPr>
          <w:p w14:paraId="2B93D5A7"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617840FB" w14:textId="77777777" w:rsidR="000E37C2" w:rsidRPr="000E38C3" w:rsidRDefault="000E37C2" w:rsidP="00C368FA">
            <w:pPr>
              <w:spacing w:line="360" w:lineRule="auto"/>
              <w:jc w:val="both"/>
              <w:rPr>
                <w:color w:val="auto"/>
                <w:sz w:val="24"/>
                <w:szCs w:val="24"/>
              </w:rPr>
            </w:pPr>
          </w:p>
        </w:tc>
      </w:tr>
      <w:tr w:rsidR="000E37C2" w:rsidRPr="00E35112" w14:paraId="775C3E02" w14:textId="77777777" w:rsidTr="364AF8A5">
        <w:tc>
          <w:tcPr>
            <w:tcW w:w="7038" w:type="dxa"/>
            <w:shd w:val="clear" w:color="auto" w:fill="auto"/>
          </w:tcPr>
          <w:p w14:paraId="0BAE10B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FC3E1B9"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08B73440" w14:textId="77777777" w:rsidR="000E37C2" w:rsidRPr="000E38C3" w:rsidRDefault="000E37C2" w:rsidP="00C368FA">
            <w:pPr>
              <w:spacing w:line="360" w:lineRule="auto"/>
              <w:jc w:val="both"/>
              <w:rPr>
                <w:color w:val="auto"/>
                <w:sz w:val="24"/>
                <w:szCs w:val="24"/>
              </w:rPr>
            </w:pPr>
          </w:p>
        </w:tc>
      </w:tr>
      <w:tr w:rsidR="000E37C2" w:rsidRPr="00E35112" w14:paraId="0B9F1E58" w14:textId="77777777" w:rsidTr="364AF8A5">
        <w:tc>
          <w:tcPr>
            <w:tcW w:w="7038" w:type="dxa"/>
            <w:shd w:val="clear" w:color="auto" w:fill="auto"/>
          </w:tcPr>
          <w:p w14:paraId="28C3CCDD"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A96F0C1" w14:textId="77777777" w:rsidR="000E37C2" w:rsidRPr="000E38C3" w:rsidRDefault="000E37C2" w:rsidP="00C368FA">
            <w:pPr>
              <w:spacing w:line="360" w:lineRule="auto"/>
              <w:jc w:val="both"/>
              <w:rPr>
                <w:color w:val="auto"/>
                <w:sz w:val="24"/>
                <w:szCs w:val="24"/>
              </w:rPr>
            </w:pPr>
          </w:p>
        </w:tc>
      </w:tr>
      <w:tr w:rsidR="000E37C2" w:rsidRPr="00E35112" w14:paraId="36C45A97" w14:textId="77777777" w:rsidTr="364AF8A5">
        <w:tc>
          <w:tcPr>
            <w:tcW w:w="7038" w:type="dxa"/>
            <w:shd w:val="clear" w:color="auto" w:fill="auto"/>
          </w:tcPr>
          <w:p w14:paraId="725BBDC1"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48B8043" w14:textId="77777777" w:rsidR="000E37C2" w:rsidRPr="000E38C3" w:rsidRDefault="000E37C2" w:rsidP="00C368FA">
            <w:pPr>
              <w:spacing w:line="360" w:lineRule="auto"/>
              <w:jc w:val="both"/>
              <w:rPr>
                <w:color w:val="auto"/>
                <w:sz w:val="24"/>
                <w:szCs w:val="24"/>
              </w:rPr>
            </w:pPr>
          </w:p>
        </w:tc>
      </w:tr>
      <w:tr w:rsidR="000E37C2" w:rsidRPr="00E35112" w14:paraId="6A09068B" w14:textId="77777777" w:rsidTr="364AF8A5">
        <w:tc>
          <w:tcPr>
            <w:tcW w:w="7038" w:type="dxa"/>
            <w:shd w:val="clear" w:color="auto" w:fill="auto"/>
          </w:tcPr>
          <w:p w14:paraId="25D41AF0"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551A38FC" w14:textId="77777777" w:rsidR="000E37C2" w:rsidRDefault="000E37C2" w:rsidP="00C368FA">
            <w:pPr>
              <w:spacing w:line="360" w:lineRule="auto"/>
              <w:jc w:val="both"/>
              <w:rPr>
                <w:color w:val="auto"/>
                <w:sz w:val="24"/>
                <w:szCs w:val="24"/>
              </w:rPr>
            </w:pPr>
          </w:p>
        </w:tc>
      </w:tr>
    </w:tbl>
    <w:p w14:paraId="774CEB05" w14:textId="77777777" w:rsidR="00E83F91" w:rsidRDefault="00E83F91" w:rsidP="00FF7EBB">
      <w:pPr>
        <w:jc w:val="both"/>
        <w:rPr>
          <w:b/>
          <w:sz w:val="24"/>
          <w:szCs w:val="24"/>
        </w:rPr>
      </w:pPr>
    </w:p>
    <w:p w14:paraId="701A07D3" w14:textId="65DEED9E" w:rsidR="003458DC" w:rsidRDefault="00E83F91" w:rsidP="00AA3AB5">
      <w:pPr>
        <w:jc w:val="center"/>
        <w:rPr>
          <w:b/>
          <w:sz w:val="28"/>
          <w:szCs w:val="28"/>
        </w:rPr>
      </w:pPr>
      <w:r>
        <w:rPr>
          <w:b/>
          <w:sz w:val="24"/>
          <w:szCs w:val="24"/>
        </w:rPr>
        <w:br w:type="page"/>
      </w:r>
      <w:bookmarkEnd w:id="0"/>
      <w:bookmarkEnd w:id="1"/>
    </w:p>
    <w:p w14:paraId="2F3EE0AC" w14:textId="71FF2FF0" w:rsidR="00F546D1" w:rsidRPr="00EE5BC3" w:rsidRDefault="007374EF" w:rsidP="00EE5BC3">
      <w:pPr>
        <w:jc w:val="center"/>
        <w:rPr>
          <w:b/>
          <w:sz w:val="28"/>
          <w:szCs w:val="28"/>
        </w:rPr>
      </w:pPr>
      <w:r w:rsidRPr="00EE5BC3">
        <w:rPr>
          <w:b/>
          <w:sz w:val="28"/>
          <w:szCs w:val="28"/>
        </w:rPr>
        <w:lastRenderedPageBreak/>
        <w:t>Task 3</w:t>
      </w:r>
    </w:p>
    <w:p w14:paraId="1A3DF610"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5615738A" w14:textId="77777777" w:rsidR="007C5ABE" w:rsidRDefault="007C5ABE" w:rsidP="0093018C">
      <w:pPr>
        <w:rPr>
          <w:b/>
          <w:color w:val="auto"/>
          <w:sz w:val="24"/>
          <w:szCs w:val="24"/>
        </w:rPr>
      </w:pPr>
    </w:p>
    <w:p w14:paraId="0FFE6A06" w14:textId="272B01D6" w:rsidR="00D0503D" w:rsidRDefault="00E43E64" w:rsidP="0093018C">
      <w:pPr>
        <w:rPr>
          <w:b/>
          <w:color w:val="auto"/>
          <w:sz w:val="24"/>
          <w:szCs w:val="24"/>
        </w:rPr>
      </w:pPr>
      <w:r>
        <w:rPr>
          <w:b/>
          <w:color w:val="auto"/>
          <w:sz w:val="24"/>
          <w:szCs w:val="24"/>
        </w:rPr>
        <w:t>Guidance.</w:t>
      </w:r>
    </w:p>
    <w:p w14:paraId="2E362972"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6EE0B5E8"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55EE9532" w14:textId="77777777" w:rsidTr="7B2CF1A9">
        <w:tc>
          <w:tcPr>
            <w:tcW w:w="10031" w:type="dxa"/>
            <w:shd w:val="clear" w:color="auto" w:fill="auto"/>
          </w:tcPr>
          <w:p w14:paraId="3DAF67AA"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0D28AB45" w14:textId="0783942E"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r w:rsidR="00E43E64">
              <w:rPr>
                <w:sz w:val="24"/>
                <w:szCs w:val="24"/>
              </w:rPr>
              <w:t>strategies,</w:t>
            </w:r>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4DB97036" w14:textId="77777777" w:rsidR="008D5999" w:rsidRDefault="008D5999" w:rsidP="00064063">
            <w:pPr>
              <w:jc w:val="both"/>
              <w:rPr>
                <w:sz w:val="24"/>
                <w:szCs w:val="24"/>
              </w:rPr>
            </w:pPr>
          </w:p>
          <w:p w14:paraId="5E12A859" w14:textId="77777777"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CD14B48" w14:textId="77777777" w:rsidR="00D3203C" w:rsidRDefault="00D3203C" w:rsidP="00224DD8">
            <w:pPr>
              <w:spacing w:line="360" w:lineRule="auto"/>
              <w:jc w:val="both"/>
              <w:rPr>
                <w:i/>
                <w:sz w:val="24"/>
                <w:szCs w:val="24"/>
              </w:rPr>
            </w:pPr>
          </w:p>
          <w:p w14:paraId="4EFF36C8" w14:textId="77777777" w:rsidR="00966AA6" w:rsidRDefault="0083102E" w:rsidP="0083102E">
            <w:pPr>
              <w:spacing w:line="360" w:lineRule="auto"/>
              <w:jc w:val="both"/>
              <w:rPr>
                <w:sz w:val="24"/>
                <w:szCs w:val="24"/>
              </w:rPr>
            </w:pPr>
            <w:r>
              <w:rPr>
                <w:sz w:val="24"/>
                <w:szCs w:val="24"/>
              </w:rPr>
              <w:t xml:space="preserve">This case study will discuss what </w:t>
            </w:r>
            <w:r w:rsidR="0003588B">
              <w:rPr>
                <w:sz w:val="24"/>
                <w:szCs w:val="24"/>
              </w:rPr>
              <w:t xml:space="preserve">is meant by </w:t>
            </w:r>
            <w:r>
              <w:rPr>
                <w:sz w:val="24"/>
                <w:szCs w:val="24"/>
              </w:rPr>
              <w:t>the term safeguarding, the legislation and procedures surrounding safeguarding and how it should be applied to adults. The author will use a live, anonymised case that they have worked with to demonstrate how safeguarding procedures should be applied.</w:t>
            </w:r>
            <w:r w:rsidR="00966AA6">
              <w:rPr>
                <w:sz w:val="24"/>
                <w:szCs w:val="24"/>
              </w:rPr>
              <w:t xml:space="preserve"> </w:t>
            </w:r>
          </w:p>
          <w:p w14:paraId="29007082" w14:textId="21B684F3" w:rsidR="0083102E" w:rsidRDefault="00966AA6" w:rsidP="0083102E">
            <w:pPr>
              <w:spacing w:line="360" w:lineRule="auto"/>
              <w:jc w:val="both"/>
              <w:rPr>
                <w:sz w:val="24"/>
                <w:szCs w:val="24"/>
              </w:rPr>
            </w:pPr>
            <w:r>
              <w:rPr>
                <w:sz w:val="24"/>
                <w:szCs w:val="24"/>
              </w:rPr>
              <w:t>The author will refer to themselves in the first and third party during this piece. The reasoning behind the change of perspective is to give emphasis to the decision-making process of the author at the time of the intervention.</w:t>
            </w:r>
          </w:p>
          <w:p w14:paraId="27B8CF53" w14:textId="7BDE8F57" w:rsidR="00CA4091" w:rsidRDefault="00CA4091" w:rsidP="0083102E">
            <w:pPr>
              <w:spacing w:line="360" w:lineRule="auto"/>
              <w:jc w:val="both"/>
              <w:rPr>
                <w:sz w:val="24"/>
                <w:szCs w:val="24"/>
              </w:rPr>
            </w:pPr>
            <w:r>
              <w:rPr>
                <w:sz w:val="24"/>
                <w:szCs w:val="24"/>
              </w:rPr>
              <w:t>To put this case study into context the author works as a social worker in a Community Mental Health Team (CMHT) based in an NHS building and co-managed by the Local Authority and the Local Health Board.</w:t>
            </w:r>
            <w:r w:rsidR="00CE35B7">
              <w:rPr>
                <w:sz w:val="24"/>
                <w:szCs w:val="24"/>
              </w:rPr>
              <w:t xml:space="preserve"> Burns (2004) describes CMHT’s as providing ‘</w:t>
            </w:r>
            <w:r w:rsidR="00CE35B7" w:rsidRPr="00230640">
              <w:rPr>
                <w:i/>
                <w:iCs/>
                <w:sz w:val="24"/>
                <w:szCs w:val="24"/>
              </w:rPr>
              <w:t>assessment and treatment</w:t>
            </w:r>
            <w:r w:rsidR="00CE35B7">
              <w:rPr>
                <w:sz w:val="24"/>
                <w:szCs w:val="24"/>
              </w:rPr>
              <w:t>’ for the individuals of a defined catchment area. The services that are provided by CMHT’s are qualified by the ages of the individuals that need to access services. The team that the author works in services adults between the ages of eighteen and seventy.</w:t>
            </w:r>
          </w:p>
          <w:p w14:paraId="6C04A6D7" w14:textId="575271FD" w:rsidR="00CE35B7" w:rsidRDefault="00CE35B7" w:rsidP="0083102E">
            <w:pPr>
              <w:spacing w:line="360" w:lineRule="auto"/>
              <w:jc w:val="both"/>
              <w:rPr>
                <w:sz w:val="24"/>
                <w:szCs w:val="24"/>
              </w:rPr>
            </w:pPr>
            <w:r>
              <w:rPr>
                <w:sz w:val="24"/>
                <w:szCs w:val="24"/>
              </w:rPr>
              <w:t xml:space="preserve">CMHT’s evolved from the closure of mental health institutions during the 1950’s and 60’s (Burns, 2004). </w:t>
            </w:r>
            <w:r w:rsidR="003E15A6">
              <w:rPr>
                <w:sz w:val="24"/>
                <w:szCs w:val="24"/>
              </w:rPr>
              <w:t xml:space="preserve">Reilly </w:t>
            </w:r>
            <w:r w:rsidR="003E15A6">
              <w:rPr>
                <w:i/>
                <w:iCs/>
                <w:sz w:val="24"/>
                <w:szCs w:val="24"/>
              </w:rPr>
              <w:t xml:space="preserve">et al. </w:t>
            </w:r>
            <w:r w:rsidR="003E15A6" w:rsidRPr="003E15A6">
              <w:rPr>
                <w:sz w:val="24"/>
                <w:szCs w:val="24"/>
              </w:rPr>
              <w:t>(2013</w:t>
            </w:r>
            <w:r w:rsidR="003E15A6">
              <w:rPr>
                <w:sz w:val="24"/>
                <w:szCs w:val="24"/>
              </w:rPr>
              <w:t>) state that CMHT’s have a collaborative working ethos with multi-disciplinary teams sharing caseloads equally.</w:t>
            </w:r>
          </w:p>
          <w:p w14:paraId="421BA2C4" w14:textId="76010671" w:rsidR="003E15A6" w:rsidRDefault="00B21E43" w:rsidP="0083102E">
            <w:pPr>
              <w:spacing w:line="360" w:lineRule="auto"/>
              <w:jc w:val="both"/>
              <w:rPr>
                <w:sz w:val="24"/>
                <w:szCs w:val="24"/>
              </w:rPr>
            </w:pPr>
            <w:r>
              <w:rPr>
                <w:sz w:val="24"/>
                <w:szCs w:val="24"/>
              </w:rPr>
              <w:lastRenderedPageBreak/>
              <w:t xml:space="preserve">In 2010 the Mental Health </w:t>
            </w:r>
            <w:r w:rsidR="00AA23DF">
              <w:rPr>
                <w:sz w:val="24"/>
                <w:szCs w:val="24"/>
              </w:rPr>
              <w:t xml:space="preserve">(Wales) </w:t>
            </w:r>
            <w:r>
              <w:rPr>
                <w:sz w:val="24"/>
                <w:szCs w:val="24"/>
              </w:rPr>
              <w:t xml:space="preserve">Measure </w:t>
            </w:r>
            <w:r w:rsidR="00AA23DF">
              <w:rPr>
                <w:sz w:val="24"/>
                <w:szCs w:val="24"/>
              </w:rPr>
              <w:t>was</w:t>
            </w:r>
            <w:r>
              <w:rPr>
                <w:sz w:val="24"/>
                <w:szCs w:val="24"/>
              </w:rPr>
              <w:t xml:space="preserve"> introduced to ensure that mental health services, with CMHT’s focussing on the individual needs of the people that they work for (Welsh Government, 2024). </w:t>
            </w:r>
            <w:r w:rsidR="00AA23DF">
              <w:rPr>
                <w:sz w:val="24"/>
                <w:szCs w:val="24"/>
              </w:rPr>
              <w:t xml:space="preserve">Individuals are assessed by the CMHT using relevant documentation as specified by the Measure. The Measure also specifies that </w:t>
            </w:r>
            <w:r>
              <w:rPr>
                <w:sz w:val="24"/>
                <w:szCs w:val="24"/>
              </w:rPr>
              <w:t>everyone who is open to a CMHT is entitled to a Care and Treatment Plan that is individual to their needs.</w:t>
            </w:r>
          </w:p>
          <w:p w14:paraId="10E8F8DB" w14:textId="6CC62F01" w:rsidR="0083102E" w:rsidRDefault="0003588B" w:rsidP="0083102E">
            <w:pPr>
              <w:spacing w:line="360" w:lineRule="auto"/>
              <w:jc w:val="both"/>
              <w:rPr>
                <w:sz w:val="24"/>
                <w:szCs w:val="24"/>
              </w:rPr>
            </w:pPr>
            <w:r>
              <w:rPr>
                <w:sz w:val="24"/>
                <w:szCs w:val="24"/>
              </w:rPr>
              <w:t>T</w:t>
            </w:r>
            <w:r w:rsidR="0083102E">
              <w:rPr>
                <w:sz w:val="24"/>
                <w:szCs w:val="24"/>
              </w:rPr>
              <w:t xml:space="preserve">he </w:t>
            </w:r>
            <w:r>
              <w:rPr>
                <w:sz w:val="24"/>
                <w:szCs w:val="24"/>
              </w:rPr>
              <w:t xml:space="preserve">NSPCC have described safeguarding </w:t>
            </w:r>
            <w:r w:rsidR="0083102E">
              <w:rPr>
                <w:sz w:val="24"/>
                <w:szCs w:val="24"/>
              </w:rPr>
              <w:t>as ‘</w:t>
            </w:r>
            <w:r w:rsidR="0083102E" w:rsidRPr="00A85812">
              <w:rPr>
                <w:i/>
                <w:iCs/>
                <w:sz w:val="24"/>
                <w:szCs w:val="24"/>
              </w:rPr>
              <w:t>the action that is taken to promote the welfare of children and protect them from harm</w:t>
            </w:r>
            <w:r w:rsidR="0083102E">
              <w:rPr>
                <w:sz w:val="24"/>
                <w:szCs w:val="24"/>
              </w:rPr>
              <w:t>’. This definition can be equally applied to adults. The Social Services and Well-being Act (Wales) (SSWBA) 2014, specifically Part 7, section 126 makes adult safeguarding a statutory function for Local Authorities.</w:t>
            </w:r>
          </w:p>
          <w:p w14:paraId="79B239CE" w14:textId="77777777" w:rsidR="0000280D" w:rsidRDefault="005D08DF" w:rsidP="0000280D">
            <w:pPr>
              <w:spacing w:line="360" w:lineRule="auto"/>
              <w:jc w:val="both"/>
              <w:rPr>
                <w:sz w:val="24"/>
                <w:szCs w:val="24"/>
              </w:rPr>
            </w:pPr>
            <w:r w:rsidRPr="005D08DF">
              <w:rPr>
                <w:sz w:val="24"/>
                <w:szCs w:val="24"/>
              </w:rPr>
              <w:t>Willi</w:t>
            </w:r>
            <w:r>
              <w:rPr>
                <w:sz w:val="24"/>
                <w:szCs w:val="24"/>
              </w:rPr>
              <w:t xml:space="preserve">ams (2017) states that with the </w:t>
            </w:r>
            <w:r w:rsidR="0083102E" w:rsidRPr="005D08DF">
              <w:rPr>
                <w:sz w:val="24"/>
                <w:szCs w:val="24"/>
              </w:rPr>
              <w:t xml:space="preserve">introduction of the SSWBA 2014 </w:t>
            </w:r>
            <w:r>
              <w:rPr>
                <w:sz w:val="24"/>
                <w:szCs w:val="24"/>
              </w:rPr>
              <w:t xml:space="preserve">many changes to adult safeguarding were implemented. Before these changes were instigated </w:t>
            </w:r>
            <w:r w:rsidR="0083102E" w:rsidRPr="005D08DF">
              <w:rPr>
                <w:sz w:val="24"/>
                <w:szCs w:val="24"/>
              </w:rPr>
              <w:t>adult safeguarding in Wales was based upon the ‘In Safe Hands’ guidance published by the National Assembly for Wales in 2000 (</w:t>
            </w:r>
            <w:proofErr w:type="spellStart"/>
            <w:r w:rsidR="0083102E" w:rsidRPr="005D08DF">
              <w:rPr>
                <w:sz w:val="24"/>
                <w:szCs w:val="24"/>
              </w:rPr>
              <w:t>Wydall</w:t>
            </w:r>
            <w:proofErr w:type="spellEnd"/>
            <w:r w:rsidR="0083102E" w:rsidRPr="005D08DF">
              <w:rPr>
                <w:sz w:val="24"/>
                <w:szCs w:val="24"/>
              </w:rPr>
              <w:t xml:space="preserve"> </w:t>
            </w:r>
            <w:r w:rsidR="0083102E" w:rsidRPr="005D08DF">
              <w:rPr>
                <w:i/>
                <w:sz w:val="24"/>
                <w:szCs w:val="24"/>
              </w:rPr>
              <w:t>et al</w:t>
            </w:r>
            <w:r w:rsidR="0083102E" w:rsidRPr="005D08DF">
              <w:rPr>
                <w:sz w:val="24"/>
                <w:szCs w:val="24"/>
              </w:rPr>
              <w:t>. 2018).</w:t>
            </w:r>
            <w:r w:rsidR="0000280D">
              <w:rPr>
                <w:sz w:val="24"/>
                <w:szCs w:val="24"/>
              </w:rPr>
              <w:t xml:space="preserve"> </w:t>
            </w:r>
          </w:p>
          <w:p w14:paraId="54820870" w14:textId="77777777" w:rsidR="0000280D" w:rsidRDefault="0000280D" w:rsidP="0000280D">
            <w:pPr>
              <w:spacing w:line="360" w:lineRule="auto"/>
              <w:jc w:val="both"/>
              <w:rPr>
                <w:sz w:val="24"/>
                <w:szCs w:val="24"/>
              </w:rPr>
            </w:pPr>
            <w:r w:rsidRPr="005D08DF">
              <w:rPr>
                <w:sz w:val="24"/>
                <w:szCs w:val="24"/>
              </w:rPr>
              <w:t>Willi</w:t>
            </w:r>
            <w:r>
              <w:rPr>
                <w:sz w:val="24"/>
                <w:szCs w:val="24"/>
              </w:rPr>
              <w:t>ams (2017) suggests that t</w:t>
            </w:r>
            <w:r w:rsidRPr="0000280D">
              <w:rPr>
                <w:sz w:val="24"/>
                <w:szCs w:val="24"/>
              </w:rPr>
              <w:t xml:space="preserve">he Wales Safeguarding Procedures were based upon the principles </w:t>
            </w:r>
            <w:r>
              <w:rPr>
                <w:sz w:val="24"/>
                <w:szCs w:val="24"/>
              </w:rPr>
              <w:t>advocated by</w:t>
            </w:r>
            <w:r w:rsidRPr="0000280D">
              <w:rPr>
                <w:sz w:val="24"/>
                <w:szCs w:val="24"/>
              </w:rPr>
              <w:t xml:space="preserve"> the SSWBA 2014, especially the guidance laid out in parts 5 and 6 of the Codes of Practice (Welsh Government 2018a, p. 10 and 2018b, p. 9) in relation to part 7; ‘safeguarding is everyone’s responsibility’ and ‘child-centred approach’ or ‘person-centred approach’. </w:t>
            </w:r>
          </w:p>
          <w:p w14:paraId="549FA3ED" w14:textId="2F686AC3" w:rsidR="0083102E" w:rsidRPr="0000280D" w:rsidRDefault="0083102E" w:rsidP="0083102E">
            <w:pPr>
              <w:spacing w:line="360" w:lineRule="auto"/>
              <w:jc w:val="both"/>
              <w:rPr>
                <w:sz w:val="24"/>
                <w:szCs w:val="24"/>
              </w:rPr>
            </w:pPr>
            <w:r w:rsidRPr="0000280D">
              <w:rPr>
                <w:sz w:val="24"/>
                <w:szCs w:val="24"/>
              </w:rPr>
              <w:t>Magill</w:t>
            </w:r>
            <w:r w:rsidRPr="0000280D">
              <w:rPr>
                <w:i/>
                <w:sz w:val="24"/>
                <w:szCs w:val="24"/>
              </w:rPr>
              <w:t xml:space="preserve"> et al. </w:t>
            </w:r>
            <w:r w:rsidRPr="0000280D">
              <w:rPr>
                <w:sz w:val="24"/>
                <w:szCs w:val="24"/>
              </w:rPr>
              <w:t>(2010) reviewed the ‘In Safe Hands’ guidance</w:t>
            </w:r>
            <w:r w:rsidR="0000280D" w:rsidRPr="0000280D">
              <w:rPr>
                <w:sz w:val="24"/>
                <w:szCs w:val="24"/>
              </w:rPr>
              <w:t xml:space="preserve"> and </w:t>
            </w:r>
            <w:r w:rsidRPr="0000280D">
              <w:rPr>
                <w:sz w:val="24"/>
                <w:szCs w:val="24"/>
              </w:rPr>
              <w:t>suggested that although some of the principles that it worked to were still relevant</w:t>
            </w:r>
            <w:r w:rsidR="00217823">
              <w:rPr>
                <w:sz w:val="24"/>
                <w:szCs w:val="24"/>
              </w:rPr>
              <w:t xml:space="preserve"> however</w:t>
            </w:r>
            <w:r w:rsidRPr="0000280D">
              <w:rPr>
                <w:sz w:val="24"/>
                <w:szCs w:val="24"/>
              </w:rPr>
              <w:t>, many of the ideals that it contained were obsolete</w:t>
            </w:r>
            <w:r w:rsidR="0000280D" w:rsidRPr="0000280D">
              <w:rPr>
                <w:sz w:val="24"/>
                <w:szCs w:val="24"/>
              </w:rPr>
              <w:t>.</w:t>
            </w:r>
          </w:p>
          <w:p w14:paraId="161B8BE2" w14:textId="3F62CA63" w:rsidR="0083102E" w:rsidRDefault="0000280D" w:rsidP="0083102E">
            <w:pPr>
              <w:spacing w:line="360" w:lineRule="auto"/>
              <w:jc w:val="both"/>
              <w:rPr>
                <w:sz w:val="24"/>
                <w:szCs w:val="24"/>
              </w:rPr>
            </w:pPr>
            <w:r>
              <w:rPr>
                <w:sz w:val="24"/>
                <w:szCs w:val="24"/>
              </w:rPr>
              <w:t xml:space="preserve">Carr and </w:t>
            </w:r>
            <w:proofErr w:type="spellStart"/>
            <w:r>
              <w:rPr>
                <w:sz w:val="24"/>
                <w:szCs w:val="24"/>
              </w:rPr>
              <w:t>Goosey</w:t>
            </w:r>
            <w:proofErr w:type="spellEnd"/>
            <w:r>
              <w:rPr>
                <w:sz w:val="24"/>
                <w:szCs w:val="24"/>
              </w:rPr>
              <w:t xml:space="preserve"> (2017) state that during their work,</w:t>
            </w:r>
            <w:r w:rsidR="0083102E">
              <w:rPr>
                <w:sz w:val="24"/>
                <w:szCs w:val="24"/>
              </w:rPr>
              <w:t xml:space="preserve"> </w:t>
            </w:r>
            <w:r>
              <w:rPr>
                <w:sz w:val="24"/>
                <w:szCs w:val="24"/>
              </w:rPr>
              <w:t>a</w:t>
            </w:r>
            <w:r w:rsidR="0083102E">
              <w:rPr>
                <w:sz w:val="24"/>
                <w:szCs w:val="24"/>
              </w:rPr>
              <w:t xml:space="preserve"> social worker is representing the state or acting on behalf of an agent of the state, therefore, must not breach an individual’s human rights. </w:t>
            </w:r>
            <w:r>
              <w:rPr>
                <w:sz w:val="24"/>
                <w:szCs w:val="24"/>
              </w:rPr>
              <w:t>S</w:t>
            </w:r>
            <w:r w:rsidR="0083102E">
              <w:rPr>
                <w:sz w:val="24"/>
                <w:szCs w:val="24"/>
              </w:rPr>
              <w:t xml:space="preserve">ome </w:t>
            </w:r>
            <w:r>
              <w:rPr>
                <w:sz w:val="24"/>
                <w:szCs w:val="24"/>
              </w:rPr>
              <w:t xml:space="preserve">of the Articles of Human Rights </w:t>
            </w:r>
            <w:r w:rsidR="0083102E">
              <w:rPr>
                <w:sz w:val="24"/>
                <w:szCs w:val="24"/>
              </w:rPr>
              <w:t>are qualified</w:t>
            </w:r>
            <w:r w:rsidR="000D3373">
              <w:rPr>
                <w:sz w:val="24"/>
                <w:szCs w:val="24"/>
              </w:rPr>
              <w:t xml:space="preserve">. Where there are occasions to breach an individual’s right, </w:t>
            </w:r>
            <w:r w:rsidR="0083102E">
              <w:rPr>
                <w:sz w:val="24"/>
                <w:szCs w:val="24"/>
              </w:rPr>
              <w:t xml:space="preserve">a counter piece of legislation must be </w:t>
            </w:r>
            <w:r>
              <w:rPr>
                <w:sz w:val="24"/>
                <w:szCs w:val="24"/>
              </w:rPr>
              <w:t xml:space="preserve">applied </w:t>
            </w:r>
            <w:r w:rsidR="0083102E">
              <w:rPr>
                <w:sz w:val="24"/>
                <w:szCs w:val="24"/>
              </w:rPr>
              <w:t>to</w:t>
            </w:r>
            <w:r>
              <w:rPr>
                <w:sz w:val="24"/>
                <w:szCs w:val="24"/>
              </w:rPr>
              <w:t xml:space="preserve"> explain why an individual’s Human Rights </w:t>
            </w:r>
            <w:r w:rsidR="000D3373">
              <w:rPr>
                <w:sz w:val="24"/>
                <w:szCs w:val="24"/>
              </w:rPr>
              <w:t>have been</w:t>
            </w:r>
            <w:r>
              <w:rPr>
                <w:sz w:val="24"/>
                <w:szCs w:val="24"/>
              </w:rPr>
              <w:t xml:space="preserve"> contravened (</w:t>
            </w:r>
            <w:proofErr w:type="spellStart"/>
            <w:r>
              <w:rPr>
                <w:sz w:val="24"/>
                <w:szCs w:val="24"/>
              </w:rPr>
              <w:t>Bramner</w:t>
            </w:r>
            <w:proofErr w:type="spellEnd"/>
            <w:r>
              <w:rPr>
                <w:sz w:val="24"/>
                <w:szCs w:val="24"/>
              </w:rPr>
              <w:t xml:space="preserve">, 2015). </w:t>
            </w:r>
          </w:p>
          <w:p w14:paraId="06BA957F" w14:textId="77777777" w:rsidR="007F7221" w:rsidRDefault="0000280D" w:rsidP="007F7221">
            <w:pPr>
              <w:spacing w:line="360" w:lineRule="auto"/>
              <w:jc w:val="both"/>
              <w:rPr>
                <w:sz w:val="24"/>
                <w:szCs w:val="24"/>
              </w:rPr>
            </w:pPr>
            <w:r>
              <w:rPr>
                <w:sz w:val="24"/>
                <w:szCs w:val="24"/>
              </w:rPr>
              <w:t>A practising social worker is required by Part 7 of SSWBA 2014 to consider other pieces of legislation and United Nations articles including the Human Rights Act (HRA) 1998, the United Nations Principles for Older Persons (UNPOP) and the United Nations Convention on the Rights of the Child (UNCRC) (Welsh Government, 2016).</w:t>
            </w:r>
            <w:r w:rsidR="007F7221">
              <w:rPr>
                <w:sz w:val="24"/>
                <w:szCs w:val="24"/>
              </w:rPr>
              <w:t xml:space="preserve"> </w:t>
            </w:r>
          </w:p>
          <w:p w14:paraId="07F46277" w14:textId="37E44DBC" w:rsidR="0000280D" w:rsidRDefault="007F7221" w:rsidP="0083102E">
            <w:pPr>
              <w:spacing w:line="360" w:lineRule="auto"/>
              <w:jc w:val="both"/>
              <w:rPr>
                <w:sz w:val="24"/>
                <w:szCs w:val="24"/>
              </w:rPr>
            </w:pPr>
            <w:r>
              <w:rPr>
                <w:sz w:val="24"/>
                <w:szCs w:val="24"/>
              </w:rPr>
              <w:lastRenderedPageBreak/>
              <w:t xml:space="preserve">According to article 17 of UNPOP older people </w:t>
            </w:r>
            <w:r w:rsidRPr="008C604D">
              <w:rPr>
                <w:i/>
                <w:iCs/>
                <w:sz w:val="24"/>
                <w:szCs w:val="24"/>
              </w:rPr>
              <w:t>‘should be able to live in dignity and security and be free of exploitation and physical or mental abuse’</w:t>
            </w:r>
            <w:r>
              <w:rPr>
                <w:sz w:val="24"/>
                <w:szCs w:val="24"/>
              </w:rPr>
              <w:t xml:space="preserve"> (United Nations, 1991). UNPOP applies to people who are aged 60 or over (</w:t>
            </w:r>
            <w:proofErr w:type="spellStart"/>
            <w:r>
              <w:rPr>
                <w:sz w:val="24"/>
                <w:szCs w:val="24"/>
              </w:rPr>
              <w:t>P</w:t>
            </w:r>
            <w:r w:rsidRPr="00FC540E">
              <w:rPr>
                <w:sz w:val="24"/>
                <w:szCs w:val="24"/>
              </w:rPr>
              <w:t>offé</w:t>
            </w:r>
            <w:proofErr w:type="spellEnd"/>
            <w:r>
              <w:rPr>
                <w:sz w:val="24"/>
                <w:szCs w:val="24"/>
              </w:rPr>
              <w:t>, 2015).</w:t>
            </w:r>
          </w:p>
          <w:p w14:paraId="58FD37CE" w14:textId="718A621D" w:rsidR="004F2E8D" w:rsidRPr="004F2E8D" w:rsidRDefault="002C5E14" w:rsidP="002C5E14">
            <w:pPr>
              <w:spacing w:line="360" w:lineRule="auto"/>
              <w:jc w:val="both"/>
              <w:rPr>
                <w:sz w:val="24"/>
                <w:szCs w:val="24"/>
              </w:rPr>
            </w:pPr>
            <w:r>
              <w:rPr>
                <w:sz w:val="24"/>
                <w:szCs w:val="24"/>
              </w:rPr>
              <w:t xml:space="preserve">The Local Health Board have their own safeguarding </w:t>
            </w:r>
            <w:r w:rsidR="004F2E8D">
              <w:rPr>
                <w:sz w:val="24"/>
                <w:szCs w:val="24"/>
              </w:rPr>
              <w:t>policy</w:t>
            </w:r>
            <w:r>
              <w:rPr>
                <w:sz w:val="24"/>
                <w:szCs w:val="24"/>
              </w:rPr>
              <w:t xml:space="preserve"> that is based upon the Wales Safeguarding Procedures </w:t>
            </w:r>
            <w:r w:rsidR="004F2E8D">
              <w:rPr>
                <w:sz w:val="24"/>
                <w:szCs w:val="24"/>
              </w:rPr>
              <w:t xml:space="preserve">(Heads of Safeguarding Adults, 2019). All Local Health Board staff working with adults are expected to be aware of the policy. The policy includes an easy-to-follow flow chart that staff are expected to follow when making an adult safeguarding referral. </w:t>
            </w:r>
          </w:p>
          <w:p w14:paraId="703A0D2A" w14:textId="3FF604E5" w:rsidR="009622B2" w:rsidRDefault="0000280D" w:rsidP="0083102E">
            <w:pPr>
              <w:spacing w:line="360" w:lineRule="auto"/>
              <w:jc w:val="both"/>
              <w:rPr>
                <w:sz w:val="24"/>
                <w:szCs w:val="24"/>
              </w:rPr>
            </w:pPr>
            <w:r>
              <w:rPr>
                <w:sz w:val="24"/>
                <w:szCs w:val="24"/>
              </w:rPr>
              <w:t xml:space="preserve">The subject of this case study will be referred as </w:t>
            </w:r>
            <w:r w:rsidR="0083102E">
              <w:rPr>
                <w:sz w:val="24"/>
                <w:szCs w:val="24"/>
              </w:rPr>
              <w:t xml:space="preserve">Mr </w:t>
            </w:r>
            <w:r>
              <w:rPr>
                <w:sz w:val="24"/>
                <w:szCs w:val="24"/>
              </w:rPr>
              <w:t>B. Mr B</w:t>
            </w:r>
            <w:r w:rsidR="0083102E">
              <w:rPr>
                <w:sz w:val="24"/>
                <w:szCs w:val="24"/>
              </w:rPr>
              <w:t xml:space="preserve"> had been a widower for several years by the time that the author started working </w:t>
            </w:r>
            <w:r w:rsidR="009622B2">
              <w:rPr>
                <w:sz w:val="24"/>
                <w:szCs w:val="24"/>
              </w:rPr>
              <w:t>him</w:t>
            </w:r>
            <w:r w:rsidR="0083102E">
              <w:rPr>
                <w:sz w:val="24"/>
                <w:szCs w:val="24"/>
              </w:rPr>
              <w:t xml:space="preserve">. </w:t>
            </w:r>
            <w:r w:rsidR="006D14BD">
              <w:rPr>
                <w:sz w:val="24"/>
                <w:szCs w:val="24"/>
              </w:rPr>
              <w:t xml:space="preserve">Mr B had never had children. </w:t>
            </w:r>
            <w:r>
              <w:rPr>
                <w:sz w:val="24"/>
                <w:szCs w:val="24"/>
              </w:rPr>
              <w:t>He</w:t>
            </w:r>
            <w:r w:rsidR="0083102E">
              <w:rPr>
                <w:sz w:val="24"/>
                <w:szCs w:val="24"/>
              </w:rPr>
              <w:t xml:space="preserve"> lived in </w:t>
            </w:r>
            <w:r w:rsidR="00945BC4">
              <w:rPr>
                <w:sz w:val="24"/>
                <w:szCs w:val="24"/>
              </w:rPr>
              <w:t>a</w:t>
            </w:r>
            <w:r w:rsidR="0083102E">
              <w:rPr>
                <w:sz w:val="24"/>
                <w:szCs w:val="24"/>
              </w:rPr>
              <w:t xml:space="preserve"> </w:t>
            </w:r>
            <w:r w:rsidR="00230640">
              <w:rPr>
                <w:sz w:val="24"/>
                <w:szCs w:val="24"/>
              </w:rPr>
              <w:t>sub</w:t>
            </w:r>
            <w:r w:rsidR="0083102E">
              <w:rPr>
                <w:sz w:val="24"/>
                <w:szCs w:val="24"/>
              </w:rPr>
              <w:t xml:space="preserve">urban area of a large town based in North Wales. According to the Welsh Index of Multiple Deprivation (Welsh Government, 2019) the area that Mr </w:t>
            </w:r>
            <w:r>
              <w:rPr>
                <w:sz w:val="24"/>
                <w:szCs w:val="24"/>
              </w:rPr>
              <w:t>B</w:t>
            </w:r>
            <w:r w:rsidR="0083102E">
              <w:rPr>
                <w:sz w:val="24"/>
                <w:szCs w:val="24"/>
              </w:rPr>
              <w:t xml:space="preserve"> lived in was </w:t>
            </w:r>
            <w:r>
              <w:rPr>
                <w:sz w:val="24"/>
                <w:szCs w:val="24"/>
              </w:rPr>
              <w:t xml:space="preserve">not considered </w:t>
            </w:r>
            <w:r w:rsidR="0083102E">
              <w:rPr>
                <w:sz w:val="24"/>
                <w:szCs w:val="24"/>
              </w:rPr>
              <w:t>an area of low overall deprivation.</w:t>
            </w:r>
          </w:p>
          <w:p w14:paraId="3E3E15D6" w14:textId="4CE439E3" w:rsidR="00FC7520" w:rsidRDefault="00516B42" w:rsidP="00516B42">
            <w:pPr>
              <w:overflowPunct/>
              <w:autoSpaceDE/>
              <w:autoSpaceDN/>
              <w:adjustRightInd/>
              <w:spacing w:after="200" w:line="360" w:lineRule="auto"/>
              <w:jc w:val="both"/>
              <w:textAlignment w:val="auto"/>
              <w:rPr>
                <w:sz w:val="24"/>
                <w:szCs w:val="24"/>
              </w:rPr>
            </w:pPr>
            <w:r>
              <w:rPr>
                <w:sz w:val="24"/>
                <w:szCs w:val="24"/>
              </w:rPr>
              <w:t>M</w:t>
            </w:r>
            <w:r w:rsidR="0000280D">
              <w:rPr>
                <w:sz w:val="24"/>
                <w:szCs w:val="24"/>
              </w:rPr>
              <w:t>r</w:t>
            </w:r>
            <w:r w:rsidR="0083102E">
              <w:rPr>
                <w:sz w:val="24"/>
                <w:szCs w:val="24"/>
              </w:rPr>
              <w:t xml:space="preserve"> </w:t>
            </w:r>
            <w:r w:rsidR="0000280D">
              <w:rPr>
                <w:sz w:val="24"/>
                <w:szCs w:val="24"/>
              </w:rPr>
              <w:t xml:space="preserve">B </w:t>
            </w:r>
            <w:r w:rsidR="0083102E">
              <w:rPr>
                <w:sz w:val="24"/>
                <w:szCs w:val="24"/>
              </w:rPr>
              <w:t xml:space="preserve">was in his </w:t>
            </w:r>
            <w:r w:rsidR="00171C0C">
              <w:rPr>
                <w:sz w:val="24"/>
                <w:szCs w:val="24"/>
              </w:rPr>
              <w:t>sixties</w:t>
            </w:r>
            <w:r w:rsidR="0083102E">
              <w:rPr>
                <w:sz w:val="24"/>
                <w:szCs w:val="24"/>
              </w:rPr>
              <w:t>.</w:t>
            </w:r>
            <w:r w:rsidR="0000280D">
              <w:rPr>
                <w:sz w:val="24"/>
                <w:szCs w:val="24"/>
              </w:rPr>
              <w:t xml:space="preserve"> Mr B had been </w:t>
            </w:r>
            <w:r w:rsidR="00FC7520">
              <w:rPr>
                <w:sz w:val="24"/>
                <w:szCs w:val="24"/>
              </w:rPr>
              <w:t xml:space="preserve">given the active offer to speak Welsh </w:t>
            </w:r>
            <w:r w:rsidR="00FC7520">
              <w:rPr>
                <w:iCs/>
                <w:color w:val="auto"/>
                <w:sz w:val="24"/>
                <w:szCs w:val="24"/>
              </w:rPr>
              <w:t>(</w:t>
            </w:r>
            <w:r w:rsidR="00FC7520">
              <w:rPr>
                <w:sz w:val="24"/>
                <w:szCs w:val="24"/>
              </w:rPr>
              <w:t>Welsh Language Act 1993; Cardinal and Williams, 2020) during our first meeting however, he declined because h</w:t>
            </w:r>
            <w:r w:rsidR="0083102E">
              <w:rPr>
                <w:sz w:val="24"/>
                <w:szCs w:val="24"/>
              </w:rPr>
              <w:t>is first language was English</w:t>
            </w:r>
            <w:r w:rsidR="0000280D">
              <w:rPr>
                <w:sz w:val="24"/>
                <w:szCs w:val="24"/>
              </w:rPr>
              <w:t xml:space="preserve">. </w:t>
            </w:r>
            <w:r w:rsidR="00FC7520">
              <w:rPr>
                <w:sz w:val="24"/>
                <w:szCs w:val="24"/>
              </w:rPr>
              <w:t xml:space="preserve"> Mr B had requested that all communication was conducted in English.</w:t>
            </w:r>
          </w:p>
          <w:p w14:paraId="1C22BC56" w14:textId="5AC494A0" w:rsidR="0083102E" w:rsidRDefault="0083102E" w:rsidP="0083102E">
            <w:pPr>
              <w:spacing w:line="360" w:lineRule="auto"/>
              <w:jc w:val="both"/>
              <w:rPr>
                <w:sz w:val="24"/>
                <w:szCs w:val="24"/>
              </w:rPr>
            </w:pPr>
            <w:r>
              <w:rPr>
                <w:sz w:val="24"/>
                <w:szCs w:val="24"/>
              </w:rPr>
              <w:t xml:space="preserve">Mr </w:t>
            </w:r>
            <w:r w:rsidR="00FC540E">
              <w:rPr>
                <w:sz w:val="24"/>
                <w:szCs w:val="24"/>
              </w:rPr>
              <w:t>B</w:t>
            </w:r>
            <w:r>
              <w:rPr>
                <w:sz w:val="24"/>
                <w:szCs w:val="24"/>
              </w:rPr>
              <w:t xml:space="preserve"> had enduring mental health problems that had resulted in him having not worked and claiming relevant benefits for several years. </w:t>
            </w:r>
            <w:r w:rsidR="009622B2">
              <w:rPr>
                <w:sz w:val="24"/>
                <w:szCs w:val="24"/>
              </w:rPr>
              <w:t xml:space="preserve">He owned his own property and a large amount of savings. </w:t>
            </w:r>
            <w:r>
              <w:rPr>
                <w:sz w:val="24"/>
                <w:szCs w:val="24"/>
              </w:rPr>
              <w:t xml:space="preserve">He had experienced </w:t>
            </w:r>
            <w:r w:rsidR="009622B2">
              <w:rPr>
                <w:sz w:val="24"/>
                <w:szCs w:val="24"/>
              </w:rPr>
              <w:t xml:space="preserve">several </w:t>
            </w:r>
            <w:r>
              <w:rPr>
                <w:sz w:val="24"/>
                <w:szCs w:val="24"/>
              </w:rPr>
              <w:t>periods of hospitalisation due to his mental health</w:t>
            </w:r>
            <w:r w:rsidR="009622B2">
              <w:rPr>
                <w:sz w:val="24"/>
                <w:szCs w:val="24"/>
              </w:rPr>
              <w:t>. On each occasion he had been detained</w:t>
            </w:r>
            <w:r>
              <w:rPr>
                <w:sz w:val="24"/>
                <w:szCs w:val="24"/>
              </w:rPr>
              <w:t xml:space="preserve"> under the Mental Health Act 1983.</w:t>
            </w:r>
          </w:p>
          <w:p w14:paraId="65455812" w14:textId="4AC16E6A" w:rsidR="007F7221" w:rsidRDefault="007F7221" w:rsidP="007F7221">
            <w:pPr>
              <w:spacing w:line="360" w:lineRule="auto"/>
              <w:jc w:val="both"/>
              <w:rPr>
                <w:sz w:val="24"/>
                <w:szCs w:val="24"/>
              </w:rPr>
            </w:pPr>
            <w:r>
              <w:rPr>
                <w:sz w:val="24"/>
                <w:szCs w:val="24"/>
              </w:rPr>
              <w:t xml:space="preserve">The Mental Health Act 1983 determines how and when an individual can be detained in hospital (Blakley </w:t>
            </w:r>
            <w:r>
              <w:rPr>
                <w:i/>
                <w:sz w:val="24"/>
                <w:szCs w:val="24"/>
              </w:rPr>
              <w:t>et al</w:t>
            </w:r>
            <w:r>
              <w:rPr>
                <w:sz w:val="24"/>
                <w:szCs w:val="24"/>
              </w:rPr>
              <w:t>, 2022). There are five guiding principles to the Mental Health Act 1983, that the least restrictive option should be considered first, individuals should be involved in the process and empowered in the decision making process, all individuals should be treated with respect and dignity, the treatment should be purposeful and effective</w:t>
            </w:r>
            <w:r w:rsidR="00CF6763">
              <w:rPr>
                <w:sz w:val="24"/>
                <w:szCs w:val="24"/>
              </w:rPr>
              <w:t>ly</w:t>
            </w:r>
            <w:r>
              <w:rPr>
                <w:sz w:val="24"/>
                <w:szCs w:val="24"/>
              </w:rPr>
              <w:t xml:space="preserve"> reflecting their identified needs from their care and treatment plans and equity and efficiency, meaning that mental health should be treated equitably with other health issues and efficient working practises with relevant agencies (Department of Health, 2015).</w:t>
            </w:r>
          </w:p>
          <w:p w14:paraId="5D802CBC" w14:textId="1741FD1B" w:rsidR="00FC540E" w:rsidRDefault="00455911" w:rsidP="0083102E">
            <w:pPr>
              <w:spacing w:line="360" w:lineRule="auto"/>
              <w:jc w:val="both"/>
              <w:rPr>
                <w:sz w:val="24"/>
                <w:szCs w:val="24"/>
              </w:rPr>
            </w:pPr>
            <w:r>
              <w:rPr>
                <w:iCs/>
                <w:sz w:val="24"/>
                <w:szCs w:val="24"/>
              </w:rPr>
              <w:t>Section 1</w:t>
            </w:r>
            <w:r w:rsidR="00F95046">
              <w:rPr>
                <w:iCs/>
                <w:sz w:val="24"/>
                <w:szCs w:val="24"/>
              </w:rPr>
              <w:t>2</w:t>
            </w:r>
            <w:r>
              <w:rPr>
                <w:iCs/>
                <w:sz w:val="24"/>
                <w:szCs w:val="24"/>
              </w:rPr>
              <w:t xml:space="preserve">6 (1) of </w:t>
            </w:r>
            <w:r w:rsidR="00EF3DCA" w:rsidRPr="0000280D">
              <w:rPr>
                <w:sz w:val="24"/>
                <w:szCs w:val="24"/>
              </w:rPr>
              <w:t>SSWBA 2014</w:t>
            </w:r>
            <w:r w:rsidR="00EF3DCA">
              <w:rPr>
                <w:sz w:val="24"/>
                <w:szCs w:val="24"/>
              </w:rPr>
              <w:t xml:space="preserve"> </w:t>
            </w:r>
            <w:r>
              <w:rPr>
                <w:iCs/>
                <w:sz w:val="24"/>
                <w:szCs w:val="24"/>
              </w:rPr>
              <w:t>describes what constitutes as an adult at risk, specifically</w:t>
            </w:r>
            <w:r w:rsidR="00F72C01">
              <w:rPr>
                <w:iCs/>
                <w:sz w:val="24"/>
                <w:szCs w:val="24"/>
              </w:rPr>
              <w:t xml:space="preserve"> that the individual is at risk of abuse or neglect, has care needs and </w:t>
            </w:r>
            <w:r w:rsidR="00D410A0">
              <w:rPr>
                <w:iCs/>
                <w:sz w:val="24"/>
                <w:szCs w:val="24"/>
              </w:rPr>
              <w:t>because of</w:t>
            </w:r>
            <w:r w:rsidR="00F72C01">
              <w:rPr>
                <w:iCs/>
                <w:sz w:val="24"/>
                <w:szCs w:val="24"/>
              </w:rPr>
              <w:t xml:space="preserve"> those care </w:t>
            </w:r>
            <w:r w:rsidR="00F72C01">
              <w:rPr>
                <w:iCs/>
                <w:sz w:val="24"/>
                <w:szCs w:val="24"/>
              </w:rPr>
              <w:lastRenderedPageBreak/>
              <w:t>needs is unable to protect themselves from the abuse or neglect that they are experiencing.</w:t>
            </w:r>
            <w:r w:rsidR="00D410A0">
              <w:rPr>
                <w:iCs/>
                <w:sz w:val="24"/>
                <w:szCs w:val="24"/>
              </w:rPr>
              <w:t xml:space="preserve"> Furthermore, section 128 of </w:t>
            </w:r>
            <w:r w:rsidR="00EF3DCA" w:rsidRPr="0000280D">
              <w:rPr>
                <w:sz w:val="24"/>
                <w:szCs w:val="24"/>
              </w:rPr>
              <w:t>SSWBA 2014</w:t>
            </w:r>
            <w:r w:rsidR="00EF3DCA">
              <w:rPr>
                <w:sz w:val="24"/>
                <w:szCs w:val="24"/>
              </w:rPr>
              <w:t xml:space="preserve"> places a duty on local authority staff and their ‘relevant partners’ to report adults at risk.</w:t>
            </w:r>
          </w:p>
          <w:p w14:paraId="079B3E1D" w14:textId="26BC1CA7" w:rsidR="0039328F" w:rsidRDefault="0039328F" w:rsidP="0083102E">
            <w:pPr>
              <w:spacing w:line="360" w:lineRule="auto"/>
              <w:jc w:val="both"/>
              <w:rPr>
                <w:sz w:val="24"/>
                <w:szCs w:val="24"/>
              </w:rPr>
            </w:pPr>
            <w:r>
              <w:rPr>
                <w:sz w:val="24"/>
                <w:szCs w:val="24"/>
              </w:rPr>
              <w:t>Penhale and Parker (2020)</w:t>
            </w:r>
            <w:r w:rsidR="0029645B">
              <w:rPr>
                <w:sz w:val="24"/>
                <w:szCs w:val="24"/>
              </w:rPr>
              <w:t xml:space="preserve"> assert that the definition of an </w:t>
            </w:r>
            <w:r w:rsidR="00FA5BA8">
              <w:rPr>
                <w:sz w:val="24"/>
                <w:szCs w:val="24"/>
              </w:rPr>
              <w:t xml:space="preserve">adult at risk is dependent upon the context that it is applied however, they state that there is </w:t>
            </w:r>
            <w:r w:rsidR="009622B2">
              <w:rPr>
                <w:sz w:val="24"/>
                <w:szCs w:val="24"/>
              </w:rPr>
              <w:t>a consensus</w:t>
            </w:r>
            <w:r w:rsidR="00FA5BA8">
              <w:rPr>
                <w:sz w:val="24"/>
                <w:szCs w:val="24"/>
              </w:rPr>
              <w:t xml:space="preserve"> that an adult at risk can be categorised as </w:t>
            </w:r>
            <w:r w:rsidR="00A339BE">
              <w:rPr>
                <w:sz w:val="24"/>
                <w:szCs w:val="24"/>
              </w:rPr>
              <w:t xml:space="preserve">at </w:t>
            </w:r>
            <w:r w:rsidR="00FA5BA8">
              <w:rPr>
                <w:sz w:val="24"/>
                <w:szCs w:val="24"/>
              </w:rPr>
              <w:t xml:space="preserve">risk of physical abuse, sexual abuse, neglect, financial </w:t>
            </w:r>
            <w:r w:rsidR="003642BE">
              <w:rPr>
                <w:sz w:val="24"/>
                <w:szCs w:val="24"/>
              </w:rPr>
              <w:t>abuse, psychological</w:t>
            </w:r>
            <w:r w:rsidR="00FA5BA8">
              <w:rPr>
                <w:sz w:val="24"/>
                <w:szCs w:val="24"/>
              </w:rPr>
              <w:t xml:space="preserve"> and/or emotional abuse</w:t>
            </w:r>
            <w:r w:rsidR="0030328D">
              <w:rPr>
                <w:sz w:val="24"/>
                <w:szCs w:val="24"/>
              </w:rPr>
              <w:t>.</w:t>
            </w:r>
          </w:p>
          <w:p w14:paraId="7C289984" w14:textId="74B6969C" w:rsidR="001B33CD" w:rsidRDefault="001B33CD" w:rsidP="009F6F54">
            <w:pPr>
              <w:spacing w:line="360" w:lineRule="auto"/>
              <w:jc w:val="both"/>
              <w:rPr>
                <w:sz w:val="24"/>
                <w:szCs w:val="24"/>
              </w:rPr>
            </w:pPr>
            <w:r>
              <w:rPr>
                <w:iCs/>
                <w:sz w:val="24"/>
                <w:szCs w:val="24"/>
              </w:rPr>
              <w:t xml:space="preserve">Section 126 (2) of </w:t>
            </w:r>
            <w:r w:rsidRPr="0000280D">
              <w:rPr>
                <w:sz w:val="24"/>
                <w:szCs w:val="24"/>
              </w:rPr>
              <w:t>SSWBA 2014</w:t>
            </w:r>
            <w:r>
              <w:rPr>
                <w:sz w:val="24"/>
                <w:szCs w:val="24"/>
              </w:rPr>
              <w:t xml:space="preserve"> states that where a local authority has reasonable grounds to suspect that an adult is at risk within their area, they are obliged to investigate any allegations that are necessary and if it is deemed that there is an adult at risk decide what action is appropriate. It is important to note that the person does not need to be resident within the local authority’s area</w:t>
            </w:r>
            <w:r w:rsidR="00215C44">
              <w:rPr>
                <w:sz w:val="24"/>
                <w:szCs w:val="24"/>
              </w:rPr>
              <w:t xml:space="preserve"> (Halford-</w:t>
            </w:r>
            <w:proofErr w:type="spellStart"/>
            <w:r w:rsidR="00215C44">
              <w:rPr>
                <w:sz w:val="24"/>
                <w:szCs w:val="24"/>
              </w:rPr>
              <w:t>Letchfield</w:t>
            </w:r>
            <w:proofErr w:type="spellEnd"/>
            <w:r w:rsidR="00E844D2">
              <w:rPr>
                <w:sz w:val="24"/>
                <w:szCs w:val="24"/>
              </w:rPr>
              <w:t xml:space="preserve"> </w:t>
            </w:r>
            <w:r w:rsidR="00E844D2">
              <w:rPr>
                <w:i/>
                <w:iCs/>
                <w:sz w:val="24"/>
                <w:szCs w:val="24"/>
              </w:rPr>
              <w:t>et al.</w:t>
            </w:r>
            <w:r w:rsidR="00215C44">
              <w:rPr>
                <w:sz w:val="24"/>
                <w:szCs w:val="24"/>
              </w:rPr>
              <w:t>, 2021)</w:t>
            </w:r>
            <w:r>
              <w:rPr>
                <w:sz w:val="24"/>
                <w:szCs w:val="24"/>
              </w:rPr>
              <w:t>. Once it is determined that there is a safeguarding concern the local authority must decide what action to take and by whom.</w:t>
            </w:r>
            <w:r w:rsidR="003601E4">
              <w:rPr>
                <w:sz w:val="24"/>
                <w:szCs w:val="24"/>
              </w:rPr>
              <w:t xml:space="preserve"> All findings </w:t>
            </w:r>
            <w:r w:rsidR="005D1D2A">
              <w:rPr>
                <w:sz w:val="24"/>
                <w:szCs w:val="24"/>
              </w:rPr>
              <w:t xml:space="preserve">from the investigation </w:t>
            </w:r>
            <w:r w:rsidR="003601E4">
              <w:rPr>
                <w:sz w:val="24"/>
                <w:szCs w:val="24"/>
              </w:rPr>
              <w:t>need to be accurately and timeously recorded.</w:t>
            </w:r>
            <w:r>
              <w:rPr>
                <w:sz w:val="24"/>
                <w:szCs w:val="24"/>
              </w:rPr>
              <w:t xml:space="preserve"> </w:t>
            </w:r>
          </w:p>
          <w:p w14:paraId="69724ABC" w14:textId="01262E7B" w:rsidR="009A10C2" w:rsidRDefault="009A10C2" w:rsidP="009F6F54">
            <w:pPr>
              <w:spacing w:line="360" w:lineRule="auto"/>
              <w:jc w:val="both"/>
              <w:rPr>
                <w:sz w:val="24"/>
                <w:szCs w:val="24"/>
              </w:rPr>
            </w:pPr>
            <w:r>
              <w:rPr>
                <w:sz w:val="24"/>
                <w:szCs w:val="24"/>
              </w:rPr>
              <w:t>During the early part of an investigation the Care Inspectorate Wales should be incorporated into any enquiries that are made because of the ramifications that the investigation can have on the service that the local authority or their relevant partners provides (Welsh Government, 2018</w:t>
            </w:r>
            <w:r w:rsidR="00A46C67">
              <w:rPr>
                <w:sz w:val="24"/>
                <w:szCs w:val="24"/>
              </w:rPr>
              <w:t>b</w:t>
            </w:r>
            <w:r>
              <w:rPr>
                <w:sz w:val="24"/>
                <w:szCs w:val="24"/>
              </w:rPr>
              <w:t>).</w:t>
            </w:r>
          </w:p>
          <w:p w14:paraId="2E83E54A" w14:textId="19E8B519" w:rsidR="002E1097" w:rsidRDefault="002E1097" w:rsidP="009F6F54">
            <w:pPr>
              <w:spacing w:line="360" w:lineRule="auto"/>
              <w:jc w:val="both"/>
              <w:rPr>
                <w:sz w:val="24"/>
                <w:szCs w:val="24"/>
              </w:rPr>
            </w:pPr>
            <w:r>
              <w:rPr>
                <w:sz w:val="24"/>
                <w:szCs w:val="24"/>
              </w:rPr>
              <w:t xml:space="preserve">There are other pieces of legislation that can affect the outcome of safeguarding referral. For example, on 29 April 2015 </w:t>
            </w:r>
            <w:r w:rsidRPr="002E1097">
              <w:rPr>
                <w:sz w:val="24"/>
                <w:szCs w:val="24"/>
              </w:rPr>
              <w:t>Domestic Abuse (Violence against Women, Domestic Abuse and Sexual Violence (Wales) Act 2015</w:t>
            </w:r>
            <w:r>
              <w:rPr>
                <w:sz w:val="24"/>
                <w:szCs w:val="24"/>
              </w:rPr>
              <w:t xml:space="preserve"> was enacted to promote safeguarding of women and girls</w:t>
            </w:r>
            <w:r w:rsidR="00E72993">
              <w:rPr>
                <w:sz w:val="24"/>
                <w:szCs w:val="24"/>
              </w:rPr>
              <w:t xml:space="preserve"> or the Modern Slavery Act 2015 was introduced to address of the issue of exploitation of individuals that are vulnerable to mistreatment.</w:t>
            </w:r>
          </w:p>
          <w:p w14:paraId="0D8EBC67" w14:textId="298FC2FB" w:rsidR="00806EC8" w:rsidRDefault="00806EC8" w:rsidP="00806EC8">
            <w:pPr>
              <w:overflowPunct/>
              <w:autoSpaceDE/>
              <w:autoSpaceDN/>
              <w:adjustRightInd/>
              <w:spacing w:after="200" w:line="360" w:lineRule="auto"/>
              <w:jc w:val="both"/>
              <w:textAlignment w:val="auto"/>
              <w:rPr>
                <w:sz w:val="24"/>
                <w:szCs w:val="24"/>
              </w:rPr>
            </w:pPr>
            <w:r>
              <w:rPr>
                <w:rFonts w:eastAsia="Calibri"/>
                <w:color w:val="auto"/>
                <w:sz w:val="24"/>
                <w:szCs w:val="24"/>
                <w:lang w:eastAsia="en-US"/>
              </w:rPr>
              <w:t xml:space="preserve">The Mental Health (Wales) Measure 2010 that staff working in CMHT’s are required to adhere to is compatible with the SSWBA Act 2014 because it is service user led and includes aspects of wellbeing. Llewellyn </w:t>
            </w:r>
            <w:r>
              <w:rPr>
                <w:rFonts w:eastAsia="Calibri"/>
                <w:i/>
                <w:iCs/>
                <w:color w:val="auto"/>
                <w:sz w:val="24"/>
                <w:szCs w:val="24"/>
                <w:lang w:eastAsia="en-US"/>
              </w:rPr>
              <w:t>et al.</w:t>
            </w:r>
            <w:r>
              <w:rPr>
                <w:rFonts w:eastAsia="Calibri"/>
                <w:color w:val="auto"/>
                <w:sz w:val="24"/>
                <w:szCs w:val="24"/>
                <w:lang w:eastAsia="en-US"/>
              </w:rPr>
              <w:t xml:space="preserve"> (2023) suggest that best practice is to employ a collaborative approach to ensure that the individual’s outcomes are achieved.  </w:t>
            </w:r>
          </w:p>
          <w:p w14:paraId="48FCDE5C" w14:textId="5B3E8F8E" w:rsidR="00614995" w:rsidRDefault="00614995" w:rsidP="009F6F54">
            <w:pPr>
              <w:spacing w:line="360" w:lineRule="auto"/>
              <w:jc w:val="both"/>
              <w:rPr>
                <w:sz w:val="24"/>
                <w:szCs w:val="24"/>
              </w:rPr>
            </w:pPr>
            <w:r>
              <w:rPr>
                <w:sz w:val="24"/>
                <w:szCs w:val="24"/>
              </w:rPr>
              <w:t>The Welsh Government (2018b) recommend that the following principles are employed when investigating whether an adult is at risk. The in</w:t>
            </w:r>
            <w:r w:rsidRPr="00614995">
              <w:rPr>
                <w:sz w:val="24"/>
                <w:szCs w:val="24"/>
              </w:rPr>
              <w:t xml:space="preserve">dividual’s personal outcomes </w:t>
            </w:r>
            <w:r>
              <w:rPr>
                <w:sz w:val="24"/>
                <w:szCs w:val="24"/>
              </w:rPr>
              <w:t xml:space="preserve">should be </w:t>
            </w:r>
            <w:proofErr w:type="gramStart"/>
            <w:r w:rsidRPr="00614995">
              <w:rPr>
                <w:sz w:val="24"/>
                <w:szCs w:val="24"/>
              </w:rPr>
              <w:t>known</w:t>
            </w:r>
            <w:proofErr w:type="gramEnd"/>
            <w:r>
              <w:rPr>
                <w:sz w:val="24"/>
                <w:szCs w:val="24"/>
              </w:rPr>
              <w:t xml:space="preserve"> and the person is able </w:t>
            </w:r>
            <w:r w:rsidRPr="00614995">
              <w:rPr>
                <w:sz w:val="24"/>
                <w:szCs w:val="24"/>
              </w:rPr>
              <w:t xml:space="preserve">to </w:t>
            </w:r>
            <w:r>
              <w:rPr>
                <w:sz w:val="24"/>
                <w:szCs w:val="24"/>
              </w:rPr>
              <w:t xml:space="preserve">express what those outcomes are. Any needs that the </w:t>
            </w:r>
            <w:r w:rsidRPr="00614995">
              <w:rPr>
                <w:sz w:val="24"/>
                <w:szCs w:val="24"/>
              </w:rPr>
              <w:t xml:space="preserve">individual </w:t>
            </w:r>
            <w:r>
              <w:rPr>
                <w:sz w:val="24"/>
                <w:szCs w:val="24"/>
              </w:rPr>
              <w:t xml:space="preserve">has </w:t>
            </w:r>
            <w:r w:rsidRPr="00614995">
              <w:rPr>
                <w:sz w:val="24"/>
                <w:szCs w:val="24"/>
              </w:rPr>
              <w:lastRenderedPageBreak/>
              <w:t xml:space="preserve">are </w:t>
            </w:r>
            <w:r>
              <w:rPr>
                <w:sz w:val="24"/>
                <w:szCs w:val="24"/>
              </w:rPr>
              <w:t>prioritised</w:t>
            </w:r>
            <w:r w:rsidRPr="00614995">
              <w:rPr>
                <w:sz w:val="24"/>
                <w:szCs w:val="24"/>
              </w:rPr>
              <w:t>, so that the</w:t>
            </w:r>
            <w:r>
              <w:rPr>
                <w:sz w:val="24"/>
                <w:szCs w:val="24"/>
              </w:rPr>
              <w:t xml:space="preserve">y have their </w:t>
            </w:r>
            <w:r w:rsidRPr="00614995">
              <w:rPr>
                <w:sz w:val="24"/>
                <w:szCs w:val="24"/>
              </w:rPr>
              <w:t xml:space="preserve">care and </w:t>
            </w:r>
            <w:r>
              <w:rPr>
                <w:sz w:val="24"/>
                <w:szCs w:val="24"/>
              </w:rPr>
              <w:t>support needs met before</w:t>
            </w:r>
            <w:r w:rsidRPr="00614995">
              <w:rPr>
                <w:sz w:val="24"/>
                <w:szCs w:val="24"/>
              </w:rPr>
              <w:t xml:space="preserve"> </w:t>
            </w:r>
            <w:r>
              <w:rPr>
                <w:sz w:val="24"/>
                <w:szCs w:val="24"/>
              </w:rPr>
              <w:t>any issues escalate. A</w:t>
            </w:r>
            <w:r w:rsidRPr="00614995">
              <w:rPr>
                <w:sz w:val="24"/>
                <w:szCs w:val="24"/>
              </w:rPr>
              <w:t xml:space="preserve">ll professionals who </w:t>
            </w:r>
            <w:r>
              <w:rPr>
                <w:sz w:val="24"/>
                <w:szCs w:val="24"/>
              </w:rPr>
              <w:t xml:space="preserve">work with any potential </w:t>
            </w:r>
            <w:r w:rsidRPr="00614995">
              <w:rPr>
                <w:sz w:val="24"/>
                <w:szCs w:val="24"/>
              </w:rPr>
              <w:t xml:space="preserve">adults </w:t>
            </w:r>
            <w:r>
              <w:rPr>
                <w:sz w:val="24"/>
                <w:szCs w:val="24"/>
              </w:rPr>
              <w:t xml:space="preserve">who may be </w:t>
            </w:r>
            <w:r w:rsidRPr="00614995">
              <w:rPr>
                <w:sz w:val="24"/>
                <w:szCs w:val="24"/>
              </w:rPr>
              <w:t xml:space="preserve">at risk are </w:t>
            </w:r>
            <w:r>
              <w:rPr>
                <w:sz w:val="24"/>
                <w:szCs w:val="24"/>
              </w:rPr>
              <w:t xml:space="preserve">appropriately </w:t>
            </w:r>
            <w:r w:rsidRPr="00614995">
              <w:rPr>
                <w:sz w:val="24"/>
                <w:szCs w:val="24"/>
              </w:rPr>
              <w:t xml:space="preserve">trained and </w:t>
            </w:r>
            <w:r>
              <w:rPr>
                <w:sz w:val="24"/>
                <w:szCs w:val="24"/>
              </w:rPr>
              <w:t>are sensitive to the needs of the individual. P</w:t>
            </w:r>
            <w:r w:rsidRPr="00614995">
              <w:rPr>
                <w:sz w:val="24"/>
                <w:szCs w:val="24"/>
              </w:rPr>
              <w:t xml:space="preserve">rofessionals </w:t>
            </w:r>
            <w:r>
              <w:rPr>
                <w:sz w:val="24"/>
                <w:szCs w:val="24"/>
              </w:rPr>
              <w:t xml:space="preserve">who are involved in the care of an individual should share information where appropriate. Professionals should have the support to employ their knowledge to ensure that the needs and outcomes of the individual are met. Everyone involved in the care and support of an individual work </w:t>
            </w:r>
            <w:r w:rsidRPr="00614995">
              <w:rPr>
                <w:sz w:val="24"/>
                <w:szCs w:val="24"/>
              </w:rPr>
              <w:t xml:space="preserve">in a multi-agency and co-operative way </w:t>
            </w:r>
            <w:r>
              <w:rPr>
                <w:sz w:val="24"/>
                <w:szCs w:val="24"/>
              </w:rPr>
              <w:t>to ensure that risks are mitigated and reviewed regularly.</w:t>
            </w:r>
          </w:p>
          <w:p w14:paraId="40549DE7" w14:textId="77777777" w:rsidR="00806EC8" w:rsidRDefault="00806EC8" w:rsidP="00806EC8">
            <w:pPr>
              <w:overflowPunct/>
              <w:autoSpaceDE/>
              <w:autoSpaceDN/>
              <w:adjustRightInd/>
              <w:spacing w:after="200" w:line="360" w:lineRule="auto"/>
              <w:jc w:val="both"/>
              <w:textAlignment w:val="auto"/>
              <w:rPr>
                <w:rFonts w:eastAsia="Calibri"/>
                <w:color w:val="auto"/>
                <w:sz w:val="24"/>
                <w:szCs w:val="24"/>
                <w:lang w:eastAsia="en-US"/>
              </w:rPr>
            </w:pPr>
            <w:r>
              <w:rPr>
                <w:rFonts w:eastAsia="Calibri"/>
                <w:color w:val="auto"/>
                <w:sz w:val="24"/>
                <w:szCs w:val="24"/>
                <w:lang w:eastAsia="en-US"/>
              </w:rPr>
              <w:t xml:space="preserve">The Mental Health (Wales) Measure 2010 that staff working in CMHT’s are required to adhere to is compatible with the SSWBA Act 2014 because it is service user led and includes aspects of wellbeing. Llewellyn </w:t>
            </w:r>
            <w:r>
              <w:rPr>
                <w:rFonts w:eastAsia="Calibri"/>
                <w:i/>
                <w:iCs/>
                <w:color w:val="auto"/>
                <w:sz w:val="24"/>
                <w:szCs w:val="24"/>
                <w:lang w:eastAsia="en-US"/>
              </w:rPr>
              <w:t>et al.</w:t>
            </w:r>
            <w:r>
              <w:rPr>
                <w:rFonts w:eastAsia="Calibri"/>
                <w:color w:val="auto"/>
                <w:sz w:val="24"/>
                <w:szCs w:val="24"/>
                <w:lang w:eastAsia="en-US"/>
              </w:rPr>
              <w:t xml:space="preserve"> (2023) suggest that best practice is to employ a collaborative approach to ensure that the individual’s outcomes are achieved.  </w:t>
            </w:r>
          </w:p>
          <w:p w14:paraId="3DFB0BA2" w14:textId="5F78D7F5" w:rsidR="00D10B3E" w:rsidRPr="00D10B3E" w:rsidRDefault="009F6F54" w:rsidP="009F6F54">
            <w:pPr>
              <w:spacing w:line="360" w:lineRule="auto"/>
              <w:jc w:val="both"/>
              <w:rPr>
                <w:sz w:val="24"/>
                <w:szCs w:val="24"/>
              </w:rPr>
            </w:pPr>
            <w:r>
              <w:rPr>
                <w:sz w:val="24"/>
                <w:szCs w:val="24"/>
              </w:rPr>
              <w:t xml:space="preserve">At the time of my intervention Mr B had been recently detained under section 3 of the Mental Health Act 1983 as amended by the Mental Health Act 2007. This piece of legislation allows for the detention of an individual with a severe mental illness for up to six months (Andoh, 2016). </w:t>
            </w:r>
            <w:r w:rsidR="00D10B3E">
              <w:rPr>
                <w:sz w:val="24"/>
                <w:szCs w:val="24"/>
              </w:rPr>
              <w:t xml:space="preserve">Mr B had been discharged from hospital under a Community Treatment Order (CTO). Maughan </w:t>
            </w:r>
            <w:r w:rsidR="00D10B3E">
              <w:rPr>
                <w:i/>
                <w:iCs/>
                <w:sz w:val="24"/>
                <w:szCs w:val="24"/>
              </w:rPr>
              <w:t>et al.</w:t>
            </w:r>
            <w:r w:rsidR="00D10B3E">
              <w:rPr>
                <w:sz w:val="24"/>
                <w:szCs w:val="24"/>
              </w:rPr>
              <w:t xml:space="preserve"> </w:t>
            </w:r>
            <w:r w:rsidR="00257A15">
              <w:rPr>
                <w:sz w:val="24"/>
                <w:szCs w:val="24"/>
              </w:rPr>
              <w:t xml:space="preserve">(2014) describe a CTO as allowing a clinician to treat an individual who has been detained under the Mental Health Act 1983 in the Community. The individual is expected to comply with their medication regime and attend appointments with relevant professionals. If the individual fails to comply with the conditions of their </w:t>
            </w:r>
            <w:r w:rsidR="00A67D32">
              <w:rPr>
                <w:sz w:val="24"/>
                <w:szCs w:val="24"/>
              </w:rPr>
              <w:t>CTO,</w:t>
            </w:r>
            <w:r w:rsidR="00257A15">
              <w:rPr>
                <w:sz w:val="24"/>
                <w:szCs w:val="24"/>
              </w:rPr>
              <w:t xml:space="preserve"> they can be recalled to hospital to ensure that their treatment plan is followed.</w:t>
            </w:r>
            <w:r w:rsidR="00A67D32">
              <w:rPr>
                <w:sz w:val="24"/>
                <w:szCs w:val="24"/>
              </w:rPr>
              <w:t xml:space="preserve"> The CTO was inserted into the Mental Health Act 1983 through the Mental Health Act 2007 adding section 17 A – G (Maughan </w:t>
            </w:r>
            <w:r w:rsidR="00A67D32">
              <w:rPr>
                <w:i/>
                <w:iCs/>
                <w:sz w:val="24"/>
                <w:szCs w:val="24"/>
              </w:rPr>
              <w:t>et al.</w:t>
            </w:r>
            <w:r w:rsidR="00A67D32">
              <w:rPr>
                <w:sz w:val="24"/>
                <w:szCs w:val="24"/>
              </w:rPr>
              <w:t>, 2014)</w:t>
            </w:r>
          </w:p>
          <w:p w14:paraId="5F46C0DB" w14:textId="1C7B93E1" w:rsidR="009F6F54" w:rsidRDefault="009F6F54" w:rsidP="009F6F54">
            <w:pPr>
              <w:spacing w:line="360" w:lineRule="auto"/>
              <w:jc w:val="both"/>
              <w:rPr>
                <w:sz w:val="24"/>
                <w:szCs w:val="24"/>
              </w:rPr>
            </w:pPr>
            <w:r>
              <w:rPr>
                <w:sz w:val="24"/>
                <w:szCs w:val="24"/>
              </w:rPr>
              <w:t xml:space="preserve">Prior to and continuing after his detainment, Mr B </w:t>
            </w:r>
            <w:r w:rsidR="00C45EFE">
              <w:rPr>
                <w:sz w:val="24"/>
                <w:szCs w:val="24"/>
              </w:rPr>
              <w:t xml:space="preserve">had been </w:t>
            </w:r>
            <w:r>
              <w:rPr>
                <w:sz w:val="24"/>
                <w:szCs w:val="24"/>
              </w:rPr>
              <w:t>engaged in an online relationship with a woman from a Southeastern Asian country. He stated that he had been sending substantial sums of money to this woman that he claimed that he was in love with</w:t>
            </w:r>
            <w:r w:rsidR="00A41D5F">
              <w:rPr>
                <w:sz w:val="24"/>
                <w:szCs w:val="24"/>
              </w:rPr>
              <w:t xml:space="preserve"> her</w:t>
            </w:r>
            <w:r>
              <w:rPr>
                <w:sz w:val="24"/>
                <w:szCs w:val="24"/>
              </w:rPr>
              <w:t>. Mr B reported that he intended to fly out to Asia to bring her back to the United Kingdom with the intention of marrying her.</w:t>
            </w:r>
            <w:r w:rsidR="009417F6">
              <w:rPr>
                <w:sz w:val="24"/>
                <w:szCs w:val="24"/>
              </w:rPr>
              <w:t xml:space="preserve"> The woman claimed to be in her early thirties.</w:t>
            </w:r>
          </w:p>
          <w:p w14:paraId="379C8FA3" w14:textId="1688A5C4" w:rsidR="003642BE" w:rsidRDefault="003642BE" w:rsidP="009F6F54">
            <w:pPr>
              <w:spacing w:line="360" w:lineRule="auto"/>
              <w:jc w:val="both"/>
              <w:rPr>
                <w:sz w:val="24"/>
                <w:szCs w:val="24"/>
              </w:rPr>
            </w:pPr>
            <w:r>
              <w:rPr>
                <w:sz w:val="24"/>
                <w:szCs w:val="24"/>
              </w:rPr>
              <w:t xml:space="preserve">The woman used video conferencing applications and messaging services to maintain contact with Mr B. During these exchanges the woman expressed deep feelings for Mr B and requested </w:t>
            </w:r>
            <w:r w:rsidR="008A17BF">
              <w:rPr>
                <w:sz w:val="24"/>
                <w:szCs w:val="24"/>
              </w:rPr>
              <w:t>that he</w:t>
            </w:r>
            <w:r>
              <w:rPr>
                <w:sz w:val="24"/>
                <w:szCs w:val="24"/>
              </w:rPr>
              <w:t xml:space="preserve"> sen</w:t>
            </w:r>
            <w:r w:rsidR="008A17BF">
              <w:rPr>
                <w:sz w:val="24"/>
                <w:szCs w:val="24"/>
              </w:rPr>
              <w:t>t</w:t>
            </w:r>
            <w:r>
              <w:rPr>
                <w:sz w:val="24"/>
                <w:szCs w:val="24"/>
              </w:rPr>
              <w:t xml:space="preserve"> money to pay for </w:t>
            </w:r>
            <w:r w:rsidR="008A17BF">
              <w:rPr>
                <w:sz w:val="24"/>
                <w:szCs w:val="24"/>
              </w:rPr>
              <w:t xml:space="preserve">her </w:t>
            </w:r>
            <w:r>
              <w:rPr>
                <w:sz w:val="24"/>
                <w:szCs w:val="24"/>
              </w:rPr>
              <w:t>family</w:t>
            </w:r>
            <w:r w:rsidR="008A17BF">
              <w:rPr>
                <w:sz w:val="24"/>
                <w:szCs w:val="24"/>
              </w:rPr>
              <w:t xml:space="preserve">’s </w:t>
            </w:r>
            <w:r>
              <w:rPr>
                <w:sz w:val="24"/>
                <w:szCs w:val="24"/>
              </w:rPr>
              <w:t xml:space="preserve">medical </w:t>
            </w:r>
            <w:r w:rsidR="008A17BF">
              <w:rPr>
                <w:sz w:val="24"/>
                <w:szCs w:val="24"/>
              </w:rPr>
              <w:t>expenses</w:t>
            </w:r>
            <w:r>
              <w:rPr>
                <w:sz w:val="24"/>
                <w:szCs w:val="24"/>
              </w:rPr>
              <w:t xml:space="preserve">, </w:t>
            </w:r>
            <w:r w:rsidR="009E7FB6">
              <w:rPr>
                <w:sz w:val="24"/>
                <w:szCs w:val="24"/>
              </w:rPr>
              <w:t>visas,</w:t>
            </w:r>
            <w:r>
              <w:rPr>
                <w:sz w:val="24"/>
                <w:szCs w:val="24"/>
              </w:rPr>
              <w:t xml:space="preserve"> and bribes</w:t>
            </w:r>
            <w:r w:rsidR="008A17BF">
              <w:rPr>
                <w:sz w:val="24"/>
                <w:szCs w:val="24"/>
              </w:rPr>
              <w:t xml:space="preserve"> for officials</w:t>
            </w:r>
            <w:r w:rsidR="009E7FB6">
              <w:rPr>
                <w:sz w:val="24"/>
                <w:szCs w:val="24"/>
              </w:rPr>
              <w:t xml:space="preserve">. Whenever Mr B exceeded the limits set out by the money transfer company </w:t>
            </w:r>
            <w:r w:rsidR="0097586C">
              <w:rPr>
                <w:sz w:val="24"/>
                <w:szCs w:val="24"/>
              </w:rPr>
              <w:t xml:space="preserve">the </w:t>
            </w:r>
            <w:r w:rsidR="0097586C">
              <w:rPr>
                <w:sz w:val="24"/>
                <w:szCs w:val="24"/>
              </w:rPr>
              <w:lastRenderedPageBreak/>
              <w:t xml:space="preserve">woman would break off contact with Mr B for several days. Mr B’s anxiety levels increased on each occasion that this happened. He would then look for other </w:t>
            </w:r>
            <w:r w:rsidR="008A17BF">
              <w:rPr>
                <w:sz w:val="24"/>
                <w:szCs w:val="24"/>
              </w:rPr>
              <w:t>means of sending</w:t>
            </w:r>
            <w:r w:rsidR="0097586C">
              <w:rPr>
                <w:sz w:val="24"/>
                <w:szCs w:val="24"/>
              </w:rPr>
              <w:t xml:space="preserve"> money </w:t>
            </w:r>
            <w:r w:rsidR="00C50B07">
              <w:rPr>
                <w:sz w:val="24"/>
                <w:szCs w:val="24"/>
              </w:rPr>
              <w:t>through to her so that she would reconnect with him.</w:t>
            </w:r>
          </w:p>
          <w:p w14:paraId="7508710F" w14:textId="2B5D72B6" w:rsidR="0068187B" w:rsidRDefault="006D14BD" w:rsidP="009F6F54">
            <w:pPr>
              <w:spacing w:line="360" w:lineRule="auto"/>
              <w:jc w:val="both"/>
              <w:rPr>
                <w:sz w:val="24"/>
                <w:szCs w:val="24"/>
              </w:rPr>
            </w:pPr>
            <w:r w:rsidRPr="006D14BD">
              <w:rPr>
                <w:sz w:val="24"/>
                <w:szCs w:val="24"/>
              </w:rPr>
              <w:t>Mr B’s closes</w:t>
            </w:r>
            <w:r>
              <w:rPr>
                <w:sz w:val="24"/>
                <w:szCs w:val="24"/>
              </w:rPr>
              <w:t>t relative was his sister, she lived approximately twenty miles from him. Mr B’s sister ha</w:t>
            </w:r>
            <w:r w:rsidR="00BA01A0">
              <w:rPr>
                <w:sz w:val="24"/>
                <w:szCs w:val="24"/>
              </w:rPr>
              <w:t>d</w:t>
            </w:r>
            <w:r>
              <w:rPr>
                <w:sz w:val="24"/>
                <w:szCs w:val="24"/>
              </w:rPr>
              <w:t xml:space="preserve"> raised concerns in relation to the money that Mr B had sent over to the woman however, Mr B was convinced that the woman had feelings for him. </w:t>
            </w:r>
            <w:r w:rsidR="00D43398">
              <w:rPr>
                <w:sz w:val="24"/>
                <w:szCs w:val="24"/>
              </w:rPr>
              <w:t xml:space="preserve">Mr B’s sister felt that he was being deliberately targeted by an online fraud. </w:t>
            </w:r>
            <w:r>
              <w:rPr>
                <w:sz w:val="24"/>
                <w:szCs w:val="24"/>
              </w:rPr>
              <w:t>I addressed the issue with Mr B. He dismissed everyone’s misgivings and continued to send money to the woman</w:t>
            </w:r>
            <w:r w:rsidR="00E40B17">
              <w:rPr>
                <w:sz w:val="24"/>
                <w:szCs w:val="24"/>
              </w:rPr>
              <w:t xml:space="preserve"> </w:t>
            </w:r>
            <w:r w:rsidR="00D43398">
              <w:rPr>
                <w:sz w:val="24"/>
                <w:szCs w:val="24"/>
              </w:rPr>
              <w:t xml:space="preserve">on a regular basis </w:t>
            </w:r>
            <w:r w:rsidR="00E40B17">
              <w:rPr>
                <w:sz w:val="24"/>
                <w:szCs w:val="24"/>
              </w:rPr>
              <w:t>and even changed his will so that she would inherit his property in the event of his death.</w:t>
            </w:r>
          </w:p>
          <w:p w14:paraId="57C42D23" w14:textId="0F4E5781" w:rsidR="002C3296" w:rsidRDefault="002C3296" w:rsidP="009F6F54">
            <w:pPr>
              <w:spacing w:line="360" w:lineRule="auto"/>
              <w:jc w:val="both"/>
              <w:rPr>
                <w:sz w:val="24"/>
                <w:szCs w:val="24"/>
              </w:rPr>
            </w:pPr>
            <w:r>
              <w:rPr>
                <w:sz w:val="24"/>
                <w:szCs w:val="24"/>
              </w:rPr>
              <w:t xml:space="preserve">When considering </w:t>
            </w:r>
            <w:r w:rsidR="005C3E0F" w:rsidRPr="005C3E0F">
              <w:rPr>
                <w:sz w:val="24"/>
                <w:szCs w:val="24"/>
              </w:rPr>
              <w:t xml:space="preserve">whether </w:t>
            </w:r>
            <w:r w:rsidR="005C3E0F">
              <w:rPr>
                <w:sz w:val="24"/>
                <w:szCs w:val="24"/>
              </w:rPr>
              <w:t xml:space="preserve">a safeguarding referral should be made consideration should be afforded to the individual’s capacity under the Mental Capacity Act (MCA) 2005 (Scott </w:t>
            </w:r>
            <w:r w:rsidR="005C3E0F">
              <w:rPr>
                <w:i/>
                <w:iCs/>
                <w:sz w:val="24"/>
                <w:szCs w:val="24"/>
              </w:rPr>
              <w:t xml:space="preserve">et al., </w:t>
            </w:r>
            <w:r w:rsidR="005C3E0F">
              <w:rPr>
                <w:sz w:val="24"/>
                <w:szCs w:val="24"/>
              </w:rPr>
              <w:t xml:space="preserve">2020).  Carr and </w:t>
            </w:r>
            <w:proofErr w:type="spellStart"/>
            <w:r w:rsidR="005C3E0F">
              <w:rPr>
                <w:sz w:val="24"/>
                <w:szCs w:val="24"/>
              </w:rPr>
              <w:t>Goosey</w:t>
            </w:r>
            <w:proofErr w:type="spellEnd"/>
            <w:r w:rsidR="005C3E0F">
              <w:rPr>
                <w:sz w:val="24"/>
                <w:szCs w:val="24"/>
              </w:rPr>
              <w:t xml:space="preserve"> (2017) assert that there are five principles to the MCA 2005. These are that individuals should always be presumed to have capacity to make their own decisions, </w:t>
            </w:r>
            <w:r w:rsidR="00530DF0">
              <w:rPr>
                <w:sz w:val="24"/>
                <w:szCs w:val="24"/>
              </w:rPr>
              <w:t xml:space="preserve">the </w:t>
            </w:r>
            <w:r w:rsidR="005C3E0F">
              <w:rPr>
                <w:sz w:val="24"/>
                <w:szCs w:val="24"/>
              </w:rPr>
              <w:t>individual is supported to make their own decisions, an individual with capacity has the right to make unwise decisions. If an individual is deemed not to have capacity those acting on their behalf should make sure that their actions are in the best interests of the individual, they are working with. Professional</w:t>
            </w:r>
            <w:r w:rsidR="004616DC">
              <w:rPr>
                <w:sz w:val="24"/>
                <w:szCs w:val="24"/>
              </w:rPr>
              <w:t xml:space="preserve">s </w:t>
            </w:r>
            <w:r w:rsidR="005C3E0F">
              <w:rPr>
                <w:sz w:val="24"/>
                <w:szCs w:val="24"/>
              </w:rPr>
              <w:t>working with individuals should weigh up what is the l</w:t>
            </w:r>
            <w:r w:rsidR="004616DC">
              <w:rPr>
                <w:sz w:val="24"/>
                <w:szCs w:val="24"/>
              </w:rPr>
              <w:t>e</w:t>
            </w:r>
            <w:r w:rsidR="005C3E0F">
              <w:rPr>
                <w:sz w:val="24"/>
                <w:szCs w:val="24"/>
              </w:rPr>
              <w:t xml:space="preserve">ast restrictive option when </w:t>
            </w:r>
            <w:r w:rsidR="008B6C51">
              <w:rPr>
                <w:sz w:val="24"/>
                <w:szCs w:val="24"/>
              </w:rPr>
              <w:t>deciding what action to take</w:t>
            </w:r>
            <w:r w:rsidR="005C3E0F">
              <w:rPr>
                <w:sz w:val="24"/>
                <w:szCs w:val="24"/>
              </w:rPr>
              <w:t xml:space="preserve"> on behalf of an ind</w:t>
            </w:r>
            <w:r w:rsidR="00D56189">
              <w:rPr>
                <w:sz w:val="24"/>
                <w:szCs w:val="24"/>
              </w:rPr>
              <w:t>i</w:t>
            </w:r>
            <w:r w:rsidR="005C3E0F">
              <w:rPr>
                <w:sz w:val="24"/>
                <w:szCs w:val="24"/>
              </w:rPr>
              <w:t>v</w:t>
            </w:r>
            <w:r w:rsidR="00D56189">
              <w:rPr>
                <w:sz w:val="24"/>
                <w:szCs w:val="24"/>
              </w:rPr>
              <w:t>idual</w:t>
            </w:r>
            <w:r w:rsidR="005C3E0F">
              <w:rPr>
                <w:sz w:val="24"/>
                <w:szCs w:val="24"/>
              </w:rPr>
              <w:t xml:space="preserve"> who lacks capacity.</w:t>
            </w:r>
          </w:p>
          <w:p w14:paraId="5536E92F" w14:textId="58E76307" w:rsidR="007A628F" w:rsidRDefault="00957BF4" w:rsidP="00957BF4">
            <w:pPr>
              <w:spacing w:line="360" w:lineRule="auto"/>
              <w:jc w:val="both"/>
              <w:rPr>
                <w:sz w:val="24"/>
                <w:szCs w:val="24"/>
              </w:rPr>
            </w:pPr>
            <w:r>
              <w:rPr>
                <w:sz w:val="24"/>
                <w:szCs w:val="24"/>
              </w:rPr>
              <w:t xml:space="preserve">If an individual’s capacity is in doubt a social worker must conduct an assessment under the MCA 2005 (Scott </w:t>
            </w:r>
            <w:r>
              <w:rPr>
                <w:i/>
                <w:iCs/>
                <w:sz w:val="24"/>
                <w:szCs w:val="24"/>
              </w:rPr>
              <w:t>et al.</w:t>
            </w:r>
            <w:r>
              <w:rPr>
                <w:sz w:val="24"/>
                <w:szCs w:val="24"/>
              </w:rPr>
              <w:t xml:space="preserve">, 2005). Ariyo </w:t>
            </w:r>
            <w:r>
              <w:rPr>
                <w:i/>
                <w:iCs/>
                <w:sz w:val="24"/>
                <w:szCs w:val="24"/>
              </w:rPr>
              <w:t xml:space="preserve">et al. </w:t>
            </w:r>
            <w:r>
              <w:rPr>
                <w:sz w:val="24"/>
                <w:szCs w:val="24"/>
              </w:rPr>
              <w:t xml:space="preserve">(2021) state that during the assessment records must be made of the individual’s understanding of what is being said. It is important that as well as understanding what is being </w:t>
            </w:r>
            <w:r w:rsidR="003D2950">
              <w:rPr>
                <w:sz w:val="24"/>
                <w:szCs w:val="24"/>
              </w:rPr>
              <w:t>said</w:t>
            </w:r>
            <w:r>
              <w:rPr>
                <w:sz w:val="24"/>
                <w:szCs w:val="24"/>
              </w:rPr>
              <w:t xml:space="preserve"> that the individual to retains the information that is imparted to them. Understanding and reasoning can be tested </w:t>
            </w:r>
            <w:r w:rsidR="003D2950">
              <w:rPr>
                <w:sz w:val="24"/>
                <w:szCs w:val="24"/>
              </w:rPr>
              <w:t xml:space="preserve">by </w:t>
            </w:r>
            <w:r>
              <w:rPr>
                <w:sz w:val="24"/>
                <w:szCs w:val="24"/>
              </w:rPr>
              <w:t xml:space="preserve">asking the persons questions. Once the individual has been given the information can they use this information to weigh up their options to decide how they want to proceed? Finally, can they communicate their reasoning on making that decision. If the individual fails to meet one of the above </w:t>
            </w:r>
            <w:r w:rsidR="00F46B7D">
              <w:rPr>
                <w:sz w:val="24"/>
                <w:szCs w:val="24"/>
              </w:rPr>
              <w:t>criteria,</w:t>
            </w:r>
            <w:r>
              <w:rPr>
                <w:sz w:val="24"/>
                <w:szCs w:val="24"/>
              </w:rPr>
              <w:t xml:space="preserve"> they are deemed to lack capacity (</w:t>
            </w:r>
            <w:proofErr w:type="spellStart"/>
            <w:r>
              <w:rPr>
                <w:sz w:val="24"/>
                <w:szCs w:val="24"/>
              </w:rPr>
              <w:t>Brammar</w:t>
            </w:r>
            <w:proofErr w:type="spellEnd"/>
            <w:r>
              <w:rPr>
                <w:sz w:val="24"/>
                <w:szCs w:val="24"/>
              </w:rPr>
              <w:t>, 2015).</w:t>
            </w:r>
          </w:p>
          <w:p w14:paraId="359D6871" w14:textId="1C37C242" w:rsidR="00355D51" w:rsidRDefault="000F7D49" w:rsidP="00957BF4">
            <w:pPr>
              <w:spacing w:line="360" w:lineRule="auto"/>
              <w:jc w:val="both"/>
              <w:rPr>
                <w:sz w:val="24"/>
                <w:szCs w:val="24"/>
              </w:rPr>
            </w:pPr>
            <w:r>
              <w:rPr>
                <w:sz w:val="24"/>
                <w:szCs w:val="24"/>
              </w:rPr>
              <w:t xml:space="preserve">Ford </w:t>
            </w:r>
            <w:r>
              <w:rPr>
                <w:i/>
                <w:iCs/>
                <w:sz w:val="24"/>
                <w:szCs w:val="24"/>
              </w:rPr>
              <w:t xml:space="preserve">et al. </w:t>
            </w:r>
            <w:r>
              <w:rPr>
                <w:sz w:val="24"/>
                <w:szCs w:val="24"/>
              </w:rPr>
              <w:t xml:space="preserve">(2020) state that once an adult is identified as potentially </w:t>
            </w:r>
            <w:r w:rsidR="0028509C">
              <w:rPr>
                <w:sz w:val="24"/>
                <w:szCs w:val="24"/>
              </w:rPr>
              <w:t xml:space="preserve">being </w:t>
            </w:r>
            <w:r>
              <w:rPr>
                <w:sz w:val="24"/>
                <w:szCs w:val="24"/>
              </w:rPr>
              <w:t xml:space="preserve">at risk as defined by the Social Services and Wellbeing (Wales) Act 2014 a referral should be made the Safeguarding Team of the local authority. The referrer </w:t>
            </w:r>
            <w:r w:rsidR="00223395">
              <w:rPr>
                <w:sz w:val="24"/>
                <w:szCs w:val="24"/>
              </w:rPr>
              <w:t xml:space="preserve">making the referral must make the </w:t>
            </w:r>
            <w:r w:rsidR="00223395">
              <w:rPr>
                <w:sz w:val="24"/>
                <w:szCs w:val="24"/>
              </w:rPr>
              <w:lastRenderedPageBreak/>
              <w:t>referral as soon as is practicable however, it should be within twenty-four hours</w:t>
            </w:r>
            <w:r w:rsidR="003D2950">
              <w:rPr>
                <w:sz w:val="24"/>
                <w:szCs w:val="24"/>
              </w:rPr>
              <w:t xml:space="preserve"> and th</w:t>
            </w:r>
            <w:r w:rsidR="00223395">
              <w:rPr>
                <w:sz w:val="24"/>
                <w:szCs w:val="24"/>
              </w:rPr>
              <w:t xml:space="preserve">ey must give as much information about the circumstances that the individual who is suspected to </w:t>
            </w:r>
            <w:r w:rsidR="00530DF0">
              <w:rPr>
                <w:sz w:val="24"/>
                <w:szCs w:val="24"/>
              </w:rPr>
              <w:t xml:space="preserve">be </w:t>
            </w:r>
            <w:r w:rsidR="00223395">
              <w:rPr>
                <w:sz w:val="24"/>
                <w:szCs w:val="24"/>
              </w:rPr>
              <w:t xml:space="preserve">at risk as possible (Ford </w:t>
            </w:r>
            <w:r w:rsidR="00223395">
              <w:rPr>
                <w:i/>
                <w:iCs/>
                <w:sz w:val="24"/>
                <w:szCs w:val="24"/>
              </w:rPr>
              <w:t>et al.</w:t>
            </w:r>
            <w:r w:rsidR="00223395">
              <w:rPr>
                <w:sz w:val="24"/>
                <w:szCs w:val="24"/>
              </w:rPr>
              <w:t>, 2020).</w:t>
            </w:r>
            <w:r w:rsidR="00325F97">
              <w:rPr>
                <w:sz w:val="24"/>
                <w:szCs w:val="24"/>
              </w:rPr>
              <w:t xml:space="preserve"> </w:t>
            </w:r>
          </w:p>
          <w:p w14:paraId="5A9E4C17" w14:textId="015A3E45" w:rsidR="00F46B7D" w:rsidRDefault="00341B5B" w:rsidP="00957BF4">
            <w:pPr>
              <w:spacing w:line="360" w:lineRule="auto"/>
              <w:jc w:val="both"/>
              <w:rPr>
                <w:sz w:val="24"/>
                <w:szCs w:val="24"/>
              </w:rPr>
            </w:pPr>
            <w:r>
              <w:rPr>
                <w:sz w:val="24"/>
                <w:szCs w:val="24"/>
              </w:rPr>
              <w:t xml:space="preserve">Consideration should be made to the safety of the individual at the centre of the referral. </w:t>
            </w:r>
            <w:r w:rsidR="001555F2">
              <w:rPr>
                <w:sz w:val="24"/>
                <w:szCs w:val="24"/>
              </w:rPr>
              <w:t xml:space="preserve">When considering making a referral the referrer can </w:t>
            </w:r>
            <w:r w:rsidR="00786D61">
              <w:rPr>
                <w:sz w:val="24"/>
                <w:szCs w:val="24"/>
              </w:rPr>
              <w:t>contact</w:t>
            </w:r>
            <w:r w:rsidR="001555F2">
              <w:rPr>
                <w:sz w:val="24"/>
                <w:szCs w:val="24"/>
              </w:rPr>
              <w:t xml:space="preserve"> the Safeguarding Team, if the issue arises outside of standard office hours the referrer can seek advice from the Emergency Duty Team. Where </w:t>
            </w:r>
            <w:r>
              <w:rPr>
                <w:sz w:val="24"/>
                <w:szCs w:val="24"/>
              </w:rPr>
              <w:t>there is a concern that the individual is in immediate danger of harm, the referrer should contact emergency services (</w:t>
            </w:r>
            <w:r w:rsidR="00355D51">
              <w:rPr>
                <w:sz w:val="24"/>
                <w:szCs w:val="24"/>
              </w:rPr>
              <w:t>Wales Safeguarding Procedures).</w:t>
            </w:r>
          </w:p>
          <w:p w14:paraId="50595E4E" w14:textId="713ED3D6" w:rsidR="00B14A22" w:rsidRDefault="00B14A22" w:rsidP="00957BF4">
            <w:pPr>
              <w:spacing w:line="360" w:lineRule="auto"/>
              <w:jc w:val="both"/>
              <w:rPr>
                <w:sz w:val="24"/>
                <w:szCs w:val="24"/>
              </w:rPr>
            </w:pPr>
            <w:r>
              <w:rPr>
                <w:sz w:val="24"/>
                <w:szCs w:val="24"/>
              </w:rPr>
              <w:t xml:space="preserve">Cocker </w:t>
            </w:r>
            <w:r>
              <w:rPr>
                <w:i/>
                <w:iCs/>
                <w:sz w:val="24"/>
                <w:szCs w:val="24"/>
              </w:rPr>
              <w:t xml:space="preserve">et al. </w:t>
            </w:r>
            <w:r>
              <w:rPr>
                <w:sz w:val="24"/>
                <w:szCs w:val="24"/>
              </w:rPr>
              <w:t xml:space="preserve">(2022) </w:t>
            </w:r>
            <w:r w:rsidR="00002BE6">
              <w:rPr>
                <w:sz w:val="24"/>
                <w:szCs w:val="24"/>
              </w:rPr>
              <w:t>reminds</w:t>
            </w:r>
            <w:r>
              <w:rPr>
                <w:sz w:val="24"/>
                <w:szCs w:val="24"/>
              </w:rPr>
              <w:t xml:space="preserve"> practitioners that when making enquiries regarding a safeguarding investigation that they should </w:t>
            </w:r>
            <w:r w:rsidR="00002BE6">
              <w:rPr>
                <w:sz w:val="24"/>
                <w:szCs w:val="24"/>
              </w:rPr>
              <w:t>be mindful of the Six principles of Safeguarding, they are Empowerment, Prevention, Proportionate, Protection, Partnerships and Accountable.</w:t>
            </w:r>
          </w:p>
          <w:p w14:paraId="6166CD6F" w14:textId="77777777" w:rsidR="002F09E4" w:rsidRDefault="00002BE6" w:rsidP="00957BF4">
            <w:pPr>
              <w:spacing w:line="360" w:lineRule="auto"/>
              <w:jc w:val="both"/>
              <w:rPr>
                <w:sz w:val="24"/>
                <w:szCs w:val="24"/>
              </w:rPr>
            </w:pPr>
            <w:r>
              <w:rPr>
                <w:sz w:val="24"/>
                <w:szCs w:val="24"/>
              </w:rPr>
              <w:t xml:space="preserve">When conducting a safeguarding investigation, </w:t>
            </w:r>
            <w:r w:rsidR="007A4353">
              <w:rPr>
                <w:sz w:val="24"/>
                <w:szCs w:val="24"/>
              </w:rPr>
              <w:t xml:space="preserve">Price </w:t>
            </w:r>
            <w:r w:rsidR="007A4353">
              <w:rPr>
                <w:i/>
                <w:iCs/>
                <w:sz w:val="24"/>
                <w:szCs w:val="24"/>
              </w:rPr>
              <w:t xml:space="preserve">et al </w:t>
            </w:r>
            <w:r w:rsidR="007A4353">
              <w:rPr>
                <w:sz w:val="24"/>
                <w:szCs w:val="24"/>
              </w:rPr>
              <w:t xml:space="preserve">(2020) suggest that </w:t>
            </w:r>
            <w:r>
              <w:rPr>
                <w:sz w:val="24"/>
                <w:szCs w:val="24"/>
              </w:rPr>
              <w:t>the social worker should encourage the individual to make their own decisions. They should be provided with appropriate support and given information in way that they can understand. During conversations with the individual strategies are identified and developed to prevent the risk to the individual that promotes resilience and self-determination.</w:t>
            </w:r>
            <w:r w:rsidR="00992E87">
              <w:rPr>
                <w:sz w:val="24"/>
                <w:szCs w:val="24"/>
              </w:rPr>
              <w:t xml:space="preserve"> The response is proportionate and is the least intrusive option compared to the level of risk. The individual at the centre of the safeguarding referral is offered advice to protect themselves and there is a co-ordinated response to adult safeguarding. Solutions to the risks should be sought through all relevant agencies working together to address the needs of the individual. Social workers working with the individual must be transparent in their decision making when delivering a safeguarding response (</w:t>
            </w:r>
            <w:r>
              <w:rPr>
                <w:sz w:val="24"/>
                <w:szCs w:val="24"/>
              </w:rPr>
              <w:t xml:space="preserve">Cocker </w:t>
            </w:r>
            <w:r>
              <w:rPr>
                <w:i/>
                <w:iCs/>
                <w:sz w:val="24"/>
                <w:szCs w:val="24"/>
              </w:rPr>
              <w:t>et al.</w:t>
            </w:r>
            <w:r>
              <w:rPr>
                <w:sz w:val="24"/>
                <w:szCs w:val="24"/>
              </w:rPr>
              <w:t xml:space="preserve"> 2020).</w:t>
            </w:r>
            <w:r w:rsidR="002F09E4">
              <w:rPr>
                <w:sz w:val="24"/>
                <w:szCs w:val="24"/>
              </w:rPr>
              <w:t xml:space="preserve"> </w:t>
            </w:r>
          </w:p>
          <w:p w14:paraId="6A9ADC56" w14:textId="22242157" w:rsidR="00282934" w:rsidRDefault="002F09E4" w:rsidP="00957BF4">
            <w:pPr>
              <w:spacing w:line="360" w:lineRule="auto"/>
              <w:jc w:val="both"/>
              <w:rPr>
                <w:sz w:val="24"/>
                <w:szCs w:val="24"/>
              </w:rPr>
            </w:pPr>
            <w:r>
              <w:rPr>
                <w:sz w:val="24"/>
                <w:szCs w:val="24"/>
              </w:rPr>
              <w:t>Although best practice suggests that the social worker should balance the need to gain consent and to include the individual within the safety planning process</w:t>
            </w:r>
            <w:r w:rsidR="008B4BBD">
              <w:rPr>
                <w:sz w:val="24"/>
                <w:szCs w:val="24"/>
              </w:rPr>
              <w:t>. C</w:t>
            </w:r>
            <w:r w:rsidR="00735DB2">
              <w:rPr>
                <w:sz w:val="24"/>
                <w:szCs w:val="24"/>
              </w:rPr>
              <w:t>areful regard</w:t>
            </w:r>
            <w:r>
              <w:rPr>
                <w:sz w:val="24"/>
                <w:szCs w:val="24"/>
              </w:rPr>
              <w:t xml:space="preserve"> should be</w:t>
            </w:r>
            <w:r w:rsidR="00735DB2">
              <w:rPr>
                <w:sz w:val="24"/>
                <w:szCs w:val="24"/>
              </w:rPr>
              <w:t xml:space="preserve"> made to whether consent needs to be sought </w:t>
            </w:r>
            <w:r w:rsidR="008B4BBD">
              <w:rPr>
                <w:sz w:val="24"/>
                <w:szCs w:val="24"/>
              </w:rPr>
              <w:t xml:space="preserve">if there is a serious or significant risk of harm or could lead to an unjustified delay in making enquiries </w:t>
            </w:r>
            <w:r w:rsidR="00735DB2">
              <w:rPr>
                <w:sz w:val="24"/>
                <w:szCs w:val="24"/>
              </w:rPr>
              <w:t>(Foss, 202</w:t>
            </w:r>
            <w:r w:rsidR="008A480D">
              <w:rPr>
                <w:sz w:val="24"/>
                <w:szCs w:val="24"/>
              </w:rPr>
              <w:t>3</w:t>
            </w:r>
            <w:r w:rsidR="00735DB2">
              <w:rPr>
                <w:sz w:val="24"/>
                <w:szCs w:val="24"/>
              </w:rPr>
              <w:t>)</w:t>
            </w:r>
            <w:r w:rsidR="0028509C">
              <w:rPr>
                <w:sz w:val="24"/>
                <w:szCs w:val="24"/>
              </w:rPr>
              <w:t>.</w:t>
            </w:r>
          </w:p>
          <w:p w14:paraId="7DA5F102" w14:textId="1588036B" w:rsidR="002F09E4" w:rsidRPr="00282934" w:rsidRDefault="00282934" w:rsidP="00957BF4">
            <w:pPr>
              <w:spacing w:line="360" w:lineRule="auto"/>
              <w:jc w:val="both"/>
              <w:rPr>
                <w:sz w:val="24"/>
                <w:szCs w:val="24"/>
              </w:rPr>
            </w:pPr>
            <w:r>
              <w:rPr>
                <w:sz w:val="24"/>
                <w:szCs w:val="24"/>
              </w:rPr>
              <w:t xml:space="preserve">Ferguson </w:t>
            </w:r>
            <w:r>
              <w:rPr>
                <w:i/>
                <w:iCs/>
                <w:sz w:val="24"/>
                <w:szCs w:val="24"/>
              </w:rPr>
              <w:t xml:space="preserve">et al. </w:t>
            </w:r>
            <w:r>
              <w:rPr>
                <w:sz w:val="24"/>
                <w:szCs w:val="24"/>
              </w:rPr>
              <w:t xml:space="preserve">(2021) highlight the importance of professional judgment in social work and how those decisions can be potentially life changing to the people </w:t>
            </w:r>
            <w:r w:rsidR="00642DDE">
              <w:rPr>
                <w:sz w:val="24"/>
                <w:szCs w:val="24"/>
              </w:rPr>
              <w:t>that</w:t>
            </w:r>
            <w:r>
              <w:rPr>
                <w:sz w:val="24"/>
                <w:szCs w:val="24"/>
              </w:rPr>
              <w:t xml:space="preserve"> they work with.</w:t>
            </w:r>
            <w:r w:rsidR="00340E24">
              <w:rPr>
                <w:sz w:val="24"/>
                <w:szCs w:val="24"/>
              </w:rPr>
              <w:t xml:space="preserve"> A practitioner must utilise their professional judgment to analyse the information that they </w:t>
            </w:r>
            <w:r w:rsidR="00340E24">
              <w:rPr>
                <w:sz w:val="24"/>
                <w:szCs w:val="24"/>
              </w:rPr>
              <w:lastRenderedPageBreak/>
              <w:t>compile in relation to the people that they work with and balance that against the risks that they pose to those individuals (Parker, 2020).</w:t>
            </w:r>
          </w:p>
          <w:p w14:paraId="70876E89" w14:textId="77777777" w:rsidR="009D6033" w:rsidRDefault="00C1418B" w:rsidP="00957BF4">
            <w:pPr>
              <w:spacing w:line="360" w:lineRule="auto"/>
              <w:jc w:val="both"/>
              <w:rPr>
                <w:sz w:val="24"/>
                <w:szCs w:val="24"/>
              </w:rPr>
            </w:pPr>
            <w:proofErr w:type="spellStart"/>
            <w:r w:rsidRPr="0035774A">
              <w:rPr>
                <w:sz w:val="24"/>
                <w:szCs w:val="24"/>
              </w:rPr>
              <w:t>Boryczko</w:t>
            </w:r>
            <w:proofErr w:type="spellEnd"/>
            <w:r>
              <w:rPr>
                <w:sz w:val="24"/>
                <w:szCs w:val="24"/>
              </w:rPr>
              <w:t xml:space="preserve"> (2022) argues that practical reasoning is a key factor in the </w:t>
            </w:r>
            <w:r w:rsidR="00846922">
              <w:rPr>
                <w:sz w:val="24"/>
                <w:szCs w:val="24"/>
              </w:rPr>
              <w:t>decision-making</w:t>
            </w:r>
            <w:r>
              <w:rPr>
                <w:sz w:val="24"/>
                <w:szCs w:val="24"/>
              </w:rPr>
              <w:t xml:space="preserve"> process. </w:t>
            </w:r>
            <w:r w:rsidR="00846922">
              <w:rPr>
                <w:sz w:val="24"/>
                <w:szCs w:val="24"/>
              </w:rPr>
              <w:t xml:space="preserve">Furthermore, </w:t>
            </w:r>
            <w:r w:rsidR="007C1A86">
              <w:rPr>
                <w:sz w:val="24"/>
                <w:szCs w:val="24"/>
              </w:rPr>
              <w:t xml:space="preserve">a </w:t>
            </w:r>
            <w:r w:rsidR="00846922">
              <w:rPr>
                <w:sz w:val="24"/>
                <w:szCs w:val="24"/>
              </w:rPr>
              <w:t>professional should take ethical reasoning into account (</w:t>
            </w:r>
            <w:proofErr w:type="spellStart"/>
            <w:r w:rsidR="00846922" w:rsidRPr="0035774A">
              <w:rPr>
                <w:sz w:val="24"/>
                <w:szCs w:val="24"/>
              </w:rPr>
              <w:t>Boryczko</w:t>
            </w:r>
            <w:proofErr w:type="spellEnd"/>
            <w:r w:rsidR="00846922">
              <w:rPr>
                <w:sz w:val="24"/>
                <w:szCs w:val="24"/>
              </w:rPr>
              <w:t>, 2022). In respect of Mr B, a determination had to be made whether the right to self-determination outweighed the risk of harm.</w:t>
            </w:r>
            <w:r w:rsidR="009D6033">
              <w:rPr>
                <w:sz w:val="24"/>
                <w:szCs w:val="24"/>
              </w:rPr>
              <w:t xml:space="preserve"> </w:t>
            </w:r>
          </w:p>
          <w:p w14:paraId="30779C2E" w14:textId="77777777" w:rsidR="00A7743C" w:rsidRDefault="0052487E" w:rsidP="00240C3B">
            <w:pPr>
              <w:overflowPunct/>
              <w:autoSpaceDE/>
              <w:autoSpaceDN/>
              <w:adjustRightInd/>
              <w:spacing w:after="200" w:line="360" w:lineRule="auto"/>
              <w:jc w:val="both"/>
              <w:textAlignment w:val="auto"/>
              <w:rPr>
                <w:rFonts w:eastAsia="Calibri"/>
                <w:color w:val="auto"/>
                <w:sz w:val="24"/>
                <w:szCs w:val="24"/>
                <w:lang w:eastAsia="en-US"/>
              </w:rPr>
            </w:pPr>
            <w:r>
              <w:rPr>
                <w:rFonts w:eastAsia="Calibri"/>
                <w:color w:val="auto"/>
                <w:sz w:val="24"/>
                <w:szCs w:val="24"/>
                <w:lang w:eastAsia="en-US"/>
              </w:rPr>
              <w:t>I approached</w:t>
            </w:r>
            <w:r w:rsidRPr="00114DDA">
              <w:rPr>
                <w:rFonts w:eastAsia="Calibri"/>
                <w:color w:val="auto"/>
                <w:sz w:val="24"/>
                <w:szCs w:val="24"/>
                <w:lang w:eastAsia="en-US"/>
              </w:rPr>
              <w:t xml:space="preserve"> the matter </w:t>
            </w:r>
            <w:r>
              <w:rPr>
                <w:rFonts w:eastAsia="Calibri"/>
                <w:color w:val="auto"/>
                <w:sz w:val="24"/>
                <w:szCs w:val="24"/>
                <w:lang w:eastAsia="en-US"/>
              </w:rPr>
              <w:t>from solution</w:t>
            </w:r>
            <w:r w:rsidRPr="00114DDA">
              <w:rPr>
                <w:rFonts w:eastAsia="Calibri"/>
                <w:color w:val="auto"/>
                <w:sz w:val="24"/>
                <w:szCs w:val="24"/>
                <w:lang w:eastAsia="en-US"/>
              </w:rPr>
              <w:t xml:space="preserve"> focused</w:t>
            </w:r>
            <w:r>
              <w:rPr>
                <w:rFonts w:eastAsia="Calibri"/>
                <w:color w:val="auto"/>
                <w:sz w:val="24"/>
                <w:szCs w:val="24"/>
                <w:lang w:eastAsia="en-US"/>
              </w:rPr>
              <w:t xml:space="preserve"> perspective</w:t>
            </w:r>
            <w:r w:rsidR="00DF58B6">
              <w:rPr>
                <w:rFonts w:eastAsia="Calibri"/>
                <w:color w:val="auto"/>
                <w:sz w:val="24"/>
                <w:szCs w:val="24"/>
                <w:lang w:eastAsia="en-US"/>
              </w:rPr>
              <w:t xml:space="preserve">. </w:t>
            </w:r>
            <w:r w:rsidR="00DF58B6" w:rsidRPr="00B966FB">
              <w:rPr>
                <w:sz w:val="24"/>
                <w:szCs w:val="24"/>
              </w:rPr>
              <w:t>Beauchemin</w:t>
            </w:r>
            <w:r w:rsidR="00DF58B6">
              <w:rPr>
                <w:sz w:val="24"/>
                <w:szCs w:val="24"/>
              </w:rPr>
              <w:t xml:space="preserve"> (2021</w:t>
            </w:r>
            <w:r w:rsidR="00DF58B6">
              <w:rPr>
                <w:rFonts w:eastAsia="Calibri"/>
                <w:color w:val="auto"/>
                <w:sz w:val="24"/>
                <w:szCs w:val="24"/>
                <w:lang w:eastAsia="en-US"/>
              </w:rPr>
              <w:t>) suggests that by employing this model of social work it empowers the individual that the social worker</w:t>
            </w:r>
            <w:r w:rsidR="005339FA">
              <w:rPr>
                <w:rFonts w:eastAsia="Calibri"/>
                <w:color w:val="auto"/>
                <w:sz w:val="24"/>
                <w:szCs w:val="24"/>
                <w:lang w:eastAsia="en-US"/>
              </w:rPr>
              <w:t xml:space="preserve"> is working with to resolve the situation themselves.</w:t>
            </w:r>
            <w:r w:rsidR="00DF58B6">
              <w:rPr>
                <w:rFonts w:eastAsia="Calibri"/>
                <w:color w:val="auto"/>
                <w:sz w:val="24"/>
                <w:szCs w:val="24"/>
                <w:lang w:eastAsia="en-US"/>
              </w:rPr>
              <w:t xml:space="preserve"> </w:t>
            </w:r>
          </w:p>
          <w:p w14:paraId="596544B7" w14:textId="73C71FB5" w:rsidR="0052487E" w:rsidRDefault="0052487E" w:rsidP="00240C3B">
            <w:pPr>
              <w:overflowPunct/>
              <w:autoSpaceDE/>
              <w:autoSpaceDN/>
              <w:adjustRightInd/>
              <w:spacing w:after="200" w:line="360" w:lineRule="auto"/>
              <w:jc w:val="both"/>
              <w:textAlignment w:val="auto"/>
              <w:rPr>
                <w:rFonts w:eastAsia="Calibri"/>
                <w:color w:val="auto"/>
                <w:sz w:val="24"/>
                <w:szCs w:val="24"/>
                <w:lang w:eastAsia="en-US"/>
              </w:rPr>
            </w:pPr>
            <w:r w:rsidRPr="00114DDA">
              <w:rPr>
                <w:rFonts w:eastAsia="Calibri"/>
                <w:color w:val="auto"/>
                <w:sz w:val="24"/>
                <w:szCs w:val="24"/>
                <w:lang w:eastAsia="en-US"/>
              </w:rPr>
              <w:t>Th</w:t>
            </w:r>
            <w:r w:rsidR="005339FA">
              <w:rPr>
                <w:rFonts w:eastAsia="Calibri"/>
                <w:color w:val="auto"/>
                <w:sz w:val="24"/>
                <w:szCs w:val="24"/>
                <w:lang w:eastAsia="en-US"/>
              </w:rPr>
              <w:t xml:space="preserve">is </w:t>
            </w:r>
            <w:r w:rsidRPr="00114DDA">
              <w:rPr>
                <w:rFonts w:eastAsia="Calibri"/>
                <w:color w:val="auto"/>
                <w:sz w:val="24"/>
                <w:szCs w:val="24"/>
                <w:lang w:eastAsia="en-US"/>
              </w:rPr>
              <w:t xml:space="preserve">approach </w:t>
            </w:r>
            <w:r w:rsidR="005339FA">
              <w:rPr>
                <w:rFonts w:eastAsia="Calibri"/>
                <w:color w:val="auto"/>
                <w:sz w:val="24"/>
                <w:szCs w:val="24"/>
                <w:lang w:eastAsia="en-US"/>
              </w:rPr>
              <w:t xml:space="preserve">can be </w:t>
            </w:r>
            <w:r w:rsidRPr="00114DDA">
              <w:rPr>
                <w:rFonts w:eastAsia="Calibri"/>
                <w:color w:val="auto"/>
                <w:sz w:val="24"/>
                <w:szCs w:val="24"/>
                <w:lang w:eastAsia="en-US"/>
              </w:rPr>
              <w:t xml:space="preserve">time focused </w:t>
            </w:r>
            <w:r w:rsidR="005339FA">
              <w:rPr>
                <w:rFonts w:eastAsia="Calibri"/>
                <w:color w:val="auto"/>
                <w:sz w:val="24"/>
                <w:szCs w:val="24"/>
                <w:lang w:eastAsia="en-US"/>
              </w:rPr>
              <w:t xml:space="preserve">demands that the social worker can address any issues that arise (Finlayson </w:t>
            </w:r>
            <w:r w:rsidR="005339FA">
              <w:rPr>
                <w:rFonts w:eastAsia="Calibri"/>
                <w:i/>
                <w:iCs/>
                <w:color w:val="auto"/>
                <w:sz w:val="24"/>
                <w:szCs w:val="24"/>
                <w:lang w:eastAsia="en-US"/>
              </w:rPr>
              <w:t>et al.</w:t>
            </w:r>
            <w:r w:rsidR="005339FA">
              <w:rPr>
                <w:rFonts w:eastAsia="Calibri"/>
                <w:color w:val="auto"/>
                <w:sz w:val="24"/>
                <w:szCs w:val="24"/>
                <w:lang w:eastAsia="en-US"/>
              </w:rPr>
              <w:t>, 2023)</w:t>
            </w:r>
            <w:r w:rsidRPr="00114DDA">
              <w:rPr>
                <w:rFonts w:eastAsia="Calibri"/>
                <w:color w:val="auto"/>
                <w:sz w:val="24"/>
                <w:szCs w:val="24"/>
                <w:lang w:eastAsia="en-US"/>
              </w:rPr>
              <w:t xml:space="preserve">. </w:t>
            </w:r>
            <w:r w:rsidR="005339FA">
              <w:rPr>
                <w:rFonts w:eastAsia="Calibri"/>
                <w:color w:val="auto"/>
                <w:sz w:val="24"/>
                <w:szCs w:val="24"/>
                <w:lang w:eastAsia="en-US"/>
              </w:rPr>
              <w:t xml:space="preserve">Mr B was required to consider that perhaps he was being misled and address how this would make him feel if that were the case. During our discussions I asked Mr B to </w:t>
            </w:r>
            <w:r w:rsidR="00EA53F2">
              <w:rPr>
                <w:rFonts w:eastAsia="Calibri"/>
                <w:color w:val="auto"/>
                <w:sz w:val="24"/>
                <w:szCs w:val="24"/>
                <w:lang w:eastAsia="en-US"/>
              </w:rPr>
              <w:t>reflect upon</w:t>
            </w:r>
            <w:r w:rsidR="005339FA">
              <w:rPr>
                <w:rFonts w:eastAsia="Calibri"/>
                <w:color w:val="auto"/>
                <w:sz w:val="24"/>
                <w:szCs w:val="24"/>
                <w:lang w:eastAsia="en-US"/>
              </w:rPr>
              <w:t xml:space="preserve"> his strengths</w:t>
            </w:r>
            <w:r>
              <w:rPr>
                <w:rFonts w:eastAsia="Calibri"/>
                <w:color w:val="auto"/>
                <w:sz w:val="24"/>
                <w:szCs w:val="24"/>
                <w:lang w:eastAsia="en-US"/>
              </w:rPr>
              <w:t xml:space="preserve"> </w:t>
            </w:r>
            <w:r w:rsidR="00EA53F2">
              <w:rPr>
                <w:rFonts w:eastAsia="Calibri"/>
                <w:color w:val="auto"/>
                <w:sz w:val="24"/>
                <w:szCs w:val="24"/>
                <w:lang w:eastAsia="en-US"/>
              </w:rPr>
              <w:t>and the skills that he had developed</w:t>
            </w:r>
            <w:r w:rsidR="00240C3B">
              <w:rPr>
                <w:rFonts w:eastAsia="Calibri"/>
                <w:color w:val="auto"/>
                <w:sz w:val="24"/>
                <w:szCs w:val="24"/>
                <w:lang w:eastAsia="en-US"/>
              </w:rPr>
              <w:t xml:space="preserve"> however, he was </w:t>
            </w:r>
            <w:r w:rsidR="00EA53F2">
              <w:rPr>
                <w:rFonts w:eastAsia="Calibri"/>
                <w:color w:val="auto"/>
                <w:sz w:val="24"/>
                <w:szCs w:val="24"/>
                <w:lang w:eastAsia="en-US"/>
              </w:rPr>
              <w:t>often in denial</w:t>
            </w:r>
            <w:r w:rsidR="00240C3B">
              <w:rPr>
                <w:rFonts w:eastAsia="Calibri"/>
                <w:color w:val="auto"/>
                <w:sz w:val="24"/>
                <w:szCs w:val="24"/>
                <w:lang w:eastAsia="en-US"/>
              </w:rPr>
              <w:t xml:space="preserve"> that he was being defrauded</w:t>
            </w:r>
            <w:r w:rsidR="00EA53F2">
              <w:rPr>
                <w:rFonts w:eastAsia="Calibri"/>
                <w:color w:val="auto"/>
                <w:sz w:val="24"/>
                <w:szCs w:val="24"/>
                <w:lang w:eastAsia="en-US"/>
              </w:rPr>
              <w:t xml:space="preserve">. Using Prochaska and DiClemente’s Cycle of Change model, Mr B was </w:t>
            </w:r>
            <w:r w:rsidR="00A7743C">
              <w:rPr>
                <w:rFonts w:eastAsia="Calibri"/>
                <w:color w:val="auto"/>
                <w:sz w:val="24"/>
                <w:szCs w:val="24"/>
                <w:lang w:eastAsia="en-US"/>
              </w:rPr>
              <w:t>possibly moving between t</w:t>
            </w:r>
            <w:r w:rsidR="00EA53F2">
              <w:rPr>
                <w:rFonts w:eastAsia="Calibri"/>
                <w:color w:val="auto"/>
                <w:sz w:val="24"/>
                <w:szCs w:val="24"/>
                <w:lang w:eastAsia="en-US"/>
              </w:rPr>
              <w:t>he ‘</w:t>
            </w:r>
            <w:proofErr w:type="spellStart"/>
            <w:r w:rsidR="00EA53F2">
              <w:rPr>
                <w:rFonts w:eastAsia="Calibri"/>
                <w:color w:val="auto"/>
                <w:sz w:val="24"/>
                <w:szCs w:val="24"/>
                <w:lang w:eastAsia="en-US"/>
              </w:rPr>
              <w:t>Precontemplative</w:t>
            </w:r>
            <w:proofErr w:type="spellEnd"/>
            <w:r w:rsidR="00A7743C">
              <w:rPr>
                <w:rFonts w:eastAsia="Calibri"/>
                <w:color w:val="auto"/>
                <w:sz w:val="24"/>
                <w:szCs w:val="24"/>
                <w:lang w:eastAsia="en-US"/>
              </w:rPr>
              <w:t xml:space="preserve">’ </w:t>
            </w:r>
            <w:r w:rsidR="00EA53F2">
              <w:rPr>
                <w:rFonts w:eastAsia="Calibri"/>
                <w:color w:val="auto"/>
                <w:sz w:val="24"/>
                <w:szCs w:val="24"/>
                <w:lang w:eastAsia="en-US"/>
              </w:rPr>
              <w:t>stag</w:t>
            </w:r>
            <w:r w:rsidR="00A7743C">
              <w:rPr>
                <w:rFonts w:eastAsia="Calibri"/>
                <w:color w:val="auto"/>
                <w:sz w:val="24"/>
                <w:szCs w:val="24"/>
                <w:lang w:eastAsia="en-US"/>
              </w:rPr>
              <w:t>e</w:t>
            </w:r>
            <w:r w:rsidR="00E34FF8">
              <w:rPr>
                <w:rFonts w:eastAsia="Calibri"/>
                <w:color w:val="auto"/>
                <w:sz w:val="24"/>
                <w:szCs w:val="24"/>
                <w:lang w:eastAsia="en-US"/>
              </w:rPr>
              <w:t xml:space="preserve"> </w:t>
            </w:r>
            <w:r w:rsidR="00A7743C">
              <w:rPr>
                <w:rFonts w:eastAsia="Calibri"/>
                <w:color w:val="auto"/>
                <w:sz w:val="24"/>
                <w:szCs w:val="24"/>
                <w:lang w:eastAsia="en-US"/>
              </w:rPr>
              <w:t>or ‘Contemplative’ stage (</w:t>
            </w:r>
            <w:r w:rsidR="00E34FF8">
              <w:rPr>
                <w:rFonts w:eastAsia="Calibri"/>
                <w:color w:val="auto"/>
                <w:sz w:val="24"/>
                <w:szCs w:val="24"/>
                <w:lang w:eastAsia="en-US"/>
              </w:rPr>
              <w:t xml:space="preserve">Prochaska and DiClemente). </w:t>
            </w:r>
            <w:r w:rsidR="00A7743C">
              <w:rPr>
                <w:rFonts w:eastAsia="Calibri"/>
                <w:color w:val="auto"/>
                <w:sz w:val="24"/>
                <w:szCs w:val="24"/>
                <w:lang w:eastAsia="en-US"/>
              </w:rPr>
              <w:t xml:space="preserve">The </w:t>
            </w:r>
            <w:proofErr w:type="spellStart"/>
            <w:r w:rsidR="00A7743C">
              <w:rPr>
                <w:rFonts w:eastAsia="Calibri"/>
                <w:color w:val="auto"/>
                <w:sz w:val="24"/>
                <w:szCs w:val="24"/>
                <w:lang w:eastAsia="en-US"/>
              </w:rPr>
              <w:t>precontemplative</w:t>
            </w:r>
            <w:proofErr w:type="spellEnd"/>
            <w:r w:rsidR="00A7743C">
              <w:rPr>
                <w:rFonts w:eastAsia="Calibri"/>
                <w:color w:val="auto"/>
                <w:sz w:val="24"/>
                <w:szCs w:val="24"/>
                <w:lang w:eastAsia="en-US"/>
              </w:rPr>
              <w:t xml:space="preserve"> stage suggests that Mr B was not ready to accept that he was not at risk, whereas the contemplative stage insinuates that Mr B was considering that he may have been </w:t>
            </w:r>
            <w:r w:rsidR="00AA4BFD">
              <w:rPr>
                <w:rFonts w:eastAsia="Calibri"/>
                <w:color w:val="auto"/>
                <w:sz w:val="24"/>
                <w:szCs w:val="24"/>
                <w:lang w:eastAsia="en-US"/>
              </w:rPr>
              <w:t>misled</w:t>
            </w:r>
            <w:r w:rsidR="00A7743C">
              <w:rPr>
                <w:rFonts w:eastAsia="Calibri"/>
                <w:color w:val="auto"/>
                <w:sz w:val="24"/>
                <w:szCs w:val="24"/>
                <w:lang w:eastAsia="en-US"/>
              </w:rPr>
              <w:t xml:space="preserve"> by the woman.</w:t>
            </w:r>
          </w:p>
          <w:p w14:paraId="74070BE0" w14:textId="385D318A" w:rsidR="00AA4BFD" w:rsidRDefault="00AA4BFD" w:rsidP="00240C3B">
            <w:pPr>
              <w:overflowPunct/>
              <w:autoSpaceDE/>
              <w:autoSpaceDN/>
              <w:adjustRightInd/>
              <w:spacing w:after="200" w:line="360" w:lineRule="auto"/>
              <w:jc w:val="both"/>
              <w:textAlignment w:val="auto"/>
              <w:rPr>
                <w:sz w:val="24"/>
                <w:szCs w:val="24"/>
              </w:rPr>
            </w:pPr>
            <w:r>
              <w:rPr>
                <w:rFonts w:eastAsia="Calibri"/>
                <w:color w:val="auto"/>
                <w:sz w:val="24"/>
                <w:szCs w:val="24"/>
                <w:lang w:eastAsia="en-US"/>
              </w:rPr>
              <w:t>I also employed S</w:t>
            </w:r>
            <w:r w:rsidRPr="00114DDA">
              <w:rPr>
                <w:rFonts w:eastAsia="Calibri"/>
                <w:color w:val="auto"/>
                <w:sz w:val="24"/>
                <w:szCs w:val="24"/>
                <w:lang w:eastAsia="en-US"/>
              </w:rPr>
              <w:t>ystem</w:t>
            </w:r>
            <w:r>
              <w:rPr>
                <w:rFonts w:eastAsia="Calibri"/>
                <w:color w:val="auto"/>
                <w:sz w:val="24"/>
                <w:szCs w:val="24"/>
                <w:lang w:eastAsia="en-US"/>
              </w:rPr>
              <w:t>s P</w:t>
            </w:r>
            <w:r w:rsidRPr="00114DDA">
              <w:rPr>
                <w:rFonts w:eastAsia="Calibri"/>
                <w:color w:val="auto"/>
                <w:sz w:val="24"/>
                <w:szCs w:val="24"/>
                <w:lang w:eastAsia="en-US"/>
              </w:rPr>
              <w:t>erspective</w:t>
            </w:r>
            <w:r>
              <w:rPr>
                <w:rFonts w:eastAsia="Calibri"/>
                <w:color w:val="auto"/>
                <w:sz w:val="24"/>
                <w:szCs w:val="24"/>
                <w:lang w:eastAsia="en-US"/>
              </w:rPr>
              <w:t xml:space="preserve">. Becvar </w:t>
            </w:r>
            <w:r>
              <w:rPr>
                <w:rFonts w:eastAsia="Calibri"/>
                <w:i/>
                <w:iCs/>
                <w:color w:val="auto"/>
                <w:sz w:val="24"/>
                <w:szCs w:val="24"/>
                <w:lang w:eastAsia="en-US"/>
              </w:rPr>
              <w:t>et al.</w:t>
            </w:r>
            <w:r>
              <w:rPr>
                <w:rFonts w:eastAsia="Calibri"/>
                <w:color w:val="auto"/>
                <w:sz w:val="24"/>
                <w:szCs w:val="24"/>
                <w:lang w:eastAsia="en-US"/>
              </w:rPr>
              <w:t xml:space="preserve"> (2023)</w:t>
            </w:r>
            <w:r w:rsidR="000C3E9D">
              <w:rPr>
                <w:rFonts w:eastAsia="Calibri"/>
                <w:color w:val="auto"/>
                <w:sz w:val="24"/>
                <w:szCs w:val="24"/>
                <w:lang w:eastAsia="en-US"/>
              </w:rPr>
              <w:t xml:space="preserve"> states that this theory in volves the practitioner considering all the different elements that Mr B had been experiencing. Mr B had been through several major life events over a relatively short period prior to my intervention.  By </w:t>
            </w:r>
            <w:r>
              <w:rPr>
                <w:rFonts w:eastAsia="Calibri"/>
                <w:color w:val="auto"/>
                <w:sz w:val="24"/>
                <w:szCs w:val="24"/>
                <w:lang w:eastAsia="en-US"/>
              </w:rPr>
              <w:t xml:space="preserve">applying </w:t>
            </w:r>
            <w:r w:rsidR="000C3E9D">
              <w:rPr>
                <w:rFonts w:eastAsia="Calibri"/>
                <w:color w:val="auto"/>
                <w:sz w:val="24"/>
                <w:szCs w:val="24"/>
                <w:lang w:eastAsia="en-US"/>
              </w:rPr>
              <w:t>S</w:t>
            </w:r>
            <w:r w:rsidR="000C3E9D" w:rsidRPr="00114DDA">
              <w:rPr>
                <w:rFonts w:eastAsia="Calibri"/>
                <w:color w:val="auto"/>
                <w:sz w:val="24"/>
                <w:szCs w:val="24"/>
                <w:lang w:eastAsia="en-US"/>
              </w:rPr>
              <w:t>ystem</w:t>
            </w:r>
            <w:r w:rsidR="000C3E9D">
              <w:rPr>
                <w:rFonts w:eastAsia="Calibri"/>
                <w:color w:val="auto"/>
                <w:sz w:val="24"/>
                <w:szCs w:val="24"/>
                <w:lang w:eastAsia="en-US"/>
              </w:rPr>
              <w:t>s P</w:t>
            </w:r>
            <w:r w:rsidR="000C3E9D" w:rsidRPr="00114DDA">
              <w:rPr>
                <w:rFonts w:eastAsia="Calibri"/>
                <w:color w:val="auto"/>
                <w:sz w:val="24"/>
                <w:szCs w:val="24"/>
                <w:lang w:eastAsia="en-US"/>
              </w:rPr>
              <w:t>erspective,</w:t>
            </w:r>
            <w:r w:rsidR="000C3E9D">
              <w:rPr>
                <w:rFonts w:eastAsia="Calibri"/>
                <w:color w:val="auto"/>
                <w:sz w:val="24"/>
                <w:szCs w:val="24"/>
                <w:lang w:eastAsia="en-US"/>
              </w:rPr>
              <w:t xml:space="preserve"> </w:t>
            </w:r>
            <w:r>
              <w:rPr>
                <w:rFonts w:eastAsia="Calibri"/>
                <w:color w:val="auto"/>
                <w:sz w:val="24"/>
                <w:szCs w:val="24"/>
                <w:lang w:eastAsia="en-US"/>
              </w:rPr>
              <w:t xml:space="preserve">I was able to </w:t>
            </w:r>
            <w:r w:rsidR="000C3E9D">
              <w:rPr>
                <w:rFonts w:eastAsia="Calibri"/>
                <w:color w:val="auto"/>
                <w:sz w:val="24"/>
                <w:szCs w:val="24"/>
                <w:lang w:eastAsia="en-US"/>
              </w:rPr>
              <w:t xml:space="preserve">gain a better understanding of the </w:t>
            </w:r>
            <w:r>
              <w:rPr>
                <w:rFonts w:eastAsia="Calibri"/>
                <w:color w:val="auto"/>
                <w:sz w:val="24"/>
                <w:szCs w:val="24"/>
                <w:lang w:eastAsia="en-US"/>
              </w:rPr>
              <w:t xml:space="preserve">risks </w:t>
            </w:r>
            <w:r w:rsidR="000C3E9D">
              <w:rPr>
                <w:rFonts w:eastAsia="Calibri"/>
                <w:color w:val="auto"/>
                <w:sz w:val="24"/>
                <w:szCs w:val="24"/>
                <w:lang w:eastAsia="en-US"/>
              </w:rPr>
              <w:t xml:space="preserve">that affected his extended family and the long-term impact that this could have on his finances. </w:t>
            </w:r>
            <w:r w:rsidR="00BF11EF">
              <w:rPr>
                <w:rFonts w:eastAsia="Calibri"/>
                <w:color w:val="auto"/>
                <w:sz w:val="24"/>
                <w:szCs w:val="24"/>
                <w:lang w:eastAsia="en-US"/>
              </w:rPr>
              <w:t>S</w:t>
            </w:r>
            <w:r w:rsidR="00BF11EF" w:rsidRPr="00114DDA">
              <w:rPr>
                <w:rFonts w:eastAsia="Calibri"/>
                <w:color w:val="auto"/>
                <w:sz w:val="24"/>
                <w:szCs w:val="24"/>
                <w:lang w:eastAsia="en-US"/>
              </w:rPr>
              <w:t>ystem</w:t>
            </w:r>
            <w:r w:rsidR="00BF11EF">
              <w:rPr>
                <w:rFonts w:eastAsia="Calibri"/>
                <w:color w:val="auto"/>
                <w:sz w:val="24"/>
                <w:szCs w:val="24"/>
                <w:lang w:eastAsia="en-US"/>
              </w:rPr>
              <w:t>s P</w:t>
            </w:r>
            <w:r w:rsidR="00BF11EF" w:rsidRPr="00114DDA">
              <w:rPr>
                <w:rFonts w:eastAsia="Calibri"/>
                <w:color w:val="auto"/>
                <w:sz w:val="24"/>
                <w:szCs w:val="24"/>
                <w:lang w:eastAsia="en-US"/>
              </w:rPr>
              <w:t xml:space="preserve">erspective </w:t>
            </w:r>
            <w:r w:rsidR="00BF11EF">
              <w:rPr>
                <w:rFonts w:eastAsia="Calibri"/>
                <w:color w:val="auto"/>
                <w:sz w:val="24"/>
                <w:szCs w:val="24"/>
                <w:lang w:eastAsia="en-US"/>
              </w:rPr>
              <w:t>is a more holistic approach to social work compared to some other theories such as a Person-Centred Approach (Reynolds and Howell</w:t>
            </w:r>
            <w:r w:rsidR="00BF11EF">
              <w:rPr>
                <w:rFonts w:eastAsia="Calibri"/>
                <w:i/>
                <w:iCs/>
                <w:color w:val="auto"/>
                <w:sz w:val="24"/>
                <w:szCs w:val="24"/>
                <w:lang w:eastAsia="en-US"/>
              </w:rPr>
              <w:t xml:space="preserve">, </w:t>
            </w:r>
            <w:r w:rsidR="00BF11EF" w:rsidRPr="00BF11EF">
              <w:rPr>
                <w:rFonts w:eastAsia="Calibri"/>
                <w:color w:val="auto"/>
                <w:sz w:val="24"/>
                <w:szCs w:val="24"/>
                <w:lang w:eastAsia="en-US"/>
              </w:rPr>
              <w:t>2020</w:t>
            </w:r>
            <w:proofErr w:type="gramStart"/>
            <w:r w:rsidR="00BF11EF" w:rsidRPr="00BF11EF">
              <w:rPr>
                <w:rFonts w:eastAsia="Calibri"/>
                <w:color w:val="auto"/>
                <w:sz w:val="24"/>
                <w:szCs w:val="24"/>
                <w:lang w:eastAsia="en-US"/>
              </w:rPr>
              <w:t>)</w:t>
            </w:r>
            <w:r w:rsidR="00BF11EF">
              <w:rPr>
                <w:rFonts w:eastAsia="Calibri"/>
                <w:i/>
                <w:iCs/>
                <w:color w:val="auto"/>
                <w:sz w:val="24"/>
                <w:szCs w:val="24"/>
                <w:lang w:eastAsia="en-US"/>
              </w:rPr>
              <w:t xml:space="preserve"> </w:t>
            </w:r>
            <w:r w:rsidR="00BF11EF">
              <w:rPr>
                <w:rFonts w:eastAsia="Calibri"/>
                <w:color w:val="auto"/>
                <w:sz w:val="24"/>
                <w:szCs w:val="24"/>
                <w:lang w:eastAsia="en-US"/>
              </w:rPr>
              <w:t>.</w:t>
            </w:r>
            <w:proofErr w:type="gramEnd"/>
          </w:p>
          <w:p w14:paraId="1F4B45B5" w14:textId="5C9621A3" w:rsidR="00EF6B7E" w:rsidRDefault="004630DF" w:rsidP="00957BF4">
            <w:pPr>
              <w:spacing w:line="360" w:lineRule="auto"/>
              <w:jc w:val="both"/>
              <w:rPr>
                <w:sz w:val="24"/>
                <w:szCs w:val="24"/>
              </w:rPr>
            </w:pPr>
            <w:r>
              <w:rPr>
                <w:sz w:val="24"/>
                <w:szCs w:val="24"/>
              </w:rPr>
              <w:t xml:space="preserve">Before making a referral to the Safeguarding Team I utilised supervision with my line manager. Newcomb (2022) highlights the importance of supervision. Effective supervision can provide clarity and support for the practising social worker (Warwick </w:t>
            </w:r>
            <w:r>
              <w:rPr>
                <w:i/>
                <w:iCs/>
                <w:sz w:val="24"/>
                <w:szCs w:val="24"/>
              </w:rPr>
              <w:t>et al.</w:t>
            </w:r>
            <w:r>
              <w:rPr>
                <w:sz w:val="24"/>
                <w:szCs w:val="24"/>
              </w:rPr>
              <w:t>, 2023). Through discussion with my supervisor, we considered S</w:t>
            </w:r>
            <w:r w:rsidR="001160D0">
              <w:rPr>
                <w:sz w:val="24"/>
                <w:szCs w:val="24"/>
              </w:rPr>
              <w:t xml:space="preserve">ection One of The Code of Professional Practice for </w:t>
            </w:r>
            <w:r w:rsidR="001160D0">
              <w:rPr>
                <w:sz w:val="24"/>
                <w:szCs w:val="24"/>
              </w:rPr>
              <w:lastRenderedPageBreak/>
              <w:t xml:space="preserve">Social Care (COPP) (Social Care Wales, 2017) states that a social worker ‘… </w:t>
            </w:r>
            <w:r w:rsidR="001160D0">
              <w:rPr>
                <w:i/>
                <w:iCs/>
                <w:sz w:val="24"/>
                <w:szCs w:val="24"/>
              </w:rPr>
              <w:t xml:space="preserve">must </w:t>
            </w:r>
            <w:r w:rsidR="009458AA">
              <w:rPr>
                <w:i/>
                <w:iCs/>
                <w:sz w:val="24"/>
                <w:szCs w:val="24"/>
              </w:rPr>
              <w:t xml:space="preserve">respect the views and wishes and promote the rights and interests, of individuals and carers’ </w:t>
            </w:r>
            <w:r w:rsidR="009458AA" w:rsidRPr="009458AA">
              <w:rPr>
                <w:sz w:val="24"/>
                <w:szCs w:val="24"/>
              </w:rPr>
              <w:t>however,</w:t>
            </w:r>
            <w:r w:rsidR="009458AA">
              <w:rPr>
                <w:i/>
                <w:iCs/>
                <w:sz w:val="24"/>
                <w:szCs w:val="24"/>
              </w:rPr>
              <w:t xml:space="preserve"> </w:t>
            </w:r>
            <w:r w:rsidR="009458AA">
              <w:rPr>
                <w:sz w:val="24"/>
                <w:szCs w:val="24"/>
              </w:rPr>
              <w:t>this should be balanced against section four ‘</w:t>
            </w:r>
            <w:r w:rsidR="009458AA" w:rsidRPr="009458AA">
              <w:rPr>
                <w:i/>
                <w:iCs/>
                <w:sz w:val="24"/>
                <w:szCs w:val="24"/>
              </w:rPr>
              <w:t xml:space="preserve">You must </w:t>
            </w:r>
            <w:r w:rsidR="009458AA">
              <w:rPr>
                <w:i/>
                <w:iCs/>
                <w:sz w:val="24"/>
                <w:szCs w:val="24"/>
              </w:rPr>
              <w:t>respect the rights of individuals while seeking to ensure that their behaviour does not harm themselves or other people’.</w:t>
            </w:r>
            <w:r w:rsidR="009458AA">
              <w:rPr>
                <w:sz w:val="24"/>
                <w:szCs w:val="24"/>
              </w:rPr>
              <w:t xml:space="preserve"> </w:t>
            </w:r>
            <w:r w:rsidR="009D6033">
              <w:rPr>
                <w:sz w:val="24"/>
                <w:szCs w:val="24"/>
              </w:rPr>
              <w:t>E</w:t>
            </w:r>
            <w:r w:rsidR="00846922">
              <w:rPr>
                <w:sz w:val="24"/>
                <w:szCs w:val="24"/>
              </w:rPr>
              <w:t>mploying my professional judgment</w:t>
            </w:r>
            <w:r>
              <w:rPr>
                <w:sz w:val="24"/>
                <w:szCs w:val="24"/>
              </w:rPr>
              <w:t xml:space="preserve"> and with the support of my supervising social worker</w:t>
            </w:r>
            <w:r w:rsidR="00846922">
              <w:rPr>
                <w:sz w:val="24"/>
                <w:szCs w:val="24"/>
              </w:rPr>
              <w:t xml:space="preserve">, I felt that I was making the right decision in making a </w:t>
            </w:r>
            <w:r w:rsidR="007C1A86">
              <w:rPr>
                <w:sz w:val="24"/>
                <w:szCs w:val="24"/>
              </w:rPr>
              <w:t>referral to</w:t>
            </w:r>
            <w:r w:rsidR="00325F97">
              <w:rPr>
                <w:sz w:val="24"/>
                <w:szCs w:val="24"/>
              </w:rPr>
              <w:t xml:space="preserve"> the Safeguarding Team</w:t>
            </w:r>
            <w:r w:rsidR="00341B5B">
              <w:rPr>
                <w:sz w:val="24"/>
                <w:szCs w:val="24"/>
              </w:rPr>
              <w:t xml:space="preserve"> of the local </w:t>
            </w:r>
            <w:r w:rsidR="00B14A22">
              <w:rPr>
                <w:sz w:val="24"/>
                <w:szCs w:val="24"/>
              </w:rPr>
              <w:t>authority</w:t>
            </w:r>
            <w:r w:rsidR="00846922">
              <w:rPr>
                <w:sz w:val="24"/>
                <w:szCs w:val="24"/>
              </w:rPr>
              <w:t xml:space="preserve"> by making</w:t>
            </w:r>
            <w:r w:rsidR="00B14A22">
              <w:rPr>
                <w:sz w:val="24"/>
                <w:szCs w:val="24"/>
              </w:rPr>
              <w:t xml:space="preserve"> a written submission of what had transpired up to the date of the referral.</w:t>
            </w:r>
            <w:r w:rsidR="009D6033">
              <w:rPr>
                <w:sz w:val="24"/>
                <w:szCs w:val="24"/>
              </w:rPr>
              <w:t xml:space="preserve"> </w:t>
            </w:r>
          </w:p>
          <w:p w14:paraId="2E9D30C4" w14:textId="77777777" w:rsidR="00271FD5" w:rsidRDefault="00595AD9" w:rsidP="005802C8">
            <w:pPr>
              <w:spacing w:line="360" w:lineRule="auto"/>
              <w:jc w:val="both"/>
              <w:rPr>
                <w:sz w:val="24"/>
                <w:szCs w:val="24"/>
              </w:rPr>
            </w:pPr>
            <w:r>
              <w:rPr>
                <w:sz w:val="24"/>
                <w:szCs w:val="24"/>
              </w:rPr>
              <w:t>I advised Mr B of my intention to submit a safeguarding referral to the Local Authority and the reasons why I felt that I needed to take this course of action. Mr B felt that I was interfering unnecessarily and was angry that I had decided to take this course of action without his permission. I advised Mr B of the reasoning behind my decision</w:t>
            </w:r>
            <w:r w:rsidR="00FF7CAD">
              <w:rPr>
                <w:sz w:val="24"/>
                <w:szCs w:val="24"/>
              </w:rPr>
              <w:t>,</w:t>
            </w:r>
            <w:r>
              <w:rPr>
                <w:sz w:val="24"/>
                <w:szCs w:val="24"/>
              </w:rPr>
              <w:t xml:space="preserve"> the purpose of the referral was to find the best way to support </w:t>
            </w:r>
            <w:r w:rsidR="00FF7CAD">
              <w:rPr>
                <w:sz w:val="24"/>
                <w:szCs w:val="24"/>
              </w:rPr>
              <w:t>him and that I could understood why he didn’t feel that it was necessary. I further explained that I amongst others had concerns that he was being ‘scammed’</w:t>
            </w:r>
            <w:r w:rsidR="00C343B8">
              <w:rPr>
                <w:sz w:val="24"/>
                <w:szCs w:val="24"/>
              </w:rPr>
              <w:t xml:space="preserve">. Chang </w:t>
            </w:r>
            <w:r w:rsidR="00C343B8">
              <w:rPr>
                <w:i/>
                <w:iCs/>
                <w:sz w:val="24"/>
                <w:szCs w:val="24"/>
              </w:rPr>
              <w:t xml:space="preserve">et al. </w:t>
            </w:r>
            <w:r w:rsidR="00C343B8">
              <w:rPr>
                <w:sz w:val="24"/>
                <w:szCs w:val="24"/>
              </w:rPr>
              <w:t>(</w:t>
            </w:r>
            <w:r w:rsidR="00BC16D2">
              <w:rPr>
                <w:sz w:val="24"/>
                <w:szCs w:val="24"/>
              </w:rPr>
              <w:t xml:space="preserve">2023) describes what was happening to Mr B as ‘Romantic Scamming’. This is a common form of fraud carried out by organised </w:t>
            </w:r>
            <w:r w:rsidR="007445EE">
              <w:rPr>
                <w:sz w:val="24"/>
                <w:szCs w:val="24"/>
              </w:rPr>
              <w:t>Southeast</w:t>
            </w:r>
            <w:r w:rsidR="00BC16D2">
              <w:rPr>
                <w:sz w:val="24"/>
                <w:szCs w:val="24"/>
              </w:rPr>
              <w:t xml:space="preserve"> Asian criminal organisations on predominantly </w:t>
            </w:r>
            <w:r w:rsidR="007445EE">
              <w:rPr>
                <w:sz w:val="24"/>
                <w:szCs w:val="24"/>
              </w:rPr>
              <w:t xml:space="preserve">Western males (Chang </w:t>
            </w:r>
            <w:r w:rsidR="007445EE">
              <w:rPr>
                <w:i/>
                <w:iCs/>
                <w:sz w:val="24"/>
                <w:szCs w:val="24"/>
              </w:rPr>
              <w:t>et al.</w:t>
            </w:r>
            <w:r w:rsidR="007445EE">
              <w:rPr>
                <w:sz w:val="24"/>
                <w:szCs w:val="24"/>
              </w:rPr>
              <w:t>, 2023).</w:t>
            </w:r>
            <w:r w:rsidR="00B312F8">
              <w:rPr>
                <w:sz w:val="24"/>
                <w:szCs w:val="24"/>
              </w:rPr>
              <w:t xml:space="preserve"> </w:t>
            </w:r>
            <w:r w:rsidR="00271FD5">
              <w:rPr>
                <w:sz w:val="24"/>
                <w:szCs w:val="24"/>
              </w:rPr>
              <w:t xml:space="preserve">As the risk to Mr B was not clearly defined, the decision to make the safeguarding referral </w:t>
            </w:r>
            <w:r w:rsidR="000D2BD7">
              <w:rPr>
                <w:sz w:val="24"/>
                <w:szCs w:val="24"/>
              </w:rPr>
              <w:t>was based</w:t>
            </w:r>
            <w:r w:rsidR="00271FD5">
              <w:rPr>
                <w:sz w:val="24"/>
                <w:szCs w:val="24"/>
              </w:rPr>
              <w:t xml:space="preserve"> on several contributing factors, predominantly </w:t>
            </w:r>
            <w:r w:rsidR="006E73C8">
              <w:rPr>
                <w:sz w:val="24"/>
                <w:szCs w:val="24"/>
              </w:rPr>
              <w:t>the impact the ongoing relationship was having on Mr B’s mental health and the huge sums that he was sending to the woman.</w:t>
            </w:r>
            <w:r w:rsidR="000D2BD7">
              <w:rPr>
                <w:sz w:val="24"/>
                <w:szCs w:val="24"/>
              </w:rPr>
              <w:t xml:space="preserve"> Section 128 of the of the SSWBA Act 2014 does not require the referrer to specify the reasons for their concerns, only that there is cause to believe that an individual is at risk.</w:t>
            </w:r>
          </w:p>
          <w:p w14:paraId="0D25F73B" w14:textId="77777777" w:rsidR="005802C8" w:rsidRDefault="005802C8" w:rsidP="00C073A5">
            <w:pPr>
              <w:overflowPunct/>
              <w:autoSpaceDE/>
              <w:autoSpaceDN/>
              <w:adjustRightInd/>
              <w:spacing w:after="200" w:line="360" w:lineRule="auto"/>
              <w:jc w:val="both"/>
              <w:textAlignment w:val="auto"/>
              <w:rPr>
                <w:rFonts w:eastAsia="Calibri"/>
                <w:color w:val="auto"/>
                <w:sz w:val="24"/>
                <w:szCs w:val="24"/>
                <w:lang w:eastAsia="en-US"/>
              </w:rPr>
            </w:pPr>
            <w:r>
              <w:rPr>
                <w:sz w:val="24"/>
                <w:szCs w:val="24"/>
              </w:rPr>
              <w:t>After a discussion Mr B initially refused to give his consent to me to make a safeguarding referral on his behalf however, after a brief period of contemplation Mr B changed his mind.</w:t>
            </w:r>
            <w:r w:rsidR="00B30C98">
              <w:rPr>
                <w:sz w:val="24"/>
                <w:szCs w:val="24"/>
              </w:rPr>
              <w:t xml:space="preserve"> The SSWBA Act 2014 places an emphasis on </w:t>
            </w:r>
            <w:r w:rsidR="00EB1343">
              <w:rPr>
                <w:sz w:val="24"/>
                <w:szCs w:val="24"/>
              </w:rPr>
              <w:t>what matters to the individual. The ‘</w:t>
            </w:r>
            <w:r w:rsidR="00EB1343">
              <w:rPr>
                <w:rFonts w:eastAsia="Calibri"/>
                <w:color w:val="auto"/>
                <w:sz w:val="24"/>
                <w:szCs w:val="24"/>
                <w:lang w:eastAsia="en-US"/>
              </w:rPr>
              <w:t xml:space="preserve">What Matter conversation </w:t>
            </w:r>
            <w:r w:rsidR="00EB1343" w:rsidRPr="00114DDA">
              <w:rPr>
                <w:rFonts w:eastAsia="Calibri"/>
                <w:color w:val="auto"/>
                <w:sz w:val="24"/>
                <w:szCs w:val="24"/>
                <w:lang w:eastAsia="en-US"/>
              </w:rPr>
              <w:t>focus</w:t>
            </w:r>
            <w:r w:rsidR="00EB1343">
              <w:rPr>
                <w:rFonts w:eastAsia="Calibri"/>
                <w:color w:val="auto"/>
                <w:sz w:val="24"/>
                <w:szCs w:val="24"/>
                <w:lang w:eastAsia="en-US"/>
              </w:rPr>
              <w:t>es</w:t>
            </w:r>
            <w:r w:rsidR="00EB1343" w:rsidRPr="00114DDA">
              <w:rPr>
                <w:rFonts w:eastAsia="Calibri"/>
                <w:color w:val="auto"/>
                <w:sz w:val="24"/>
                <w:szCs w:val="24"/>
                <w:lang w:eastAsia="en-US"/>
              </w:rPr>
              <w:t xml:space="preserve"> on the wellbeing </w:t>
            </w:r>
            <w:r w:rsidR="00EB1343">
              <w:rPr>
                <w:rFonts w:eastAsia="Calibri"/>
                <w:color w:val="auto"/>
                <w:sz w:val="24"/>
                <w:szCs w:val="24"/>
                <w:lang w:eastAsia="en-US"/>
              </w:rPr>
              <w:t xml:space="preserve">of the </w:t>
            </w:r>
            <w:r w:rsidR="00EB1343" w:rsidRPr="00114DDA">
              <w:rPr>
                <w:rFonts w:eastAsia="Calibri"/>
                <w:color w:val="auto"/>
                <w:sz w:val="24"/>
                <w:szCs w:val="24"/>
                <w:lang w:eastAsia="en-US"/>
              </w:rPr>
              <w:t>individual</w:t>
            </w:r>
            <w:r w:rsidR="00EB1343">
              <w:rPr>
                <w:rFonts w:eastAsia="Calibri"/>
                <w:color w:val="auto"/>
                <w:sz w:val="24"/>
                <w:szCs w:val="24"/>
                <w:lang w:eastAsia="en-US"/>
              </w:rPr>
              <w:t xml:space="preserve"> that the practitioner</w:t>
            </w:r>
            <w:r w:rsidR="00EB1343" w:rsidRPr="00114DDA">
              <w:rPr>
                <w:rFonts w:eastAsia="Calibri"/>
                <w:color w:val="auto"/>
                <w:sz w:val="24"/>
                <w:szCs w:val="24"/>
                <w:lang w:eastAsia="en-US"/>
              </w:rPr>
              <w:t xml:space="preserve"> </w:t>
            </w:r>
            <w:r w:rsidR="00EB1343">
              <w:rPr>
                <w:rFonts w:eastAsia="Calibri"/>
                <w:color w:val="auto"/>
                <w:sz w:val="24"/>
                <w:szCs w:val="24"/>
                <w:lang w:eastAsia="en-US"/>
              </w:rPr>
              <w:t xml:space="preserve">works with prompting them to </w:t>
            </w:r>
            <w:r w:rsidR="00EB1343" w:rsidRPr="00114DDA">
              <w:rPr>
                <w:rFonts w:eastAsia="Calibri"/>
                <w:color w:val="auto"/>
                <w:sz w:val="24"/>
                <w:szCs w:val="24"/>
                <w:lang w:eastAsia="en-US"/>
              </w:rPr>
              <w:t>find</w:t>
            </w:r>
            <w:r w:rsidR="00EB1343">
              <w:rPr>
                <w:rFonts w:eastAsia="Calibri"/>
                <w:color w:val="auto"/>
                <w:sz w:val="24"/>
                <w:szCs w:val="24"/>
                <w:lang w:eastAsia="en-US"/>
              </w:rPr>
              <w:t xml:space="preserve"> solutions to the situation. What matters to an individual can be incongruous to their </w:t>
            </w:r>
            <w:r w:rsidR="00516B42">
              <w:rPr>
                <w:rFonts w:eastAsia="Calibri"/>
                <w:color w:val="auto"/>
                <w:sz w:val="24"/>
                <w:szCs w:val="24"/>
                <w:lang w:eastAsia="en-US"/>
              </w:rPr>
              <w:t>own welfare h</w:t>
            </w:r>
            <w:r w:rsidR="00EB1343">
              <w:rPr>
                <w:rFonts w:eastAsia="Calibri"/>
                <w:color w:val="auto"/>
                <w:sz w:val="24"/>
                <w:szCs w:val="24"/>
                <w:lang w:eastAsia="en-US"/>
              </w:rPr>
              <w:t>owever</w:t>
            </w:r>
            <w:r w:rsidR="00516B42">
              <w:rPr>
                <w:rFonts w:eastAsia="Calibri"/>
                <w:color w:val="auto"/>
                <w:sz w:val="24"/>
                <w:szCs w:val="24"/>
                <w:lang w:eastAsia="en-US"/>
              </w:rPr>
              <w:t>,</w:t>
            </w:r>
            <w:r w:rsidR="00EB1343">
              <w:rPr>
                <w:rFonts w:eastAsia="Calibri"/>
                <w:color w:val="auto"/>
                <w:sz w:val="24"/>
                <w:szCs w:val="24"/>
                <w:lang w:eastAsia="en-US"/>
              </w:rPr>
              <w:t xml:space="preserve"> according to the Local Health Board (2019) there is a requirement to follow the safeguarding process because safeguarding an individual outweighs their choice to make an unwise decision. </w:t>
            </w:r>
          </w:p>
          <w:p w14:paraId="5BFA2403" w14:textId="77777777" w:rsidR="00C1035A" w:rsidRDefault="00C073A5" w:rsidP="00C1035A">
            <w:pPr>
              <w:overflowPunct/>
              <w:autoSpaceDE/>
              <w:autoSpaceDN/>
              <w:adjustRightInd/>
              <w:spacing w:after="200" w:line="360" w:lineRule="auto"/>
              <w:jc w:val="both"/>
              <w:textAlignment w:val="auto"/>
              <w:rPr>
                <w:rFonts w:eastAsia="Calibri"/>
                <w:color w:val="auto"/>
                <w:sz w:val="24"/>
                <w:szCs w:val="24"/>
                <w:lang w:eastAsia="en-US"/>
              </w:rPr>
            </w:pPr>
            <w:r>
              <w:rPr>
                <w:rFonts w:eastAsia="Calibri"/>
                <w:color w:val="auto"/>
                <w:sz w:val="24"/>
                <w:szCs w:val="24"/>
                <w:lang w:eastAsia="en-US"/>
              </w:rPr>
              <w:lastRenderedPageBreak/>
              <w:t xml:space="preserve">The information that I had gathered formed the substance of the safeguarding referral however, I </w:t>
            </w:r>
            <w:r w:rsidR="00D10B3E">
              <w:rPr>
                <w:rFonts w:eastAsia="Calibri"/>
                <w:color w:val="auto"/>
                <w:sz w:val="24"/>
                <w:szCs w:val="24"/>
                <w:lang w:eastAsia="en-US"/>
              </w:rPr>
              <w:t>was aware that I still had a duty of care to Mr B</w:t>
            </w:r>
            <w:r w:rsidR="003A6667">
              <w:rPr>
                <w:rFonts w:eastAsia="Calibri"/>
                <w:color w:val="auto"/>
                <w:sz w:val="24"/>
                <w:szCs w:val="24"/>
                <w:lang w:eastAsia="en-US"/>
              </w:rPr>
              <w:t xml:space="preserve">. He had been placed under a CTO therefore, </w:t>
            </w:r>
            <w:r w:rsidR="00D10B3E">
              <w:rPr>
                <w:rFonts w:eastAsia="Calibri"/>
                <w:color w:val="auto"/>
                <w:sz w:val="24"/>
                <w:szCs w:val="24"/>
                <w:lang w:eastAsia="en-US"/>
              </w:rPr>
              <w:t xml:space="preserve">I needed to continue work with him being mindful that there was still an active risk that </w:t>
            </w:r>
            <w:r w:rsidR="003A6667">
              <w:rPr>
                <w:rFonts w:eastAsia="Calibri"/>
                <w:color w:val="auto"/>
                <w:sz w:val="24"/>
                <w:szCs w:val="24"/>
                <w:lang w:eastAsia="en-US"/>
              </w:rPr>
              <w:t xml:space="preserve">the risk </w:t>
            </w:r>
            <w:r w:rsidR="00D10B3E">
              <w:rPr>
                <w:rFonts w:eastAsia="Calibri"/>
                <w:color w:val="auto"/>
                <w:sz w:val="24"/>
                <w:szCs w:val="24"/>
                <w:lang w:eastAsia="en-US"/>
              </w:rPr>
              <w:t>could escalate at any time.</w:t>
            </w:r>
            <w:r>
              <w:rPr>
                <w:rFonts w:eastAsia="Calibri"/>
                <w:color w:val="auto"/>
                <w:sz w:val="24"/>
                <w:szCs w:val="24"/>
                <w:lang w:eastAsia="en-US"/>
              </w:rPr>
              <w:t xml:space="preserve"> </w:t>
            </w:r>
            <w:r w:rsidR="007335D7">
              <w:rPr>
                <w:rFonts w:eastAsia="Calibri"/>
                <w:color w:val="auto"/>
                <w:sz w:val="24"/>
                <w:szCs w:val="24"/>
                <w:lang w:eastAsia="en-US"/>
              </w:rPr>
              <w:t>After the safeguarding referral was submitted visits to Mr B were conducted with a Community Psychiatric Nurse (CPN) to ensure that his medical needs as well as his social needs were being addressed.</w:t>
            </w:r>
            <w:r w:rsidR="00C1035A">
              <w:rPr>
                <w:rFonts w:eastAsia="Calibri"/>
                <w:color w:val="auto"/>
                <w:sz w:val="24"/>
                <w:szCs w:val="24"/>
                <w:lang w:eastAsia="en-US"/>
              </w:rPr>
              <w:t xml:space="preserve"> These visits were being conducted several times per week.</w:t>
            </w:r>
          </w:p>
          <w:p w14:paraId="51F1DA70" w14:textId="77777777" w:rsidR="00D30DD4" w:rsidRDefault="00D30DD4" w:rsidP="00C1035A">
            <w:pPr>
              <w:overflowPunct/>
              <w:autoSpaceDE/>
              <w:autoSpaceDN/>
              <w:adjustRightInd/>
              <w:spacing w:after="200" w:line="360" w:lineRule="auto"/>
              <w:jc w:val="both"/>
              <w:textAlignment w:val="auto"/>
              <w:rPr>
                <w:rFonts w:eastAsia="Calibri"/>
                <w:color w:val="auto"/>
                <w:sz w:val="24"/>
                <w:szCs w:val="24"/>
                <w:lang w:eastAsia="en-US"/>
              </w:rPr>
            </w:pPr>
            <w:r>
              <w:rPr>
                <w:rFonts w:eastAsia="Calibri"/>
                <w:color w:val="auto"/>
                <w:sz w:val="24"/>
                <w:szCs w:val="24"/>
                <w:lang w:eastAsia="en-US"/>
              </w:rPr>
              <w:t>Several weeks after his discharge from hospital, the CPN and I felt that Mr B’s behaviours and mental ill health risk indicators had increased. Upon our return to the CMHT we discussed our concerns with Mr B’s psychiatrist. A meeting was convened with the Approved Mental Health Practitioner (AMPH), the psychiatrist and several other professionals involved in Mr B’s care. It was agreed that Mr B should be recalled to hospital</w:t>
            </w:r>
            <w:r w:rsidR="00CB7CEC">
              <w:rPr>
                <w:rFonts w:eastAsia="Calibri"/>
                <w:color w:val="auto"/>
                <w:sz w:val="24"/>
                <w:szCs w:val="24"/>
                <w:lang w:eastAsia="en-US"/>
              </w:rPr>
              <w:t>. The appropriate paperwork was completed, the AMPH and I arranged to visit Mr B to advise him of his recall to hospital.</w:t>
            </w:r>
          </w:p>
          <w:p w14:paraId="1E92E643" w14:textId="77777777" w:rsidR="00CB7CEC" w:rsidRDefault="00CB7CEC" w:rsidP="00C1035A">
            <w:pPr>
              <w:overflowPunct/>
              <w:autoSpaceDE/>
              <w:autoSpaceDN/>
              <w:adjustRightInd/>
              <w:spacing w:after="200" w:line="360" w:lineRule="auto"/>
              <w:jc w:val="both"/>
              <w:textAlignment w:val="auto"/>
              <w:rPr>
                <w:rFonts w:eastAsia="Calibri"/>
                <w:color w:val="auto"/>
                <w:sz w:val="24"/>
                <w:szCs w:val="24"/>
                <w:lang w:eastAsia="en-US"/>
              </w:rPr>
            </w:pPr>
            <w:r>
              <w:rPr>
                <w:rFonts w:eastAsia="Calibri"/>
                <w:color w:val="auto"/>
                <w:sz w:val="24"/>
                <w:szCs w:val="24"/>
                <w:lang w:eastAsia="en-US"/>
              </w:rPr>
              <w:t xml:space="preserve">Working with Mr B, especially so shortly after I had qualified provided me valuable experience and demonstrated the complexity of the safeguarding referral. </w:t>
            </w:r>
            <w:r w:rsidRPr="00114DDA">
              <w:rPr>
                <w:rFonts w:eastAsia="Calibri"/>
                <w:color w:val="auto"/>
                <w:sz w:val="24"/>
                <w:szCs w:val="24"/>
                <w:lang w:eastAsia="en-US"/>
              </w:rPr>
              <w:t xml:space="preserve">These </w:t>
            </w:r>
            <w:r>
              <w:rPr>
                <w:rFonts w:eastAsia="Calibri"/>
                <w:color w:val="auto"/>
                <w:sz w:val="24"/>
                <w:szCs w:val="24"/>
                <w:lang w:eastAsia="en-US"/>
              </w:rPr>
              <w:t xml:space="preserve">matters </w:t>
            </w:r>
            <w:r w:rsidRPr="00114DDA">
              <w:rPr>
                <w:rFonts w:eastAsia="Calibri"/>
                <w:color w:val="auto"/>
                <w:sz w:val="24"/>
                <w:szCs w:val="24"/>
                <w:lang w:eastAsia="en-US"/>
              </w:rPr>
              <w:t xml:space="preserve">made me consider that </w:t>
            </w:r>
            <w:r>
              <w:rPr>
                <w:rFonts w:eastAsia="Calibri"/>
                <w:color w:val="auto"/>
                <w:sz w:val="24"/>
                <w:szCs w:val="24"/>
                <w:lang w:eastAsia="en-US"/>
              </w:rPr>
              <w:t>safeguarding referrals</w:t>
            </w:r>
            <w:r w:rsidRPr="00114DDA">
              <w:rPr>
                <w:rFonts w:eastAsia="Calibri"/>
                <w:color w:val="auto"/>
                <w:sz w:val="24"/>
                <w:szCs w:val="24"/>
                <w:lang w:eastAsia="en-US"/>
              </w:rPr>
              <w:t xml:space="preserve"> are </w:t>
            </w:r>
            <w:r w:rsidR="008C5FDB">
              <w:rPr>
                <w:rFonts w:eastAsia="Calibri"/>
                <w:color w:val="auto"/>
                <w:sz w:val="24"/>
                <w:szCs w:val="24"/>
                <w:lang w:eastAsia="en-US"/>
              </w:rPr>
              <w:t>often difficult to understand and importantly there is an individual at the heart of the matter (Foss, 2023).</w:t>
            </w:r>
            <w:r>
              <w:rPr>
                <w:rFonts w:eastAsia="Calibri"/>
                <w:color w:val="auto"/>
                <w:sz w:val="24"/>
                <w:szCs w:val="24"/>
                <w:lang w:eastAsia="en-US"/>
              </w:rPr>
              <w:t xml:space="preserve"> I</w:t>
            </w:r>
            <w:r w:rsidR="008C5FDB">
              <w:rPr>
                <w:rFonts w:eastAsia="Calibri"/>
                <w:color w:val="auto"/>
                <w:sz w:val="24"/>
                <w:szCs w:val="24"/>
                <w:lang w:eastAsia="en-US"/>
              </w:rPr>
              <w:t xml:space="preserve"> was able to identify </w:t>
            </w:r>
            <w:r>
              <w:rPr>
                <w:rFonts w:eastAsia="Calibri"/>
                <w:color w:val="auto"/>
                <w:sz w:val="24"/>
                <w:szCs w:val="24"/>
                <w:lang w:eastAsia="en-US"/>
              </w:rPr>
              <w:t xml:space="preserve">the different elements that </w:t>
            </w:r>
            <w:r w:rsidR="008C5FDB">
              <w:rPr>
                <w:rFonts w:eastAsia="Calibri"/>
                <w:color w:val="auto"/>
                <w:sz w:val="24"/>
                <w:szCs w:val="24"/>
                <w:lang w:eastAsia="en-US"/>
              </w:rPr>
              <w:t xml:space="preserve">had </w:t>
            </w:r>
            <w:r>
              <w:rPr>
                <w:rFonts w:eastAsia="Calibri"/>
                <w:color w:val="auto"/>
                <w:sz w:val="24"/>
                <w:szCs w:val="24"/>
                <w:lang w:eastAsia="en-US"/>
              </w:rPr>
              <w:t xml:space="preserve">contributed </w:t>
            </w:r>
            <w:r w:rsidR="008C5FDB">
              <w:rPr>
                <w:rFonts w:eastAsia="Calibri"/>
                <w:color w:val="auto"/>
                <w:sz w:val="24"/>
                <w:szCs w:val="24"/>
                <w:lang w:eastAsia="en-US"/>
              </w:rPr>
              <w:t xml:space="preserve">to </w:t>
            </w:r>
            <w:r>
              <w:rPr>
                <w:rFonts w:eastAsia="Calibri"/>
                <w:color w:val="auto"/>
                <w:sz w:val="24"/>
                <w:szCs w:val="24"/>
                <w:lang w:eastAsia="en-US"/>
              </w:rPr>
              <w:t xml:space="preserve">the process </w:t>
            </w:r>
            <w:r w:rsidR="008C5FDB">
              <w:rPr>
                <w:rFonts w:eastAsia="Calibri"/>
                <w:color w:val="auto"/>
                <w:sz w:val="24"/>
                <w:szCs w:val="24"/>
                <w:lang w:eastAsia="en-US"/>
              </w:rPr>
              <w:t xml:space="preserve">however, I was also able to recognise my own shortcomings and seek help and advice whenever this was necessary. Through, continuing professional development </w:t>
            </w:r>
            <w:r w:rsidR="00093207">
              <w:rPr>
                <w:rFonts w:eastAsia="Calibri"/>
                <w:color w:val="auto"/>
                <w:sz w:val="24"/>
                <w:szCs w:val="24"/>
                <w:lang w:eastAsia="en-US"/>
              </w:rPr>
              <w:t>and effective supervision I am gaining the confidence in my own practice</w:t>
            </w:r>
            <w:r w:rsidRPr="00114DDA">
              <w:rPr>
                <w:rFonts w:eastAsia="Calibri"/>
                <w:color w:val="auto"/>
                <w:sz w:val="24"/>
                <w:szCs w:val="24"/>
                <w:lang w:eastAsia="en-US"/>
              </w:rPr>
              <w:t>.</w:t>
            </w:r>
          </w:p>
          <w:p w14:paraId="2FBBE28A" w14:textId="415B0C42" w:rsidR="006A19EE" w:rsidRPr="006A19EE" w:rsidRDefault="006A19EE" w:rsidP="00C1035A">
            <w:pPr>
              <w:overflowPunct/>
              <w:autoSpaceDE/>
              <w:autoSpaceDN/>
              <w:adjustRightInd/>
              <w:spacing w:after="200" w:line="360" w:lineRule="auto"/>
              <w:jc w:val="both"/>
              <w:textAlignment w:val="auto"/>
              <w:rPr>
                <w:rFonts w:eastAsia="Calibri"/>
                <w:b/>
                <w:bCs/>
                <w:color w:val="auto"/>
                <w:sz w:val="24"/>
                <w:szCs w:val="24"/>
                <w:lang w:eastAsia="en-US"/>
              </w:rPr>
            </w:pPr>
            <w:r>
              <w:rPr>
                <w:rFonts w:eastAsia="Calibri"/>
                <w:b/>
                <w:bCs/>
                <w:color w:val="auto"/>
                <w:sz w:val="24"/>
                <w:szCs w:val="24"/>
                <w:lang w:eastAsia="en-US"/>
              </w:rPr>
              <w:t>Word count: 3869</w:t>
            </w:r>
          </w:p>
        </w:tc>
      </w:tr>
    </w:tbl>
    <w:p w14:paraId="3F725E63" w14:textId="47854642" w:rsidR="005D08DF" w:rsidRPr="000C10C3" w:rsidRDefault="005D08DF" w:rsidP="005B516A">
      <w:pPr>
        <w:jc w:val="center"/>
        <w:rPr>
          <w:sz w:val="24"/>
          <w:szCs w:val="24"/>
        </w:rPr>
      </w:pPr>
    </w:p>
    <w:sectPr w:rsidR="005D08DF" w:rsidRPr="000C10C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5E850" w14:textId="77777777" w:rsidR="00D01CC6" w:rsidRDefault="00D01CC6">
      <w:r>
        <w:separator/>
      </w:r>
    </w:p>
  </w:endnote>
  <w:endnote w:type="continuationSeparator" w:id="0">
    <w:p w14:paraId="40FA304A" w14:textId="77777777" w:rsidR="00D01CC6" w:rsidRDefault="00D01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D61C6F" w14:textId="18007431" w:rsidR="001D68BB" w:rsidRDefault="001D68BB">
    <w:pPr>
      <w:pStyle w:val="Footer"/>
      <w:jc w:val="right"/>
    </w:pPr>
    <w:r>
      <w:fldChar w:fldCharType="begin"/>
    </w:r>
    <w:r>
      <w:instrText xml:space="preserve"> PAGE   \* MERGEFORMAT </w:instrText>
    </w:r>
    <w:r>
      <w:fldChar w:fldCharType="separate"/>
    </w:r>
    <w:r w:rsidR="009D7E96">
      <w:rPr>
        <w:noProof/>
      </w:rPr>
      <w:t>46</w:t>
    </w:r>
    <w:r>
      <w:rPr>
        <w:noProof/>
      </w:rPr>
      <w:fldChar w:fldCharType="end"/>
    </w:r>
  </w:p>
  <w:p w14:paraId="760D9115" w14:textId="77777777" w:rsidR="001D68BB" w:rsidRPr="00E60F42" w:rsidRDefault="001D68B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28AE4" w14:textId="77777777" w:rsidR="00D01CC6" w:rsidRDefault="00D01CC6">
      <w:r>
        <w:separator/>
      </w:r>
    </w:p>
  </w:footnote>
  <w:footnote w:type="continuationSeparator" w:id="0">
    <w:p w14:paraId="19D7C677" w14:textId="77777777" w:rsidR="00D01CC6" w:rsidRDefault="00D01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72E16" w14:textId="77777777" w:rsidR="00861820" w:rsidRDefault="00861820">
    <w:pPr>
      <w:pStyle w:val="Header"/>
    </w:pPr>
    <w:r>
      <w:t>Cohort 20</w:t>
    </w:r>
  </w:p>
  <w:p w14:paraId="2F1B22ED" w14:textId="44EDA607" w:rsidR="001D68BB" w:rsidRDefault="001D68B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650BDC"/>
    <w:multiLevelType w:val="hybridMultilevel"/>
    <w:tmpl w:val="4C02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247482"/>
    <w:multiLevelType w:val="multilevel"/>
    <w:tmpl w:val="C722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0369F7"/>
    <w:multiLevelType w:val="hybridMultilevel"/>
    <w:tmpl w:val="E454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170EED"/>
    <w:multiLevelType w:val="multilevel"/>
    <w:tmpl w:val="BA60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BD4B1E"/>
    <w:multiLevelType w:val="hybridMultilevel"/>
    <w:tmpl w:val="E7C0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0986305">
    <w:abstractNumId w:val="1"/>
    <w:lvlOverride w:ilvl="0">
      <w:lvl w:ilvl="0">
        <w:start w:val="1"/>
        <w:numFmt w:val="bullet"/>
        <w:lvlText w:val=""/>
        <w:lvlJc w:val="left"/>
        <w:pPr>
          <w:ind w:left="720" w:hanging="360"/>
        </w:pPr>
        <w:rPr>
          <w:rFonts w:ascii="Symbol" w:hAnsi="Symbol" w:hint="default"/>
        </w:rPr>
      </w:lvl>
    </w:lvlOverride>
  </w:num>
  <w:num w:numId="2" w16cid:durableId="1448700879">
    <w:abstractNumId w:val="23"/>
  </w:num>
  <w:num w:numId="3" w16cid:durableId="165170327">
    <w:abstractNumId w:val="49"/>
  </w:num>
  <w:num w:numId="4" w16cid:durableId="864559694">
    <w:abstractNumId w:val="51"/>
  </w:num>
  <w:num w:numId="5" w16cid:durableId="1769307718">
    <w:abstractNumId w:val="37"/>
  </w:num>
  <w:num w:numId="6" w16cid:durableId="844246867">
    <w:abstractNumId w:val="35"/>
  </w:num>
  <w:num w:numId="7" w16cid:durableId="1530872976">
    <w:abstractNumId w:val="31"/>
  </w:num>
  <w:num w:numId="8" w16cid:durableId="1365138277">
    <w:abstractNumId w:val="32"/>
  </w:num>
  <w:num w:numId="9" w16cid:durableId="2123187437">
    <w:abstractNumId w:val="11"/>
  </w:num>
  <w:num w:numId="10" w16cid:durableId="505704983">
    <w:abstractNumId w:val="36"/>
  </w:num>
  <w:num w:numId="11" w16cid:durableId="1661468812">
    <w:abstractNumId w:val="18"/>
  </w:num>
  <w:num w:numId="12" w16cid:durableId="856307565">
    <w:abstractNumId w:val="17"/>
  </w:num>
  <w:num w:numId="13" w16cid:durableId="140541869">
    <w:abstractNumId w:val="29"/>
  </w:num>
  <w:num w:numId="14" w16cid:durableId="1550726068">
    <w:abstractNumId w:val="9"/>
  </w:num>
  <w:num w:numId="15" w16cid:durableId="522016815">
    <w:abstractNumId w:val="27"/>
  </w:num>
  <w:num w:numId="16" w16cid:durableId="659192814">
    <w:abstractNumId w:val="16"/>
  </w:num>
  <w:num w:numId="17" w16cid:durableId="481967777">
    <w:abstractNumId w:val="14"/>
  </w:num>
  <w:num w:numId="18" w16cid:durableId="98574686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69716888">
    <w:abstractNumId w:val="24"/>
  </w:num>
  <w:num w:numId="20" w16cid:durableId="718357304">
    <w:abstractNumId w:val="19"/>
  </w:num>
  <w:num w:numId="21" w16cid:durableId="780615174">
    <w:abstractNumId w:val="15"/>
  </w:num>
  <w:num w:numId="22" w16cid:durableId="373310073">
    <w:abstractNumId w:val="12"/>
  </w:num>
  <w:num w:numId="23" w16cid:durableId="435096086">
    <w:abstractNumId w:val="30"/>
  </w:num>
  <w:num w:numId="24" w16cid:durableId="722603383">
    <w:abstractNumId w:val="20"/>
  </w:num>
  <w:num w:numId="25" w16cid:durableId="216817414">
    <w:abstractNumId w:val="45"/>
  </w:num>
  <w:num w:numId="26" w16cid:durableId="1714891382">
    <w:abstractNumId w:val="38"/>
  </w:num>
  <w:num w:numId="27" w16cid:durableId="1885171644">
    <w:abstractNumId w:val="43"/>
  </w:num>
  <w:num w:numId="28" w16cid:durableId="2064519774">
    <w:abstractNumId w:val="21"/>
  </w:num>
  <w:num w:numId="29" w16cid:durableId="1780249354">
    <w:abstractNumId w:val="47"/>
  </w:num>
  <w:num w:numId="30" w16cid:durableId="866068407">
    <w:abstractNumId w:val="33"/>
  </w:num>
  <w:num w:numId="31" w16cid:durableId="358512652">
    <w:abstractNumId w:val="13"/>
  </w:num>
  <w:num w:numId="32" w16cid:durableId="1823697366">
    <w:abstractNumId w:val="48"/>
  </w:num>
  <w:num w:numId="33" w16cid:durableId="1675911977">
    <w:abstractNumId w:val="42"/>
  </w:num>
  <w:num w:numId="34" w16cid:durableId="1739936931">
    <w:abstractNumId w:val="6"/>
  </w:num>
  <w:num w:numId="35" w16cid:durableId="732628087">
    <w:abstractNumId w:val="50"/>
  </w:num>
  <w:num w:numId="36" w16cid:durableId="998269931">
    <w:abstractNumId w:val="46"/>
  </w:num>
  <w:num w:numId="37" w16cid:durableId="417095205">
    <w:abstractNumId w:val="39"/>
  </w:num>
  <w:num w:numId="38" w16cid:durableId="1064714560">
    <w:abstractNumId w:val="40"/>
  </w:num>
  <w:num w:numId="39" w16cid:durableId="1472020841">
    <w:abstractNumId w:val="4"/>
  </w:num>
  <w:num w:numId="40" w16cid:durableId="1733313580">
    <w:abstractNumId w:val="7"/>
  </w:num>
  <w:num w:numId="41" w16cid:durableId="614362323">
    <w:abstractNumId w:val="26"/>
  </w:num>
  <w:num w:numId="42" w16cid:durableId="72243961">
    <w:abstractNumId w:val="8"/>
  </w:num>
  <w:num w:numId="43" w16cid:durableId="174077755">
    <w:abstractNumId w:val="3"/>
  </w:num>
  <w:num w:numId="44" w16cid:durableId="791754344">
    <w:abstractNumId w:val="41"/>
  </w:num>
  <w:num w:numId="45" w16cid:durableId="818695241">
    <w:abstractNumId w:val="0"/>
  </w:num>
  <w:num w:numId="46" w16cid:durableId="606347030">
    <w:abstractNumId w:val="15"/>
  </w:num>
  <w:num w:numId="47" w16cid:durableId="1644625932">
    <w:abstractNumId w:val="53"/>
  </w:num>
  <w:num w:numId="48" w16cid:durableId="12608664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54230017">
    <w:abstractNumId w:val="12"/>
  </w:num>
  <w:num w:numId="50" w16cid:durableId="115100327">
    <w:abstractNumId w:val="30"/>
  </w:num>
  <w:num w:numId="51" w16cid:durableId="1802653979">
    <w:abstractNumId w:val="25"/>
  </w:num>
  <w:num w:numId="52" w16cid:durableId="1177576831">
    <w:abstractNumId w:val="22"/>
  </w:num>
  <w:num w:numId="53" w16cid:durableId="784539388">
    <w:abstractNumId w:val="2"/>
  </w:num>
  <w:num w:numId="54" w16cid:durableId="1819029258">
    <w:abstractNumId w:val="52"/>
  </w:num>
  <w:num w:numId="55" w16cid:durableId="1928726920">
    <w:abstractNumId w:val="5"/>
  </w:num>
  <w:num w:numId="56" w16cid:durableId="680661171">
    <w:abstractNumId w:val="28"/>
  </w:num>
  <w:num w:numId="57" w16cid:durableId="393235618">
    <w:abstractNumId w:val="44"/>
  </w:num>
  <w:num w:numId="58" w16cid:durableId="244265752">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o:colormenu v:ext="edit" fillcolor="none [1951]"/>
    </o:shapedefaults>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80D"/>
    <w:rsid w:val="00002BE6"/>
    <w:rsid w:val="00002C7A"/>
    <w:rsid w:val="00003BAA"/>
    <w:rsid w:val="00003C01"/>
    <w:rsid w:val="000045B8"/>
    <w:rsid w:val="00004A58"/>
    <w:rsid w:val="00010A14"/>
    <w:rsid w:val="000127D6"/>
    <w:rsid w:val="00012B16"/>
    <w:rsid w:val="00017925"/>
    <w:rsid w:val="00020801"/>
    <w:rsid w:val="0002098B"/>
    <w:rsid w:val="00020EEC"/>
    <w:rsid w:val="0002440E"/>
    <w:rsid w:val="0002759A"/>
    <w:rsid w:val="00027B1F"/>
    <w:rsid w:val="0003088B"/>
    <w:rsid w:val="000325D9"/>
    <w:rsid w:val="0003588B"/>
    <w:rsid w:val="00036389"/>
    <w:rsid w:val="000372B2"/>
    <w:rsid w:val="0004079F"/>
    <w:rsid w:val="00043543"/>
    <w:rsid w:val="00045B87"/>
    <w:rsid w:val="00045C07"/>
    <w:rsid w:val="00045C40"/>
    <w:rsid w:val="00045C8A"/>
    <w:rsid w:val="00046861"/>
    <w:rsid w:val="00054A07"/>
    <w:rsid w:val="00055D43"/>
    <w:rsid w:val="00056FAC"/>
    <w:rsid w:val="00057751"/>
    <w:rsid w:val="00062E39"/>
    <w:rsid w:val="00064063"/>
    <w:rsid w:val="000651AF"/>
    <w:rsid w:val="0006581A"/>
    <w:rsid w:val="00074461"/>
    <w:rsid w:val="0007542C"/>
    <w:rsid w:val="000766EC"/>
    <w:rsid w:val="000807A1"/>
    <w:rsid w:val="00080E58"/>
    <w:rsid w:val="00083829"/>
    <w:rsid w:val="00083D99"/>
    <w:rsid w:val="00084DA6"/>
    <w:rsid w:val="00085699"/>
    <w:rsid w:val="00090160"/>
    <w:rsid w:val="00091F52"/>
    <w:rsid w:val="00092970"/>
    <w:rsid w:val="00092DA5"/>
    <w:rsid w:val="00093207"/>
    <w:rsid w:val="00093720"/>
    <w:rsid w:val="000938E6"/>
    <w:rsid w:val="00093B3C"/>
    <w:rsid w:val="0009442C"/>
    <w:rsid w:val="000947E7"/>
    <w:rsid w:val="0009488C"/>
    <w:rsid w:val="000950A9"/>
    <w:rsid w:val="00095C1B"/>
    <w:rsid w:val="00096DEA"/>
    <w:rsid w:val="000A11B7"/>
    <w:rsid w:val="000A26C7"/>
    <w:rsid w:val="000A2C58"/>
    <w:rsid w:val="000A4240"/>
    <w:rsid w:val="000A469A"/>
    <w:rsid w:val="000A584A"/>
    <w:rsid w:val="000A6458"/>
    <w:rsid w:val="000B3D7E"/>
    <w:rsid w:val="000C378F"/>
    <w:rsid w:val="000C3E9D"/>
    <w:rsid w:val="000C6892"/>
    <w:rsid w:val="000C6FFE"/>
    <w:rsid w:val="000D0BB6"/>
    <w:rsid w:val="000D2BD7"/>
    <w:rsid w:val="000D2ED2"/>
    <w:rsid w:val="000D3373"/>
    <w:rsid w:val="000D6653"/>
    <w:rsid w:val="000E0D51"/>
    <w:rsid w:val="000E26B0"/>
    <w:rsid w:val="000E3785"/>
    <w:rsid w:val="000E37C2"/>
    <w:rsid w:val="000E38C3"/>
    <w:rsid w:val="000E3E10"/>
    <w:rsid w:val="000E7CED"/>
    <w:rsid w:val="000F1599"/>
    <w:rsid w:val="000F1769"/>
    <w:rsid w:val="000F3B1D"/>
    <w:rsid w:val="000F3FEF"/>
    <w:rsid w:val="000F42AE"/>
    <w:rsid w:val="000F6196"/>
    <w:rsid w:val="000F6BC3"/>
    <w:rsid w:val="000F7D49"/>
    <w:rsid w:val="0010312C"/>
    <w:rsid w:val="00103AC6"/>
    <w:rsid w:val="001062A3"/>
    <w:rsid w:val="0010662B"/>
    <w:rsid w:val="00106DC7"/>
    <w:rsid w:val="00106EEB"/>
    <w:rsid w:val="00112391"/>
    <w:rsid w:val="00114F52"/>
    <w:rsid w:val="001160D0"/>
    <w:rsid w:val="00124272"/>
    <w:rsid w:val="001250C0"/>
    <w:rsid w:val="001259D4"/>
    <w:rsid w:val="0012623D"/>
    <w:rsid w:val="00130119"/>
    <w:rsid w:val="001307EA"/>
    <w:rsid w:val="00132812"/>
    <w:rsid w:val="001347F8"/>
    <w:rsid w:val="001359EE"/>
    <w:rsid w:val="00137BB5"/>
    <w:rsid w:val="00137E05"/>
    <w:rsid w:val="0014112C"/>
    <w:rsid w:val="001447F6"/>
    <w:rsid w:val="001450BF"/>
    <w:rsid w:val="00147DE3"/>
    <w:rsid w:val="00150794"/>
    <w:rsid w:val="00151DA6"/>
    <w:rsid w:val="001555F2"/>
    <w:rsid w:val="001608C4"/>
    <w:rsid w:val="00164832"/>
    <w:rsid w:val="00171418"/>
    <w:rsid w:val="00171C0C"/>
    <w:rsid w:val="001772BF"/>
    <w:rsid w:val="001772DE"/>
    <w:rsid w:val="001830EC"/>
    <w:rsid w:val="00186559"/>
    <w:rsid w:val="00191DCE"/>
    <w:rsid w:val="00192173"/>
    <w:rsid w:val="0019496C"/>
    <w:rsid w:val="001961CF"/>
    <w:rsid w:val="001A458D"/>
    <w:rsid w:val="001A59BB"/>
    <w:rsid w:val="001A607E"/>
    <w:rsid w:val="001A6A51"/>
    <w:rsid w:val="001A79C4"/>
    <w:rsid w:val="001B331A"/>
    <w:rsid w:val="001B33CD"/>
    <w:rsid w:val="001C0237"/>
    <w:rsid w:val="001C0E74"/>
    <w:rsid w:val="001C4DB8"/>
    <w:rsid w:val="001C50B8"/>
    <w:rsid w:val="001D1570"/>
    <w:rsid w:val="001D229F"/>
    <w:rsid w:val="001D56DD"/>
    <w:rsid w:val="001D68BB"/>
    <w:rsid w:val="001E0A1D"/>
    <w:rsid w:val="001E11B2"/>
    <w:rsid w:val="001E2EB6"/>
    <w:rsid w:val="001F0F75"/>
    <w:rsid w:val="001F30E0"/>
    <w:rsid w:val="001F4552"/>
    <w:rsid w:val="001F639E"/>
    <w:rsid w:val="001F6E13"/>
    <w:rsid w:val="002019EB"/>
    <w:rsid w:val="00203EBD"/>
    <w:rsid w:val="00204B58"/>
    <w:rsid w:val="00205051"/>
    <w:rsid w:val="00207153"/>
    <w:rsid w:val="00211F65"/>
    <w:rsid w:val="0021221B"/>
    <w:rsid w:val="00214047"/>
    <w:rsid w:val="00215C44"/>
    <w:rsid w:val="00216563"/>
    <w:rsid w:val="00216BE0"/>
    <w:rsid w:val="00217823"/>
    <w:rsid w:val="0021792F"/>
    <w:rsid w:val="00220D06"/>
    <w:rsid w:val="00223395"/>
    <w:rsid w:val="002246A0"/>
    <w:rsid w:val="00224DD8"/>
    <w:rsid w:val="00225B93"/>
    <w:rsid w:val="00230439"/>
    <w:rsid w:val="00230640"/>
    <w:rsid w:val="00232A09"/>
    <w:rsid w:val="00235176"/>
    <w:rsid w:val="00236061"/>
    <w:rsid w:val="00240C3B"/>
    <w:rsid w:val="00240CAC"/>
    <w:rsid w:val="0024100E"/>
    <w:rsid w:val="00241C1B"/>
    <w:rsid w:val="00242210"/>
    <w:rsid w:val="0024288B"/>
    <w:rsid w:val="00243522"/>
    <w:rsid w:val="00243DB0"/>
    <w:rsid w:val="0025356F"/>
    <w:rsid w:val="00257A15"/>
    <w:rsid w:val="00260663"/>
    <w:rsid w:val="002657E9"/>
    <w:rsid w:val="0026665E"/>
    <w:rsid w:val="0027147E"/>
    <w:rsid w:val="00271FD5"/>
    <w:rsid w:val="002761F4"/>
    <w:rsid w:val="002775E1"/>
    <w:rsid w:val="00277979"/>
    <w:rsid w:val="00282934"/>
    <w:rsid w:val="00282A3E"/>
    <w:rsid w:val="0028509C"/>
    <w:rsid w:val="002861A5"/>
    <w:rsid w:val="00287121"/>
    <w:rsid w:val="002919F0"/>
    <w:rsid w:val="00291ADD"/>
    <w:rsid w:val="002920DF"/>
    <w:rsid w:val="00292F3D"/>
    <w:rsid w:val="00295CA1"/>
    <w:rsid w:val="0029645B"/>
    <w:rsid w:val="002A0E51"/>
    <w:rsid w:val="002A10C4"/>
    <w:rsid w:val="002A136F"/>
    <w:rsid w:val="002A1A44"/>
    <w:rsid w:val="002A20A5"/>
    <w:rsid w:val="002A291A"/>
    <w:rsid w:val="002A2C54"/>
    <w:rsid w:val="002A4E2E"/>
    <w:rsid w:val="002A5604"/>
    <w:rsid w:val="002A6500"/>
    <w:rsid w:val="002A6EC1"/>
    <w:rsid w:val="002B0B85"/>
    <w:rsid w:val="002B1701"/>
    <w:rsid w:val="002B23C3"/>
    <w:rsid w:val="002B443A"/>
    <w:rsid w:val="002B56AB"/>
    <w:rsid w:val="002B5B35"/>
    <w:rsid w:val="002B7AEE"/>
    <w:rsid w:val="002C2536"/>
    <w:rsid w:val="002C256A"/>
    <w:rsid w:val="002C3031"/>
    <w:rsid w:val="002C3296"/>
    <w:rsid w:val="002C4233"/>
    <w:rsid w:val="002C496D"/>
    <w:rsid w:val="002C57B5"/>
    <w:rsid w:val="002C5E14"/>
    <w:rsid w:val="002D05EB"/>
    <w:rsid w:val="002D11A8"/>
    <w:rsid w:val="002D2F29"/>
    <w:rsid w:val="002D4642"/>
    <w:rsid w:val="002D46C0"/>
    <w:rsid w:val="002D65D2"/>
    <w:rsid w:val="002D6B31"/>
    <w:rsid w:val="002D6DEF"/>
    <w:rsid w:val="002E1097"/>
    <w:rsid w:val="002E6D17"/>
    <w:rsid w:val="002E7017"/>
    <w:rsid w:val="002E7F2C"/>
    <w:rsid w:val="002F09E4"/>
    <w:rsid w:val="002F1FC7"/>
    <w:rsid w:val="002F2185"/>
    <w:rsid w:val="002F4F6E"/>
    <w:rsid w:val="003015C3"/>
    <w:rsid w:val="0030328D"/>
    <w:rsid w:val="003074E9"/>
    <w:rsid w:val="003106DB"/>
    <w:rsid w:val="003114AC"/>
    <w:rsid w:val="0031350A"/>
    <w:rsid w:val="00316815"/>
    <w:rsid w:val="003168CA"/>
    <w:rsid w:val="003174D7"/>
    <w:rsid w:val="003207C0"/>
    <w:rsid w:val="00321255"/>
    <w:rsid w:val="0032230D"/>
    <w:rsid w:val="00322A0B"/>
    <w:rsid w:val="00322AF4"/>
    <w:rsid w:val="00325F97"/>
    <w:rsid w:val="00330881"/>
    <w:rsid w:val="00331CD2"/>
    <w:rsid w:val="00332426"/>
    <w:rsid w:val="00333826"/>
    <w:rsid w:val="00335C41"/>
    <w:rsid w:val="00335FC5"/>
    <w:rsid w:val="0033665B"/>
    <w:rsid w:val="0033771E"/>
    <w:rsid w:val="00337FEF"/>
    <w:rsid w:val="00340E24"/>
    <w:rsid w:val="00341B5B"/>
    <w:rsid w:val="00341B6E"/>
    <w:rsid w:val="003458DC"/>
    <w:rsid w:val="003462D1"/>
    <w:rsid w:val="003524F4"/>
    <w:rsid w:val="00354B6D"/>
    <w:rsid w:val="00355210"/>
    <w:rsid w:val="00355CFD"/>
    <w:rsid w:val="00355D51"/>
    <w:rsid w:val="0035774A"/>
    <w:rsid w:val="003601E4"/>
    <w:rsid w:val="00361C5C"/>
    <w:rsid w:val="003642BE"/>
    <w:rsid w:val="00365DF9"/>
    <w:rsid w:val="0037066E"/>
    <w:rsid w:val="00372DB4"/>
    <w:rsid w:val="00373A36"/>
    <w:rsid w:val="0037419E"/>
    <w:rsid w:val="003744E7"/>
    <w:rsid w:val="003759C0"/>
    <w:rsid w:val="00375AF5"/>
    <w:rsid w:val="003761BD"/>
    <w:rsid w:val="00377448"/>
    <w:rsid w:val="00377884"/>
    <w:rsid w:val="003826BD"/>
    <w:rsid w:val="00385414"/>
    <w:rsid w:val="00390074"/>
    <w:rsid w:val="003927FC"/>
    <w:rsid w:val="00392F73"/>
    <w:rsid w:val="0039328F"/>
    <w:rsid w:val="00393600"/>
    <w:rsid w:val="0039762B"/>
    <w:rsid w:val="003A0C37"/>
    <w:rsid w:val="003A1B6B"/>
    <w:rsid w:val="003A46C0"/>
    <w:rsid w:val="003A600E"/>
    <w:rsid w:val="003A6513"/>
    <w:rsid w:val="003A6667"/>
    <w:rsid w:val="003B16C7"/>
    <w:rsid w:val="003B3115"/>
    <w:rsid w:val="003B4122"/>
    <w:rsid w:val="003B69AA"/>
    <w:rsid w:val="003C19F1"/>
    <w:rsid w:val="003C3C67"/>
    <w:rsid w:val="003C4186"/>
    <w:rsid w:val="003C6185"/>
    <w:rsid w:val="003D0442"/>
    <w:rsid w:val="003D0D2D"/>
    <w:rsid w:val="003D1885"/>
    <w:rsid w:val="003D1BC0"/>
    <w:rsid w:val="003D20F1"/>
    <w:rsid w:val="003D2950"/>
    <w:rsid w:val="003D4710"/>
    <w:rsid w:val="003D725F"/>
    <w:rsid w:val="003E15A6"/>
    <w:rsid w:val="003E16D7"/>
    <w:rsid w:val="003E197E"/>
    <w:rsid w:val="003E4B70"/>
    <w:rsid w:val="003E54CF"/>
    <w:rsid w:val="003E5FBA"/>
    <w:rsid w:val="003E7AD9"/>
    <w:rsid w:val="003F1233"/>
    <w:rsid w:val="003F67A4"/>
    <w:rsid w:val="00400786"/>
    <w:rsid w:val="00401FDA"/>
    <w:rsid w:val="004046F0"/>
    <w:rsid w:val="0040668F"/>
    <w:rsid w:val="00411168"/>
    <w:rsid w:val="00411EF7"/>
    <w:rsid w:val="00412677"/>
    <w:rsid w:val="004213D5"/>
    <w:rsid w:val="00425160"/>
    <w:rsid w:val="00430DE3"/>
    <w:rsid w:val="00433DE4"/>
    <w:rsid w:val="004348AE"/>
    <w:rsid w:val="0043575C"/>
    <w:rsid w:val="004367A3"/>
    <w:rsid w:val="004376C0"/>
    <w:rsid w:val="0044223A"/>
    <w:rsid w:val="00443260"/>
    <w:rsid w:val="00450B67"/>
    <w:rsid w:val="00451851"/>
    <w:rsid w:val="0045189A"/>
    <w:rsid w:val="00453343"/>
    <w:rsid w:val="004538C3"/>
    <w:rsid w:val="00453D4A"/>
    <w:rsid w:val="00455911"/>
    <w:rsid w:val="004608B9"/>
    <w:rsid w:val="00460BF2"/>
    <w:rsid w:val="004616DC"/>
    <w:rsid w:val="004630DF"/>
    <w:rsid w:val="004635C1"/>
    <w:rsid w:val="004641B3"/>
    <w:rsid w:val="00465947"/>
    <w:rsid w:val="004667B1"/>
    <w:rsid w:val="00467F66"/>
    <w:rsid w:val="00470461"/>
    <w:rsid w:val="00470BB1"/>
    <w:rsid w:val="00471DFD"/>
    <w:rsid w:val="00472D13"/>
    <w:rsid w:val="00473153"/>
    <w:rsid w:val="0047350F"/>
    <w:rsid w:val="004743AF"/>
    <w:rsid w:val="00476C91"/>
    <w:rsid w:val="00482C17"/>
    <w:rsid w:val="00483277"/>
    <w:rsid w:val="00484CE3"/>
    <w:rsid w:val="004911B4"/>
    <w:rsid w:val="0049196A"/>
    <w:rsid w:val="004923DA"/>
    <w:rsid w:val="00492EEB"/>
    <w:rsid w:val="00493434"/>
    <w:rsid w:val="0049490E"/>
    <w:rsid w:val="004968E2"/>
    <w:rsid w:val="004A2A49"/>
    <w:rsid w:val="004A5A64"/>
    <w:rsid w:val="004A7A53"/>
    <w:rsid w:val="004B01B3"/>
    <w:rsid w:val="004B5553"/>
    <w:rsid w:val="004B556C"/>
    <w:rsid w:val="004B600B"/>
    <w:rsid w:val="004B6822"/>
    <w:rsid w:val="004B69F6"/>
    <w:rsid w:val="004B7CAC"/>
    <w:rsid w:val="004C15BF"/>
    <w:rsid w:val="004C2D3A"/>
    <w:rsid w:val="004C7159"/>
    <w:rsid w:val="004D03C4"/>
    <w:rsid w:val="004D0BF1"/>
    <w:rsid w:val="004D0F4E"/>
    <w:rsid w:val="004D3278"/>
    <w:rsid w:val="004D35A4"/>
    <w:rsid w:val="004D445F"/>
    <w:rsid w:val="004D50A1"/>
    <w:rsid w:val="004E087B"/>
    <w:rsid w:val="004E44A4"/>
    <w:rsid w:val="004E4D87"/>
    <w:rsid w:val="004E7B8B"/>
    <w:rsid w:val="004E7BDD"/>
    <w:rsid w:val="004F1966"/>
    <w:rsid w:val="004F1E21"/>
    <w:rsid w:val="004F2542"/>
    <w:rsid w:val="004F2E8D"/>
    <w:rsid w:val="004F4E33"/>
    <w:rsid w:val="004F5898"/>
    <w:rsid w:val="004F5C99"/>
    <w:rsid w:val="004F740D"/>
    <w:rsid w:val="004F7B8F"/>
    <w:rsid w:val="00500748"/>
    <w:rsid w:val="005011D6"/>
    <w:rsid w:val="00502A14"/>
    <w:rsid w:val="0050310E"/>
    <w:rsid w:val="005042F1"/>
    <w:rsid w:val="0050481B"/>
    <w:rsid w:val="00507E10"/>
    <w:rsid w:val="00510DB4"/>
    <w:rsid w:val="005113D4"/>
    <w:rsid w:val="0051287D"/>
    <w:rsid w:val="00513C7D"/>
    <w:rsid w:val="00516B42"/>
    <w:rsid w:val="00521123"/>
    <w:rsid w:val="00521221"/>
    <w:rsid w:val="0052250B"/>
    <w:rsid w:val="00522BC0"/>
    <w:rsid w:val="0052487E"/>
    <w:rsid w:val="005305C6"/>
    <w:rsid w:val="00530CF0"/>
    <w:rsid w:val="00530DF0"/>
    <w:rsid w:val="005339FA"/>
    <w:rsid w:val="00540028"/>
    <w:rsid w:val="00540EEC"/>
    <w:rsid w:val="005414F4"/>
    <w:rsid w:val="005439E3"/>
    <w:rsid w:val="00546187"/>
    <w:rsid w:val="00547B11"/>
    <w:rsid w:val="00557D77"/>
    <w:rsid w:val="005624FB"/>
    <w:rsid w:val="00562EAA"/>
    <w:rsid w:val="00563B58"/>
    <w:rsid w:val="005640C4"/>
    <w:rsid w:val="00565364"/>
    <w:rsid w:val="0056684C"/>
    <w:rsid w:val="00570CBA"/>
    <w:rsid w:val="005744FE"/>
    <w:rsid w:val="00574A0C"/>
    <w:rsid w:val="0057780F"/>
    <w:rsid w:val="00577B88"/>
    <w:rsid w:val="005802C8"/>
    <w:rsid w:val="00581E0A"/>
    <w:rsid w:val="00586D10"/>
    <w:rsid w:val="00586D89"/>
    <w:rsid w:val="005877C8"/>
    <w:rsid w:val="00587923"/>
    <w:rsid w:val="005910AC"/>
    <w:rsid w:val="00592CB8"/>
    <w:rsid w:val="00594F9F"/>
    <w:rsid w:val="00595AD9"/>
    <w:rsid w:val="005A1B4C"/>
    <w:rsid w:val="005A545C"/>
    <w:rsid w:val="005A6198"/>
    <w:rsid w:val="005A6F6E"/>
    <w:rsid w:val="005B26BF"/>
    <w:rsid w:val="005B271A"/>
    <w:rsid w:val="005B516A"/>
    <w:rsid w:val="005B62A0"/>
    <w:rsid w:val="005B6F8B"/>
    <w:rsid w:val="005C1567"/>
    <w:rsid w:val="005C28D3"/>
    <w:rsid w:val="005C3E0F"/>
    <w:rsid w:val="005C478A"/>
    <w:rsid w:val="005C6CE5"/>
    <w:rsid w:val="005D05D0"/>
    <w:rsid w:val="005D08DF"/>
    <w:rsid w:val="005D099E"/>
    <w:rsid w:val="005D1D2A"/>
    <w:rsid w:val="005D3F07"/>
    <w:rsid w:val="005D4A1E"/>
    <w:rsid w:val="005D4F72"/>
    <w:rsid w:val="005D625D"/>
    <w:rsid w:val="005D6D85"/>
    <w:rsid w:val="005E13EA"/>
    <w:rsid w:val="005E17F1"/>
    <w:rsid w:val="005E3730"/>
    <w:rsid w:val="005E5624"/>
    <w:rsid w:val="005E5E47"/>
    <w:rsid w:val="005E777E"/>
    <w:rsid w:val="005F3183"/>
    <w:rsid w:val="005F64AA"/>
    <w:rsid w:val="005F7040"/>
    <w:rsid w:val="005F7851"/>
    <w:rsid w:val="00601248"/>
    <w:rsid w:val="00606E27"/>
    <w:rsid w:val="006108C9"/>
    <w:rsid w:val="00614995"/>
    <w:rsid w:val="00614DF7"/>
    <w:rsid w:val="006179BB"/>
    <w:rsid w:val="0062158D"/>
    <w:rsid w:val="006223FD"/>
    <w:rsid w:val="00623DCB"/>
    <w:rsid w:val="00624874"/>
    <w:rsid w:val="00625100"/>
    <w:rsid w:val="00626648"/>
    <w:rsid w:val="00627075"/>
    <w:rsid w:val="0062791C"/>
    <w:rsid w:val="006326D1"/>
    <w:rsid w:val="00632E0A"/>
    <w:rsid w:val="00633165"/>
    <w:rsid w:val="006336A4"/>
    <w:rsid w:val="00635685"/>
    <w:rsid w:val="00641D3A"/>
    <w:rsid w:val="00642DDE"/>
    <w:rsid w:val="006447DE"/>
    <w:rsid w:val="00644889"/>
    <w:rsid w:val="00647A2B"/>
    <w:rsid w:val="006519A5"/>
    <w:rsid w:val="0065276E"/>
    <w:rsid w:val="00654329"/>
    <w:rsid w:val="00654CEC"/>
    <w:rsid w:val="006550FC"/>
    <w:rsid w:val="00655507"/>
    <w:rsid w:val="006579FD"/>
    <w:rsid w:val="006635E3"/>
    <w:rsid w:val="0066442F"/>
    <w:rsid w:val="006669F3"/>
    <w:rsid w:val="006712A7"/>
    <w:rsid w:val="00672CED"/>
    <w:rsid w:val="00674FC2"/>
    <w:rsid w:val="00676E35"/>
    <w:rsid w:val="00677D79"/>
    <w:rsid w:val="00677E42"/>
    <w:rsid w:val="0068187B"/>
    <w:rsid w:val="00682334"/>
    <w:rsid w:val="00684732"/>
    <w:rsid w:val="00684B16"/>
    <w:rsid w:val="006851F7"/>
    <w:rsid w:val="00687016"/>
    <w:rsid w:val="006872A0"/>
    <w:rsid w:val="0069625A"/>
    <w:rsid w:val="00696A88"/>
    <w:rsid w:val="00696F65"/>
    <w:rsid w:val="00697572"/>
    <w:rsid w:val="006A19EE"/>
    <w:rsid w:val="006A2348"/>
    <w:rsid w:val="006B4496"/>
    <w:rsid w:val="006B5E67"/>
    <w:rsid w:val="006B6612"/>
    <w:rsid w:val="006C2EB5"/>
    <w:rsid w:val="006C3938"/>
    <w:rsid w:val="006D14BD"/>
    <w:rsid w:val="006D18A3"/>
    <w:rsid w:val="006D2EA0"/>
    <w:rsid w:val="006D5970"/>
    <w:rsid w:val="006E3A69"/>
    <w:rsid w:val="006E481E"/>
    <w:rsid w:val="006E73C8"/>
    <w:rsid w:val="006E795F"/>
    <w:rsid w:val="006F06AD"/>
    <w:rsid w:val="006F0862"/>
    <w:rsid w:val="006F1438"/>
    <w:rsid w:val="006F2A9E"/>
    <w:rsid w:val="006F5ED3"/>
    <w:rsid w:val="00700249"/>
    <w:rsid w:val="007069CD"/>
    <w:rsid w:val="00706BB5"/>
    <w:rsid w:val="00707827"/>
    <w:rsid w:val="0071231A"/>
    <w:rsid w:val="00712E90"/>
    <w:rsid w:val="007137DA"/>
    <w:rsid w:val="00713B7E"/>
    <w:rsid w:val="00722944"/>
    <w:rsid w:val="0072678F"/>
    <w:rsid w:val="007276E5"/>
    <w:rsid w:val="00727C4C"/>
    <w:rsid w:val="007335D7"/>
    <w:rsid w:val="00734809"/>
    <w:rsid w:val="00735DB2"/>
    <w:rsid w:val="0073714E"/>
    <w:rsid w:val="007374EF"/>
    <w:rsid w:val="00737D47"/>
    <w:rsid w:val="007406E1"/>
    <w:rsid w:val="007439C2"/>
    <w:rsid w:val="00743E40"/>
    <w:rsid w:val="007445EE"/>
    <w:rsid w:val="00745016"/>
    <w:rsid w:val="007452E8"/>
    <w:rsid w:val="0075031F"/>
    <w:rsid w:val="00751263"/>
    <w:rsid w:val="007544FC"/>
    <w:rsid w:val="00755427"/>
    <w:rsid w:val="00756548"/>
    <w:rsid w:val="0075673A"/>
    <w:rsid w:val="0075704F"/>
    <w:rsid w:val="00763B2D"/>
    <w:rsid w:val="00764C84"/>
    <w:rsid w:val="00770E24"/>
    <w:rsid w:val="007710AD"/>
    <w:rsid w:val="007711B5"/>
    <w:rsid w:val="00772924"/>
    <w:rsid w:val="0078112D"/>
    <w:rsid w:val="00786D61"/>
    <w:rsid w:val="007872F2"/>
    <w:rsid w:val="007873F9"/>
    <w:rsid w:val="007908E0"/>
    <w:rsid w:val="0079363A"/>
    <w:rsid w:val="0079382C"/>
    <w:rsid w:val="00793BD5"/>
    <w:rsid w:val="00793EB3"/>
    <w:rsid w:val="00794205"/>
    <w:rsid w:val="0079422A"/>
    <w:rsid w:val="007A1A1B"/>
    <w:rsid w:val="007A1F6A"/>
    <w:rsid w:val="007A2454"/>
    <w:rsid w:val="007A2FB7"/>
    <w:rsid w:val="007A3AC6"/>
    <w:rsid w:val="007A3C2D"/>
    <w:rsid w:val="007A4353"/>
    <w:rsid w:val="007A618D"/>
    <w:rsid w:val="007A628F"/>
    <w:rsid w:val="007A69A1"/>
    <w:rsid w:val="007B0DE3"/>
    <w:rsid w:val="007B1BFD"/>
    <w:rsid w:val="007B7191"/>
    <w:rsid w:val="007C1A86"/>
    <w:rsid w:val="007C1D94"/>
    <w:rsid w:val="007C27D9"/>
    <w:rsid w:val="007C3E16"/>
    <w:rsid w:val="007C4064"/>
    <w:rsid w:val="007C556F"/>
    <w:rsid w:val="007C5ABE"/>
    <w:rsid w:val="007C6A87"/>
    <w:rsid w:val="007D0A07"/>
    <w:rsid w:val="007D0F11"/>
    <w:rsid w:val="007D133D"/>
    <w:rsid w:val="007D365C"/>
    <w:rsid w:val="007D3EB4"/>
    <w:rsid w:val="007D3F16"/>
    <w:rsid w:val="007E39E4"/>
    <w:rsid w:val="007E4A97"/>
    <w:rsid w:val="007E4B40"/>
    <w:rsid w:val="007F10BD"/>
    <w:rsid w:val="007F312E"/>
    <w:rsid w:val="007F3F7E"/>
    <w:rsid w:val="007F4BA4"/>
    <w:rsid w:val="007F7221"/>
    <w:rsid w:val="008011BC"/>
    <w:rsid w:val="00806B30"/>
    <w:rsid w:val="00806EC8"/>
    <w:rsid w:val="00810CDC"/>
    <w:rsid w:val="00813CEC"/>
    <w:rsid w:val="0081534C"/>
    <w:rsid w:val="00816CE7"/>
    <w:rsid w:val="008171E4"/>
    <w:rsid w:val="008208EA"/>
    <w:rsid w:val="00822B44"/>
    <w:rsid w:val="00824E67"/>
    <w:rsid w:val="00825A64"/>
    <w:rsid w:val="00826E94"/>
    <w:rsid w:val="00826F48"/>
    <w:rsid w:val="008308AE"/>
    <w:rsid w:val="00830DD1"/>
    <w:rsid w:val="0083102E"/>
    <w:rsid w:val="0083166E"/>
    <w:rsid w:val="00831DC3"/>
    <w:rsid w:val="008322C7"/>
    <w:rsid w:val="008340BA"/>
    <w:rsid w:val="00834F1D"/>
    <w:rsid w:val="00835963"/>
    <w:rsid w:val="00836FEC"/>
    <w:rsid w:val="00837668"/>
    <w:rsid w:val="00837D94"/>
    <w:rsid w:val="00841F9D"/>
    <w:rsid w:val="008420E1"/>
    <w:rsid w:val="00842A3D"/>
    <w:rsid w:val="00844D98"/>
    <w:rsid w:val="00846922"/>
    <w:rsid w:val="00846D84"/>
    <w:rsid w:val="00850233"/>
    <w:rsid w:val="008517C9"/>
    <w:rsid w:val="0085230E"/>
    <w:rsid w:val="008550A1"/>
    <w:rsid w:val="00860B81"/>
    <w:rsid w:val="00861038"/>
    <w:rsid w:val="00861820"/>
    <w:rsid w:val="008653B7"/>
    <w:rsid w:val="00865B58"/>
    <w:rsid w:val="008668E3"/>
    <w:rsid w:val="0086692D"/>
    <w:rsid w:val="00866B50"/>
    <w:rsid w:val="00867A63"/>
    <w:rsid w:val="008708F1"/>
    <w:rsid w:val="00871960"/>
    <w:rsid w:val="0087369F"/>
    <w:rsid w:val="00880539"/>
    <w:rsid w:val="00882003"/>
    <w:rsid w:val="00884E3B"/>
    <w:rsid w:val="008859E8"/>
    <w:rsid w:val="0088737B"/>
    <w:rsid w:val="008903D4"/>
    <w:rsid w:val="00891078"/>
    <w:rsid w:val="008926F5"/>
    <w:rsid w:val="00892716"/>
    <w:rsid w:val="00893067"/>
    <w:rsid w:val="008933DE"/>
    <w:rsid w:val="00895FCE"/>
    <w:rsid w:val="00897F3E"/>
    <w:rsid w:val="008A02E3"/>
    <w:rsid w:val="008A17BF"/>
    <w:rsid w:val="008A21B4"/>
    <w:rsid w:val="008A3F30"/>
    <w:rsid w:val="008A480D"/>
    <w:rsid w:val="008A5CB8"/>
    <w:rsid w:val="008A7436"/>
    <w:rsid w:val="008B07DE"/>
    <w:rsid w:val="008B1309"/>
    <w:rsid w:val="008B28E7"/>
    <w:rsid w:val="008B4BBD"/>
    <w:rsid w:val="008B67F6"/>
    <w:rsid w:val="008B6C51"/>
    <w:rsid w:val="008C0B9F"/>
    <w:rsid w:val="008C14C7"/>
    <w:rsid w:val="008C2FFB"/>
    <w:rsid w:val="008C44A7"/>
    <w:rsid w:val="008C5FDB"/>
    <w:rsid w:val="008C604D"/>
    <w:rsid w:val="008C633F"/>
    <w:rsid w:val="008C6EEA"/>
    <w:rsid w:val="008C7770"/>
    <w:rsid w:val="008C79C7"/>
    <w:rsid w:val="008D03B0"/>
    <w:rsid w:val="008D2150"/>
    <w:rsid w:val="008D24A7"/>
    <w:rsid w:val="008D5813"/>
    <w:rsid w:val="008D5999"/>
    <w:rsid w:val="008D634E"/>
    <w:rsid w:val="008D778A"/>
    <w:rsid w:val="008D78C9"/>
    <w:rsid w:val="008E201A"/>
    <w:rsid w:val="008E3195"/>
    <w:rsid w:val="008E5A35"/>
    <w:rsid w:val="008F07A5"/>
    <w:rsid w:val="008F127E"/>
    <w:rsid w:val="008F32D9"/>
    <w:rsid w:val="008F5FE8"/>
    <w:rsid w:val="008F7460"/>
    <w:rsid w:val="00902A65"/>
    <w:rsid w:val="00903932"/>
    <w:rsid w:val="009067E3"/>
    <w:rsid w:val="009079BD"/>
    <w:rsid w:val="00912BD9"/>
    <w:rsid w:val="0091301A"/>
    <w:rsid w:val="0091342A"/>
    <w:rsid w:val="00916FB2"/>
    <w:rsid w:val="00920E5B"/>
    <w:rsid w:val="0092269D"/>
    <w:rsid w:val="00926436"/>
    <w:rsid w:val="00926C53"/>
    <w:rsid w:val="0093018C"/>
    <w:rsid w:val="00936699"/>
    <w:rsid w:val="009417F6"/>
    <w:rsid w:val="0094495F"/>
    <w:rsid w:val="009458AA"/>
    <w:rsid w:val="00945BC4"/>
    <w:rsid w:val="009544C0"/>
    <w:rsid w:val="00954FA4"/>
    <w:rsid w:val="00956AE9"/>
    <w:rsid w:val="00957BF4"/>
    <w:rsid w:val="00961BAC"/>
    <w:rsid w:val="009622B2"/>
    <w:rsid w:val="00964ACE"/>
    <w:rsid w:val="00964CC6"/>
    <w:rsid w:val="0096569C"/>
    <w:rsid w:val="00966AA6"/>
    <w:rsid w:val="00967BFA"/>
    <w:rsid w:val="0097586C"/>
    <w:rsid w:val="00981019"/>
    <w:rsid w:val="0098262C"/>
    <w:rsid w:val="0098427C"/>
    <w:rsid w:val="00986B43"/>
    <w:rsid w:val="00986C0B"/>
    <w:rsid w:val="00986D46"/>
    <w:rsid w:val="00991FDA"/>
    <w:rsid w:val="00992ACA"/>
    <w:rsid w:val="00992E87"/>
    <w:rsid w:val="00995638"/>
    <w:rsid w:val="009A10C2"/>
    <w:rsid w:val="009A11DB"/>
    <w:rsid w:val="009A26FE"/>
    <w:rsid w:val="009A5F3B"/>
    <w:rsid w:val="009A5F79"/>
    <w:rsid w:val="009A6F87"/>
    <w:rsid w:val="009B0B61"/>
    <w:rsid w:val="009B28C0"/>
    <w:rsid w:val="009B3178"/>
    <w:rsid w:val="009B377B"/>
    <w:rsid w:val="009B3E46"/>
    <w:rsid w:val="009B7136"/>
    <w:rsid w:val="009C36E9"/>
    <w:rsid w:val="009C53E7"/>
    <w:rsid w:val="009C6092"/>
    <w:rsid w:val="009C7342"/>
    <w:rsid w:val="009D3823"/>
    <w:rsid w:val="009D4365"/>
    <w:rsid w:val="009D477B"/>
    <w:rsid w:val="009D4E3B"/>
    <w:rsid w:val="009D59C2"/>
    <w:rsid w:val="009D6033"/>
    <w:rsid w:val="009D61D0"/>
    <w:rsid w:val="009D7BC9"/>
    <w:rsid w:val="009D7E96"/>
    <w:rsid w:val="009E122F"/>
    <w:rsid w:val="009E1673"/>
    <w:rsid w:val="009E1982"/>
    <w:rsid w:val="009E2537"/>
    <w:rsid w:val="009E4D2C"/>
    <w:rsid w:val="009E69B9"/>
    <w:rsid w:val="009E7FB6"/>
    <w:rsid w:val="009F0978"/>
    <w:rsid w:val="009F17D3"/>
    <w:rsid w:val="009F1DD2"/>
    <w:rsid w:val="009F274A"/>
    <w:rsid w:val="009F3AEC"/>
    <w:rsid w:val="009F6801"/>
    <w:rsid w:val="009F6F54"/>
    <w:rsid w:val="00A00081"/>
    <w:rsid w:val="00A038AD"/>
    <w:rsid w:val="00A05851"/>
    <w:rsid w:val="00A06422"/>
    <w:rsid w:val="00A10673"/>
    <w:rsid w:val="00A10D56"/>
    <w:rsid w:val="00A1155C"/>
    <w:rsid w:val="00A12AAE"/>
    <w:rsid w:val="00A12F22"/>
    <w:rsid w:val="00A16DD1"/>
    <w:rsid w:val="00A22441"/>
    <w:rsid w:val="00A23F3B"/>
    <w:rsid w:val="00A24406"/>
    <w:rsid w:val="00A25F64"/>
    <w:rsid w:val="00A275F6"/>
    <w:rsid w:val="00A303B9"/>
    <w:rsid w:val="00A339BE"/>
    <w:rsid w:val="00A37416"/>
    <w:rsid w:val="00A40ED6"/>
    <w:rsid w:val="00A41D5F"/>
    <w:rsid w:val="00A46C67"/>
    <w:rsid w:val="00A47621"/>
    <w:rsid w:val="00A479CD"/>
    <w:rsid w:val="00A50CFC"/>
    <w:rsid w:val="00A54D67"/>
    <w:rsid w:val="00A55A3F"/>
    <w:rsid w:val="00A5656A"/>
    <w:rsid w:val="00A60103"/>
    <w:rsid w:val="00A618DA"/>
    <w:rsid w:val="00A61BDD"/>
    <w:rsid w:val="00A61E41"/>
    <w:rsid w:val="00A652F6"/>
    <w:rsid w:val="00A65861"/>
    <w:rsid w:val="00A66A59"/>
    <w:rsid w:val="00A67D32"/>
    <w:rsid w:val="00A70F99"/>
    <w:rsid w:val="00A732EA"/>
    <w:rsid w:val="00A73710"/>
    <w:rsid w:val="00A7489E"/>
    <w:rsid w:val="00A7743C"/>
    <w:rsid w:val="00A8015F"/>
    <w:rsid w:val="00A80EBD"/>
    <w:rsid w:val="00A821D0"/>
    <w:rsid w:val="00A85039"/>
    <w:rsid w:val="00A86D44"/>
    <w:rsid w:val="00A87894"/>
    <w:rsid w:val="00A906AA"/>
    <w:rsid w:val="00A910C5"/>
    <w:rsid w:val="00A94C5E"/>
    <w:rsid w:val="00AA23DF"/>
    <w:rsid w:val="00AA252C"/>
    <w:rsid w:val="00AA3AB5"/>
    <w:rsid w:val="00AA4BFD"/>
    <w:rsid w:val="00AA666E"/>
    <w:rsid w:val="00AA6CA6"/>
    <w:rsid w:val="00AA7960"/>
    <w:rsid w:val="00AB01EB"/>
    <w:rsid w:val="00AB5518"/>
    <w:rsid w:val="00AC1ABA"/>
    <w:rsid w:val="00AC3A0E"/>
    <w:rsid w:val="00AC4A04"/>
    <w:rsid w:val="00AC5460"/>
    <w:rsid w:val="00AC5679"/>
    <w:rsid w:val="00AC729E"/>
    <w:rsid w:val="00AD05CE"/>
    <w:rsid w:val="00AD336F"/>
    <w:rsid w:val="00AE099E"/>
    <w:rsid w:val="00AE134C"/>
    <w:rsid w:val="00AE1868"/>
    <w:rsid w:val="00AE2564"/>
    <w:rsid w:val="00AE301F"/>
    <w:rsid w:val="00AE3302"/>
    <w:rsid w:val="00AE5BA6"/>
    <w:rsid w:val="00AE7077"/>
    <w:rsid w:val="00AF1F95"/>
    <w:rsid w:val="00AF61C2"/>
    <w:rsid w:val="00AF6CC6"/>
    <w:rsid w:val="00B0296A"/>
    <w:rsid w:val="00B07E79"/>
    <w:rsid w:val="00B12295"/>
    <w:rsid w:val="00B137BE"/>
    <w:rsid w:val="00B14A22"/>
    <w:rsid w:val="00B15998"/>
    <w:rsid w:val="00B16357"/>
    <w:rsid w:val="00B168B2"/>
    <w:rsid w:val="00B17FA0"/>
    <w:rsid w:val="00B219A7"/>
    <w:rsid w:val="00B21E43"/>
    <w:rsid w:val="00B2292C"/>
    <w:rsid w:val="00B22C3C"/>
    <w:rsid w:val="00B24344"/>
    <w:rsid w:val="00B26769"/>
    <w:rsid w:val="00B26C37"/>
    <w:rsid w:val="00B271DC"/>
    <w:rsid w:val="00B27471"/>
    <w:rsid w:val="00B2754B"/>
    <w:rsid w:val="00B30411"/>
    <w:rsid w:val="00B30C98"/>
    <w:rsid w:val="00B312F8"/>
    <w:rsid w:val="00B31C91"/>
    <w:rsid w:val="00B3747F"/>
    <w:rsid w:val="00B42E76"/>
    <w:rsid w:val="00B43194"/>
    <w:rsid w:val="00B435DC"/>
    <w:rsid w:val="00B436BF"/>
    <w:rsid w:val="00B44E87"/>
    <w:rsid w:val="00B47734"/>
    <w:rsid w:val="00B50FBA"/>
    <w:rsid w:val="00B5203E"/>
    <w:rsid w:val="00B558EB"/>
    <w:rsid w:val="00B57471"/>
    <w:rsid w:val="00B577D3"/>
    <w:rsid w:val="00B60466"/>
    <w:rsid w:val="00B6548F"/>
    <w:rsid w:val="00B6729A"/>
    <w:rsid w:val="00B710DE"/>
    <w:rsid w:val="00B71A32"/>
    <w:rsid w:val="00B71D6F"/>
    <w:rsid w:val="00B72F5C"/>
    <w:rsid w:val="00B74497"/>
    <w:rsid w:val="00B7502A"/>
    <w:rsid w:val="00B77305"/>
    <w:rsid w:val="00B774BD"/>
    <w:rsid w:val="00B82CC2"/>
    <w:rsid w:val="00B84A89"/>
    <w:rsid w:val="00B84B97"/>
    <w:rsid w:val="00B86595"/>
    <w:rsid w:val="00B87625"/>
    <w:rsid w:val="00B917D9"/>
    <w:rsid w:val="00B9256C"/>
    <w:rsid w:val="00B92BEF"/>
    <w:rsid w:val="00B94443"/>
    <w:rsid w:val="00B955F9"/>
    <w:rsid w:val="00B966FB"/>
    <w:rsid w:val="00B9689A"/>
    <w:rsid w:val="00B97056"/>
    <w:rsid w:val="00BA01A0"/>
    <w:rsid w:val="00BA13DF"/>
    <w:rsid w:val="00BA4BDE"/>
    <w:rsid w:val="00BA531E"/>
    <w:rsid w:val="00BA65BE"/>
    <w:rsid w:val="00BA728B"/>
    <w:rsid w:val="00BB06CB"/>
    <w:rsid w:val="00BB261F"/>
    <w:rsid w:val="00BB2887"/>
    <w:rsid w:val="00BB3B56"/>
    <w:rsid w:val="00BB5EAA"/>
    <w:rsid w:val="00BB5F11"/>
    <w:rsid w:val="00BB6638"/>
    <w:rsid w:val="00BB7FD2"/>
    <w:rsid w:val="00BC04FA"/>
    <w:rsid w:val="00BC16D2"/>
    <w:rsid w:val="00BC1C22"/>
    <w:rsid w:val="00BC1DCD"/>
    <w:rsid w:val="00BC460B"/>
    <w:rsid w:val="00BC4ED3"/>
    <w:rsid w:val="00BC55FA"/>
    <w:rsid w:val="00BC5725"/>
    <w:rsid w:val="00BC5A15"/>
    <w:rsid w:val="00BC61BF"/>
    <w:rsid w:val="00BD30B1"/>
    <w:rsid w:val="00BE0F7B"/>
    <w:rsid w:val="00BE10C2"/>
    <w:rsid w:val="00BE69ED"/>
    <w:rsid w:val="00BF05C2"/>
    <w:rsid w:val="00BF0D6C"/>
    <w:rsid w:val="00BF11EF"/>
    <w:rsid w:val="00BF1822"/>
    <w:rsid w:val="00BF3E07"/>
    <w:rsid w:val="00C01D14"/>
    <w:rsid w:val="00C01D97"/>
    <w:rsid w:val="00C025B4"/>
    <w:rsid w:val="00C029EC"/>
    <w:rsid w:val="00C073A5"/>
    <w:rsid w:val="00C1035A"/>
    <w:rsid w:val="00C110E4"/>
    <w:rsid w:val="00C11984"/>
    <w:rsid w:val="00C1418B"/>
    <w:rsid w:val="00C161FD"/>
    <w:rsid w:val="00C176E0"/>
    <w:rsid w:val="00C17C9F"/>
    <w:rsid w:val="00C23F17"/>
    <w:rsid w:val="00C246F2"/>
    <w:rsid w:val="00C26D0D"/>
    <w:rsid w:val="00C276C2"/>
    <w:rsid w:val="00C27C95"/>
    <w:rsid w:val="00C300D2"/>
    <w:rsid w:val="00C3270F"/>
    <w:rsid w:val="00C3278B"/>
    <w:rsid w:val="00C33375"/>
    <w:rsid w:val="00C343B8"/>
    <w:rsid w:val="00C34C23"/>
    <w:rsid w:val="00C368FA"/>
    <w:rsid w:val="00C42005"/>
    <w:rsid w:val="00C4357B"/>
    <w:rsid w:val="00C45EFE"/>
    <w:rsid w:val="00C4664D"/>
    <w:rsid w:val="00C468C4"/>
    <w:rsid w:val="00C472AA"/>
    <w:rsid w:val="00C50A05"/>
    <w:rsid w:val="00C50B07"/>
    <w:rsid w:val="00C51C69"/>
    <w:rsid w:val="00C54AED"/>
    <w:rsid w:val="00C555FC"/>
    <w:rsid w:val="00C55944"/>
    <w:rsid w:val="00C55E9B"/>
    <w:rsid w:val="00C56D09"/>
    <w:rsid w:val="00C57D24"/>
    <w:rsid w:val="00C604D6"/>
    <w:rsid w:val="00C63CAB"/>
    <w:rsid w:val="00C63D00"/>
    <w:rsid w:val="00C6441B"/>
    <w:rsid w:val="00C65921"/>
    <w:rsid w:val="00C65D58"/>
    <w:rsid w:val="00C66EA3"/>
    <w:rsid w:val="00C7108B"/>
    <w:rsid w:val="00C738A1"/>
    <w:rsid w:val="00C75092"/>
    <w:rsid w:val="00C75883"/>
    <w:rsid w:val="00C77FA5"/>
    <w:rsid w:val="00C8089F"/>
    <w:rsid w:val="00C835FE"/>
    <w:rsid w:val="00C836CC"/>
    <w:rsid w:val="00C8498A"/>
    <w:rsid w:val="00C852D6"/>
    <w:rsid w:val="00C87A74"/>
    <w:rsid w:val="00C92C71"/>
    <w:rsid w:val="00C93F8F"/>
    <w:rsid w:val="00C960E8"/>
    <w:rsid w:val="00CA0894"/>
    <w:rsid w:val="00CA3593"/>
    <w:rsid w:val="00CA4091"/>
    <w:rsid w:val="00CA5726"/>
    <w:rsid w:val="00CA7E6A"/>
    <w:rsid w:val="00CB258E"/>
    <w:rsid w:val="00CB3C8F"/>
    <w:rsid w:val="00CB44DD"/>
    <w:rsid w:val="00CB786E"/>
    <w:rsid w:val="00CB7C0A"/>
    <w:rsid w:val="00CB7CEC"/>
    <w:rsid w:val="00CC02F1"/>
    <w:rsid w:val="00CC0BAC"/>
    <w:rsid w:val="00CC1122"/>
    <w:rsid w:val="00CC11A6"/>
    <w:rsid w:val="00CC135E"/>
    <w:rsid w:val="00CC618D"/>
    <w:rsid w:val="00CC7226"/>
    <w:rsid w:val="00CD0735"/>
    <w:rsid w:val="00CD1F46"/>
    <w:rsid w:val="00CD45E3"/>
    <w:rsid w:val="00CD4771"/>
    <w:rsid w:val="00CD5089"/>
    <w:rsid w:val="00CD5D3F"/>
    <w:rsid w:val="00CD5F06"/>
    <w:rsid w:val="00CD6BA5"/>
    <w:rsid w:val="00CD7E1F"/>
    <w:rsid w:val="00CE35B7"/>
    <w:rsid w:val="00CE4BC4"/>
    <w:rsid w:val="00CE6A7C"/>
    <w:rsid w:val="00CE6C64"/>
    <w:rsid w:val="00CE7DA2"/>
    <w:rsid w:val="00CF1C4D"/>
    <w:rsid w:val="00CF2F16"/>
    <w:rsid w:val="00CF2F8A"/>
    <w:rsid w:val="00CF3DB3"/>
    <w:rsid w:val="00CF6763"/>
    <w:rsid w:val="00D01CC6"/>
    <w:rsid w:val="00D0274B"/>
    <w:rsid w:val="00D0503D"/>
    <w:rsid w:val="00D052BC"/>
    <w:rsid w:val="00D064AF"/>
    <w:rsid w:val="00D07026"/>
    <w:rsid w:val="00D10B3E"/>
    <w:rsid w:val="00D146AE"/>
    <w:rsid w:val="00D22C8F"/>
    <w:rsid w:val="00D23EFA"/>
    <w:rsid w:val="00D30DD4"/>
    <w:rsid w:val="00D30E98"/>
    <w:rsid w:val="00D3203C"/>
    <w:rsid w:val="00D33491"/>
    <w:rsid w:val="00D3442D"/>
    <w:rsid w:val="00D36F00"/>
    <w:rsid w:val="00D410A0"/>
    <w:rsid w:val="00D423C1"/>
    <w:rsid w:val="00D43398"/>
    <w:rsid w:val="00D445EA"/>
    <w:rsid w:val="00D44B67"/>
    <w:rsid w:val="00D44F8E"/>
    <w:rsid w:val="00D51FD5"/>
    <w:rsid w:val="00D55DE0"/>
    <w:rsid w:val="00D56189"/>
    <w:rsid w:val="00D607EF"/>
    <w:rsid w:val="00D60F88"/>
    <w:rsid w:val="00D646BD"/>
    <w:rsid w:val="00D65558"/>
    <w:rsid w:val="00D66A2F"/>
    <w:rsid w:val="00D67DDA"/>
    <w:rsid w:val="00D71201"/>
    <w:rsid w:val="00D720C7"/>
    <w:rsid w:val="00D84841"/>
    <w:rsid w:val="00D876E6"/>
    <w:rsid w:val="00D90031"/>
    <w:rsid w:val="00D90958"/>
    <w:rsid w:val="00DA1025"/>
    <w:rsid w:val="00DA22EC"/>
    <w:rsid w:val="00DA5682"/>
    <w:rsid w:val="00DA5860"/>
    <w:rsid w:val="00DA5A79"/>
    <w:rsid w:val="00DA5C0C"/>
    <w:rsid w:val="00DB2767"/>
    <w:rsid w:val="00DC1775"/>
    <w:rsid w:val="00DC1B10"/>
    <w:rsid w:val="00DC2924"/>
    <w:rsid w:val="00DC39AD"/>
    <w:rsid w:val="00DC4729"/>
    <w:rsid w:val="00DD31C5"/>
    <w:rsid w:val="00DD3B97"/>
    <w:rsid w:val="00DD48C4"/>
    <w:rsid w:val="00DD5020"/>
    <w:rsid w:val="00DD63BE"/>
    <w:rsid w:val="00DD7E37"/>
    <w:rsid w:val="00DE0EF1"/>
    <w:rsid w:val="00DE4296"/>
    <w:rsid w:val="00DE6DE6"/>
    <w:rsid w:val="00DE7A35"/>
    <w:rsid w:val="00DF1222"/>
    <w:rsid w:val="00DF23A3"/>
    <w:rsid w:val="00DF2469"/>
    <w:rsid w:val="00DF58B6"/>
    <w:rsid w:val="00DF7899"/>
    <w:rsid w:val="00E03175"/>
    <w:rsid w:val="00E0524C"/>
    <w:rsid w:val="00E14B31"/>
    <w:rsid w:val="00E14B37"/>
    <w:rsid w:val="00E15751"/>
    <w:rsid w:val="00E16602"/>
    <w:rsid w:val="00E17160"/>
    <w:rsid w:val="00E17D41"/>
    <w:rsid w:val="00E2165E"/>
    <w:rsid w:val="00E22417"/>
    <w:rsid w:val="00E231D1"/>
    <w:rsid w:val="00E24F20"/>
    <w:rsid w:val="00E266C2"/>
    <w:rsid w:val="00E3288D"/>
    <w:rsid w:val="00E334D9"/>
    <w:rsid w:val="00E34FF8"/>
    <w:rsid w:val="00E35112"/>
    <w:rsid w:val="00E35BEC"/>
    <w:rsid w:val="00E3697A"/>
    <w:rsid w:val="00E40B17"/>
    <w:rsid w:val="00E41A6A"/>
    <w:rsid w:val="00E42C85"/>
    <w:rsid w:val="00E43E64"/>
    <w:rsid w:val="00E50821"/>
    <w:rsid w:val="00E50E49"/>
    <w:rsid w:val="00E51F91"/>
    <w:rsid w:val="00E5498A"/>
    <w:rsid w:val="00E559CE"/>
    <w:rsid w:val="00E60F42"/>
    <w:rsid w:val="00E6357B"/>
    <w:rsid w:val="00E636F8"/>
    <w:rsid w:val="00E67258"/>
    <w:rsid w:val="00E6746C"/>
    <w:rsid w:val="00E7086E"/>
    <w:rsid w:val="00E71248"/>
    <w:rsid w:val="00E72993"/>
    <w:rsid w:val="00E73C41"/>
    <w:rsid w:val="00E75911"/>
    <w:rsid w:val="00E7598F"/>
    <w:rsid w:val="00E76F60"/>
    <w:rsid w:val="00E80A82"/>
    <w:rsid w:val="00E812B5"/>
    <w:rsid w:val="00E83D90"/>
    <w:rsid w:val="00E83F91"/>
    <w:rsid w:val="00E8441C"/>
    <w:rsid w:val="00E844D2"/>
    <w:rsid w:val="00E86299"/>
    <w:rsid w:val="00E9107A"/>
    <w:rsid w:val="00E91F62"/>
    <w:rsid w:val="00E923DB"/>
    <w:rsid w:val="00E929FD"/>
    <w:rsid w:val="00E93240"/>
    <w:rsid w:val="00E9479B"/>
    <w:rsid w:val="00E94E22"/>
    <w:rsid w:val="00E95F08"/>
    <w:rsid w:val="00E960AB"/>
    <w:rsid w:val="00E969E0"/>
    <w:rsid w:val="00E97171"/>
    <w:rsid w:val="00EA4D48"/>
    <w:rsid w:val="00EA4E8F"/>
    <w:rsid w:val="00EA53F2"/>
    <w:rsid w:val="00EA575A"/>
    <w:rsid w:val="00EA6B0A"/>
    <w:rsid w:val="00EA7ADF"/>
    <w:rsid w:val="00EB1343"/>
    <w:rsid w:val="00EB2173"/>
    <w:rsid w:val="00EB4ECA"/>
    <w:rsid w:val="00EB62E6"/>
    <w:rsid w:val="00EB695F"/>
    <w:rsid w:val="00EC05D3"/>
    <w:rsid w:val="00EC3A85"/>
    <w:rsid w:val="00EC4B89"/>
    <w:rsid w:val="00EC59A5"/>
    <w:rsid w:val="00EC6E15"/>
    <w:rsid w:val="00EC786A"/>
    <w:rsid w:val="00ED0E6D"/>
    <w:rsid w:val="00ED1B30"/>
    <w:rsid w:val="00ED5D03"/>
    <w:rsid w:val="00ED6BD0"/>
    <w:rsid w:val="00EE01ED"/>
    <w:rsid w:val="00EE1AC1"/>
    <w:rsid w:val="00EE37B7"/>
    <w:rsid w:val="00EE39D6"/>
    <w:rsid w:val="00EE52AD"/>
    <w:rsid w:val="00EE5BC3"/>
    <w:rsid w:val="00EE6FAB"/>
    <w:rsid w:val="00EF328C"/>
    <w:rsid w:val="00EF39BD"/>
    <w:rsid w:val="00EF3DCA"/>
    <w:rsid w:val="00EF68BB"/>
    <w:rsid w:val="00EF6B7E"/>
    <w:rsid w:val="00F00B20"/>
    <w:rsid w:val="00F01EC3"/>
    <w:rsid w:val="00F01F92"/>
    <w:rsid w:val="00F029B1"/>
    <w:rsid w:val="00F030D4"/>
    <w:rsid w:val="00F04053"/>
    <w:rsid w:val="00F06573"/>
    <w:rsid w:val="00F07BD2"/>
    <w:rsid w:val="00F10A08"/>
    <w:rsid w:val="00F10B9F"/>
    <w:rsid w:val="00F15354"/>
    <w:rsid w:val="00F22AC5"/>
    <w:rsid w:val="00F22D73"/>
    <w:rsid w:val="00F245E5"/>
    <w:rsid w:val="00F254D1"/>
    <w:rsid w:val="00F32B82"/>
    <w:rsid w:val="00F34C86"/>
    <w:rsid w:val="00F35391"/>
    <w:rsid w:val="00F4043E"/>
    <w:rsid w:val="00F41795"/>
    <w:rsid w:val="00F41BBC"/>
    <w:rsid w:val="00F4412F"/>
    <w:rsid w:val="00F444F0"/>
    <w:rsid w:val="00F446FF"/>
    <w:rsid w:val="00F45521"/>
    <w:rsid w:val="00F46B7D"/>
    <w:rsid w:val="00F50847"/>
    <w:rsid w:val="00F52636"/>
    <w:rsid w:val="00F5274B"/>
    <w:rsid w:val="00F53F27"/>
    <w:rsid w:val="00F54109"/>
    <w:rsid w:val="00F546D1"/>
    <w:rsid w:val="00F60281"/>
    <w:rsid w:val="00F66272"/>
    <w:rsid w:val="00F709C0"/>
    <w:rsid w:val="00F72C01"/>
    <w:rsid w:val="00F80E00"/>
    <w:rsid w:val="00F81FEC"/>
    <w:rsid w:val="00F82878"/>
    <w:rsid w:val="00F927A1"/>
    <w:rsid w:val="00F92E4D"/>
    <w:rsid w:val="00F930B8"/>
    <w:rsid w:val="00F948A0"/>
    <w:rsid w:val="00F95046"/>
    <w:rsid w:val="00F952F5"/>
    <w:rsid w:val="00F95D08"/>
    <w:rsid w:val="00FA23BD"/>
    <w:rsid w:val="00FA3764"/>
    <w:rsid w:val="00FA41C7"/>
    <w:rsid w:val="00FA4A79"/>
    <w:rsid w:val="00FA56ED"/>
    <w:rsid w:val="00FA5BA8"/>
    <w:rsid w:val="00FB05DD"/>
    <w:rsid w:val="00FB0F7C"/>
    <w:rsid w:val="00FB24EA"/>
    <w:rsid w:val="00FB5FA6"/>
    <w:rsid w:val="00FC0334"/>
    <w:rsid w:val="00FC1310"/>
    <w:rsid w:val="00FC2FF3"/>
    <w:rsid w:val="00FC3263"/>
    <w:rsid w:val="00FC3EAC"/>
    <w:rsid w:val="00FC4932"/>
    <w:rsid w:val="00FC51F9"/>
    <w:rsid w:val="00FC540E"/>
    <w:rsid w:val="00FC5B40"/>
    <w:rsid w:val="00FC5FF8"/>
    <w:rsid w:val="00FC7520"/>
    <w:rsid w:val="00FD271B"/>
    <w:rsid w:val="00FD3D7C"/>
    <w:rsid w:val="00FD4F8F"/>
    <w:rsid w:val="00FE0C16"/>
    <w:rsid w:val="00FE14B1"/>
    <w:rsid w:val="00FE4D97"/>
    <w:rsid w:val="00FF0070"/>
    <w:rsid w:val="00FF07C3"/>
    <w:rsid w:val="00FF4276"/>
    <w:rsid w:val="00FF5F6A"/>
    <w:rsid w:val="00FF751A"/>
    <w:rsid w:val="00FF7784"/>
    <w:rsid w:val="00FF7CAD"/>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colormenu v:ext="edit" fillcolor="none [1951]"/>
    </o:shapedefaults>
    <o:shapelayout v:ext="edit">
      <o:idmap v:ext="edit" data="1"/>
    </o:shapelayout>
  </w:shapeDefaults>
  <w:decimalSymbol w:val="."/>
  <w:listSeparator w:val=","/>
  <w14:docId w14:val="6D6D409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5C1"/>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036389"/>
    <w:rPr>
      <w:color w:val="605E5C"/>
      <w:shd w:val="clear" w:color="auto" w:fill="E1DFDD"/>
    </w:rPr>
  </w:style>
  <w:style w:type="paragraph" w:styleId="ListParagraph">
    <w:name w:val="List Paragraph"/>
    <w:basedOn w:val="Normal"/>
    <w:uiPriority w:val="34"/>
    <w:qFormat/>
    <w:rsid w:val="00DE0EF1"/>
    <w:pPr>
      <w:ind w:left="720"/>
      <w:contextualSpacing/>
    </w:pPr>
  </w:style>
  <w:style w:type="character" w:styleId="FollowedHyperlink">
    <w:name w:val="FollowedHyperlink"/>
    <w:basedOn w:val="DefaultParagraphFont"/>
    <w:uiPriority w:val="99"/>
    <w:semiHidden/>
    <w:unhideWhenUsed/>
    <w:rsid w:val="004635C1"/>
    <w:rPr>
      <w:color w:val="954F72" w:themeColor="followedHyperlink"/>
      <w:u w:val="single"/>
    </w:rPr>
  </w:style>
  <w:style w:type="character" w:styleId="UnresolvedMention">
    <w:name w:val="Unresolved Mention"/>
    <w:basedOn w:val="DefaultParagraphFont"/>
    <w:uiPriority w:val="99"/>
    <w:semiHidden/>
    <w:unhideWhenUsed/>
    <w:rsid w:val="00CB7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2755">
      <w:bodyDiv w:val="1"/>
      <w:marLeft w:val="0"/>
      <w:marRight w:val="0"/>
      <w:marTop w:val="0"/>
      <w:marBottom w:val="0"/>
      <w:divBdr>
        <w:top w:val="none" w:sz="0" w:space="0" w:color="auto"/>
        <w:left w:val="none" w:sz="0" w:space="0" w:color="auto"/>
        <w:bottom w:val="none" w:sz="0" w:space="0" w:color="auto"/>
        <w:right w:val="none" w:sz="0" w:space="0" w:color="auto"/>
      </w:divBdr>
    </w:div>
    <w:div w:id="6657890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561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67E19CC-BE6C-4141-A191-9BEBF16A0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4987</Words>
  <Characters>26027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MIKE CORCORAN</cp:lastModifiedBy>
  <cp:revision>3</cp:revision>
  <cp:lastPrinted>2020-02-11T19:20:00Z</cp:lastPrinted>
  <dcterms:created xsi:type="dcterms:W3CDTF">2024-07-14T13:13:00Z</dcterms:created>
  <dcterms:modified xsi:type="dcterms:W3CDTF">2024-07-14T13:21:00Z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