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1302" w:rsidRDefault="00181302" w:rsidP="00181302">
      <w:pPr>
        <w:rPr>
          <w:b/>
          <w:sz w:val="56"/>
          <w:szCs w:val="56"/>
          <w:lang w:val="en-GB"/>
        </w:rPr>
      </w:pPr>
      <w:r>
        <w:rPr>
          <w:sz w:val="56"/>
          <w:szCs w:val="56"/>
          <w:lang w:val="en-GB"/>
        </w:rPr>
        <w:t xml:space="preserve">       </w:t>
      </w:r>
      <w:r w:rsidRPr="00325CCF">
        <w:rPr>
          <w:b/>
          <w:sz w:val="56"/>
          <w:szCs w:val="56"/>
          <w:lang w:val="en-GB"/>
        </w:rPr>
        <w:t>BA BUSINESS MANAGEMENT</w:t>
      </w:r>
    </w:p>
    <w:p w:rsidR="00181302" w:rsidRDefault="00181302" w:rsidP="00181302">
      <w:pPr>
        <w:rPr>
          <w:b/>
          <w:sz w:val="48"/>
          <w:szCs w:val="48"/>
          <w:lang w:val="en-GB"/>
        </w:rPr>
      </w:pPr>
      <w:r>
        <w:rPr>
          <w:b/>
          <w:sz w:val="56"/>
          <w:szCs w:val="56"/>
          <w:lang w:val="en-GB"/>
        </w:rPr>
        <w:t xml:space="preserve">                   </w:t>
      </w:r>
      <w:r>
        <w:rPr>
          <w:b/>
          <w:sz w:val="48"/>
          <w:szCs w:val="48"/>
          <w:lang w:val="en-GB"/>
        </w:rPr>
        <w:t>ASSIGNMENT 1</w:t>
      </w:r>
    </w:p>
    <w:p w:rsidR="00181302" w:rsidRDefault="00181302" w:rsidP="00181302">
      <w:pPr>
        <w:rPr>
          <w:b/>
          <w:sz w:val="48"/>
          <w:szCs w:val="48"/>
          <w:lang w:val="en-GB"/>
        </w:rPr>
      </w:pPr>
    </w:p>
    <w:p w:rsidR="00181302" w:rsidRDefault="00181302" w:rsidP="00181302">
      <w:pPr>
        <w:rPr>
          <w:sz w:val="48"/>
          <w:szCs w:val="48"/>
          <w:lang w:val="en-GB"/>
        </w:rPr>
      </w:pPr>
      <w:r>
        <w:rPr>
          <w:b/>
          <w:sz w:val="48"/>
          <w:szCs w:val="48"/>
          <w:lang w:val="en-GB"/>
        </w:rPr>
        <w:t>MODULE:</w:t>
      </w:r>
      <w:r w:rsidR="00E9161C">
        <w:rPr>
          <w:b/>
          <w:sz w:val="48"/>
          <w:szCs w:val="48"/>
          <w:lang w:val="en-GB"/>
        </w:rPr>
        <w:t xml:space="preserve"> </w:t>
      </w:r>
      <w:r w:rsidRPr="00325CCF">
        <w:rPr>
          <w:sz w:val="48"/>
          <w:szCs w:val="48"/>
          <w:lang w:val="en-GB"/>
        </w:rPr>
        <w:t>Community Engagement</w:t>
      </w:r>
    </w:p>
    <w:p w:rsidR="00181302" w:rsidRDefault="00181302" w:rsidP="00181302">
      <w:pPr>
        <w:rPr>
          <w:sz w:val="48"/>
          <w:szCs w:val="48"/>
          <w:lang w:val="en-GB"/>
        </w:rPr>
      </w:pPr>
      <w:r w:rsidRPr="00325CCF">
        <w:rPr>
          <w:b/>
          <w:sz w:val="48"/>
          <w:szCs w:val="48"/>
          <w:lang w:val="en-GB"/>
        </w:rPr>
        <w:t>CODE</w:t>
      </w:r>
      <w:r>
        <w:rPr>
          <w:b/>
          <w:sz w:val="48"/>
          <w:szCs w:val="48"/>
          <w:lang w:val="en-GB"/>
        </w:rPr>
        <w:t>:</w:t>
      </w:r>
      <w:r w:rsidR="00E9161C">
        <w:rPr>
          <w:b/>
          <w:sz w:val="48"/>
          <w:szCs w:val="48"/>
          <w:lang w:val="en-GB"/>
        </w:rPr>
        <w:t xml:space="preserve"> </w:t>
      </w:r>
      <w:r w:rsidRPr="00325CCF">
        <w:rPr>
          <w:sz w:val="48"/>
          <w:szCs w:val="48"/>
          <w:lang w:val="en-GB"/>
        </w:rPr>
        <w:t>LCBB4002</w:t>
      </w:r>
    </w:p>
    <w:p w:rsidR="00181302" w:rsidRDefault="00181302" w:rsidP="00181302">
      <w:pPr>
        <w:rPr>
          <w:sz w:val="48"/>
          <w:szCs w:val="48"/>
          <w:lang w:val="en-GB"/>
        </w:rPr>
      </w:pPr>
      <w:r w:rsidRPr="00325CCF">
        <w:rPr>
          <w:b/>
          <w:sz w:val="48"/>
          <w:szCs w:val="48"/>
          <w:lang w:val="en-GB"/>
        </w:rPr>
        <w:t>LECTURER</w:t>
      </w:r>
      <w:r>
        <w:rPr>
          <w:b/>
          <w:sz w:val="48"/>
          <w:szCs w:val="48"/>
          <w:lang w:val="en-GB"/>
        </w:rPr>
        <w:t xml:space="preserve">: </w:t>
      </w:r>
      <w:r w:rsidRPr="00325CCF">
        <w:rPr>
          <w:sz w:val="48"/>
          <w:szCs w:val="48"/>
          <w:lang w:val="en-GB"/>
        </w:rPr>
        <w:t>Anita Nan</w:t>
      </w:r>
    </w:p>
    <w:p w:rsidR="00181302" w:rsidRDefault="00181302" w:rsidP="00181302">
      <w:pPr>
        <w:rPr>
          <w:sz w:val="48"/>
          <w:szCs w:val="48"/>
          <w:lang w:val="en-GB"/>
        </w:rPr>
      </w:pPr>
      <w:r w:rsidRPr="00325CCF">
        <w:rPr>
          <w:b/>
          <w:sz w:val="48"/>
          <w:szCs w:val="48"/>
          <w:lang w:val="en-GB"/>
        </w:rPr>
        <w:t>NAME</w:t>
      </w:r>
      <w:r>
        <w:rPr>
          <w:b/>
          <w:sz w:val="48"/>
          <w:szCs w:val="48"/>
          <w:lang w:val="en-GB"/>
        </w:rPr>
        <w:t>:</w:t>
      </w:r>
      <w:r w:rsidR="00E9161C">
        <w:rPr>
          <w:b/>
          <w:sz w:val="48"/>
          <w:szCs w:val="48"/>
          <w:lang w:val="en-GB"/>
        </w:rPr>
        <w:t xml:space="preserve"> </w:t>
      </w:r>
      <w:r w:rsidRPr="00325CCF">
        <w:rPr>
          <w:sz w:val="48"/>
          <w:szCs w:val="48"/>
          <w:lang w:val="en-GB"/>
        </w:rPr>
        <w:t>Evelina</w:t>
      </w:r>
      <w:r w:rsidR="00E9161C">
        <w:rPr>
          <w:sz w:val="48"/>
          <w:szCs w:val="48"/>
          <w:lang w:val="en-GB"/>
        </w:rPr>
        <w:t xml:space="preserve"> </w:t>
      </w:r>
      <w:r w:rsidRPr="00325CCF">
        <w:rPr>
          <w:sz w:val="48"/>
          <w:szCs w:val="48"/>
          <w:lang w:val="en-GB"/>
        </w:rPr>
        <w:t xml:space="preserve"> Koleva</w:t>
      </w:r>
    </w:p>
    <w:p w:rsidR="00181302" w:rsidRDefault="00181302" w:rsidP="00181302">
      <w:pPr>
        <w:rPr>
          <w:sz w:val="48"/>
          <w:szCs w:val="48"/>
          <w:lang w:val="en-GB"/>
        </w:rPr>
      </w:pPr>
      <w:r w:rsidRPr="00325CCF">
        <w:rPr>
          <w:b/>
          <w:sz w:val="48"/>
          <w:szCs w:val="48"/>
          <w:lang w:val="en-GB"/>
        </w:rPr>
        <w:t>STUDENT ID</w:t>
      </w:r>
      <w:r>
        <w:rPr>
          <w:b/>
          <w:sz w:val="48"/>
          <w:szCs w:val="48"/>
          <w:lang w:val="en-GB"/>
        </w:rPr>
        <w:t xml:space="preserve">: </w:t>
      </w:r>
      <w:r w:rsidRPr="00325CCF">
        <w:rPr>
          <w:sz w:val="48"/>
          <w:szCs w:val="48"/>
          <w:lang w:val="en-GB"/>
        </w:rPr>
        <w:t>2131127</w:t>
      </w:r>
    </w:p>
    <w:p w:rsidR="00181302" w:rsidRDefault="00181302" w:rsidP="00181302">
      <w:pPr>
        <w:rPr>
          <w:sz w:val="48"/>
          <w:szCs w:val="48"/>
          <w:lang w:val="en-GB"/>
        </w:rPr>
      </w:pPr>
    </w:p>
    <w:p w:rsidR="00181302" w:rsidRDefault="00181302" w:rsidP="00181302">
      <w:pPr>
        <w:rPr>
          <w:sz w:val="48"/>
          <w:szCs w:val="48"/>
          <w:lang w:val="en-GB"/>
        </w:rPr>
      </w:pPr>
    </w:p>
    <w:p w:rsidR="00181302" w:rsidRDefault="00181302" w:rsidP="00181302">
      <w:pPr>
        <w:rPr>
          <w:sz w:val="48"/>
          <w:szCs w:val="48"/>
          <w:lang w:val="en-GB"/>
        </w:rPr>
      </w:pPr>
    </w:p>
    <w:p w:rsidR="00181302" w:rsidRDefault="00181302" w:rsidP="00181302">
      <w:pPr>
        <w:rPr>
          <w:b/>
          <w:sz w:val="48"/>
          <w:szCs w:val="48"/>
          <w:lang w:val="en-GB"/>
        </w:rPr>
      </w:pPr>
      <w:r>
        <w:rPr>
          <w:sz w:val="48"/>
          <w:szCs w:val="48"/>
          <w:lang w:val="en-GB"/>
        </w:rPr>
        <w:t xml:space="preserve">               </w:t>
      </w:r>
      <w:r w:rsidRPr="00325CCF">
        <w:rPr>
          <w:b/>
          <w:sz w:val="48"/>
          <w:szCs w:val="48"/>
          <w:lang w:val="en-GB"/>
        </w:rPr>
        <w:t>SUBMITTED  ON</w:t>
      </w:r>
      <w:r w:rsidR="00B26662">
        <w:rPr>
          <w:b/>
          <w:sz w:val="48"/>
          <w:szCs w:val="48"/>
          <w:lang w:val="en-GB"/>
        </w:rPr>
        <w:t xml:space="preserve"> 30</w:t>
      </w:r>
      <w:r w:rsidR="00B26662" w:rsidRPr="00B26662">
        <w:rPr>
          <w:b/>
          <w:sz w:val="48"/>
          <w:szCs w:val="48"/>
          <w:vertAlign w:val="superscript"/>
          <w:lang w:val="en-GB"/>
        </w:rPr>
        <w:t>TH</w:t>
      </w:r>
      <w:r w:rsidR="00B26662">
        <w:rPr>
          <w:b/>
          <w:sz w:val="48"/>
          <w:szCs w:val="48"/>
          <w:lang w:val="en-GB"/>
        </w:rPr>
        <w:t xml:space="preserve">  OF NOVEMBER 2022</w:t>
      </w:r>
    </w:p>
    <w:p w:rsidR="00181302" w:rsidRDefault="00181302" w:rsidP="00181302">
      <w:pPr>
        <w:rPr>
          <w:b/>
          <w:sz w:val="48"/>
          <w:szCs w:val="48"/>
          <w:lang w:val="en-GB"/>
        </w:rPr>
      </w:pPr>
    </w:p>
    <w:p w:rsidR="00181302" w:rsidRDefault="00181302" w:rsidP="00181302">
      <w:pPr>
        <w:rPr>
          <w:b/>
          <w:sz w:val="48"/>
          <w:szCs w:val="48"/>
          <w:lang w:val="en-GB"/>
        </w:rPr>
      </w:pPr>
    </w:p>
    <w:p w:rsidR="00181302" w:rsidRDefault="00181302" w:rsidP="00181302">
      <w:pPr>
        <w:rPr>
          <w:b/>
          <w:sz w:val="48"/>
          <w:szCs w:val="48"/>
          <w:lang w:val="en-GB"/>
        </w:rPr>
      </w:pPr>
    </w:p>
    <w:p w:rsidR="00181302" w:rsidRDefault="00181302" w:rsidP="00181302">
      <w:pPr>
        <w:rPr>
          <w:b/>
          <w:sz w:val="48"/>
          <w:szCs w:val="48"/>
          <w:lang w:val="en-GB"/>
        </w:rPr>
      </w:pPr>
    </w:p>
    <w:p w:rsidR="00977D58" w:rsidRDefault="00977D58" w:rsidP="00977D58">
      <w:pPr>
        <w:pStyle w:val="TOCHeading"/>
        <w:pageBreakBefore/>
      </w:pPr>
      <w:r>
        <w:lastRenderedPageBreak/>
        <w:t>Contents</w:t>
      </w:r>
    </w:p>
    <w:p w:rsidR="00977D58" w:rsidRDefault="00977D58" w:rsidP="00977D58">
      <w:pPr>
        <w:pStyle w:val="TOC1"/>
        <w:tabs>
          <w:tab w:val="right" w:leader="dot" w:pos="9360"/>
        </w:tabs>
      </w:pPr>
      <w:r>
        <w:fldChar w:fldCharType="begin"/>
      </w:r>
      <w:r>
        <w:instrText xml:space="preserve"> TOC \o "1-3" \h \z \u </w:instrText>
      </w:r>
      <w:r>
        <w:fldChar w:fldCharType="separate"/>
      </w:r>
      <w:hyperlink w:anchor="__RefHeading__29_746322042" w:history="1">
        <w:r>
          <w:rPr>
            <w:rStyle w:val="IndexLink"/>
          </w:rPr>
          <w:t>INTRODUCTION</w:t>
        </w:r>
        <w:r>
          <w:rPr>
            <w:rStyle w:val="IndexLink"/>
          </w:rPr>
          <w:tab/>
        </w:r>
        <w:r w:rsidR="006B0B13">
          <w:rPr>
            <w:rStyle w:val="IndexLink"/>
          </w:rPr>
          <w:t>3</w:t>
        </w:r>
      </w:hyperlink>
    </w:p>
    <w:p w:rsidR="00977D58" w:rsidRDefault="00977D58" w:rsidP="00977D58">
      <w:pPr>
        <w:pStyle w:val="TOC1"/>
        <w:tabs>
          <w:tab w:val="right" w:leader="dot" w:pos="9360"/>
        </w:tabs>
      </w:pPr>
      <w:hyperlink w:anchor="__RefHeading__31_746322042" w:history="1">
        <w:r>
          <w:rPr>
            <w:rStyle w:val="IndexLink"/>
          </w:rPr>
          <w:t xml:space="preserve">MAIN BODY </w:t>
        </w:r>
        <w:r>
          <w:rPr>
            <w:rStyle w:val="IndexLink"/>
          </w:rPr>
          <w:tab/>
        </w:r>
        <w:r w:rsidR="006B0B13">
          <w:rPr>
            <w:rStyle w:val="IndexLink"/>
          </w:rPr>
          <w:t>4</w:t>
        </w:r>
      </w:hyperlink>
    </w:p>
    <w:p w:rsidR="00977D58" w:rsidRDefault="00977D58" w:rsidP="00977D58">
      <w:pPr>
        <w:pStyle w:val="TOC2"/>
        <w:tabs>
          <w:tab w:val="right" w:leader="dot" w:pos="9360"/>
        </w:tabs>
      </w:pPr>
      <w:hyperlink w:anchor="__RefHeading__33_746322042" w:history="1">
        <w:r>
          <w:rPr>
            <w:rStyle w:val="IndexLink"/>
          </w:rPr>
          <w:t xml:space="preserve">Project Overview </w:t>
        </w:r>
        <w:r>
          <w:rPr>
            <w:rStyle w:val="IndexLink"/>
          </w:rPr>
          <w:tab/>
        </w:r>
        <w:r w:rsidR="006B0B13">
          <w:rPr>
            <w:rStyle w:val="IndexLink"/>
          </w:rPr>
          <w:t>4</w:t>
        </w:r>
      </w:hyperlink>
    </w:p>
    <w:p w:rsidR="00977D58" w:rsidRDefault="00977D58" w:rsidP="00977D58">
      <w:pPr>
        <w:pStyle w:val="TOC2"/>
        <w:tabs>
          <w:tab w:val="right" w:leader="dot" w:pos="9360"/>
        </w:tabs>
      </w:pPr>
      <w:hyperlink w:anchor="__RefHeading__35_746322042" w:history="1">
        <w:r>
          <w:rPr>
            <w:rStyle w:val="IndexLink"/>
          </w:rPr>
          <w:t xml:space="preserve">Business Practises </w:t>
        </w:r>
        <w:r>
          <w:rPr>
            <w:rStyle w:val="IndexLink"/>
          </w:rPr>
          <w:tab/>
        </w:r>
        <w:r w:rsidR="006B0B13">
          <w:rPr>
            <w:rStyle w:val="IndexLink"/>
          </w:rPr>
          <w:t>4</w:t>
        </w:r>
      </w:hyperlink>
    </w:p>
    <w:p w:rsidR="00977D58" w:rsidRDefault="00977D58" w:rsidP="00977D58">
      <w:pPr>
        <w:pStyle w:val="TOC2"/>
        <w:tabs>
          <w:tab w:val="right" w:leader="dot" w:pos="9360"/>
        </w:tabs>
      </w:pPr>
      <w:hyperlink w:anchor="__RefHeading__37_746322042" w:history="1">
        <w:r>
          <w:rPr>
            <w:rStyle w:val="IndexLink"/>
          </w:rPr>
          <w:t xml:space="preserve">Relationship between engagement strategies and stakeholders </w:t>
        </w:r>
        <w:r>
          <w:rPr>
            <w:rStyle w:val="IndexLink"/>
          </w:rPr>
          <w:tab/>
        </w:r>
        <w:r w:rsidR="006B0B13">
          <w:rPr>
            <w:rStyle w:val="IndexLink"/>
          </w:rPr>
          <w:t>5</w:t>
        </w:r>
      </w:hyperlink>
    </w:p>
    <w:p w:rsidR="00977D58" w:rsidRDefault="00977D58" w:rsidP="00977D58">
      <w:pPr>
        <w:pStyle w:val="TOC2"/>
        <w:tabs>
          <w:tab w:val="right" w:leader="dot" w:pos="9360"/>
        </w:tabs>
      </w:pPr>
      <w:hyperlink w:anchor="__RefHeading__39_746322042" w:history="1">
        <w:r>
          <w:rPr>
            <w:rStyle w:val="IndexLink"/>
          </w:rPr>
          <w:t>Contribution of promotion platforms in project objectives.</w:t>
        </w:r>
        <w:r>
          <w:rPr>
            <w:rStyle w:val="IndexLink"/>
          </w:rPr>
          <w:tab/>
        </w:r>
        <w:r w:rsidR="006B0B13">
          <w:rPr>
            <w:rStyle w:val="IndexLink"/>
          </w:rPr>
          <w:t>6</w:t>
        </w:r>
      </w:hyperlink>
    </w:p>
    <w:p w:rsidR="00977D58" w:rsidRDefault="00977D58" w:rsidP="00977D58">
      <w:pPr>
        <w:pStyle w:val="TOC2"/>
        <w:tabs>
          <w:tab w:val="right" w:leader="dot" w:pos="9360"/>
        </w:tabs>
      </w:pPr>
      <w:hyperlink w:anchor="__RefHeading__41_746322042" w:history="1">
        <w:r>
          <w:rPr>
            <w:rStyle w:val="IndexLink"/>
          </w:rPr>
          <w:t>Macro and micro factors affecting community development</w:t>
        </w:r>
        <w:r>
          <w:rPr>
            <w:rStyle w:val="IndexLink"/>
          </w:rPr>
          <w:tab/>
        </w:r>
        <w:r w:rsidR="001A193B">
          <w:rPr>
            <w:rStyle w:val="IndexLink"/>
          </w:rPr>
          <w:t>7</w:t>
        </w:r>
      </w:hyperlink>
    </w:p>
    <w:p w:rsidR="00977D58" w:rsidRDefault="00977D58" w:rsidP="00977D58">
      <w:pPr>
        <w:pStyle w:val="TOC2"/>
        <w:tabs>
          <w:tab w:val="right" w:leader="dot" w:pos="9360"/>
        </w:tabs>
      </w:pPr>
      <w:hyperlink w:anchor="__RefHeading__90944_746322042" w:history="1">
        <w:r>
          <w:rPr>
            <w:rStyle w:val="IndexLink"/>
          </w:rPr>
          <w:t xml:space="preserve">SWOT Analysis - Commonwealth Games Birmingham </w:t>
        </w:r>
        <w:r>
          <w:rPr>
            <w:rStyle w:val="IndexLink"/>
          </w:rPr>
          <w:tab/>
        </w:r>
        <w:r w:rsidR="001A193B">
          <w:rPr>
            <w:rStyle w:val="IndexLink"/>
          </w:rPr>
          <w:t>7</w:t>
        </w:r>
      </w:hyperlink>
    </w:p>
    <w:p w:rsidR="00977D58" w:rsidRDefault="00977D58" w:rsidP="00977D58">
      <w:pPr>
        <w:pStyle w:val="TOC2"/>
        <w:tabs>
          <w:tab w:val="right" w:leader="dot" w:pos="9360"/>
        </w:tabs>
      </w:pPr>
      <w:hyperlink w:anchor="__RefHeading__90946_746322042" w:history="1">
        <w:r>
          <w:rPr>
            <w:rStyle w:val="IndexLink"/>
          </w:rPr>
          <w:t xml:space="preserve">PESTLE ANALYSIS – Commonwealth Games Birmingham </w:t>
        </w:r>
        <w:r>
          <w:rPr>
            <w:rStyle w:val="IndexLink"/>
          </w:rPr>
          <w:tab/>
        </w:r>
        <w:r w:rsidR="001A193B">
          <w:rPr>
            <w:rStyle w:val="IndexLink"/>
          </w:rPr>
          <w:t>8</w:t>
        </w:r>
      </w:hyperlink>
    </w:p>
    <w:p w:rsidR="00977D58" w:rsidRDefault="00977D58" w:rsidP="00977D58">
      <w:pPr>
        <w:pStyle w:val="TOC1"/>
        <w:tabs>
          <w:tab w:val="right" w:leader="dot" w:pos="9360"/>
        </w:tabs>
      </w:pPr>
      <w:hyperlink w:anchor="__RefHeading__43_746322042" w:history="1">
        <w:r>
          <w:rPr>
            <w:rStyle w:val="IndexLink"/>
          </w:rPr>
          <w:t xml:space="preserve">CONCLUSION </w:t>
        </w:r>
        <w:r>
          <w:rPr>
            <w:rStyle w:val="IndexLink"/>
          </w:rPr>
          <w:tab/>
        </w:r>
        <w:r w:rsidR="001A193B">
          <w:rPr>
            <w:rStyle w:val="IndexLink"/>
          </w:rPr>
          <w:t>9</w:t>
        </w:r>
      </w:hyperlink>
    </w:p>
    <w:p w:rsidR="00977D58" w:rsidRDefault="00977D58" w:rsidP="00977D58">
      <w:pPr>
        <w:pStyle w:val="TOC1"/>
        <w:tabs>
          <w:tab w:val="right" w:leader="dot" w:pos="9360"/>
        </w:tabs>
      </w:pPr>
      <w:hyperlink w:anchor="__RefHeading__45_746322042" w:history="1">
        <w:r>
          <w:rPr>
            <w:rStyle w:val="IndexLink"/>
          </w:rPr>
          <w:t>REFERENCES</w:t>
        </w:r>
        <w:r>
          <w:rPr>
            <w:rStyle w:val="IndexLink"/>
          </w:rPr>
          <w:tab/>
        </w:r>
        <w:r w:rsidR="001A193B">
          <w:rPr>
            <w:rStyle w:val="IndexLink"/>
          </w:rPr>
          <w:t>10</w:t>
        </w:r>
      </w:hyperlink>
    </w:p>
    <w:p w:rsidR="00181302" w:rsidRDefault="00977D58" w:rsidP="00977D58">
      <w:r>
        <w:fldChar w:fldCharType="end"/>
      </w:r>
    </w:p>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 w:rsidR="00F475D8" w:rsidRDefault="00F475D8" w:rsidP="00F475D8">
      <w:pPr>
        <w:pStyle w:val="Heading1"/>
        <w:keepNext/>
        <w:keepLines/>
        <w:numPr>
          <w:ilvl w:val="0"/>
          <w:numId w:val="1"/>
        </w:numPr>
        <w:suppressAutoHyphens/>
        <w:spacing w:before="113" w:line="360" w:lineRule="auto"/>
        <w:contextualSpacing w:val="0"/>
      </w:pPr>
      <w:r>
        <w:lastRenderedPageBreak/>
        <w:t>INTRODUCTION</w:t>
      </w:r>
    </w:p>
    <w:p w:rsidR="00F475D8" w:rsidRDefault="00F475D8" w:rsidP="00F475D8">
      <w:pPr>
        <w:jc w:val="both"/>
      </w:pPr>
      <w:r>
        <w:tab/>
        <w:t xml:space="preserve">Community engagement helps in the attainment of long terms goals while implementing sustainable objectives, the authorities indulged in these </w:t>
      </w:r>
      <w:r w:rsidR="00E9161C">
        <w:t>practices</w:t>
      </w:r>
      <w:r>
        <w:t xml:space="preserve"> are responsible for attaining the objectives of the communities </w:t>
      </w:r>
      <w:r>
        <w:rPr>
          <w:rFonts w:eastAsia="Times New Roman" w:cs="Arial"/>
          <w:szCs w:val="24"/>
          <w:shd w:val="clear" w:color="auto" w:fill="FFFFFF"/>
        </w:rPr>
        <w:t xml:space="preserve">(Nasar, 2020). </w:t>
      </w:r>
      <w:r>
        <w:t xml:space="preserve">  The aim of the report is to explore the ways by which a community engagement practitioner can bring the desired changes in the execution of the commonwealth games that took place in Birmingham, the report will help in understanding the loopholes that the </w:t>
      </w:r>
      <w:r w:rsidR="00E9161C">
        <w:t>organizers</w:t>
      </w:r>
      <w:r>
        <w:t xml:space="preserve"> have made which leaded to much distress within different communities. Stakeholder matrix along with the implication of the social media platforms helps determines the engagement proportions of the stakeholders which proportionally impacts the engagement of minority communities.  With the help of the analysis mentioned in the report modifications will be made which will significantly help in the attainment of the desired project objectives. </w:t>
      </w: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jc w:val="both"/>
      </w:pPr>
    </w:p>
    <w:p w:rsidR="00F475D8" w:rsidRDefault="00F475D8" w:rsidP="00F475D8">
      <w:pPr>
        <w:pStyle w:val="Heading1"/>
        <w:keepNext/>
        <w:keepLines/>
        <w:numPr>
          <w:ilvl w:val="0"/>
          <w:numId w:val="1"/>
        </w:numPr>
        <w:suppressAutoHyphens/>
        <w:spacing w:before="113" w:line="360" w:lineRule="auto"/>
        <w:contextualSpacing w:val="0"/>
        <w:jc w:val="both"/>
      </w:pPr>
      <w:r>
        <w:lastRenderedPageBreak/>
        <w:t xml:space="preserve">MAIN BODY </w:t>
      </w:r>
    </w:p>
    <w:p w:rsidR="00F475D8" w:rsidRDefault="00F475D8" w:rsidP="00F475D8">
      <w:pPr>
        <w:pStyle w:val="Heading2"/>
        <w:keepNext/>
        <w:keepLines/>
        <w:numPr>
          <w:ilvl w:val="1"/>
          <w:numId w:val="1"/>
        </w:numPr>
        <w:suppressAutoHyphens/>
        <w:spacing w:before="113" w:line="360" w:lineRule="auto"/>
        <w:jc w:val="both"/>
      </w:pPr>
      <w:bookmarkStart w:id="0" w:name="__RefHeading__33_746322042"/>
      <w:bookmarkEnd w:id="0"/>
      <w:r>
        <w:t xml:space="preserve">Project Overview </w:t>
      </w:r>
    </w:p>
    <w:p w:rsidR="00F475D8" w:rsidRDefault="00F475D8" w:rsidP="00F475D8">
      <w:r>
        <w:tab/>
        <w:t xml:space="preserve">Commonwealth games are conducted in the spirit of bringing the nations together through sports, the games help in developing and enhancing the human values and ethics within the nations and the re-presenters of the respective nations. Commonwealth </w:t>
      </w:r>
      <w:r w:rsidR="00E9161C">
        <w:t>has</w:t>
      </w:r>
      <w:r>
        <w:t xml:space="preserve"> been a successful in meeting the objectives that have been determined by the communities, regardless of which commonwealth 2022 has been an exception. The commonwealth 2022 was conducted in Birmingham which was unable to bring the desired results through the event. The aim of the project is to bring the environmental concerns in to the notice of global population by which the attentiveness can be developed among them. In addition, the motive of the commonwealth games is to focus on the community development of the various segments globally and bring inclusion among the diversified races and communities</w:t>
      </w:r>
      <w:r>
        <w:rPr>
          <w:rFonts w:eastAsia="Times New Roman" w:cs="Arial"/>
          <w:szCs w:val="24"/>
          <w:shd w:val="clear" w:color="auto" w:fill="FFFFFF"/>
        </w:rPr>
        <w:t xml:space="preserve"> (Lee, 2018)</w:t>
      </w:r>
      <w:r>
        <w:t>. For the attainment of the project objective community engagement prac</w:t>
      </w:r>
      <w:r w:rsidR="00E9161C">
        <w:t>titioners are required to analyz</w:t>
      </w:r>
      <w:r>
        <w:t xml:space="preserve">e factors and formulate strategies which will help the authorities in overcoming </w:t>
      </w:r>
      <w:r w:rsidR="00E9161C">
        <w:t>the loopholes within the organiz</w:t>
      </w:r>
      <w:r>
        <w:t xml:space="preserve">ation. </w:t>
      </w:r>
    </w:p>
    <w:p w:rsidR="00F475D8" w:rsidRDefault="00F475D8" w:rsidP="00F475D8">
      <w:r>
        <w:t xml:space="preserve"> </w:t>
      </w:r>
    </w:p>
    <w:p w:rsidR="00F475D8" w:rsidRDefault="00F475D8" w:rsidP="00F475D8"/>
    <w:p w:rsidR="00F475D8" w:rsidRDefault="00F475D8" w:rsidP="00F475D8"/>
    <w:p w:rsidR="00F475D8" w:rsidRDefault="00F475D8" w:rsidP="00F475D8">
      <w:pPr>
        <w:pStyle w:val="Heading2"/>
        <w:keepNext/>
        <w:keepLines/>
        <w:numPr>
          <w:ilvl w:val="1"/>
          <w:numId w:val="1"/>
        </w:numPr>
        <w:suppressAutoHyphens/>
        <w:spacing w:before="113" w:line="360" w:lineRule="auto"/>
        <w:jc w:val="both"/>
      </w:pPr>
      <w:bookmarkStart w:id="1" w:name="__RefHeading__35_746322042"/>
      <w:bookmarkEnd w:id="1"/>
      <w:r>
        <w:t xml:space="preserve">Business </w:t>
      </w:r>
      <w:r w:rsidR="00E9161C">
        <w:t>Practices</w:t>
      </w:r>
      <w:r>
        <w:t xml:space="preserve"> </w:t>
      </w:r>
    </w:p>
    <w:p w:rsidR="00F475D8" w:rsidRDefault="00F475D8" w:rsidP="00F475D8">
      <w:pPr>
        <w:numPr>
          <w:ilvl w:val="0"/>
          <w:numId w:val="2"/>
        </w:numPr>
        <w:suppressAutoHyphens/>
        <w:spacing w:after="0" w:line="360" w:lineRule="auto"/>
        <w:jc w:val="both"/>
        <w:rPr>
          <w:b/>
          <w:bCs/>
          <w:u w:val="single"/>
        </w:rPr>
      </w:pPr>
      <w:r>
        <w:tab/>
        <w:t xml:space="preserve">The business operations of an </w:t>
      </w:r>
      <w:r w:rsidR="00E9161C">
        <w:t>organization</w:t>
      </w:r>
      <w:r>
        <w:t xml:space="preserve"> are planned and structured on the basis of the objectives and</w:t>
      </w:r>
      <w:r w:rsidR="00E9161C">
        <w:t xml:space="preserve"> principles on which the organiz</w:t>
      </w:r>
      <w:r>
        <w:t>ation believes. These principles and objectives are the m</w:t>
      </w:r>
      <w:r w:rsidRPr="00F475D8">
        <w:rPr>
          <w:b/>
          <w:bCs/>
          <w:u w:val="single"/>
        </w:rPr>
        <w:t xml:space="preserve"> </w:t>
      </w:r>
      <w:r>
        <w:rPr>
          <w:b/>
          <w:bCs/>
          <w:u w:val="single"/>
        </w:rPr>
        <w:t xml:space="preserve">Community engagement principles: </w:t>
      </w:r>
      <w:r>
        <w:t xml:space="preserve">The practitioners within the field are required to precisely formulate policies which will significantly help in addressing the objectives of the game. The practitioner is required to emphasis a surrounding which promotes equality and inclusion within the communities. The executors are required to make the participants aware of their actions and the ways by which they are impacting the interest of the event internally and externally. The principles of community engagement help in promoting learning through various means, as the games involves failures and success of the participants in developing respect for different communities and nations. </w:t>
      </w:r>
    </w:p>
    <w:p w:rsidR="00F475D8" w:rsidRDefault="00F475D8" w:rsidP="00F475D8">
      <w:pPr>
        <w:numPr>
          <w:ilvl w:val="0"/>
          <w:numId w:val="2"/>
        </w:numPr>
        <w:suppressAutoHyphens/>
        <w:spacing w:after="0" w:line="360" w:lineRule="auto"/>
        <w:jc w:val="both"/>
        <w:rPr>
          <w:b/>
          <w:bCs/>
          <w:u w:val="single"/>
        </w:rPr>
      </w:pPr>
      <w:r>
        <w:rPr>
          <w:b/>
          <w:bCs/>
          <w:u w:val="single"/>
        </w:rPr>
        <w:t xml:space="preserve">Community engagement standards: </w:t>
      </w:r>
      <w:r>
        <w:t>The standards for the community engagement practitioners lies in the development of equality, approachability among the team members its necessary for individuals in developing the required skills by which the goals of the event can be meet</w:t>
      </w:r>
      <w:r>
        <w:rPr>
          <w:rFonts w:eastAsia="Times New Roman" w:cs="Arial"/>
          <w:szCs w:val="24"/>
          <w:shd w:val="clear" w:color="auto" w:fill="FFFFFF"/>
        </w:rPr>
        <w:t xml:space="preserve"> (Farndon, and Burton, 2019)</w:t>
      </w:r>
      <w:r>
        <w:t xml:space="preserve">. As commonwealth games and community engagement have substantial common goals, the principles an objective incline which eases out several processes for individuals. </w:t>
      </w:r>
    </w:p>
    <w:p w:rsidR="00B26662" w:rsidRDefault="00F475D8" w:rsidP="00F475D8">
      <w:pPr>
        <w:numPr>
          <w:ilvl w:val="0"/>
          <w:numId w:val="2"/>
        </w:numPr>
        <w:suppressAutoHyphens/>
        <w:spacing w:after="0" w:line="360" w:lineRule="auto"/>
        <w:jc w:val="both"/>
      </w:pPr>
      <w:r>
        <w:rPr>
          <w:b/>
          <w:bCs/>
          <w:u w:val="single"/>
        </w:rPr>
        <w:lastRenderedPageBreak/>
        <w:t>Community engagement stakeholder’s participation:</w:t>
      </w:r>
      <w:r>
        <w:t xml:space="preserve">  Commonwealth is magnificent event requires participation of multiple stakeholders which makes the participation of the stakeholder crucial as the operations of the event and the stakeholders are inclined. The community management practitioners focus on providing the required importance to the stakeholder</w:t>
      </w:r>
      <w:r w:rsidR="00E9161C">
        <w:t xml:space="preserve"> </w:t>
      </w:r>
      <w:r>
        <w:t xml:space="preserve"> which</w:t>
      </w:r>
    </w:p>
    <w:p w:rsidR="00F475D8" w:rsidRDefault="00B26662" w:rsidP="00B26662">
      <w:pPr>
        <w:suppressAutoHyphens/>
        <w:spacing w:after="0" w:line="360" w:lineRule="auto"/>
        <w:ind w:left="360"/>
        <w:jc w:val="both"/>
      </w:pPr>
      <w:r>
        <w:rPr>
          <w:b/>
          <w:bCs/>
          <w:u w:val="single"/>
        </w:rPr>
        <w:t xml:space="preserve"> </w:t>
      </w:r>
      <w:r w:rsidR="00F475D8">
        <w:t xml:space="preserve"> makes things and factors accessible and approachable. The practitioners are required to develop cordial relationships with the stakeholders as they act as a key determinant for the success of the event is much relied on the inclusion of</w:t>
      </w:r>
      <w:r w:rsidR="00E9161C">
        <w:t xml:space="preserve"> the stakeholders. While practic</w:t>
      </w:r>
      <w:r w:rsidR="00F475D8">
        <w:t xml:space="preserve">ing consultancy and effectively communication the goals associated with the stakeholder’s participation can be effectively achieved. </w:t>
      </w:r>
    </w:p>
    <w:p w:rsidR="00F475D8" w:rsidRDefault="00B26662" w:rsidP="00F475D8">
      <w:r>
        <w:t>Ain source on</w:t>
      </w:r>
      <w:r w:rsidR="00F475D8">
        <w:t xml:space="preserve"> the basis of which   the community engagement plans are being developed. </w:t>
      </w:r>
    </w:p>
    <w:p w:rsidR="00F475D8" w:rsidRDefault="00F475D8" w:rsidP="00F475D8">
      <w:pPr>
        <w:pStyle w:val="Heading2"/>
        <w:keepNext/>
        <w:keepLines/>
        <w:numPr>
          <w:ilvl w:val="1"/>
          <w:numId w:val="1"/>
        </w:numPr>
        <w:suppressAutoHyphens/>
        <w:spacing w:before="113" w:line="360" w:lineRule="auto"/>
        <w:jc w:val="both"/>
      </w:pPr>
      <w:r>
        <w:t xml:space="preserve">Relationship between engagement strategies and stakeholders </w:t>
      </w:r>
    </w:p>
    <w:p w:rsidR="00F475D8" w:rsidRDefault="00F475D8" w:rsidP="00F475D8">
      <w:r>
        <w:tab/>
        <w:t xml:space="preserve">As being a community engagement practitioner, the person is required to deal with stakeholder with different level </w:t>
      </w:r>
      <w:r w:rsidR="00E9161C">
        <w:t>of organizational power</w:t>
      </w:r>
      <w:r>
        <w:t xml:space="preserve"> and interest on the basis of which they are required to deal with each stakeholder. With the segmentation of the stakeholders, the operations of the community mangers can be much streamlined which will help in overcoming the loopholes which where there in the Birmingham event. </w:t>
      </w:r>
    </w:p>
    <w:p w:rsidR="00F475D8" w:rsidRDefault="00F475D8" w:rsidP="00F475D8"/>
    <w:tbl>
      <w:tblPr>
        <w:tblW w:w="0" w:type="auto"/>
        <w:tblLayout w:type="fixed"/>
        <w:tblCellMar>
          <w:top w:w="55" w:type="dxa"/>
          <w:left w:w="55" w:type="dxa"/>
          <w:bottom w:w="55" w:type="dxa"/>
          <w:right w:w="55" w:type="dxa"/>
        </w:tblCellMar>
        <w:tblLook w:val="0000"/>
      </w:tblPr>
      <w:tblGrid>
        <w:gridCol w:w="4680"/>
        <w:gridCol w:w="4682"/>
      </w:tblGrid>
      <w:tr w:rsidR="00F475D8" w:rsidTr="00681F35">
        <w:tc>
          <w:tcPr>
            <w:tcW w:w="4680" w:type="dxa"/>
            <w:tcBorders>
              <w:top w:val="single" w:sz="1" w:space="0" w:color="000000"/>
              <w:left w:val="single" w:sz="1" w:space="0" w:color="000000"/>
              <w:bottom w:val="single" w:sz="1" w:space="0" w:color="000000"/>
            </w:tcBorders>
            <w:shd w:val="clear" w:color="auto" w:fill="auto"/>
          </w:tcPr>
          <w:p w:rsidR="00F475D8" w:rsidRDefault="00F475D8" w:rsidP="00681F35">
            <w:pPr>
              <w:pStyle w:val="TableContents"/>
            </w:pPr>
            <w:r>
              <w:t xml:space="preserve">Keep satisfied </w:t>
            </w:r>
          </w:p>
        </w:tc>
        <w:tc>
          <w:tcPr>
            <w:tcW w:w="4682" w:type="dxa"/>
            <w:tcBorders>
              <w:top w:val="single" w:sz="1" w:space="0" w:color="000000"/>
              <w:left w:val="single" w:sz="1" w:space="0" w:color="000000"/>
              <w:bottom w:val="single" w:sz="1" w:space="0" w:color="000000"/>
              <w:right w:val="single" w:sz="1" w:space="0" w:color="000000"/>
            </w:tcBorders>
            <w:shd w:val="clear" w:color="auto" w:fill="auto"/>
          </w:tcPr>
          <w:p w:rsidR="00F475D8" w:rsidRDefault="00F475D8" w:rsidP="00681F35">
            <w:pPr>
              <w:pStyle w:val="TableContents"/>
            </w:pPr>
            <w:r>
              <w:t>Work together</w:t>
            </w:r>
          </w:p>
        </w:tc>
      </w:tr>
      <w:tr w:rsidR="00F475D8" w:rsidTr="00681F35">
        <w:tc>
          <w:tcPr>
            <w:tcW w:w="4680" w:type="dxa"/>
            <w:tcBorders>
              <w:left w:val="single" w:sz="1" w:space="0" w:color="000000"/>
              <w:bottom w:val="single" w:sz="1" w:space="0" w:color="000000"/>
            </w:tcBorders>
            <w:shd w:val="clear" w:color="auto" w:fill="auto"/>
          </w:tcPr>
          <w:p w:rsidR="00F475D8" w:rsidRDefault="00F475D8" w:rsidP="00F475D8">
            <w:pPr>
              <w:pStyle w:val="TableContents"/>
              <w:numPr>
                <w:ilvl w:val="0"/>
                <w:numId w:val="3"/>
              </w:numPr>
              <w:spacing w:after="0"/>
            </w:pPr>
            <w:r>
              <w:t xml:space="preserve">Area events group and outdoor digital production are one of the local contractors of the commonwealth games that have been conducted in Birmingham. </w:t>
            </w:r>
          </w:p>
          <w:p w:rsidR="00F475D8" w:rsidRDefault="00F475D8" w:rsidP="00F475D8">
            <w:pPr>
              <w:pStyle w:val="TableContents"/>
              <w:numPr>
                <w:ilvl w:val="0"/>
                <w:numId w:val="3"/>
              </w:numPr>
              <w:spacing w:after="0"/>
            </w:pPr>
            <w:r>
              <w:t xml:space="preserve">Birmingham City Council and Her Majesty’s Government are one of the </w:t>
            </w:r>
            <w:r w:rsidR="00E9161C">
              <w:t>crucial stakeholders which need</w:t>
            </w:r>
            <w:r>
              <w:t xml:space="preserve"> to kept satisfied by the community engagement practitioners.  </w:t>
            </w:r>
          </w:p>
          <w:p w:rsidR="00F475D8" w:rsidRDefault="00F475D8" w:rsidP="00681F35">
            <w:pPr>
              <w:pStyle w:val="TableContents"/>
            </w:pPr>
          </w:p>
        </w:tc>
        <w:tc>
          <w:tcPr>
            <w:tcW w:w="4682" w:type="dxa"/>
            <w:tcBorders>
              <w:left w:val="single" w:sz="1" w:space="0" w:color="000000"/>
              <w:bottom w:val="single" w:sz="1" w:space="0" w:color="000000"/>
              <w:right w:val="single" w:sz="1" w:space="0" w:color="000000"/>
            </w:tcBorders>
            <w:shd w:val="clear" w:color="auto" w:fill="auto"/>
          </w:tcPr>
          <w:p w:rsidR="00F475D8" w:rsidRDefault="00F475D8" w:rsidP="00F475D8">
            <w:pPr>
              <w:pStyle w:val="TableContents"/>
              <w:numPr>
                <w:ilvl w:val="0"/>
                <w:numId w:val="4"/>
              </w:numPr>
              <w:spacing w:after="0"/>
            </w:pPr>
            <w:r>
              <w:t xml:space="preserve">The senior management and the VIP's are considered as the internal stakeholders of the commonwealth games and needs to be consulted. </w:t>
            </w:r>
          </w:p>
          <w:p w:rsidR="00F475D8" w:rsidRDefault="00F475D8" w:rsidP="00F475D8">
            <w:pPr>
              <w:pStyle w:val="TableContents"/>
              <w:numPr>
                <w:ilvl w:val="0"/>
                <w:numId w:val="4"/>
              </w:numPr>
              <w:spacing w:after="0"/>
            </w:pPr>
            <w:r>
              <w:t>UK Health Security authority and the BCC will be the advisory bodies which makes it necessary for the community practitioners for being in touch with their authorities.</w:t>
            </w:r>
          </w:p>
          <w:p w:rsidR="00F475D8" w:rsidRDefault="00F475D8" w:rsidP="00F475D8">
            <w:pPr>
              <w:pStyle w:val="TableContents"/>
              <w:numPr>
                <w:ilvl w:val="0"/>
                <w:numId w:val="4"/>
              </w:numPr>
              <w:spacing w:after="0"/>
            </w:pPr>
            <w:r>
              <w:t xml:space="preserve">The Commonwealth Games Association of England is one of the prominent partners of the organisation. </w:t>
            </w:r>
          </w:p>
          <w:p w:rsidR="00F475D8" w:rsidRDefault="00F475D8" w:rsidP="00F475D8">
            <w:pPr>
              <w:pStyle w:val="TableContents"/>
              <w:numPr>
                <w:ilvl w:val="0"/>
                <w:numId w:val="4"/>
              </w:numPr>
              <w:spacing w:after="0"/>
            </w:pPr>
            <w:r>
              <w:t xml:space="preserve">The UK government is one of the prominent funder of commonwealth </w:t>
            </w:r>
            <w:r>
              <w:lastRenderedPageBreak/>
              <w:t xml:space="preserve">games for which the community engagement practitioner is required to consult and inform the government. </w:t>
            </w:r>
          </w:p>
        </w:tc>
      </w:tr>
      <w:tr w:rsidR="00F475D8" w:rsidTr="00681F35">
        <w:tc>
          <w:tcPr>
            <w:tcW w:w="4680" w:type="dxa"/>
            <w:tcBorders>
              <w:left w:val="single" w:sz="1" w:space="0" w:color="000000"/>
              <w:bottom w:val="single" w:sz="1" w:space="0" w:color="000000"/>
            </w:tcBorders>
            <w:shd w:val="clear" w:color="auto" w:fill="auto"/>
          </w:tcPr>
          <w:p w:rsidR="00F475D8" w:rsidRDefault="00F475D8" w:rsidP="00681F35">
            <w:pPr>
              <w:pStyle w:val="TableContents"/>
            </w:pPr>
            <w:r>
              <w:lastRenderedPageBreak/>
              <w:t xml:space="preserve">Minimal Effort </w:t>
            </w:r>
          </w:p>
        </w:tc>
        <w:tc>
          <w:tcPr>
            <w:tcW w:w="4682" w:type="dxa"/>
            <w:tcBorders>
              <w:left w:val="single" w:sz="1" w:space="0" w:color="000000"/>
              <w:bottom w:val="single" w:sz="1" w:space="0" w:color="000000"/>
              <w:right w:val="single" w:sz="1" w:space="0" w:color="000000"/>
            </w:tcBorders>
            <w:shd w:val="clear" w:color="auto" w:fill="auto"/>
          </w:tcPr>
          <w:p w:rsidR="00F475D8" w:rsidRDefault="00F475D8" w:rsidP="00681F35">
            <w:pPr>
              <w:pStyle w:val="TableContents"/>
            </w:pPr>
            <w:r>
              <w:t xml:space="preserve">Signify Consideration </w:t>
            </w:r>
          </w:p>
        </w:tc>
      </w:tr>
      <w:tr w:rsidR="00F475D8" w:rsidTr="00681F35">
        <w:tc>
          <w:tcPr>
            <w:tcW w:w="4680" w:type="dxa"/>
            <w:tcBorders>
              <w:left w:val="single" w:sz="1" w:space="0" w:color="000000"/>
              <w:bottom w:val="single" w:sz="1" w:space="0" w:color="000000"/>
            </w:tcBorders>
            <w:shd w:val="clear" w:color="auto" w:fill="auto"/>
          </w:tcPr>
          <w:p w:rsidR="00F475D8" w:rsidRDefault="00F475D8" w:rsidP="00F475D8">
            <w:pPr>
              <w:pStyle w:val="TableContents"/>
              <w:numPr>
                <w:ilvl w:val="0"/>
                <w:numId w:val="5"/>
              </w:numPr>
              <w:spacing w:after="0"/>
            </w:pPr>
            <w:r>
              <w:t>The commonwealth games have collaborated with schools through their programme named Commonwealth Games 2022 Schools resource which allows the students in celebrating the spirit of commonwealth</w:t>
            </w:r>
            <w:r>
              <w:rPr>
                <w:rFonts w:eastAsia="Times New Roman" w:cs="Arial"/>
                <w:szCs w:val="24"/>
                <w:shd w:val="clear" w:color="auto" w:fill="FFFFFF"/>
              </w:rPr>
              <w:t xml:space="preserve"> (Turanand, and  Akdag-Cimen, 2020). </w:t>
            </w:r>
          </w:p>
          <w:p w:rsidR="00F475D8" w:rsidRDefault="00F475D8" w:rsidP="00F475D8">
            <w:pPr>
              <w:pStyle w:val="TableContents"/>
              <w:numPr>
                <w:ilvl w:val="0"/>
                <w:numId w:val="5"/>
              </w:numPr>
              <w:spacing w:after="0"/>
            </w:pPr>
            <w:r>
              <w:t xml:space="preserve">Audience is the source of motivation for the players and in the revenue being generated by the commonwealth games. </w:t>
            </w:r>
          </w:p>
          <w:p w:rsidR="00F475D8" w:rsidRDefault="00F475D8" w:rsidP="00F475D8">
            <w:pPr>
              <w:pStyle w:val="TableContents"/>
              <w:numPr>
                <w:ilvl w:val="0"/>
                <w:numId w:val="5"/>
              </w:numPr>
              <w:spacing w:after="0"/>
            </w:pPr>
            <w:r>
              <w:t xml:space="preserve">The suppliers of the commonwealth are required for providing the essential for the execution of the game. </w:t>
            </w:r>
          </w:p>
        </w:tc>
        <w:tc>
          <w:tcPr>
            <w:tcW w:w="4682" w:type="dxa"/>
            <w:tcBorders>
              <w:left w:val="single" w:sz="1" w:space="0" w:color="000000"/>
              <w:bottom w:val="single" w:sz="1" w:space="0" w:color="000000"/>
              <w:right w:val="single" w:sz="1" w:space="0" w:color="000000"/>
            </w:tcBorders>
            <w:shd w:val="clear" w:color="auto" w:fill="auto"/>
          </w:tcPr>
          <w:p w:rsidR="00F475D8" w:rsidRDefault="00F475D8" w:rsidP="00F475D8">
            <w:pPr>
              <w:pStyle w:val="TableContents"/>
              <w:numPr>
                <w:ilvl w:val="0"/>
                <w:numId w:val="6"/>
              </w:numPr>
              <w:spacing w:after="0"/>
            </w:pPr>
            <w:r>
              <w:t xml:space="preserve">Sony Pictures Newmarket have the official right for the broadcasting of the commonwealth games. For which BCC is required to provide the required rights. </w:t>
            </w:r>
          </w:p>
          <w:p w:rsidR="00F475D8" w:rsidRDefault="00F475D8" w:rsidP="00F475D8">
            <w:pPr>
              <w:pStyle w:val="TableContents"/>
              <w:numPr>
                <w:ilvl w:val="0"/>
                <w:numId w:val="6"/>
              </w:numPr>
              <w:spacing w:after="0"/>
            </w:pPr>
            <w:r>
              <w:t xml:space="preserve">The UK government will be providing the required political support for the operations of the commonwealth games. </w:t>
            </w:r>
          </w:p>
        </w:tc>
      </w:tr>
    </w:tbl>
    <w:p w:rsidR="00F475D8" w:rsidRDefault="00F475D8" w:rsidP="00F475D8"/>
    <w:p w:rsidR="00F475D8" w:rsidRDefault="00F475D8" w:rsidP="00F475D8"/>
    <w:p w:rsidR="00F475D8" w:rsidRDefault="00F475D8" w:rsidP="00F475D8">
      <w:pPr>
        <w:pStyle w:val="Heading2"/>
        <w:keepNext/>
        <w:keepLines/>
        <w:numPr>
          <w:ilvl w:val="1"/>
          <w:numId w:val="1"/>
        </w:numPr>
        <w:suppressAutoHyphens/>
        <w:spacing w:before="113" w:line="360" w:lineRule="auto"/>
        <w:jc w:val="both"/>
      </w:pPr>
      <w:r>
        <w:t>Contribution of promotion platforms in project objectives.</w:t>
      </w:r>
    </w:p>
    <w:p w:rsidR="00F475D8" w:rsidRDefault="00F475D8" w:rsidP="00F475D8">
      <w:r>
        <w:tab/>
        <w:t>Social Media is of significant importance irrespective of the popularity of the game, the youth and the audience is required to be made aware of the happening of the event. The social m</w:t>
      </w:r>
      <w:r w:rsidR="00E9161C">
        <w:t>edia platforms helps the organiz</w:t>
      </w:r>
      <w:r>
        <w:t>ation in conveying the messages with the help of videos and relevant content</w:t>
      </w:r>
      <w:r>
        <w:rPr>
          <w:rFonts w:eastAsia="Times New Roman" w:cs="Arial"/>
          <w:szCs w:val="24"/>
          <w:shd w:val="clear" w:color="auto" w:fill="FFFFFF"/>
        </w:rPr>
        <w:t xml:space="preserve"> (Wondirad, Tolkach, and King,  2020). </w:t>
      </w:r>
      <w:r>
        <w:t xml:space="preserve"> Several means and platforms can be </w:t>
      </w:r>
      <w:r w:rsidR="00E9161C">
        <w:t>utilized</w:t>
      </w:r>
      <w:r>
        <w:t xml:space="preserve"> for bringing the attention of the targeted audience. The social media pla</w:t>
      </w:r>
      <w:r w:rsidR="00E9161C">
        <w:t>tforms being used by the organiz</w:t>
      </w:r>
      <w:r>
        <w:t xml:space="preserve">ation includes: Blogs, YouTube, Webcasting, TV Advertisements, Twitter, </w:t>
      </w:r>
      <w:r w:rsidR="00E9161C">
        <w:t>Face book</w:t>
      </w:r>
      <w:r>
        <w:t xml:space="preserve">. These platforms help in conveying the message to the right individuals and helps in </w:t>
      </w:r>
      <w:r w:rsidR="00E9161C">
        <w:t>analyzing their</w:t>
      </w:r>
      <w:r>
        <w:t xml:space="preserve"> interest, Commonwealth Games experiences an added advantage as the governments of the participating nations have much interest in the execution of the event for which they promote the participants and the public of the nation in developing the hype, as the country representative in the form of players will participating in the event. </w:t>
      </w:r>
    </w:p>
    <w:p w:rsidR="00F475D8" w:rsidRDefault="00F475D8" w:rsidP="00F475D8">
      <w:pPr>
        <w:rPr>
          <w:b/>
          <w:bCs/>
          <w:u w:val="single"/>
        </w:rPr>
      </w:pPr>
      <w:r>
        <w:t xml:space="preserve">The social media </w:t>
      </w:r>
      <w:r w:rsidR="00E9161C">
        <w:t>platforms that are</w:t>
      </w:r>
      <w:r>
        <w:t xml:space="preserve"> used by the</w:t>
      </w:r>
      <w:r w:rsidR="00E9161C">
        <w:t xml:space="preserve"> </w:t>
      </w:r>
      <w:r>
        <w:t xml:space="preserve"> BCC</w:t>
      </w:r>
      <w:r w:rsidR="00E9161C">
        <w:t xml:space="preserve"> </w:t>
      </w:r>
      <w:r>
        <w:t xml:space="preserve"> includes: </w:t>
      </w:r>
    </w:p>
    <w:p w:rsidR="00F475D8" w:rsidRDefault="00F475D8" w:rsidP="00F475D8">
      <w:pPr>
        <w:numPr>
          <w:ilvl w:val="0"/>
          <w:numId w:val="7"/>
        </w:numPr>
        <w:suppressAutoHyphens/>
        <w:spacing w:after="0" w:line="360" w:lineRule="auto"/>
        <w:jc w:val="both"/>
        <w:rPr>
          <w:b/>
          <w:bCs/>
          <w:u w:val="single"/>
        </w:rPr>
      </w:pPr>
      <w:r>
        <w:rPr>
          <w:b/>
          <w:bCs/>
          <w:u w:val="single"/>
        </w:rPr>
        <w:lastRenderedPageBreak/>
        <w:t>YouTube:</w:t>
      </w:r>
      <w:r>
        <w:t xml:space="preserve"> As is one of the liked applicatio</w:t>
      </w:r>
      <w:r w:rsidR="00E9161C">
        <w:t>n for video content, the organiz</w:t>
      </w:r>
      <w:r>
        <w:t>ation can target the audience by creating and posting relevant content. Recent trends show that influencer marketing is one of the effectives which h</w:t>
      </w:r>
      <w:r w:rsidR="00E9161C">
        <w:t>ave helped many brand and organiz</w:t>
      </w:r>
      <w:r>
        <w:t xml:space="preserve">ations in bringing   their products and services in notice. As the Royal Family of England has been a loyal stakeholder and </w:t>
      </w:r>
      <w:r w:rsidR="00E9161C">
        <w:t>supporter of the organiz</w:t>
      </w:r>
      <w:r>
        <w:t xml:space="preserve">ation with the help of Royal Family's social media channels the commonwealth games can be effectively promoted. </w:t>
      </w:r>
    </w:p>
    <w:p w:rsidR="00F475D8" w:rsidRDefault="00F475D8" w:rsidP="00F475D8">
      <w:pPr>
        <w:numPr>
          <w:ilvl w:val="0"/>
          <w:numId w:val="7"/>
        </w:numPr>
        <w:suppressAutoHyphens/>
        <w:spacing w:after="0" w:line="360" w:lineRule="auto"/>
        <w:jc w:val="both"/>
        <w:rPr>
          <w:b/>
          <w:bCs/>
          <w:u w:val="single"/>
        </w:rPr>
      </w:pPr>
      <w:r>
        <w:rPr>
          <w:b/>
          <w:bCs/>
          <w:u w:val="single"/>
        </w:rPr>
        <w:t>Twitter:</w:t>
      </w:r>
      <w:r>
        <w:t xml:space="preserve"> It is one of the liked and appreciated </w:t>
      </w:r>
      <w:r w:rsidR="00E9161C">
        <w:t>placation</w:t>
      </w:r>
      <w:r>
        <w:t xml:space="preserve"> for politicians and other influential personalities, the social media platform helps individuals in expressing their though in most respectful manner while bringing the attention of the targets audience with the implication of appropriate and effective </w:t>
      </w:r>
      <w:r w:rsidR="00E9161C">
        <w:t>hash tags</w:t>
      </w:r>
      <w:r>
        <w:t xml:space="preserve"> and other marketing functionalities being offered by the application. </w:t>
      </w:r>
    </w:p>
    <w:p w:rsidR="00F475D8" w:rsidRDefault="00F475D8" w:rsidP="00F475D8">
      <w:pPr>
        <w:numPr>
          <w:ilvl w:val="0"/>
          <w:numId w:val="7"/>
        </w:numPr>
        <w:suppressAutoHyphens/>
        <w:spacing w:after="0" w:line="360" w:lineRule="auto"/>
        <w:jc w:val="both"/>
        <w:rPr>
          <w:b/>
          <w:bCs/>
          <w:u w:val="single"/>
        </w:rPr>
      </w:pPr>
      <w:r>
        <w:rPr>
          <w:b/>
          <w:bCs/>
          <w:u w:val="single"/>
        </w:rPr>
        <w:t>Face</w:t>
      </w:r>
      <w:r w:rsidR="00B26662">
        <w:rPr>
          <w:b/>
          <w:bCs/>
          <w:u w:val="single"/>
        </w:rPr>
        <w:t xml:space="preserve"> </w:t>
      </w:r>
      <w:r>
        <w:rPr>
          <w:b/>
          <w:bCs/>
          <w:u w:val="single"/>
        </w:rPr>
        <w:t xml:space="preserve">book: </w:t>
      </w:r>
      <w:r>
        <w:t xml:space="preserve"> It is one of the convenient social media platform which not only allows individuals in sharing their likings, opinions, picture, pictures and other personal information in addition helps individuals helps the users in marketing their business products and services</w:t>
      </w:r>
      <w:r>
        <w:rPr>
          <w:rFonts w:eastAsia="Times New Roman" w:cs="Arial"/>
          <w:szCs w:val="24"/>
          <w:shd w:val="clear" w:color="auto" w:fill="FFFFFF"/>
        </w:rPr>
        <w:t xml:space="preserve"> (Knoch, and Macqueen, 2019). </w:t>
      </w:r>
      <w:r>
        <w:t xml:space="preserve"> Instagram and </w:t>
      </w:r>
      <w:r w:rsidR="00B26662">
        <w:t>Face book</w:t>
      </w:r>
      <w:r>
        <w:t xml:space="preserve"> are interlinked applications which allows a user in coordinating their activities in both the application parallelly which is significantly beneficial for the application as the BCC and effectively target the audience with the help of paid promotions in many creative ways. </w:t>
      </w:r>
    </w:p>
    <w:p w:rsidR="00F475D8" w:rsidRDefault="00F475D8" w:rsidP="00F475D8">
      <w:pPr>
        <w:numPr>
          <w:ilvl w:val="0"/>
          <w:numId w:val="7"/>
        </w:numPr>
        <w:suppressAutoHyphens/>
        <w:spacing w:after="0" w:line="360" w:lineRule="auto"/>
        <w:jc w:val="both"/>
      </w:pPr>
      <w:r>
        <w:rPr>
          <w:b/>
          <w:bCs/>
          <w:u w:val="single"/>
        </w:rPr>
        <w:t xml:space="preserve">Broadcasting: </w:t>
      </w:r>
      <w:r>
        <w:t xml:space="preserve">Commonwealth games have partnerships TV channels which run paid advertisements which helps BCC in the promotion of the events to the targeted audience. </w:t>
      </w:r>
    </w:p>
    <w:p w:rsidR="00F475D8" w:rsidRDefault="00F475D8" w:rsidP="00F475D8">
      <w:pPr>
        <w:suppressAutoHyphens/>
        <w:spacing w:after="0" w:line="360" w:lineRule="auto"/>
        <w:ind w:left="720"/>
        <w:jc w:val="both"/>
      </w:pPr>
    </w:p>
    <w:p w:rsidR="00F475D8" w:rsidRDefault="00F475D8" w:rsidP="00F475D8">
      <w:pPr>
        <w:suppressAutoHyphens/>
        <w:spacing w:after="0" w:line="360" w:lineRule="auto"/>
        <w:ind w:left="720"/>
        <w:jc w:val="both"/>
      </w:pPr>
    </w:p>
    <w:p w:rsidR="00F475D8" w:rsidRDefault="00F475D8" w:rsidP="00F475D8"/>
    <w:p w:rsidR="00F475D8" w:rsidRDefault="00F475D8" w:rsidP="00F475D8">
      <w:pPr>
        <w:pStyle w:val="Heading2"/>
        <w:keepNext/>
        <w:keepLines/>
        <w:numPr>
          <w:ilvl w:val="1"/>
          <w:numId w:val="1"/>
        </w:numPr>
        <w:suppressAutoHyphens/>
        <w:spacing w:before="113" w:line="360" w:lineRule="auto"/>
        <w:jc w:val="both"/>
      </w:pPr>
      <w:r>
        <w:t>Macro and micro factors affecting community development</w:t>
      </w:r>
    </w:p>
    <w:p w:rsidR="00F475D8" w:rsidRDefault="00F475D8" w:rsidP="00F475D8">
      <w:r>
        <w:tab/>
        <w:t>With the evaluation of the macro factors of the commonwealth games the weaknesses and the strengths of the event can be identified, on the basis of which the community engagement practitioners will be able to rectify the loopholes and bring the de</w:t>
      </w:r>
      <w:r w:rsidR="00B26662">
        <w:t>sired results within the organiz</w:t>
      </w:r>
      <w:r>
        <w:t xml:space="preserve">ation. </w:t>
      </w:r>
    </w:p>
    <w:p w:rsidR="00F475D8" w:rsidRDefault="00F475D8" w:rsidP="00F475D8">
      <w:pPr>
        <w:pStyle w:val="Heading2"/>
        <w:keepNext/>
        <w:keepLines/>
        <w:numPr>
          <w:ilvl w:val="1"/>
          <w:numId w:val="1"/>
        </w:numPr>
        <w:suppressAutoHyphens/>
        <w:spacing w:before="113" w:line="360" w:lineRule="auto"/>
        <w:jc w:val="both"/>
        <w:rPr>
          <w:u w:val="single"/>
        </w:rPr>
      </w:pPr>
      <w:bookmarkStart w:id="2" w:name="__RefHeading__90944_746322042"/>
      <w:bookmarkEnd w:id="2"/>
      <w:r>
        <w:t xml:space="preserve">SWOT Analysis - Commonwealth Games Birmingham </w:t>
      </w:r>
    </w:p>
    <w:tbl>
      <w:tblPr>
        <w:tblW w:w="0" w:type="auto"/>
        <w:tblInd w:w="55" w:type="dxa"/>
        <w:tblLayout w:type="fixed"/>
        <w:tblCellMar>
          <w:top w:w="55" w:type="dxa"/>
          <w:left w:w="55" w:type="dxa"/>
          <w:bottom w:w="55" w:type="dxa"/>
          <w:right w:w="55" w:type="dxa"/>
        </w:tblCellMar>
        <w:tblLook w:val="0000"/>
      </w:tblPr>
      <w:tblGrid>
        <w:gridCol w:w="4819"/>
        <w:gridCol w:w="4523"/>
      </w:tblGrid>
      <w:tr w:rsidR="00F475D8" w:rsidTr="00681F35">
        <w:tc>
          <w:tcPr>
            <w:tcW w:w="4819" w:type="dxa"/>
            <w:tcBorders>
              <w:top w:val="single" w:sz="1" w:space="0" w:color="000000"/>
              <w:left w:val="single" w:sz="1" w:space="0" w:color="000000"/>
              <w:bottom w:val="single" w:sz="1" w:space="0" w:color="000000"/>
            </w:tcBorders>
            <w:shd w:val="clear" w:color="auto" w:fill="auto"/>
          </w:tcPr>
          <w:p w:rsidR="00F475D8" w:rsidRDefault="00F475D8" w:rsidP="00681F35">
            <w:pPr>
              <w:pStyle w:val="TableContents"/>
              <w:jc w:val="left"/>
            </w:pPr>
            <w:r>
              <w:rPr>
                <w:b/>
                <w:bCs/>
                <w:u w:val="single"/>
              </w:rPr>
              <w:t>Strengths</w:t>
            </w:r>
            <w:r>
              <w:t xml:space="preserve">  </w:t>
            </w:r>
          </w:p>
          <w:p w:rsidR="00F475D8" w:rsidRDefault="00F475D8" w:rsidP="00F475D8">
            <w:pPr>
              <w:pStyle w:val="TableContents"/>
              <w:numPr>
                <w:ilvl w:val="0"/>
                <w:numId w:val="8"/>
              </w:numPr>
              <w:spacing w:after="0"/>
              <w:jc w:val="left"/>
            </w:pPr>
            <w:r>
              <w:t>The commonwealth games are being supported by the British Royal Family which is a highlight for the event</w:t>
            </w:r>
            <w:r>
              <w:rPr>
                <w:rFonts w:eastAsia="Times New Roman" w:cs="Arial"/>
                <w:szCs w:val="24"/>
                <w:shd w:val="clear" w:color="auto" w:fill="FFFFFF"/>
              </w:rPr>
              <w:t xml:space="preserve"> </w:t>
            </w:r>
            <w:r>
              <w:rPr>
                <w:rFonts w:eastAsia="Times New Roman" w:cs="Arial"/>
                <w:szCs w:val="24"/>
                <w:shd w:val="clear" w:color="auto" w:fill="FFFFFF"/>
              </w:rPr>
              <w:lastRenderedPageBreak/>
              <w:t xml:space="preserve">(Jaques, 2018). </w:t>
            </w:r>
          </w:p>
          <w:p w:rsidR="00F475D8" w:rsidRDefault="00F475D8" w:rsidP="00F475D8">
            <w:pPr>
              <w:pStyle w:val="TableContents"/>
              <w:numPr>
                <w:ilvl w:val="0"/>
                <w:numId w:val="8"/>
              </w:numPr>
              <w:spacing w:after="0"/>
              <w:jc w:val="left"/>
            </w:pPr>
            <w:r>
              <w:t xml:space="preserve">The organiser made the essential efforts which helped in providing equal rights. </w:t>
            </w:r>
          </w:p>
          <w:p w:rsidR="00F475D8" w:rsidRDefault="00F475D8" w:rsidP="00F475D8">
            <w:pPr>
              <w:pStyle w:val="TableContents"/>
              <w:numPr>
                <w:ilvl w:val="0"/>
                <w:numId w:val="8"/>
              </w:numPr>
              <w:spacing w:after="0"/>
              <w:jc w:val="left"/>
            </w:pPr>
            <w:r>
              <w:t>The event gets their sponsorship from well-known and established sponsors.</w:t>
            </w:r>
          </w:p>
          <w:p w:rsidR="00F475D8" w:rsidRDefault="00F475D8" w:rsidP="00F475D8">
            <w:pPr>
              <w:pStyle w:val="TableContents"/>
              <w:numPr>
                <w:ilvl w:val="0"/>
                <w:numId w:val="8"/>
              </w:numPr>
              <w:spacing w:after="0"/>
              <w:jc w:val="left"/>
            </w:pPr>
            <w:r>
              <w:t xml:space="preserve">The </w:t>
            </w:r>
            <w:r w:rsidR="00B26662">
              <w:t>event is globally recognised and has</w:t>
            </w:r>
            <w:r>
              <w:t xml:space="preserve"> the desired market recognition. </w:t>
            </w:r>
          </w:p>
          <w:p w:rsidR="00F475D8" w:rsidRDefault="00F475D8" w:rsidP="00681F35">
            <w:pPr>
              <w:pStyle w:val="TableContents"/>
              <w:jc w:val="left"/>
            </w:pPr>
          </w:p>
        </w:tc>
        <w:tc>
          <w:tcPr>
            <w:tcW w:w="4523" w:type="dxa"/>
            <w:tcBorders>
              <w:top w:val="single" w:sz="1" w:space="0" w:color="000000"/>
              <w:left w:val="single" w:sz="1" w:space="0" w:color="000000"/>
              <w:bottom w:val="single" w:sz="1" w:space="0" w:color="000000"/>
              <w:right w:val="single" w:sz="1" w:space="0" w:color="000000"/>
            </w:tcBorders>
            <w:shd w:val="clear" w:color="auto" w:fill="auto"/>
          </w:tcPr>
          <w:p w:rsidR="00F475D8" w:rsidRDefault="00F475D8" w:rsidP="00681F35">
            <w:pPr>
              <w:pStyle w:val="TableContents"/>
              <w:jc w:val="left"/>
            </w:pPr>
            <w:r>
              <w:rPr>
                <w:b/>
                <w:bCs/>
                <w:u w:val="single"/>
              </w:rPr>
              <w:lastRenderedPageBreak/>
              <w:t>Opportunities</w:t>
            </w:r>
            <w:r>
              <w:t xml:space="preserve"> </w:t>
            </w:r>
          </w:p>
          <w:p w:rsidR="00F475D8" w:rsidRDefault="00F475D8" w:rsidP="00F475D8">
            <w:pPr>
              <w:pStyle w:val="TableContents"/>
              <w:numPr>
                <w:ilvl w:val="0"/>
                <w:numId w:val="9"/>
              </w:numPr>
              <w:spacing w:after="0"/>
              <w:jc w:val="left"/>
            </w:pPr>
            <w:r>
              <w:t xml:space="preserve">Due to the global recognition, the event is considered as an opportunity by the top players, which is a fair </w:t>
            </w:r>
            <w:r>
              <w:lastRenderedPageBreak/>
              <w:t xml:space="preserve">trade for the commonwealth games. </w:t>
            </w:r>
          </w:p>
          <w:p w:rsidR="00F475D8" w:rsidRDefault="00F475D8" w:rsidP="00F475D8">
            <w:pPr>
              <w:pStyle w:val="TableContents"/>
              <w:numPr>
                <w:ilvl w:val="0"/>
                <w:numId w:val="9"/>
              </w:numPr>
              <w:spacing w:after="0"/>
              <w:jc w:val="left"/>
            </w:pPr>
            <w:r>
              <w:t>With the rapid increase in the participating countries the reach of the game is expanding.</w:t>
            </w:r>
          </w:p>
          <w:p w:rsidR="00F475D8" w:rsidRDefault="00F475D8" w:rsidP="00F475D8">
            <w:pPr>
              <w:pStyle w:val="TableContents"/>
              <w:numPr>
                <w:ilvl w:val="0"/>
                <w:numId w:val="9"/>
              </w:numPr>
              <w:spacing w:after="0"/>
              <w:jc w:val="left"/>
            </w:pPr>
            <w:r>
              <w:t xml:space="preserve">The diversity of Birmingham was being used in terms of the advantage of the commonwealth games. </w:t>
            </w:r>
          </w:p>
          <w:p w:rsidR="00F475D8" w:rsidRDefault="00F475D8" w:rsidP="00F475D8">
            <w:pPr>
              <w:pStyle w:val="TableContents"/>
              <w:numPr>
                <w:ilvl w:val="0"/>
                <w:numId w:val="9"/>
              </w:numPr>
              <w:spacing w:after="0"/>
              <w:jc w:val="left"/>
            </w:pPr>
            <w:r>
              <w:t xml:space="preserve">The organisation can add on new games which will be a point of attraction for many. </w:t>
            </w:r>
          </w:p>
          <w:p w:rsidR="00F475D8" w:rsidRDefault="00F475D8" w:rsidP="00681F35">
            <w:pPr>
              <w:pStyle w:val="TableContents"/>
              <w:jc w:val="left"/>
            </w:pPr>
            <w:r>
              <w:t xml:space="preserve"> </w:t>
            </w:r>
          </w:p>
        </w:tc>
      </w:tr>
      <w:tr w:rsidR="00F475D8" w:rsidTr="00681F35">
        <w:tc>
          <w:tcPr>
            <w:tcW w:w="4819" w:type="dxa"/>
            <w:tcBorders>
              <w:left w:val="single" w:sz="1" w:space="0" w:color="000000"/>
              <w:bottom w:val="single" w:sz="1" w:space="0" w:color="000000"/>
            </w:tcBorders>
            <w:shd w:val="clear" w:color="auto" w:fill="auto"/>
          </w:tcPr>
          <w:p w:rsidR="00F475D8" w:rsidRDefault="00F475D8" w:rsidP="00681F35">
            <w:pPr>
              <w:pStyle w:val="TableContents"/>
              <w:jc w:val="left"/>
            </w:pPr>
            <w:r>
              <w:rPr>
                <w:b/>
                <w:bCs/>
                <w:u w:val="single"/>
              </w:rPr>
              <w:lastRenderedPageBreak/>
              <w:t>Weaknesses</w:t>
            </w:r>
            <w:r>
              <w:rPr>
                <w:b/>
                <w:bCs/>
              </w:rPr>
              <w:t xml:space="preserve"> </w:t>
            </w:r>
          </w:p>
          <w:p w:rsidR="00F475D8" w:rsidRDefault="00F475D8" w:rsidP="00F475D8">
            <w:pPr>
              <w:pStyle w:val="TableContents"/>
              <w:numPr>
                <w:ilvl w:val="0"/>
                <w:numId w:val="10"/>
              </w:numPr>
              <w:spacing w:after="0"/>
              <w:jc w:val="left"/>
            </w:pPr>
            <w:r>
              <w:t xml:space="preserve">The EDI as not able to develop the required relationship and trust among the minority participants.  </w:t>
            </w:r>
          </w:p>
          <w:p w:rsidR="00F475D8" w:rsidRDefault="00F475D8" w:rsidP="00F475D8">
            <w:pPr>
              <w:pStyle w:val="TableContents"/>
              <w:numPr>
                <w:ilvl w:val="0"/>
                <w:numId w:val="10"/>
              </w:numPr>
              <w:spacing w:after="0"/>
              <w:jc w:val="left"/>
            </w:pPr>
            <w:r>
              <w:t xml:space="preserve">The students and educational institution attended the games only for some pictures and for the flagship event. </w:t>
            </w:r>
          </w:p>
          <w:p w:rsidR="00F475D8" w:rsidRDefault="00F475D8" w:rsidP="00F475D8">
            <w:pPr>
              <w:pStyle w:val="TableContents"/>
              <w:numPr>
                <w:ilvl w:val="0"/>
                <w:numId w:val="10"/>
              </w:numPr>
              <w:spacing w:after="0"/>
              <w:jc w:val="left"/>
            </w:pPr>
            <w:r>
              <w:t xml:space="preserve">The stakeholder was not able to practise diversity within the Birmingham games. </w:t>
            </w:r>
          </w:p>
          <w:p w:rsidR="00F475D8" w:rsidRDefault="00F475D8" w:rsidP="00681F35">
            <w:pPr>
              <w:pStyle w:val="TableContents"/>
              <w:jc w:val="center"/>
            </w:pPr>
            <w:r>
              <w:t xml:space="preserve"> </w:t>
            </w:r>
          </w:p>
          <w:p w:rsidR="00F475D8" w:rsidRDefault="00F475D8" w:rsidP="00681F35">
            <w:pPr>
              <w:pStyle w:val="TableContents"/>
              <w:jc w:val="left"/>
            </w:pPr>
          </w:p>
        </w:tc>
        <w:tc>
          <w:tcPr>
            <w:tcW w:w="4523" w:type="dxa"/>
            <w:tcBorders>
              <w:left w:val="single" w:sz="1" w:space="0" w:color="000000"/>
              <w:bottom w:val="single" w:sz="1" w:space="0" w:color="000000"/>
              <w:right w:val="single" w:sz="1" w:space="0" w:color="000000"/>
            </w:tcBorders>
            <w:shd w:val="clear" w:color="auto" w:fill="auto"/>
          </w:tcPr>
          <w:p w:rsidR="00F475D8" w:rsidRDefault="00F475D8" w:rsidP="00681F35">
            <w:pPr>
              <w:pStyle w:val="TableContents"/>
              <w:jc w:val="left"/>
            </w:pPr>
            <w:r>
              <w:rPr>
                <w:b/>
                <w:bCs/>
                <w:u w:val="single"/>
              </w:rPr>
              <w:t>Threats</w:t>
            </w:r>
            <w:r>
              <w:t xml:space="preserve"> </w:t>
            </w:r>
          </w:p>
          <w:p w:rsidR="00F475D8" w:rsidRDefault="00F475D8" w:rsidP="00F475D8">
            <w:pPr>
              <w:pStyle w:val="TableContents"/>
              <w:numPr>
                <w:ilvl w:val="0"/>
                <w:numId w:val="11"/>
              </w:numPr>
              <w:spacing w:after="0"/>
              <w:jc w:val="left"/>
            </w:pPr>
            <w:r>
              <w:t xml:space="preserve">Other similar events such as Olympics, Asian games and Pan American Games can supersede the hype of commonwealth games. </w:t>
            </w:r>
          </w:p>
          <w:p w:rsidR="00F475D8" w:rsidRDefault="00F475D8" w:rsidP="00F475D8">
            <w:pPr>
              <w:pStyle w:val="TableContents"/>
              <w:numPr>
                <w:ilvl w:val="0"/>
                <w:numId w:val="11"/>
              </w:numPr>
              <w:spacing w:after="0"/>
              <w:jc w:val="left"/>
            </w:pPr>
            <w:r>
              <w:t xml:space="preserve">The diverse communities of Birmingham were significantly ignored which indicated the risk being suffered in terms of diversity. </w:t>
            </w:r>
          </w:p>
          <w:p w:rsidR="00F475D8" w:rsidRDefault="00F475D8" w:rsidP="00681F35">
            <w:pPr>
              <w:pStyle w:val="TableContents"/>
              <w:jc w:val="left"/>
            </w:pPr>
          </w:p>
          <w:p w:rsidR="00F475D8" w:rsidRDefault="00F475D8" w:rsidP="00681F35">
            <w:pPr>
              <w:pStyle w:val="TableContents"/>
              <w:jc w:val="left"/>
            </w:pPr>
          </w:p>
        </w:tc>
      </w:tr>
    </w:tbl>
    <w:p w:rsidR="00F475D8" w:rsidRDefault="00F475D8" w:rsidP="00F475D8"/>
    <w:p w:rsidR="00F475D8" w:rsidRDefault="00F475D8" w:rsidP="00F475D8"/>
    <w:p w:rsidR="00977D58" w:rsidRDefault="00977D58" w:rsidP="00977D58"/>
    <w:p w:rsidR="00977D58" w:rsidRDefault="00977D58" w:rsidP="00977D58">
      <w:r>
        <w:t xml:space="preserve">For the analysis the macro factors impacting the image and performance of commonwealth games can be examined with the help of PESTLE Analysis which helps in evaluating these factors. </w:t>
      </w:r>
    </w:p>
    <w:p w:rsidR="00977D58" w:rsidRDefault="00977D58" w:rsidP="00977D58">
      <w:pPr>
        <w:pStyle w:val="Heading2"/>
        <w:keepNext/>
        <w:keepLines/>
        <w:numPr>
          <w:ilvl w:val="1"/>
          <w:numId w:val="1"/>
        </w:numPr>
        <w:suppressAutoHyphens/>
        <w:spacing w:before="113" w:line="360" w:lineRule="auto"/>
        <w:jc w:val="both"/>
        <w:rPr>
          <w:u w:val="single"/>
        </w:rPr>
      </w:pPr>
      <w:bookmarkStart w:id="3" w:name="__RefHeading__90946_746322042"/>
      <w:bookmarkEnd w:id="3"/>
      <w:r>
        <w:rPr>
          <w:bCs w:val="0"/>
        </w:rPr>
        <w:t xml:space="preserve">PESTLE ANALYSIS – Commonwealth Games Birmingham </w:t>
      </w:r>
    </w:p>
    <w:p w:rsidR="00977D58" w:rsidRDefault="00977D58" w:rsidP="00977D58">
      <w:pPr>
        <w:numPr>
          <w:ilvl w:val="0"/>
          <w:numId w:val="12"/>
        </w:numPr>
        <w:suppressAutoHyphens/>
        <w:spacing w:after="0" w:line="360" w:lineRule="auto"/>
        <w:jc w:val="both"/>
        <w:rPr>
          <w:b/>
          <w:bCs/>
          <w:u w:val="single"/>
        </w:rPr>
      </w:pPr>
      <w:r>
        <w:rPr>
          <w:b/>
          <w:bCs/>
          <w:u w:val="single"/>
        </w:rPr>
        <w:t xml:space="preserve">Political: </w:t>
      </w:r>
      <w:r>
        <w:t xml:space="preserve">For the effective execution of the events full support is required from the government of Birmingham as it helps in </w:t>
      </w:r>
      <w:r w:rsidR="00B26662">
        <w:t>practicing</w:t>
      </w:r>
      <w:r>
        <w:t xml:space="preserve"> the diversity inclusion and other </w:t>
      </w:r>
      <w:r>
        <w:lastRenderedPageBreak/>
        <w:t xml:space="preserve">principles of the events in a better and convenient manner. While hosting such events the global image of the country and national income enhances at a significant rate. </w:t>
      </w:r>
    </w:p>
    <w:p w:rsidR="00977D58" w:rsidRDefault="00977D58" w:rsidP="00977D58">
      <w:pPr>
        <w:numPr>
          <w:ilvl w:val="0"/>
          <w:numId w:val="12"/>
        </w:numPr>
        <w:suppressAutoHyphens/>
        <w:spacing w:after="0" w:line="360" w:lineRule="auto"/>
        <w:jc w:val="both"/>
        <w:rPr>
          <w:b/>
          <w:bCs/>
          <w:u w:val="single"/>
        </w:rPr>
      </w:pPr>
      <w:r>
        <w:rPr>
          <w:b/>
          <w:bCs/>
          <w:u w:val="single"/>
        </w:rPr>
        <w:t>Economical:</w:t>
      </w:r>
      <w:r>
        <w:t xml:space="preserve"> The execution of commonwealth games brings much advantages for the country in </w:t>
      </w:r>
      <w:r w:rsidR="00B26662">
        <w:t>which the event is being organiz</w:t>
      </w:r>
      <w:r>
        <w:t xml:space="preserve">ed as the return on investment is significantly high in comparison to the investments that are being made. </w:t>
      </w:r>
    </w:p>
    <w:p w:rsidR="00977D58" w:rsidRDefault="00977D58" w:rsidP="00977D58">
      <w:pPr>
        <w:numPr>
          <w:ilvl w:val="0"/>
          <w:numId w:val="12"/>
        </w:numPr>
        <w:suppressAutoHyphens/>
        <w:spacing w:after="0" w:line="360" w:lineRule="auto"/>
        <w:jc w:val="both"/>
        <w:rPr>
          <w:b/>
          <w:bCs/>
          <w:u w:val="single"/>
        </w:rPr>
      </w:pPr>
      <w:r>
        <w:rPr>
          <w:b/>
          <w:bCs/>
          <w:u w:val="single"/>
        </w:rPr>
        <w:t>Social:</w:t>
      </w:r>
      <w:r>
        <w:t xml:space="preserve"> The social cause of the event is to bring the communities together in which the co</w:t>
      </w:r>
      <w:r w:rsidR="00B26662">
        <w:t>mmunity engagement helps organiz</w:t>
      </w:r>
      <w:r>
        <w:t>ations in bringing the desired results</w:t>
      </w:r>
      <w:r>
        <w:rPr>
          <w:rFonts w:eastAsia="Times New Roman" w:cs="Arial"/>
          <w:szCs w:val="24"/>
          <w:shd w:val="clear" w:color="auto" w:fill="FFFFFF"/>
        </w:rPr>
        <w:t xml:space="preserve"> (Achugar, and Carpenter, 2018). </w:t>
      </w:r>
      <w:r>
        <w:t xml:space="preserve"> The games help in the upliftment of the minority communities and nations who needs to global recognition. </w:t>
      </w:r>
    </w:p>
    <w:p w:rsidR="00977D58" w:rsidRDefault="00977D58" w:rsidP="00977D58">
      <w:pPr>
        <w:numPr>
          <w:ilvl w:val="0"/>
          <w:numId w:val="12"/>
        </w:numPr>
        <w:suppressAutoHyphens/>
        <w:spacing w:after="0" w:line="360" w:lineRule="auto"/>
        <w:jc w:val="both"/>
        <w:rPr>
          <w:b/>
          <w:bCs/>
          <w:u w:val="single"/>
        </w:rPr>
      </w:pPr>
      <w:r>
        <w:rPr>
          <w:b/>
          <w:bCs/>
          <w:u w:val="single"/>
        </w:rPr>
        <w:t xml:space="preserve">Technological: </w:t>
      </w:r>
      <w:r>
        <w:t xml:space="preserve">The innovations and modifications in the management </w:t>
      </w:r>
      <w:r w:rsidR="00B26662">
        <w:t>have</w:t>
      </w:r>
      <w:r>
        <w:t xml:space="preserve"> bought significant upliftment in the sport industry. The technological implementation in the commonwealth Birmingham has caught the eye of the audience and the participants. </w:t>
      </w:r>
    </w:p>
    <w:p w:rsidR="00977D58" w:rsidRDefault="00977D58" w:rsidP="00977D58">
      <w:pPr>
        <w:numPr>
          <w:ilvl w:val="0"/>
          <w:numId w:val="12"/>
        </w:numPr>
        <w:suppressAutoHyphens/>
        <w:spacing w:after="0" w:line="360" w:lineRule="auto"/>
        <w:jc w:val="both"/>
        <w:rPr>
          <w:b/>
          <w:bCs/>
          <w:u w:val="single"/>
        </w:rPr>
      </w:pPr>
      <w:r>
        <w:rPr>
          <w:b/>
          <w:bCs/>
          <w:u w:val="single"/>
        </w:rPr>
        <w:t>Legal:</w:t>
      </w:r>
      <w:r w:rsidR="00B26662">
        <w:t xml:space="preserve"> The organiz</w:t>
      </w:r>
      <w:r>
        <w:t>ation is required to respect the human rights of the participants, on the basis of the Commonwealth sport and Law Conference 2014 have mentioned the laws that nee</w:t>
      </w:r>
      <w:r w:rsidR="00B26662">
        <w:t>ds to be abide by organiz</w:t>
      </w:r>
      <w:r>
        <w:t xml:space="preserve">ation. </w:t>
      </w:r>
    </w:p>
    <w:p w:rsidR="00977D58" w:rsidRDefault="00977D58" w:rsidP="00977D58">
      <w:pPr>
        <w:numPr>
          <w:ilvl w:val="0"/>
          <w:numId w:val="12"/>
        </w:numPr>
        <w:suppressAutoHyphens/>
        <w:spacing w:after="0" w:line="360" w:lineRule="auto"/>
        <w:jc w:val="both"/>
      </w:pPr>
      <w:r>
        <w:rPr>
          <w:b/>
          <w:bCs/>
          <w:u w:val="single"/>
        </w:rPr>
        <w:t xml:space="preserve">Environmental: </w:t>
      </w:r>
      <w:r>
        <w:t xml:space="preserve">Commonwealth games have not a pleasing response on this factor as the carbon emission of the event has touched the range of 14 million kilogram. As for participating in the event, the participants and audiences are required to travel which has played a significant role in their carbon footprint.  </w:t>
      </w:r>
    </w:p>
    <w:p w:rsidR="00977D58" w:rsidRDefault="00977D58" w:rsidP="00977D58"/>
    <w:p w:rsidR="00977D58" w:rsidRDefault="00977D58" w:rsidP="00977D58"/>
    <w:p w:rsidR="00977D58" w:rsidRDefault="00977D58" w:rsidP="00977D58">
      <w:pPr>
        <w:pStyle w:val="Heading1"/>
        <w:keepNext/>
        <w:keepLines/>
        <w:numPr>
          <w:ilvl w:val="0"/>
          <w:numId w:val="1"/>
        </w:numPr>
        <w:suppressAutoHyphens/>
        <w:spacing w:before="113" w:line="360" w:lineRule="auto"/>
        <w:contextualSpacing w:val="0"/>
        <w:jc w:val="both"/>
      </w:pPr>
      <w:bookmarkStart w:id="4" w:name="__RefHeading__43_746322042"/>
      <w:bookmarkEnd w:id="4"/>
      <w:r>
        <w:t xml:space="preserve">CONCLUSION </w:t>
      </w:r>
    </w:p>
    <w:p w:rsidR="00977D58" w:rsidRDefault="00977D58" w:rsidP="00977D58">
      <w:r>
        <w:tab/>
        <w:t>With the above-mentioned report this can be evaluated that in the Commonwealth Games Birmingham it h</w:t>
      </w:r>
      <w:r w:rsidR="00B26662">
        <w:t>as been noticed that the organiz</w:t>
      </w:r>
      <w:r>
        <w:t>er</w:t>
      </w:r>
      <w:r w:rsidR="00B26662">
        <w:t xml:space="preserve"> </w:t>
      </w:r>
      <w:r>
        <w:t xml:space="preserve"> ha</w:t>
      </w:r>
      <w:r w:rsidR="00B26662">
        <w:t>ve</w:t>
      </w:r>
      <w:r>
        <w:t xml:space="preserve"> neglected the diversity of the minority communities, in regards of which the report has been developed which signifies the essence the importance and the impact of the event and the ways it impacts communities. The support of the analysis carried out within the report helps in determining the </w:t>
      </w:r>
      <w:r w:rsidR="00B26662">
        <w:t>positioning of</w:t>
      </w:r>
      <w:r>
        <w:t xml:space="preserve"> the respective stakeholders within the events and ways they impact the inclusion of the minority communities.  Community engagement practitioners are the individuals who are responsible for determining the engagement of various stakeholders involved in the execution of the commonwealth. The analysis carried in the report in identifying the loopholes for which the engagement practitioners are required to determined the engagement of the stakeholder on the basis of their power and interest, they are required to stick with the principles and standards which have been formulated for the community engagement practitioner. With the implication of these principles and strategies the goal of the inclusion of the minority communities will be achieved By following the recommendation desirable results can be achieved. </w:t>
      </w:r>
    </w:p>
    <w:p w:rsidR="00977D58" w:rsidRDefault="00977D58" w:rsidP="00977D58"/>
    <w:p w:rsidR="00977D58" w:rsidRDefault="00977D58" w:rsidP="00977D58">
      <w:pPr>
        <w:pStyle w:val="Heading1"/>
        <w:keepNext/>
        <w:keepLines/>
        <w:numPr>
          <w:ilvl w:val="0"/>
          <w:numId w:val="1"/>
        </w:numPr>
        <w:suppressAutoHyphens/>
        <w:spacing w:before="113" w:line="360" w:lineRule="auto"/>
        <w:contextualSpacing w:val="0"/>
        <w:jc w:val="both"/>
        <w:rPr>
          <w:u w:val="single"/>
        </w:rPr>
      </w:pPr>
      <w:r>
        <w:t>REFERENCES</w:t>
      </w:r>
    </w:p>
    <w:p w:rsidR="00977D58" w:rsidRDefault="00977D58" w:rsidP="00977D58">
      <w:pPr>
        <w:rPr>
          <w:shd w:val="clear" w:color="auto" w:fill="FFFFFF"/>
        </w:rPr>
      </w:pPr>
      <w:r>
        <w:rPr>
          <w:u w:val="single"/>
        </w:rPr>
        <w:t>Books and Journals</w:t>
      </w:r>
      <w:r>
        <w:t>:</w:t>
      </w:r>
    </w:p>
    <w:p w:rsidR="00977D58" w:rsidRDefault="00977D58" w:rsidP="00977D58">
      <w:pPr>
        <w:ind w:left="851" w:hanging="851"/>
        <w:rPr>
          <w:shd w:val="clear" w:color="auto" w:fill="FFFFFF"/>
        </w:rPr>
      </w:pPr>
      <w:r>
        <w:rPr>
          <w:shd w:val="clear" w:color="auto" w:fill="FFFFFF"/>
        </w:rPr>
        <w:t>Achugar, M. and Carpenter, B.D., 2018. Critical SFL praxis principles in English language arts education: Engaging pre-service teachers in reflective practice. In Bilingual learners and social equity (pp. 91-108). Springer, Cham.</w:t>
      </w:r>
    </w:p>
    <w:p w:rsidR="00977D58" w:rsidRDefault="00977D58" w:rsidP="00977D58">
      <w:pPr>
        <w:ind w:left="851" w:hanging="851"/>
        <w:rPr>
          <w:shd w:val="clear" w:color="auto" w:fill="FFFFFF"/>
        </w:rPr>
      </w:pPr>
      <w:r>
        <w:rPr>
          <w:shd w:val="clear" w:color="auto" w:fill="FFFFFF"/>
        </w:rPr>
        <w:t>Farndon, D. and Burton, P., 2019. Avoiding the white elephants: A new approach to infrastructure planning at the 2018 Gold Coast Commonwealth Games?. Queensland Review, 26(1), pp.128-146.</w:t>
      </w:r>
    </w:p>
    <w:p w:rsidR="00977D58" w:rsidRDefault="00977D58" w:rsidP="00977D58">
      <w:pPr>
        <w:ind w:left="851" w:hanging="851"/>
        <w:rPr>
          <w:shd w:val="clear" w:color="auto" w:fill="FFFFFF"/>
        </w:rPr>
      </w:pPr>
      <w:r>
        <w:rPr>
          <w:shd w:val="clear" w:color="auto" w:fill="FFFFFF"/>
        </w:rPr>
        <w:t>Jaques, E., 2018. Social systems as defence against persecutory and depressive anxiety: A contribution to the psycho-analytical study of social processes. In New directions in psycho-analysis (pp. 478-498). Routledge.</w:t>
      </w:r>
    </w:p>
    <w:p w:rsidR="00977D58" w:rsidRDefault="00977D58" w:rsidP="00977D58">
      <w:pPr>
        <w:ind w:left="851" w:hanging="851"/>
        <w:rPr>
          <w:shd w:val="clear" w:color="auto" w:fill="FFFFFF"/>
        </w:rPr>
      </w:pPr>
      <w:r>
        <w:rPr>
          <w:shd w:val="clear" w:color="auto" w:fill="FFFFFF"/>
        </w:rPr>
        <w:t>Knoch, U. and Macqueen, S., 2019. Assessing English for professional purposes. Routledge.</w:t>
      </w:r>
    </w:p>
    <w:p w:rsidR="00977D58" w:rsidRDefault="00977D58" w:rsidP="00977D58">
      <w:pPr>
        <w:ind w:left="851" w:hanging="851"/>
        <w:rPr>
          <w:shd w:val="clear" w:color="auto" w:fill="FFFFFF"/>
        </w:rPr>
      </w:pPr>
      <w:r>
        <w:rPr>
          <w:shd w:val="clear" w:color="auto" w:fill="FFFFFF"/>
        </w:rPr>
        <w:t>Lee, J., 2018. A Coh-Metrix analysis of lexical, syntactic and discourse aspects in the newspaper articles of Korean and British university students. </w:t>
      </w:r>
      <w:r>
        <w:rPr>
          <w:shd w:val="clear" w:color="auto" w:fill="FFFFFF"/>
        </w:rPr>
        <w:t>현대영어교육</w:t>
      </w:r>
      <w:r>
        <w:rPr>
          <w:shd w:val="clear" w:color="auto" w:fill="FFFFFF"/>
        </w:rPr>
        <w:t>, 19(4), pp.17-26.</w:t>
      </w:r>
    </w:p>
    <w:p w:rsidR="00977D58" w:rsidRDefault="00977D58" w:rsidP="00977D58">
      <w:pPr>
        <w:ind w:left="851" w:hanging="851"/>
        <w:rPr>
          <w:shd w:val="clear" w:color="auto" w:fill="FFFFFF"/>
        </w:rPr>
      </w:pPr>
      <w:r>
        <w:rPr>
          <w:shd w:val="clear" w:color="auto" w:fill="FFFFFF"/>
        </w:rPr>
        <w:t>Nasar, S., 2020. Commonwealth Communities: Immigration and Racial Thinking in Twentieth-Century Britain. In</w:t>
      </w:r>
      <w:r w:rsidR="00B26662">
        <w:rPr>
          <w:shd w:val="clear" w:color="auto" w:fill="FFFFFF"/>
        </w:rPr>
        <w:t xml:space="preserve"> </w:t>
      </w:r>
      <w:r>
        <w:rPr>
          <w:shd w:val="clear" w:color="auto" w:fill="FFFFFF"/>
        </w:rPr>
        <w:t> Commonwealth History in the Twenty-First</w:t>
      </w:r>
      <w:r w:rsidR="00B26662">
        <w:rPr>
          <w:shd w:val="clear" w:color="auto" w:fill="FFFFFF"/>
        </w:rPr>
        <w:t xml:space="preserve"> </w:t>
      </w:r>
      <w:r>
        <w:rPr>
          <w:shd w:val="clear" w:color="auto" w:fill="FFFFFF"/>
        </w:rPr>
        <w:t xml:space="preserve"> Century (pp. 101-122). Palgrave Macmillan, Cham.</w:t>
      </w:r>
    </w:p>
    <w:p w:rsidR="00977D58" w:rsidRDefault="00977D58" w:rsidP="00977D58">
      <w:pPr>
        <w:ind w:left="851" w:hanging="851"/>
        <w:rPr>
          <w:shd w:val="clear" w:color="auto" w:fill="FFFFFF"/>
        </w:rPr>
      </w:pPr>
      <w:r>
        <w:rPr>
          <w:shd w:val="clear" w:color="auto" w:fill="FFFFFF"/>
        </w:rPr>
        <w:t>Turan, Z. and Akdag-Cimen, B., 2020. Flipped classroom in English language teaching: a systematic review. Computer Assisted Language Learning, 33(5-6), pp.590-606.</w:t>
      </w:r>
    </w:p>
    <w:p w:rsidR="00977D58" w:rsidRDefault="00977D58" w:rsidP="00977D58">
      <w:pPr>
        <w:ind w:left="851" w:hanging="851"/>
        <w:rPr>
          <w:shd w:val="clear" w:color="auto" w:fill="FFFFFF"/>
        </w:rPr>
      </w:pPr>
      <w:r>
        <w:rPr>
          <w:shd w:val="clear" w:color="auto" w:fill="FFFFFF"/>
        </w:rPr>
        <w:t>Wondirad, A., Tolkach, D. and King, B., 2020. Stakeholder collaboration as a major factor for sustainable ecotourism development in developing countries. Tourism Management, 78, p.104024.</w:t>
      </w:r>
    </w:p>
    <w:p w:rsidR="00977D58" w:rsidRDefault="00977D58" w:rsidP="00977D58">
      <w:pPr>
        <w:ind w:left="851" w:hanging="851"/>
        <w:rPr>
          <w:shd w:val="clear" w:color="auto" w:fill="FFFFFF"/>
        </w:rPr>
      </w:pPr>
    </w:p>
    <w:p w:rsidR="00977D58" w:rsidRDefault="00977D58" w:rsidP="00977D58">
      <w:pPr>
        <w:ind w:left="851" w:hanging="851"/>
        <w:rPr>
          <w:shd w:val="clear" w:color="auto" w:fill="FFFFFF"/>
        </w:rPr>
      </w:pPr>
    </w:p>
    <w:p w:rsidR="00181302" w:rsidRDefault="00181302" w:rsidP="00181302">
      <w:pPr>
        <w:rPr>
          <w:b/>
          <w:sz w:val="48"/>
          <w:szCs w:val="48"/>
          <w:lang w:val="en-GB"/>
        </w:rPr>
      </w:pPr>
    </w:p>
    <w:p w:rsidR="00181302" w:rsidRDefault="00181302" w:rsidP="00181302">
      <w:pPr>
        <w:rPr>
          <w:b/>
          <w:sz w:val="48"/>
          <w:szCs w:val="48"/>
          <w:lang w:val="en-GB"/>
        </w:rPr>
      </w:pPr>
    </w:p>
    <w:p w:rsidR="00181302" w:rsidRDefault="00181302" w:rsidP="00181302">
      <w:pPr>
        <w:rPr>
          <w:b/>
          <w:sz w:val="48"/>
          <w:szCs w:val="48"/>
          <w:lang w:val="en-GB"/>
        </w:rPr>
      </w:pPr>
    </w:p>
    <w:p w:rsidR="00181302" w:rsidRDefault="00181302" w:rsidP="00181302">
      <w:pPr>
        <w:rPr>
          <w:b/>
          <w:sz w:val="48"/>
          <w:szCs w:val="48"/>
          <w:lang w:val="en-GB"/>
        </w:rPr>
      </w:pPr>
    </w:p>
    <w:p w:rsidR="00181302" w:rsidRDefault="00181302" w:rsidP="00181302">
      <w:pPr>
        <w:rPr>
          <w:b/>
          <w:sz w:val="48"/>
          <w:szCs w:val="48"/>
          <w:lang w:val="en-GB"/>
        </w:rPr>
      </w:pPr>
    </w:p>
    <w:p w:rsidR="00181302" w:rsidRDefault="00181302" w:rsidP="00181302">
      <w:pPr>
        <w:rPr>
          <w:b/>
          <w:sz w:val="48"/>
          <w:szCs w:val="48"/>
          <w:lang w:val="en-GB"/>
        </w:rPr>
      </w:pPr>
    </w:p>
    <w:p w:rsidR="00453093" w:rsidRDefault="00453093"/>
    <w:sectPr w:rsidR="00453093" w:rsidSect="0045309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06F8" w:rsidRDefault="00A606F8" w:rsidP="00F475D8">
      <w:pPr>
        <w:spacing w:after="0" w:line="240" w:lineRule="auto"/>
      </w:pPr>
      <w:r>
        <w:separator/>
      </w:r>
    </w:p>
  </w:endnote>
  <w:endnote w:type="continuationSeparator" w:id="1">
    <w:p w:rsidR="00A606F8" w:rsidRDefault="00A606F8" w:rsidP="00F475D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06F8" w:rsidRDefault="00A606F8" w:rsidP="00F475D8">
      <w:pPr>
        <w:spacing w:after="0" w:line="240" w:lineRule="auto"/>
      </w:pPr>
      <w:r>
        <w:separator/>
      </w:r>
    </w:p>
  </w:footnote>
  <w:footnote w:type="continuationSeparator" w:id="1">
    <w:p w:rsidR="00A606F8" w:rsidRDefault="00A606F8" w:rsidP="00F475D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szCs w:val="24"/>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5">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Courier New" w:hint="default"/>
      </w:rPr>
    </w:lvl>
    <w:lvl w:ilvl="2">
      <w:start w:val="1"/>
      <w:numFmt w:val="bullet"/>
      <w:lvlText w:val="▪"/>
      <w:lvlJc w:val="left"/>
      <w:pPr>
        <w:tabs>
          <w:tab w:val="num" w:pos="1440"/>
        </w:tabs>
        <w:ind w:left="1440" w:hanging="360"/>
      </w:pPr>
      <w:rPr>
        <w:rFonts w:ascii="OpenSymbol" w:hAnsi="OpenSymbol" w:cs="Courier New"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Courier New" w:hint="default"/>
      </w:rPr>
    </w:lvl>
    <w:lvl w:ilvl="5">
      <w:start w:val="1"/>
      <w:numFmt w:val="bullet"/>
      <w:lvlText w:val="▪"/>
      <w:lvlJc w:val="left"/>
      <w:pPr>
        <w:tabs>
          <w:tab w:val="num" w:pos="2520"/>
        </w:tabs>
        <w:ind w:left="2520" w:hanging="360"/>
      </w:pPr>
      <w:rPr>
        <w:rFonts w:ascii="OpenSymbol" w:hAnsi="OpenSymbol" w:cs="Courier New"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Courier New" w:hint="default"/>
      </w:rPr>
    </w:lvl>
    <w:lvl w:ilvl="8">
      <w:start w:val="1"/>
      <w:numFmt w:val="bullet"/>
      <w:lvlText w:val="▪"/>
      <w:lvlJc w:val="left"/>
      <w:pPr>
        <w:tabs>
          <w:tab w:val="num" w:pos="3600"/>
        </w:tabs>
        <w:ind w:left="3600" w:hanging="360"/>
      </w:pPr>
      <w:rPr>
        <w:rFonts w:ascii="OpenSymbol" w:hAnsi="OpenSymbol" w:cs="Courier New" w:hint="default"/>
      </w:rPr>
    </w:lvl>
  </w:abstractNum>
  <w:abstractNum w:abstractNumId="6">
    <w:nsid w:val="00000007"/>
    <w:multiLevelType w:val="multilevel"/>
    <w:tmpl w:val="00000007"/>
    <w:name w:val="WW8Num7"/>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8"/>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rPr>
        <w:rFonts w:ascii="Wingdings" w:hAnsi="Wingdings" w:cs="Wingdings" w:hint="default"/>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1"/>
      <w:numFmt w:val="decimal"/>
      <w:lvlText w:val="%1."/>
      <w:lvlJc w:val="left"/>
      <w:pPr>
        <w:tabs>
          <w:tab w:val="num" w:pos="720"/>
        </w:tabs>
        <w:ind w:left="720" w:hanging="360"/>
      </w:pPr>
      <w:rPr>
        <w:rFonts w:eastAsia="Times New Roman" w:cs="Arial"/>
        <w:szCs w:val="24"/>
        <w:shd w:val="clear" w:color="auto" w:fill="FFFF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C"/>
    <w:multiLevelType w:val="multilevel"/>
    <w:tmpl w:val="0000000C"/>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7"/>
  </w:num>
  <w:num w:numId="4">
    <w:abstractNumId w:val="8"/>
  </w:num>
  <w:num w:numId="5">
    <w:abstractNumId w:val="9"/>
  </w:num>
  <w:num w:numId="6">
    <w:abstractNumId w:val="10"/>
  </w:num>
  <w:num w:numId="7">
    <w:abstractNumId w:val="11"/>
  </w:num>
  <w:num w:numId="8">
    <w:abstractNumId w:val="2"/>
  </w:num>
  <w:num w:numId="9">
    <w:abstractNumId w:val="3"/>
  </w:num>
  <w:num w:numId="10">
    <w:abstractNumId w:val="4"/>
  </w:num>
  <w:num w:numId="11">
    <w:abstractNumId w:val="5"/>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181302"/>
    <w:rsid w:val="00181302"/>
    <w:rsid w:val="001A193B"/>
    <w:rsid w:val="00453093"/>
    <w:rsid w:val="006B0B13"/>
    <w:rsid w:val="00977D58"/>
    <w:rsid w:val="00A606F8"/>
    <w:rsid w:val="00A87A52"/>
    <w:rsid w:val="00B26662"/>
    <w:rsid w:val="00BD1D28"/>
    <w:rsid w:val="00E9161C"/>
    <w:rsid w:val="00F475D8"/>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1D28"/>
  </w:style>
  <w:style w:type="paragraph" w:styleId="Heading1">
    <w:name w:val="heading 1"/>
    <w:basedOn w:val="Normal"/>
    <w:next w:val="Normal"/>
    <w:link w:val="Heading1Char"/>
    <w:uiPriority w:val="9"/>
    <w:qFormat/>
    <w:rsid w:val="00BD1D28"/>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semiHidden/>
    <w:unhideWhenUsed/>
    <w:qFormat/>
    <w:rsid w:val="00BD1D28"/>
    <w:pPr>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semiHidden/>
    <w:unhideWhenUsed/>
    <w:qFormat/>
    <w:rsid w:val="00BD1D28"/>
    <w:pPr>
      <w:spacing w:before="200" w:after="0" w:line="271" w:lineRule="auto"/>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BD1D28"/>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BD1D28"/>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semiHidden/>
    <w:unhideWhenUsed/>
    <w:qFormat/>
    <w:rsid w:val="00BD1D28"/>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semiHidden/>
    <w:unhideWhenUsed/>
    <w:qFormat/>
    <w:rsid w:val="00BD1D28"/>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BD1D28"/>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semiHidden/>
    <w:unhideWhenUsed/>
    <w:qFormat/>
    <w:rsid w:val="00BD1D28"/>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exLink">
    <w:name w:val="Index Link"/>
    <w:rsid w:val="00181302"/>
  </w:style>
  <w:style w:type="character" w:customStyle="1" w:styleId="Heading1Char">
    <w:name w:val="Heading 1 Char"/>
    <w:basedOn w:val="DefaultParagraphFont"/>
    <w:link w:val="Heading1"/>
    <w:uiPriority w:val="9"/>
    <w:rsid w:val="00BD1D28"/>
    <w:rPr>
      <w:rFonts w:asciiTheme="majorHAnsi" w:eastAsiaTheme="majorEastAsia" w:hAnsiTheme="majorHAnsi" w:cstheme="majorBidi"/>
      <w:b/>
      <w:bCs/>
      <w:sz w:val="28"/>
      <w:szCs w:val="28"/>
    </w:rPr>
  </w:style>
  <w:style w:type="paragraph" w:styleId="TOCHeading">
    <w:name w:val="TOC Heading"/>
    <w:basedOn w:val="Heading1"/>
    <w:next w:val="Normal"/>
    <w:uiPriority w:val="39"/>
    <w:unhideWhenUsed/>
    <w:qFormat/>
    <w:rsid w:val="00BD1D28"/>
    <w:pPr>
      <w:outlineLvl w:val="9"/>
    </w:pPr>
  </w:style>
  <w:style w:type="paragraph" w:styleId="TOC1">
    <w:name w:val="toc 1"/>
    <w:basedOn w:val="Normal"/>
    <w:next w:val="Normal"/>
    <w:rsid w:val="00181302"/>
    <w:pPr>
      <w:suppressAutoHyphens/>
      <w:spacing w:line="360" w:lineRule="auto"/>
      <w:jc w:val="both"/>
    </w:pPr>
    <w:rPr>
      <w:rFonts w:ascii="Times New Roman" w:eastAsia="Calibri" w:hAnsi="Times New Roman" w:cs="Times New Roman"/>
      <w:color w:val="000000"/>
      <w:sz w:val="24"/>
      <w:lang w:val="en-GB" w:eastAsia="ar-SA" w:bidi="ar-SA"/>
    </w:rPr>
  </w:style>
  <w:style w:type="paragraph" w:styleId="TOC2">
    <w:name w:val="toc 2"/>
    <w:basedOn w:val="Normal"/>
    <w:next w:val="Normal"/>
    <w:rsid w:val="00181302"/>
    <w:pPr>
      <w:suppressAutoHyphens/>
      <w:spacing w:line="360" w:lineRule="auto"/>
      <w:ind w:left="240"/>
      <w:jc w:val="both"/>
    </w:pPr>
    <w:rPr>
      <w:rFonts w:ascii="Times New Roman" w:eastAsia="Calibri" w:hAnsi="Times New Roman" w:cs="Times New Roman"/>
      <w:color w:val="000000"/>
      <w:sz w:val="24"/>
      <w:lang w:val="en-GB" w:eastAsia="ar-SA" w:bidi="ar-SA"/>
    </w:rPr>
  </w:style>
  <w:style w:type="character" w:customStyle="1" w:styleId="Heading2Char">
    <w:name w:val="Heading 2 Char"/>
    <w:basedOn w:val="DefaultParagraphFont"/>
    <w:link w:val="Heading2"/>
    <w:uiPriority w:val="9"/>
    <w:semiHidden/>
    <w:rsid w:val="00BD1D28"/>
    <w:rPr>
      <w:rFonts w:asciiTheme="majorHAnsi" w:eastAsiaTheme="majorEastAsia" w:hAnsiTheme="majorHAnsi" w:cstheme="majorBidi"/>
      <w:b/>
      <w:bCs/>
      <w:sz w:val="26"/>
      <w:szCs w:val="26"/>
    </w:rPr>
  </w:style>
  <w:style w:type="paragraph" w:customStyle="1" w:styleId="TableContents">
    <w:name w:val="Table Contents"/>
    <w:basedOn w:val="Normal"/>
    <w:rsid w:val="00181302"/>
    <w:pPr>
      <w:suppressLineNumbers/>
      <w:suppressAutoHyphens/>
      <w:spacing w:line="360" w:lineRule="auto"/>
      <w:jc w:val="both"/>
    </w:pPr>
    <w:rPr>
      <w:rFonts w:ascii="Times New Roman" w:eastAsia="Calibri" w:hAnsi="Times New Roman" w:cs="Times New Roman"/>
      <w:color w:val="000000"/>
      <w:sz w:val="24"/>
      <w:lang w:val="en-GB" w:eastAsia="ar-SA" w:bidi="ar-SA"/>
    </w:rPr>
  </w:style>
  <w:style w:type="paragraph" w:styleId="NoSpacing">
    <w:name w:val="No Spacing"/>
    <w:basedOn w:val="Normal"/>
    <w:uiPriority w:val="1"/>
    <w:qFormat/>
    <w:rsid w:val="00BD1D28"/>
    <w:pPr>
      <w:spacing w:after="0" w:line="240" w:lineRule="auto"/>
    </w:pPr>
  </w:style>
  <w:style w:type="character" w:customStyle="1" w:styleId="Heading3Char">
    <w:name w:val="Heading 3 Char"/>
    <w:basedOn w:val="DefaultParagraphFont"/>
    <w:link w:val="Heading3"/>
    <w:uiPriority w:val="9"/>
    <w:rsid w:val="00BD1D28"/>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BD1D28"/>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BD1D28"/>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BD1D28"/>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BD1D28"/>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BD1D28"/>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BD1D28"/>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BD1D28"/>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leChar">
    <w:name w:val="Title Char"/>
    <w:basedOn w:val="DefaultParagraphFont"/>
    <w:link w:val="Title"/>
    <w:uiPriority w:val="10"/>
    <w:rsid w:val="00BD1D28"/>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BD1D28"/>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BD1D28"/>
    <w:rPr>
      <w:rFonts w:asciiTheme="majorHAnsi" w:eastAsiaTheme="majorEastAsia" w:hAnsiTheme="majorHAnsi" w:cstheme="majorBidi"/>
      <w:i/>
      <w:iCs/>
      <w:spacing w:val="13"/>
      <w:sz w:val="24"/>
      <w:szCs w:val="24"/>
    </w:rPr>
  </w:style>
  <w:style w:type="character" w:styleId="Strong">
    <w:name w:val="Strong"/>
    <w:uiPriority w:val="22"/>
    <w:qFormat/>
    <w:rsid w:val="00BD1D28"/>
    <w:rPr>
      <w:b/>
      <w:bCs/>
    </w:rPr>
  </w:style>
  <w:style w:type="character" w:styleId="Emphasis">
    <w:name w:val="Emphasis"/>
    <w:uiPriority w:val="20"/>
    <w:qFormat/>
    <w:rsid w:val="00BD1D28"/>
    <w:rPr>
      <w:b/>
      <w:bCs/>
      <w:i/>
      <w:iCs/>
      <w:spacing w:val="10"/>
      <w:bdr w:val="none" w:sz="0" w:space="0" w:color="auto"/>
      <w:shd w:val="clear" w:color="auto" w:fill="auto"/>
    </w:rPr>
  </w:style>
  <w:style w:type="paragraph" w:styleId="ListParagraph">
    <w:name w:val="List Paragraph"/>
    <w:basedOn w:val="Normal"/>
    <w:uiPriority w:val="34"/>
    <w:qFormat/>
    <w:rsid w:val="00BD1D28"/>
    <w:pPr>
      <w:ind w:left="720"/>
      <w:contextualSpacing/>
    </w:pPr>
  </w:style>
  <w:style w:type="paragraph" w:styleId="Quote">
    <w:name w:val="Quote"/>
    <w:basedOn w:val="Normal"/>
    <w:next w:val="Normal"/>
    <w:link w:val="QuoteChar"/>
    <w:uiPriority w:val="29"/>
    <w:qFormat/>
    <w:rsid w:val="00BD1D28"/>
    <w:pPr>
      <w:spacing w:before="200" w:after="0"/>
      <w:ind w:left="360" w:right="360"/>
    </w:pPr>
    <w:rPr>
      <w:i/>
      <w:iCs/>
    </w:rPr>
  </w:style>
  <w:style w:type="character" w:customStyle="1" w:styleId="QuoteChar">
    <w:name w:val="Quote Char"/>
    <w:basedOn w:val="DefaultParagraphFont"/>
    <w:link w:val="Quote"/>
    <w:uiPriority w:val="29"/>
    <w:rsid w:val="00BD1D28"/>
    <w:rPr>
      <w:i/>
      <w:iCs/>
    </w:rPr>
  </w:style>
  <w:style w:type="paragraph" w:styleId="IntenseQuote">
    <w:name w:val="Intense Quote"/>
    <w:basedOn w:val="Normal"/>
    <w:next w:val="Normal"/>
    <w:link w:val="IntenseQuoteChar"/>
    <w:uiPriority w:val="30"/>
    <w:qFormat/>
    <w:rsid w:val="00BD1D28"/>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BD1D28"/>
    <w:rPr>
      <w:b/>
      <w:bCs/>
      <w:i/>
      <w:iCs/>
    </w:rPr>
  </w:style>
  <w:style w:type="character" w:styleId="SubtleEmphasis">
    <w:name w:val="Subtle Emphasis"/>
    <w:uiPriority w:val="19"/>
    <w:qFormat/>
    <w:rsid w:val="00BD1D28"/>
    <w:rPr>
      <w:i/>
      <w:iCs/>
    </w:rPr>
  </w:style>
  <w:style w:type="character" w:styleId="IntenseEmphasis">
    <w:name w:val="Intense Emphasis"/>
    <w:uiPriority w:val="21"/>
    <w:qFormat/>
    <w:rsid w:val="00BD1D28"/>
    <w:rPr>
      <w:b/>
      <w:bCs/>
    </w:rPr>
  </w:style>
  <w:style w:type="character" w:styleId="SubtleReference">
    <w:name w:val="Subtle Reference"/>
    <w:uiPriority w:val="31"/>
    <w:qFormat/>
    <w:rsid w:val="00BD1D28"/>
    <w:rPr>
      <w:smallCaps/>
    </w:rPr>
  </w:style>
  <w:style w:type="character" w:styleId="IntenseReference">
    <w:name w:val="Intense Reference"/>
    <w:uiPriority w:val="32"/>
    <w:qFormat/>
    <w:rsid w:val="00BD1D28"/>
    <w:rPr>
      <w:smallCaps/>
      <w:spacing w:val="5"/>
      <w:u w:val="single"/>
    </w:rPr>
  </w:style>
  <w:style w:type="character" w:styleId="BookTitle">
    <w:name w:val="Book Title"/>
    <w:uiPriority w:val="33"/>
    <w:qFormat/>
    <w:rsid w:val="00BD1D28"/>
    <w:rPr>
      <w:i/>
      <w:iCs/>
      <w:smallCaps/>
      <w:spacing w:val="5"/>
    </w:rPr>
  </w:style>
  <w:style w:type="paragraph" w:styleId="Header">
    <w:name w:val="header"/>
    <w:basedOn w:val="Normal"/>
    <w:link w:val="HeaderChar"/>
    <w:uiPriority w:val="99"/>
    <w:semiHidden/>
    <w:unhideWhenUsed/>
    <w:rsid w:val="00F475D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F475D8"/>
  </w:style>
  <w:style w:type="paragraph" w:styleId="Footer">
    <w:name w:val="footer"/>
    <w:basedOn w:val="Normal"/>
    <w:link w:val="FooterChar"/>
    <w:uiPriority w:val="99"/>
    <w:semiHidden/>
    <w:unhideWhenUsed/>
    <w:rsid w:val="00F475D8"/>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F475D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1351</TotalTime>
  <Pages>12</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2022-11-29T21:20:00Z</dcterms:created>
  <dcterms:modified xsi:type="dcterms:W3CDTF">2022-11-30T20:05:00Z</dcterms:modified>
</cp:coreProperties>
</file>