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spacing w:line="360" w:lineRule="auto"/>
        <w:jc w:val="center"/>
        <w:rPr>
          <w:sz w:val="36"/>
        </w:rPr>
      </w:pPr>
      <w:r>
        <w:rPr>
          <w:sz w:val="36"/>
        </w:rPr>
        <w:t>AHAN 5007</w:t>
      </w:r>
    </w:p>
    <w:p>
      <w:pPr>
        <w:spacing w:line="360" w:lineRule="auto"/>
        <w:jc w:val="center"/>
        <w:rPr>
          <w:sz w:val="36"/>
        </w:rPr>
      </w:pPr>
      <w:r>
        <w:rPr>
          <w:sz w:val="36"/>
        </w:rPr>
        <w:t>Body, Culture and Society</w:t>
      </w:r>
    </w:p>
    <w:p>
      <w:pPr>
        <w:spacing w:line="360" w:lineRule="auto"/>
        <w:jc w:val="center"/>
        <w:rPr>
          <w:sz w:val="36"/>
        </w:rPr>
      </w:pPr>
    </w:p>
    <w:p>
      <w:pPr>
        <w:spacing w:line="360" w:lineRule="auto"/>
        <w:jc w:val="center"/>
        <w:rPr>
          <w:sz w:val="36"/>
        </w:rPr>
      </w:pPr>
      <w:r>
        <w:rPr>
          <w:sz w:val="36"/>
        </w:rPr>
        <w:t>Stephen Moyes</w:t>
      </w:r>
    </w:p>
    <w:p>
      <w:pPr>
        <w:spacing w:line="360" w:lineRule="auto"/>
        <w:jc w:val="center"/>
        <w:rPr>
          <w:sz w:val="36"/>
        </w:rPr>
      </w:pPr>
      <w:r>
        <w:rPr>
          <w:sz w:val="36"/>
        </w:rPr>
        <w:t>1504278</w:t>
      </w:r>
    </w:p>
    <w:p>
      <w:pPr>
        <w:spacing w:line="360" w:lineRule="auto"/>
        <w:jc w:val="center"/>
        <w:rPr>
          <w:sz w:val="36"/>
        </w:rPr>
      </w:pPr>
    </w:p>
    <w:p>
      <w:pPr>
        <w:spacing w:line="360" w:lineRule="auto"/>
        <w:jc w:val="center"/>
        <w:rPr>
          <w:sz w:val="36"/>
        </w:rPr>
      </w:pPr>
      <w:r>
        <w:rPr>
          <w:sz w:val="36"/>
        </w:rPr>
        <w:t>Assignment 2</w:t>
        <w:br w:type="textWrapping"/>
        <w:t>Research Project</w:t>
      </w:r>
    </w:p>
    <w:p>
      <w:pPr>
        <w:spacing w:line="360" w:lineRule="auto"/>
        <w:jc w:val="center"/>
        <w:rPr>
          <w:sz w:val="36"/>
        </w:rPr>
      </w:pPr>
    </w:p>
    <w:p>
      <w:pPr>
        <w:spacing w:line="360" w:lineRule="auto"/>
        <w:jc w:val="center"/>
        <w:rPr>
          <w:sz w:val="28"/>
        </w:rPr>
      </w:pPr>
      <w:r>
        <w:rPr>
          <w:sz w:val="36"/>
        </w:rPr>
        <w:br w:type="page"/>
      </w:r>
      <w:r>
        <w:rPr>
          <w:sz w:val="28"/>
        </w:rPr>
        <w:t>Transforming, Negotiating and Inventing:</w:t>
      </w:r>
    </w:p>
    <w:p>
      <w:pPr>
        <w:spacing w:line="360" w:lineRule="auto"/>
        <w:jc w:val="center"/>
        <w:rPr>
          <w:sz w:val="36"/>
          <w:u w:val="single"/>
        </w:rPr>
      </w:pPr>
      <w:r>
        <w:rPr>
          <w:sz w:val="28"/>
        </w:rPr>
        <w:t>Gender from a Non-Binary Trans Perspective</w:t>
      </w:r>
    </w:p>
    <w:p>
      <w:pPr>
        <w:spacing w:line="360" w:lineRule="auto"/>
        <w:rPr>
          <w:sz w:val="28"/>
        </w:rPr>
      </w:pPr>
    </w:p>
    <w:p>
      <w:pPr>
        <w:spacing w:line="360" w:lineRule="auto"/>
        <w:jc w:val="center"/>
        <w:rPr>
          <w:sz w:val="28"/>
        </w:rPr>
      </w:pPr>
      <w:r>
        <w:rPr>
          <w:sz w:val="28"/>
        </w:rPr>
        <w:t>Introduction</w:t>
      </w:r>
    </w:p>
    <w:p>
      <w:pPr>
        <w:spacing w:line="360" w:lineRule="auto"/>
        <w:rPr>
          <w:sz w:val="28"/>
        </w:rPr>
      </w:pPr>
    </w:p>
    <w:p>
      <w:pPr>
        <w:spacing w:line="360" w:lineRule="auto"/>
        <w:rPr>
          <w:sz w:val="28"/>
        </w:rPr>
      </w:pPr>
      <w:r>
        <w:rPr>
          <w:sz w:val="28"/>
        </w:rPr>
        <w:t>Perceptions of gender, whether embodied by individuals, socially constructed, or imposed by political structures, can be transformed by changes in the individuals, societies and structures within which they exist. By carrying out an in-depth ethnographic interview with an person who identifies as non-binary trans, and looking at that person’s thoughts alongside some of the literature that exists on the topic of gender, I hope to give some insight into how an individual’s sense of their own gender is embodied, and how it may inform their interactions with wider society.</w:t>
      </w:r>
    </w:p>
    <w:p>
      <w:pPr>
        <w:spacing w:line="360" w:lineRule="auto"/>
        <w:rPr>
          <w:sz w:val="28"/>
        </w:rPr>
      </w:pPr>
    </w:p>
    <w:p>
      <w:pPr>
        <w:spacing w:line="360" w:lineRule="auto"/>
        <w:rPr>
          <w:sz w:val="28"/>
        </w:rPr>
      </w:pPr>
      <w:r>
        <w:rPr>
          <w:sz w:val="28"/>
        </w:rPr>
        <w:t>The subject of the interview is in their mid 30s, lives in southern England, where they work in an academic institution, and regards themselves as being neither male nor female. Their preferred pronouns are they/them, rather than she/her or he/him. They use a Two letter contracted version of their given name. For purposes of anonymity, I will refer to them as N-B.</w:t>
      </w:r>
    </w:p>
    <w:p>
      <w:pPr>
        <w:spacing w:line="360" w:lineRule="auto"/>
        <w:rPr>
          <w:sz w:val="28"/>
        </w:rPr>
      </w:pPr>
    </w:p>
    <w:p>
      <w:pPr>
        <w:spacing w:line="360" w:lineRule="auto"/>
        <w:jc w:val="center"/>
        <w:rPr>
          <w:sz w:val="28"/>
        </w:rPr>
      </w:pPr>
      <w:r>
        <w:rPr>
          <w:sz w:val="28"/>
        </w:rPr>
        <w:t>“Transition and Negotiating a Position”</w:t>
      </w:r>
    </w:p>
    <w:p>
      <w:pPr>
        <w:spacing w:line="360" w:lineRule="auto"/>
        <w:rPr>
          <w:sz w:val="28"/>
        </w:rPr>
      </w:pPr>
    </w:p>
    <w:p>
      <w:pPr>
        <w:spacing w:line="360" w:lineRule="auto"/>
        <w:rPr>
          <w:sz w:val="28"/>
        </w:rPr>
      </w:pPr>
      <w:r>
        <w:rPr>
          <w:sz w:val="28"/>
        </w:rPr>
        <w:t xml:space="preserve">N-B regards themselves as non-binary transgender, but finds it important to emphasise the trans element of that identity, pointing out that not all non-binary people see themselves as transgender. They see their non-binary identity as being a process and certainly not a fixed, neither-female-nor-male third gender. “I see non-binary less as an identity and more as a process. A continual process of transitioning, of transforming, of negotiating a position and inventing a gendered life within a society where… there’s still quite restricted categories of male and female to talk about gendered experience.” </w:t>
      </w:r>
    </w:p>
    <w:p>
      <w:pPr>
        <w:spacing w:line="360" w:lineRule="auto"/>
        <w:rPr>
          <w:sz w:val="28"/>
        </w:rPr>
      </w:pPr>
    </w:p>
    <w:p>
      <w:pPr>
        <w:spacing w:line="360" w:lineRule="auto"/>
        <w:rPr>
          <w:sz w:val="28"/>
        </w:rPr>
      </w:pPr>
      <w:r>
        <w:rPr>
          <w:sz w:val="28"/>
        </w:rPr>
        <w:t>An important part of N-B’s transforming process has been from their involvement, since the mid-2000s, in queer subcultures, where different gender identities are not only recognised accepted, but socially reproduced. Where these identities cannot easily develop within wider society, queer communities have had provide space where they can be shaped, reshaped and experienced in safety. N-B acknowledges that these subcultures were particularly important in the early days of their developing sense of transformation. They describe the importance of these experiences: “That’s work… the work of reproducing another person’s gender identity as something different… to what they’ve been socialised as, is a kind of work… doing things like using the correct pronouns for people, using their correct names, those sorts of things. You’re investing in their identity, you’re creating space to have social experience of their gender.” This social experience is important, if we consider Judith Butler’s concept of gender being performative (1998). Butler describes how seemingly stable gender identity, which has been socially imposed and constituted through ‘stylised repetition of acts’ (p. 519), but these apparently seamless identities can be transformed by the ‘breaking, or subversive repetition of that style’ (p.520). By constructing social spaces apart from mainstream culture, queer subcultures have facilitated that breaking and subversion.</w:t>
      </w:r>
    </w:p>
    <w:p>
      <w:pPr>
        <w:spacing w:line="360" w:lineRule="auto"/>
        <w:rPr>
          <w:sz w:val="28"/>
        </w:rPr>
      </w:pPr>
    </w:p>
    <w:p>
      <w:pPr>
        <w:spacing w:line="360" w:lineRule="auto"/>
        <w:rPr>
          <w:sz w:val="28"/>
        </w:rPr>
      </w:pPr>
      <w:r>
        <w:rPr>
          <w:sz w:val="28"/>
        </w:rPr>
        <w:t>Though there is still a need, as N-B observes, to negotiate positions in society for transformed gender identities, there is also clearly evidence that progress is being made, at least in public recognition of trans and non-binary people. Jack Halberstam (2018) describes how the term transgender, which he points out has been in use for at least 50 years, ‘has become a household word. What with debates about bathroom use and regular appearances of transgender people on TV shows…’. Though Halberstam welcomes the increased attention, he also asks ‘…what price will be paid and by whom for this new visibility.’ (p,46) He is particularly concerned where the new conversations are concerned with children’s bodies and gender identities, but is encouraged that much of that conversation appears to be focussed on remedying social exclusion.</w:t>
      </w:r>
    </w:p>
    <w:p>
      <w:pPr>
        <w:spacing w:line="360" w:lineRule="auto"/>
        <w:rPr>
          <w:sz w:val="28"/>
        </w:rPr>
      </w:pPr>
    </w:p>
    <w:p>
      <w:pPr>
        <w:spacing w:line="360" w:lineRule="auto"/>
        <w:jc w:val="center"/>
        <w:rPr>
          <w:sz w:val="28"/>
        </w:rPr>
      </w:pPr>
      <w:r>
        <w:rPr>
          <w:sz w:val="28"/>
        </w:rPr>
        <w:t>“A Disturbance, A Fucking Huge Revolution”</w:t>
      </w:r>
    </w:p>
    <w:p>
      <w:pPr>
        <w:spacing w:line="360" w:lineRule="auto"/>
        <w:jc w:val="center"/>
        <w:rPr>
          <w:sz w:val="28"/>
        </w:rPr>
      </w:pPr>
    </w:p>
    <w:p>
      <w:pPr>
        <w:spacing w:line="360" w:lineRule="auto"/>
        <w:rPr>
          <w:sz w:val="28"/>
        </w:rPr>
      </w:pPr>
      <w:r>
        <w:rPr>
          <w:sz w:val="28"/>
        </w:rPr>
        <w:t>The increasing visibility of trans identifying individuals in society has thrown up disturbances within feminism. While the women’s liberation movement has always concerned itself with freeing both women and men from restricted gender roles, it has clearly been focussed on increasing opportunities for the female sex. So does an individual’s relationship with feminism change, if they no longer perceive themselves to be a woman?</w:t>
      </w:r>
    </w:p>
    <w:p>
      <w:pPr>
        <w:spacing w:line="360" w:lineRule="auto"/>
        <w:rPr>
          <w:sz w:val="28"/>
        </w:rPr>
      </w:pPr>
    </w:p>
    <w:p>
      <w:pPr>
        <w:spacing w:line="360" w:lineRule="auto"/>
        <w:rPr>
          <w:sz w:val="28"/>
        </w:rPr>
      </w:pPr>
      <w:r>
        <w:rPr>
          <w:sz w:val="28"/>
        </w:rPr>
        <w:t>N-B sees no contradiction between being a deeply committed  feminist and being transgender. In fact they credit the cultural disturbance caused by women’s liberation with being a starting point for queer theory – which she believes “…didn’t start with Judith Butler” – and opening up possibilities for reassessing embodied gender.</w:t>
      </w:r>
    </w:p>
    <w:p>
      <w:pPr>
        <w:spacing w:line="360" w:lineRule="auto"/>
        <w:rPr>
          <w:sz w:val="28"/>
        </w:rPr>
      </w:pPr>
    </w:p>
    <w:p>
      <w:pPr>
        <w:spacing w:line="360" w:lineRule="auto"/>
        <w:rPr>
          <w:sz w:val="28"/>
        </w:rPr>
      </w:pPr>
      <w:r>
        <w:rPr>
          <w:sz w:val="28"/>
        </w:rPr>
        <w:t>In describing their relationship with feminism, N-B tells of how they “…grew up in the aftermath of a fucking huge revolution” – the women’s liberation movement of the 1960’s and’70s – which caused “a disturbance” throughout society where “… you almost destroy what it is to be a woman or a man” and was followed by the  “hugely conservative moral backlash” of the Thatcher era. They see the struggle for women’s rights and freedoms as part of a much wider network of social change. Speaking of the dismissal of trans people, by so-called ‘trans exclusionary radical feminists’ they are clear that they see no need for their exclusion of anyone not born with a clearly female-sexed body: “I see that there is a fundamental connection between women’s liberation, trans liberation… anti-racism, class liberation… all of those things. Feminism, for me is an intersectional tool, a vital tool for any kind of liberation of the self. You can’t have liberation without women’s liberation… The tools, the resources, the critical languages, words like sexism, patriarchy, they were all invented through the women’s movement. So, to dismiss those, to think that they’re not part of part of… my personal journey… the trans struggle… you almost destroy men and women as categories, and have to deal with the consequences of that.”</w:t>
      </w:r>
    </w:p>
    <w:p>
      <w:pPr>
        <w:spacing w:line="360" w:lineRule="auto"/>
        <w:rPr>
          <w:sz w:val="28"/>
        </w:rPr>
      </w:pPr>
    </w:p>
    <w:p>
      <w:pPr>
        <w:spacing w:line="360" w:lineRule="auto"/>
        <w:rPr>
          <w:sz w:val="28"/>
        </w:rPr>
      </w:pPr>
      <w:r>
        <w:rPr>
          <w:sz w:val="28"/>
        </w:rPr>
        <w:t xml:space="preserve">This dismissal of trans people, and trans women in particular, by some radical feminists, is taken up by Halberstam: “I propose that we relinquish the reactive positions that anti transgender feminism has produced and move toward an affirmative trans* gender project… But first we need to understand the conflicts between some feminists and some trans women.”(2018, p.109) He traces this antagonism back to a women’s music festival in Wyoming between 1976 and 2015, which excluded trans women. This led to protests and boycotts of the festival by trans women and their supporters. Halberstam believes it is at least partly the legacy of this period that is at least partly responsible for antagonism that still lingers today. As N-B sees the conflict, the trans exclusionary radical feminists “… just don’t see the integrity of trans people, and I know loads of people that are like that – often white, middle class, heterosexual women.” She points to these attitudes in particular as reasons why it is difficult to come out as trans, or particularly non-binary: “Those are the same people who say ‘That is nonsense’, they don’t see it as a thing. It’s not possible, or you’re destroying women, or you don’t have solidarity with women.” She accepts, however, that her view on the non-contradiction between non-binary and feminism is  “not a publicly accepted discourse at all… not a popular view.” </w:t>
      </w:r>
    </w:p>
    <w:p>
      <w:pPr>
        <w:spacing w:line="360" w:lineRule="auto"/>
        <w:rPr>
          <w:sz w:val="28"/>
        </w:rPr>
      </w:pPr>
    </w:p>
    <w:p>
      <w:pPr>
        <w:spacing w:line="360" w:lineRule="auto"/>
        <w:rPr>
          <w:sz w:val="28"/>
        </w:rPr>
      </w:pPr>
      <w:r>
        <w:rPr>
          <w:sz w:val="28"/>
        </w:rPr>
        <w:t>One person who is articulating the idea of what has become known as transfeminism, is the poet, activist and critical theorist Nat Raha. Her essay Transfeminine Brokenness, Radical Transfeminism, (2017) describes, from a primarily Marxist viewpoint, the difficulties of negotiating everyday life work, financial difficulties and “the separation of our bodies from queer, feminist and trans world making projects”. (p. 639) Clearly, although she identifies as female, her trans status makes it difficult to gain acceptance within more mainstream feminism. Raha proposes that what she call radical transfeminism can “turn the tides of trans and queer liberalism” through cultural production, protest and solidarity. (p. 637)</w:t>
      </w:r>
    </w:p>
    <w:p>
      <w:pPr>
        <w:spacing w:line="360" w:lineRule="auto"/>
        <w:rPr>
          <w:sz w:val="28"/>
        </w:rPr>
      </w:pPr>
    </w:p>
    <w:p>
      <w:pPr>
        <w:spacing w:line="360" w:lineRule="auto"/>
        <w:jc w:val="center"/>
        <w:rPr>
          <w:sz w:val="28"/>
        </w:rPr>
      </w:pPr>
      <w:r>
        <w:rPr>
          <w:sz w:val="28"/>
        </w:rPr>
        <w:t>Work, Recognition and the Importance of Pronouns</w:t>
      </w:r>
    </w:p>
    <w:p>
      <w:pPr>
        <w:spacing w:line="360" w:lineRule="auto"/>
        <w:jc w:val="center"/>
        <w:rPr>
          <w:sz w:val="28"/>
        </w:rPr>
      </w:pPr>
    </w:p>
    <w:p>
      <w:pPr>
        <w:spacing w:line="360" w:lineRule="auto"/>
        <w:rPr>
          <w:sz w:val="28"/>
        </w:rPr>
      </w:pPr>
      <w:r>
        <w:rPr>
          <w:sz w:val="28"/>
        </w:rPr>
        <w:t>When I invite N-B to talk about the political aspects of being non-binary transgender, it becomes clear that the some of the greatest challenges and frustrations, as well as some encouraging developments, have manifested in their work life. When they first came out as non-binary, they were working at a university in England far from London, which they describe as “…such a backward institution… such a straight, heteronormative place… barely any understanding LGB, forget about the T. Just white, heterosexual, upper middle class.”</w:t>
      </w:r>
    </w:p>
    <w:p>
      <w:pPr>
        <w:spacing w:line="360" w:lineRule="auto"/>
        <w:rPr>
          <w:sz w:val="28"/>
        </w:rPr>
      </w:pPr>
    </w:p>
    <w:p>
      <w:pPr>
        <w:spacing w:line="360" w:lineRule="auto"/>
        <w:rPr>
          <w:sz w:val="28"/>
        </w:rPr>
      </w:pPr>
      <w:r>
        <w:rPr>
          <w:sz w:val="28"/>
        </w:rPr>
        <w:t>N-B’s first experience of institutional life as a transitioning non-binary academic, were clearly demeaning and frustrating. There was “… that attitude of ‘You think your non-binary? That’s completely preposterous, and we will let you know it’s preposterous, because we will continually get your pronouns wrong, and even when you change your name to a non gender specific name, so that people won’t get it wrong, we will still get it wrong, persistently”. They find it to be vital, particularly at work, for people to be given “…that integrity of their identity recognised”. Unsurprisingly, they found that difficult, and are still angry about the experience. “No wonder it’s so fucking homogenous – it’s impossible for any one remotely different to work there and not feel like shit.”</w:t>
      </w:r>
    </w:p>
    <w:p>
      <w:pPr>
        <w:spacing w:line="360" w:lineRule="auto"/>
        <w:rPr>
          <w:sz w:val="28"/>
        </w:rPr>
      </w:pPr>
    </w:p>
    <w:p>
      <w:pPr>
        <w:spacing w:line="360" w:lineRule="auto"/>
        <w:rPr>
          <w:sz w:val="28"/>
        </w:rPr>
      </w:pPr>
      <w:r>
        <w:rPr>
          <w:sz w:val="28"/>
        </w:rPr>
        <w:t>Language is clearly of importance in embodying identity and signifying recognition and respect, or a deliberate denial of recognition and respect. Foucault recognised it as a source of power and an instrument of control, (1978, p. 83). This has been demonstrated by institutional resistance to N-B’s attempts to even have their preferred pronouns – which she describes as “…a space of plurality and multiplicity in itself”, accepted.</w:t>
      </w:r>
    </w:p>
    <w:p>
      <w:pPr>
        <w:spacing w:line="360" w:lineRule="auto"/>
        <w:rPr>
          <w:sz w:val="28"/>
        </w:rPr>
      </w:pPr>
    </w:p>
    <w:p>
      <w:pPr>
        <w:spacing w:line="360" w:lineRule="auto"/>
        <w:rPr>
          <w:sz w:val="28"/>
        </w:rPr>
      </w:pPr>
      <w:r>
        <w:rPr>
          <w:sz w:val="28"/>
        </w:rPr>
        <w:t xml:space="preserve">Having since moved to a new job in an academic institution in London, things are apparently better. Of the two people she works with, one they describe as ‘queer friendly’ and says of her “She get’s it right. It doesn’t even seem like she has to make an effort. She gets it.” Of their other colleague, “She get’s it wrong, but it’s okay. She corrects herself. It’s okay because I have a good relationship with her.  And I know she’s got a queer daughter and she’s supporting that daughter’s journey to be whatever she needs to be, and that’s good.” </w:t>
      </w:r>
    </w:p>
    <w:p>
      <w:pPr>
        <w:spacing w:line="360" w:lineRule="auto"/>
        <w:rPr>
          <w:sz w:val="28"/>
        </w:rPr>
      </w:pPr>
    </w:p>
    <w:p>
      <w:pPr>
        <w:spacing w:line="360" w:lineRule="auto"/>
        <w:jc w:val="center"/>
        <w:rPr>
          <w:sz w:val="28"/>
        </w:rPr>
      </w:pPr>
      <w:r>
        <w:rPr>
          <w:sz w:val="28"/>
        </w:rPr>
        <w:t>Psychic Location, Embodied Location, Cultural Location.</w:t>
      </w:r>
    </w:p>
    <w:p>
      <w:pPr>
        <w:spacing w:line="360" w:lineRule="auto"/>
        <w:rPr>
          <w:sz w:val="28"/>
        </w:rPr>
      </w:pPr>
    </w:p>
    <w:p>
      <w:pPr>
        <w:spacing w:line="360" w:lineRule="auto"/>
        <w:rPr>
          <w:sz w:val="28"/>
        </w:rPr>
      </w:pPr>
      <w:r>
        <w:rPr>
          <w:sz w:val="28"/>
        </w:rPr>
        <w:t>As with any gender identity, self-recognition as non-binary and transgender may be seen as what Butler (1990) describes as “…a process of acculturation and construction” (p. 43). This is borne out by N-B when they talk about their feelings about their embodied gender, its place within society, and society’s developing view of trans people. Once again the importance of subcultures in generating new terms and ways of being for people living with transitional gender identities and sexualities. The subcultures provide spaces where new ways of living, relating and expressing can develop, and “Then 10, 20 years later, they become part of mainstream.. And suddenly there’s more space, more discursive resources, for people to be able to think about their gendered experiences, their sexual identities in relation to their gender”. N-B tells of how, though believes that gender and sexuality are interconnected, and has always felt “fairly comfortable” in their body they previously felt a “disalignment” and never really felt like a woman.</w:t>
      </w:r>
    </w:p>
    <w:p>
      <w:pPr>
        <w:spacing w:line="360" w:lineRule="auto"/>
        <w:rPr>
          <w:sz w:val="28"/>
        </w:rPr>
      </w:pPr>
    </w:p>
    <w:p>
      <w:pPr>
        <w:spacing w:line="360" w:lineRule="auto"/>
        <w:rPr>
          <w:sz w:val="28"/>
        </w:rPr>
      </w:pPr>
      <w:r>
        <w:rPr>
          <w:sz w:val="28"/>
        </w:rPr>
        <w:t>The increasing mainstream public discourse on the subject of gender variance has helped them find ways of embodying the psychic, social and sexual aspects of connected with their sense of her gender, they cite the moment when the food blogger Jack Monroe came out as non-binary – “They’ve had a load of shit too, from the feminist movement. It must be awful for them.” –  as hugely significant. “It became more possible for me to articulate a public identity. I had to change my name – I needed to find a way of being at home in that space… that gendered space, that psychic experience of being myself… I had always found it difficult… now I feel like okay, here I am. I feel that link between my psychic location, my embodied location, my cultural location.”</w:t>
      </w:r>
    </w:p>
    <w:p>
      <w:pPr>
        <w:spacing w:line="360" w:lineRule="auto"/>
        <w:rPr>
          <w:sz w:val="28"/>
        </w:rPr>
      </w:pPr>
    </w:p>
    <w:p>
      <w:pPr>
        <w:spacing w:line="360" w:lineRule="auto"/>
        <w:jc w:val="center"/>
        <w:rPr>
          <w:sz w:val="28"/>
        </w:rPr>
      </w:pPr>
      <w:r>
        <w:rPr>
          <w:sz w:val="28"/>
        </w:rPr>
        <w:t>Conclusion</w:t>
      </w:r>
    </w:p>
    <w:p>
      <w:pPr>
        <w:spacing w:line="360" w:lineRule="auto"/>
        <w:rPr>
          <w:sz w:val="28"/>
        </w:rPr>
      </w:pPr>
    </w:p>
    <w:p>
      <w:pPr>
        <w:spacing w:line="360" w:lineRule="auto"/>
        <w:rPr>
          <w:sz w:val="28"/>
        </w:rPr>
      </w:pPr>
      <w:r>
        <w:rPr>
          <w:sz w:val="28"/>
        </w:rPr>
        <w:t>New cultural spaces seem to be opening up in society, where a plurality of gender identities can develop. Though it may still be some time before non-binary and the many forms of trans identity are entirely normalised, the rate of change is seemingly rapid. Transgender and non-binary individuals are not only driving that change, but also embodying it.</w:t>
      </w:r>
      <w:r>
        <w:rPr>
          <w:sz w:val="36"/>
        </w:rPr>
        <w:br w:type="page"/>
      </w:r>
      <w:r>
        <w:rPr>
          <w:sz w:val="28"/>
          <w:b/>
        </w:rPr>
        <w:t>References</w:t>
      </w:r>
    </w:p>
    <w:p>
      <w:pPr>
        <w:spacing w:line="360" w:lineRule="auto"/>
        <w:rPr>
          <w:sz w:val="28"/>
        </w:rPr>
      </w:pPr>
    </w:p>
    <w:p>
      <w:pPr>
        <w:spacing w:line="360" w:lineRule="auto"/>
        <w:rPr>
          <w:sz w:val="24"/>
        </w:rPr>
      </w:pPr>
      <w:r>
        <w:rPr>
          <w:sz w:val="24"/>
        </w:rPr>
        <w:t xml:space="preserve">Butler, J., (1988). Performative Acts and Gender Constitution: An Essay in Phenomenology and Feminist Theory. </w:t>
      </w:r>
      <w:r>
        <w:rPr>
          <w:sz w:val="24"/>
          <w:i/>
        </w:rPr>
        <w:t>Theatre Journal</w:t>
      </w:r>
      <w:r>
        <w:rPr>
          <w:sz w:val="24"/>
        </w:rPr>
        <w:t>, 40(4), pp. 519-531.</w:t>
      </w:r>
    </w:p>
    <w:p>
      <w:pPr>
        <w:spacing w:line="360" w:lineRule="auto"/>
        <w:rPr>
          <w:sz w:val="24"/>
        </w:rPr>
      </w:pPr>
    </w:p>
    <w:p>
      <w:pPr>
        <w:spacing w:line="360" w:lineRule="auto"/>
        <w:rPr>
          <w:sz w:val="24"/>
        </w:rPr>
      </w:pPr>
      <w:r>
        <w:rPr>
          <w:sz w:val="24"/>
        </w:rPr>
        <w:t xml:space="preserve">Butler, J., (1990). </w:t>
      </w:r>
      <w:r>
        <w:rPr>
          <w:sz w:val="24"/>
          <w:i/>
        </w:rPr>
        <w:t>Gender Trouble: Feminism and the Subversion of Identity</w:t>
      </w:r>
      <w:r>
        <w:rPr>
          <w:sz w:val="24"/>
        </w:rPr>
        <w:t>. London; Routledge.</w:t>
      </w:r>
    </w:p>
    <w:p>
      <w:pPr>
        <w:spacing w:line="360" w:lineRule="auto"/>
        <w:rPr>
          <w:sz w:val="24"/>
        </w:rPr>
      </w:pPr>
    </w:p>
    <w:p>
      <w:pPr>
        <w:spacing w:line="360" w:lineRule="auto"/>
        <w:rPr>
          <w:sz w:val="24"/>
        </w:rPr>
      </w:pPr>
      <w:r>
        <w:rPr>
          <w:sz w:val="24"/>
        </w:rPr>
        <w:t xml:space="preserve">Foucault, M., (1978). </w:t>
      </w:r>
      <w:r>
        <w:rPr>
          <w:sz w:val="24"/>
          <w:i/>
        </w:rPr>
        <w:t>The History of Sexuality Volume 1: An Introduction</w:t>
      </w:r>
      <w:r>
        <w:rPr>
          <w:sz w:val="24"/>
        </w:rPr>
        <w:t>. New York: Random House.</w:t>
      </w:r>
    </w:p>
    <w:p>
      <w:pPr>
        <w:spacing w:line="360" w:lineRule="auto"/>
        <w:rPr>
          <w:sz w:val="24"/>
        </w:rPr>
      </w:pPr>
    </w:p>
    <w:p>
      <w:pPr>
        <w:spacing w:line="360" w:lineRule="auto"/>
        <w:rPr>
          <w:sz w:val="24"/>
        </w:rPr>
      </w:pPr>
      <w:r>
        <w:rPr>
          <w:sz w:val="24"/>
        </w:rPr>
        <w:t xml:space="preserve">Halberstam, J., (2018). </w:t>
      </w:r>
      <w:r>
        <w:rPr>
          <w:sz w:val="24"/>
          <w:i/>
        </w:rPr>
        <w:t>Trans*: A Quick and Quirky Account of Gender Variability</w:t>
      </w:r>
      <w:r>
        <w:rPr>
          <w:sz w:val="24"/>
        </w:rPr>
        <w:t>. Oakland: University of California Press.</w:t>
      </w:r>
    </w:p>
    <w:p>
      <w:pPr>
        <w:spacing w:line="360" w:lineRule="auto"/>
        <w:rPr>
          <w:sz w:val="24"/>
        </w:rPr>
      </w:pPr>
    </w:p>
    <w:p>
      <w:pPr>
        <w:spacing w:line="360" w:lineRule="auto"/>
      </w:pPr>
      <w:r>
        <w:rPr>
          <w:sz w:val="24"/>
        </w:rPr>
        <w:t xml:space="preserve">Raha, N., (2017). Transfeminine Brokenness, Radical Transfeminism. </w:t>
      </w:r>
      <w:r>
        <w:rPr>
          <w:sz w:val="24"/>
          <w:i/>
        </w:rPr>
        <w:t>South Atlantic Quarterly</w:t>
      </w:r>
      <w:r>
        <w:rPr>
          <w:sz w:val="24"/>
        </w:rPr>
        <w:t>, 116(3), pp. 632-646.</w:t>
      </w: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00"/>
  <w:defaultTabStop w:val="720"/>
  <w:hyphenationZone w:val="360"/>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2018-05-04T10:46:27Z</dcterms:created>
  <dcterms:modified xsi:type="dcterms:W3CDTF">2018-05-08T23:47:43Z</dcterms:modified>
</cp:coreProperties>
</file>