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3F89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p>
    <w:p w14:paraId="485B6F49" w14:textId="46D272A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7C142BD0" w14:textId="06416BDF" w:rsidR="00534839" w:rsidRDefault="00534839" w:rsidP="00534839"/>
    <w:p w14:paraId="5D575A17" w14:textId="77777777" w:rsidR="00534839" w:rsidRDefault="00534839" w:rsidP="00534839"/>
    <w:p w14:paraId="4A2420C1" w14:textId="77777777" w:rsidR="00534839" w:rsidRDefault="00534839" w:rsidP="00534839"/>
    <w:p w14:paraId="715C337F" w14:textId="77777777" w:rsidR="00534839" w:rsidRDefault="00534839" w:rsidP="00534839"/>
    <w:p w14:paraId="58CB3688" w14:textId="5432FE3B" w:rsidR="00534839" w:rsidRDefault="00534839" w:rsidP="00534839">
      <w:pPr>
        <w:pStyle w:val="ListParagraph"/>
        <w:numPr>
          <w:ilvl w:val="1"/>
          <w:numId w:val="35"/>
        </w:numPr>
        <w:rPr>
          <w:b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839">
        <w:rPr>
          <w:b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1F5FF5">
        <w:rPr>
          <w:b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3197A3D" w14:textId="13734D88" w:rsidR="001F5FF5" w:rsidRPr="001F5FF5" w:rsidRDefault="00A25706" w:rsidP="001F5FF5">
      <w:pPr>
        <w:rPr>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Social Care plays a vital role in supporting the health, wellbeing and independence of people across the United Kingdom, will introduce </w:t>
      </w:r>
      <w:r w:rsidR="000F1B36">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to</w:t>
      </w:r>
      <w:r>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social work </w:t>
      </w:r>
      <w:r w:rsidR="000F1B36">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and develop your understanding of some of the knowledge and theory associated with social work practice in the UK. </w:t>
      </w:r>
      <w:r w:rsidR="00890279">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workers must actively listen, build trusting relationships, assess risks, and make informed decisions to protect vulnerable peoples. The British Association of Social Workers (BASW) also states that social workers should promote dignity, respect, and human rights while working collaboratively with families, and other professionals.</w:t>
      </w:r>
      <w:r w:rsidR="001F5FF5">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title of “social worker” is legally protected across the UK.</w:t>
      </w:r>
    </w:p>
    <w:p w14:paraId="3F462A81" w14:textId="75999754" w:rsidR="00DD5135" w:rsidRPr="0056007A" w:rsidRDefault="00DD5135" w:rsidP="00DD5135">
      <w:pPr>
        <w:spacing w:after="0"/>
        <w:ind w:left="720"/>
        <w:jc w:val="both"/>
        <w:rPr>
          <w:b/>
          <w:bCs/>
          <w:i/>
          <w:iCs/>
          <w:sz w:val="22"/>
        </w:rPr>
      </w:pPr>
      <w:r w:rsidRPr="0056007A">
        <w:rPr>
          <w:b/>
          <w:bCs/>
          <w:i/>
          <w:iCs/>
          <w:sz w:val="22"/>
        </w:rPr>
        <w:t>:</w:t>
      </w:r>
    </w:p>
    <w:p w14:paraId="0C03DED9" w14:textId="6DE8D775" w:rsidR="00DD5135" w:rsidRPr="00F5133F" w:rsidRDefault="00DD5135" w:rsidP="00F5133F">
      <w:pPr>
        <w:pStyle w:val="ListParagraph"/>
        <w:spacing w:after="0" w:line="240" w:lineRule="auto"/>
        <w:jc w:val="both"/>
        <w:rPr>
          <w:sz w:val="22"/>
        </w:rPr>
      </w:pPr>
    </w:p>
    <w:p w14:paraId="4CC61BC1" w14:textId="55FEF9DD" w:rsidR="00F36ADC" w:rsidRPr="00242974" w:rsidRDefault="00F36ADC" w:rsidP="0156E134">
      <w:pPr>
        <w:spacing w:after="0" w:line="240" w:lineRule="auto"/>
        <w:rPr>
          <w:sz w:val="22"/>
        </w:rPr>
      </w:pPr>
    </w:p>
    <w:p w14:paraId="64F36E68" w14:textId="6C4FE00B" w:rsidR="3C659699" w:rsidRDefault="3C659699" w:rsidP="0CF501EC">
      <w:pPr>
        <w:pStyle w:val="Heading2"/>
        <w:rPr>
          <w:color w:val="4472C4" w:themeColor="accent1"/>
        </w:rPr>
      </w:pPr>
      <w:bookmarkStart w:id="0" w:name="_Toc1915621813"/>
      <w:r w:rsidRPr="0CF501EC">
        <w:rPr>
          <w:color w:val="4471C4"/>
        </w:rPr>
        <w:t xml:space="preserve">2 </w:t>
      </w:r>
      <w:r w:rsidR="00F5133F">
        <w:rPr>
          <w:color w:val="4471C4"/>
        </w:rPr>
        <w:t>SOCIAL WORKE</w:t>
      </w:r>
      <w:r w:rsidR="001F5FF5">
        <w:rPr>
          <w:color w:val="4471C4"/>
        </w:rPr>
        <w:t>R</w:t>
      </w:r>
      <w:r w:rsidRPr="0CF501EC">
        <w:rPr>
          <w:color w:val="4471C4"/>
        </w:rPr>
        <w:t xml:space="preserve"> in the Health and Social Care Field</w:t>
      </w:r>
      <w:bookmarkEnd w:id="0"/>
    </w:p>
    <w:p w14:paraId="3C079BEF" w14:textId="7B61D524" w:rsidR="0156E134" w:rsidRDefault="00D33388" w:rsidP="0156E134">
      <w:pPr>
        <w:spacing w:after="0" w:line="240" w:lineRule="auto"/>
        <w:jc w:val="both"/>
        <w:rPr>
          <w:sz w:val="21"/>
          <w:szCs w:val="21"/>
        </w:rPr>
      </w:pPr>
      <w:r>
        <w:rPr>
          <w:sz w:val="21"/>
          <w:szCs w:val="21"/>
        </w:rPr>
        <w:t xml:space="preserve"> </w:t>
      </w:r>
    </w:p>
    <w:p w14:paraId="009B1CBA" w14:textId="659BB08A" w:rsidR="00A27292" w:rsidRDefault="5CF7C3DB" w:rsidP="00A27292">
      <w:pPr>
        <w:pStyle w:val="Heading2"/>
        <w:rPr>
          <w:color w:val="4471C4"/>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C90101">
        <w:rPr>
          <w:color w:val="4471C4"/>
        </w:rPr>
        <w:t>SOCIAL WORKER</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p>
    <w:p w14:paraId="17733355" w14:textId="0998EB10" w:rsidR="00A27292" w:rsidRDefault="00A27292" w:rsidP="00A27292">
      <w:r>
        <w:t xml:space="preserve">As a social </w:t>
      </w:r>
      <w:r w:rsidR="000E6B28">
        <w:t>worker, you</w:t>
      </w:r>
      <w:r>
        <w:t xml:space="preserve"> will support individuals and their families through difficult times, helping to find solutions to their problems, with the aim of improving future outcomes for them. You will work to ensure </w:t>
      </w:r>
      <w:r w:rsidR="000E6B28">
        <w:t xml:space="preserve">that vulnerable people, including children and adults, are safeguarded from harm and are able to live more independently with the support they need. </w:t>
      </w:r>
      <w:r w:rsidR="00D33388">
        <w:t xml:space="preserve">They begin by conducting thorough assessments to understand the unique needs and capabilities of their clients, allowing them to determine the most appropriate level of support and service required. </w:t>
      </w:r>
      <w:r w:rsidR="00455E05">
        <w:t>This role is important because it promote independence, protects vulnerable people, can access the services they need.</w:t>
      </w:r>
    </w:p>
    <w:p w14:paraId="70D6A0AE" w14:textId="66ADF8F6" w:rsidR="00455E05" w:rsidRPr="00A27292" w:rsidRDefault="00151AC1" w:rsidP="00A27292">
      <w:r>
        <w:t xml:space="preserve">Advocating and upholding human rights and social justice is the motivation and justification for social work. The social work profession recognizes that human rights need to coexist alongside collective responsibility. The idea of collective responsibility highlights the reality that individual human rights </w:t>
      </w:r>
      <w:r>
        <w:lastRenderedPageBreak/>
        <w:t xml:space="preserve">can only be realized </w:t>
      </w:r>
      <w:r w:rsidR="000C5DFD">
        <w:t>on a</w:t>
      </w:r>
      <w:r>
        <w:t xml:space="preserve"> day-to-day </w:t>
      </w:r>
      <w:r w:rsidR="000C5DFD">
        <w:t>basis if</w:t>
      </w:r>
      <w:r>
        <w:t xml:space="preserve"> people take responsibility for each other </w:t>
      </w:r>
      <w:r w:rsidR="000C5DFD">
        <w:t>and the environment, and the importance of creating reciprocal relationships within communities. Therefore, a major focus of social work is to advocate for the rights of people at all levels, and to facilitate outcomes where people take responsibility for each other’s wellbeing, realize and respect the inter-dependence among people and between people and the environment.</w:t>
      </w:r>
      <w:r>
        <w:t xml:space="preserve"> </w:t>
      </w:r>
    </w:p>
    <w:p w14:paraId="4C21603D" w14:textId="79334155" w:rsidR="48942F29" w:rsidRDefault="48942F29" w:rsidP="0156E134">
      <w:pPr>
        <w:spacing w:after="0" w:line="240" w:lineRule="auto"/>
        <w:jc w:val="both"/>
        <w:rPr>
          <w:sz w:val="22"/>
        </w:rPr>
      </w:pPr>
      <w:r w:rsidRPr="0156E134">
        <w:rPr>
          <w:sz w:val="22"/>
        </w:rPr>
        <w:t xml:space="preserve"> </w:t>
      </w:r>
    </w:p>
    <w:p w14:paraId="38ABB951" w14:textId="39359DC1" w:rsidR="48942F29" w:rsidRDefault="48942F29" w:rsidP="0156E134">
      <w:pPr>
        <w:spacing w:after="0" w:line="240" w:lineRule="auto"/>
        <w:jc w:val="both"/>
        <w:rPr>
          <w:sz w:val="22"/>
        </w:rPr>
      </w:pPr>
      <w:r w:rsidRPr="0156E134">
        <w:rPr>
          <w:sz w:val="22"/>
        </w:rPr>
        <w:t>Include:</w:t>
      </w:r>
    </w:p>
    <w:p w14:paraId="3BE9CE70" w14:textId="5481B155" w:rsidR="48942F29" w:rsidRPr="00C90101" w:rsidRDefault="48942F29" w:rsidP="00C90101">
      <w:pPr>
        <w:spacing w:after="0" w:line="240" w:lineRule="auto"/>
        <w:jc w:val="both"/>
        <w:rPr>
          <w:sz w:val="22"/>
        </w:rPr>
      </w:pPr>
      <w:r w:rsidRPr="0156E134">
        <w:rPr>
          <w:sz w:val="22"/>
        </w:rPr>
        <w:t xml:space="preserve"> </w:t>
      </w:r>
    </w:p>
    <w:p w14:paraId="1CB8B0F1" w14:textId="34C40497" w:rsidR="0156E134" w:rsidRDefault="0156E134" w:rsidP="0156E134">
      <w:pPr>
        <w:spacing w:after="0" w:line="240" w:lineRule="auto"/>
        <w:jc w:val="both"/>
        <w:rPr>
          <w:sz w:val="22"/>
        </w:rPr>
      </w:pPr>
    </w:p>
    <w:p w14:paraId="4010C35E" w14:textId="31CF13A5" w:rsidR="00EC7EBE" w:rsidRDefault="04019B15" w:rsidP="0CF501EC">
      <w:pPr>
        <w:pStyle w:val="Heading2"/>
        <w:rPr>
          <w:color w:val="4471C4"/>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512867">
        <w:rPr>
          <w:color w:val="4471C4"/>
        </w:rPr>
        <w:t>SOCIAL WORKER</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32E7575C" w14:textId="20AC7F0E" w:rsidR="00512867" w:rsidRDefault="00BF0D61" w:rsidP="00512867">
      <w:r>
        <w:t xml:space="preserve">One </w:t>
      </w:r>
      <w:r w:rsidR="003B4F2E">
        <w:t>of the</w:t>
      </w:r>
      <w:r>
        <w:t xml:space="preserve"> most essential skills for a social worker in the health and social care field is communication helps professionals build relationships with people who need support. Knowing when to </w:t>
      </w:r>
      <w:r w:rsidR="003B4F2E">
        <w:t xml:space="preserve">speak, what to say and how to react can make clients feel safe and taken care of.  Communications kills include body language, which can give clients non-verbal cues that encourage them to continue sharing. For example, when working with an older adult who has dementia, a social worker should </w:t>
      </w:r>
      <w:r w:rsidR="00D12ACA">
        <w:t>speak clearly, use simple language, and listen patiently to understand the person’s needs. Therefore, communication is essential for providing safe, respectful, and person-centred care.</w:t>
      </w:r>
    </w:p>
    <w:p w14:paraId="78648D84" w14:textId="1BC0E8D2" w:rsidR="00D12ACA" w:rsidRDefault="00D12ACA" w:rsidP="00512867">
      <w:r>
        <w:t xml:space="preserve">Empathy is an </w:t>
      </w:r>
      <w:r w:rsidR="00777DD3">
        <w:t>important soft skill</w:t>
      </w:r>
      <w:r>
        <w:t xml:space="preserve"> to have in any workplace. Defined as the ability to understand others, </w:t>
      </w:r>
      <w:r w:rsidR="00777DD3">
        <w:t>empathy</w:t>
      </w:r>
      <w:r>
        <w:t xml:space="preserve"> </w:t>
      </w:r>
      <w:r w:rsidR="00777DD3">
        <w:t>allows you to connect more closely with colleagues, understand team dynamics and ultimately work more effectively with other people. As well as improving relationships in the workplace, it can also increase productivity, boost sales and ultimately facilitate your career progression.</w:t>
      </w:r>
      <w:r>
        <w:t xml:space="preserve"> </w:t>
      </w:r>
      <w:r w:rsidR="00777DD3">
        <w:t xml:space="preserve">For instance, </w:t>
      </w:r>
      <w:r w:rsidR="00A16096">
        <w:t>you might see someone suffering and feel some of their pain or fell happy when someone is celebrating good news</w:t>
      </w:r>
      <w:r w:rsidR="00A416AF">
        <w:t>. As a result, empathy improves both the quality of care and the relationship between the social worker and the patient.</w:t>
      </w:r>
    </w:p>
    <w:p w14:paraId="56F130E4" w14:textId="1288F59E" w:rsidR="00A416AF" w:rsidRDefault="00E4669A" w:rsidP="00512867">
      <w:r>
        <w:t xml:space="preserve">Social work can be demanding industry that requires working with people with diverse needs. Individuals in this field must develop a unique skills set to excel in the workplace .The social worker frequently acts </w:t>
      </w:r>
      <w:r w:rsidR="00F54615">
        <w:t>as a</w:t>
      </w:r>
      <w:r>
        <w:t xml:space="preserve"> negotiation bridge between family demands, the critical criteria of medical staff, and the user’s own wishes. For example, if a child may be at risk of neglect, the social worker must gather information</w:t>
      </w:r>
      <w:r w:rsidR="00070247">
        <w:t>. The ability to make decisions helps protect the service user and enables support to be delivered effectively</w:t>
      </w:r>
      <w:r w:rsidR="00F54615">
        <w:t>. However, these skills are truly essential for carrying out professional and ethical social work practice.</w:t>
      </w:r>
      <w:r w:rsidR="00070247">
        <w:t xml:space="preserve"> </w:t>
      </w:r>
    </w:p>
    <w:p w14:paraId="696747B5" w14:textId="3B5B13D2" w:rsidR="759A1527" w:rsidRPr="00665FDF" w:rsidRDefault="00D73E64" w:rsidP="00665FDF">
      <w:r>
        <w:t xml:space="preserve">Without core communication, analytical, and safeguarding skills, a UK social worker risks severe practice failures, including unaddressed client harm, legal breaches, and disciplinary action by regulators like social work in England leading to suspension or removal from the professional </w:t>
      </w:r>
      <w:r w:rsidR="00622EE8">
        <w:t>register. If social workers do not have strong communication, empathy, and problem-solving skills, the quality of care be seriously affected</w:t>
      </w:r>
      <w:r w:rsidR="00FB0966">
        <w:t>, Using a range of appropriate communication methods to build relationships, highlights the necessity to practise in ways that demonstrate empathy, perseverance, authority, professional confidence and capability. Therefore, continuous  development and supervision of these competencies are indispensable to mitigate professional risks and ensure an ethical, safe, and high-quality practice in health and social care.</w:t>
      </w:r>
    </w:p>
    <w:p w14:paraId="7338813D" w14:textId="77777777" w:rsidR="00C85A7C" w:rsidRPr="00242974" w:rsidRDefault="00C85A7C" w:rsidP="00C85A7C">
      <w:pPr>
        <w:spacing w:after="0" w:line="240" w:lineRule="auto"/>
        <w:jc w:val="both"/>
        <w:rPr>
          <w:sz w:val="21"/>
          <w:szCs w:val="21"/>
        </w:rPr>
      </w:pPr>
    </w:p>
    <w:p w14:paraId="2CAEA1EC" w14:textId="6599DB2B" w:rsidR="002370CE" w:rsidRPr="002976D4" w:rsidRDefault="1F09BC6E" w:rsidP="0CF501EC">
      <w:pPr>
        <w:pStyle w:val="Heading2"/>
        <w:rPr>
          <w:color w:val="4472C4" w:themeColor="accent1"/>
        </w:rPr>
      </w:pPr>
      <w:bookmarkStart w:id="3" w:name="_Toc992114325"/>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186525">
        <w:rPr>
          <w:color w:val="4471C4"/>
        </w:rPr>
        <w:t>SOCIAL WORKER</w:t>
      </w:r>
      <w:r w:rsidR="59AB5A3E" w:rsidRPr="0CF501EC">
        <w:rPr>
          <w:color w:val="4471C4"/>
        </w:rPr>
        <w:t>]</w:t>
      </w:r>
      <w:bookmarkEnd w:id="3"/>
    </w:p>
    <w:p w14:paraId="444EBC94" w14:textId="15F898ED" w:rsidR="00186525" w:rsidRPr="00512867" w:rsidRDefault="0C5D0C5C" w:rsidP="00512867">
      <w:pPr>
        <w:pStyle w:val="Heading2"/>
        <w:rPr>
          <w:color w:val="4471C4"/>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186525">
        <w:rPr>
          <w:color w:val="4471C4"/>
        </w:rPr>
        <w:t>[SOCIAL WORKER</w:t>
      </w:r>
      <w:bookmarkEnd w:id="4"/>
    </w:p>
    <w:p w14:paraId="533323D8" w14:textId="5BBD9995" w:rsidR="00500295" w:rsidRDefault="00F74FCC" w:rsidP="00500295">
      <w:pPr>
        <w:spacing w:after="0"/>
        <w:rPr>
          <w:sz w:val="22"/>
        </w:rPr>
      </w:pPr>
      <w:r>
        <w:rPr>
          <w:sz w:val="22"/>
        </w:rPr>
        <w:t xml:space="preserve">Effective communication is the core of social work in the </w:t>
      </w:r>
      <w:r w:rsidR="00150BA9">
        <w:rPr>
          <w:sz w:val="22"/>
        </w:rPr>
        <w:t>UK, relying</w:t>
      </w:r>
      <w:r>
        <w:rPr>
          <w:sz w:val="22"/>
        </w:rPr>
        <w:t xml:space="preserve"> heavily on active listening, empathy, and clear verbal and written expression. Social workers use these competencies to understand client needs, build trusting relationships, and navigate complex multi-agency networks. Regulatory requirements set by Social Work England mandate high standards of professional interpersonal engagement across all duties. According to the Social Work England Professional Standards (2024), reflective practice is e</w:t>
      </w:r>
      <w:r w:rsidR="00150BA9">
        <w:rPr>
          <w:sz w:val="22"/>
        </w:rPr>
        <w:t>ssential for maintaining effective and person-centred social work. Example, after meeting a family, a social worker may write a reflective journal about what went well and what could be improved in future conversations.</w:t>
      </w:r>
    </w:p>
    <w:p w14:paraId="5A50E08E" w14:textId="6CA5228A" w:rsidR="00150BA9" w:rsidRDefault="00150BA9" w:rsidP="00500295">
      <w:pPr>
        <w:spacing w:after="0"/>
        <w:rPr>
          <w:sz w:val="22"/>
        </w:rPr>
      </w:pPr>
      <w:r>
        <w:rPr>
          <w:sz w:val="22"/>
        </w:rPr>
        <w:t xml:space="preserve">In UK </w:t>
      </w:r>
      <w:r w:rsidR="00F76A10">
        <w:rPr>
          <w:sz w:val="22"/>
        </w:rPr>
        <w:t xml:space="preserve">social workers use core intervention strategies like systematic practice, motivational interviewing, and strengths-based </w:t>
      </w:r>
      <w:r w:rsidR="00C17BA4">
        <w:rPr>
          <w:sz w:val="22"/>
        </w:rPr>
        <w:t>approaches to</w:t>
      </w:r>
      <w:r w:rsidR="00F76A10">
        <w:rPr>
          <w:sz w:val="22"/>
        </w:rPr>
        <w:t xml:space="preserve"> understand challenges, build trust, </w:t>
      </w:r>
      <w:r w:rsidR="006608F5">
        <w:rPr>
          <w:sz w:val="22"/>
        </w:rPr>
        <w:t>and empower</w:t>
      </w:r>
      <w:r w:rsidR="00F76A10">
        <w:rPr>
          <w:sz w:val="22"/>
        </w:rPr>
        <w:t xml:space="preserve"> individuals. Motivational Interviewing training offers a structured, validated approach to strengthening these skills.</w:t>
      </w:r>
      <w:r w:rsidR="00C17BA4">
        <w:rPr>
          <w:sz w:val="22"/>
        </w:rPr>
        <w:t xml:space="preserve"> MI is a person-centred counselling method organised around four processes-engaging, focusing, evoking and planning. Social work is a dynamic and diverse field dedicated to improving the well-being of individuals, families, and communities. It involves a range of methods and approaches tailored to address various social issues. For example, a newly qualified social worker can meet with a senior </w:t>
      </w:r>
      <w:r w:rsidR="006608F5">
        <w:rPr>
          <w:sz w:val="22"/>
        </w:rPr>
        <w:t>practitioner</w:t>
      </w:r>
      <w:r w:rsidR="00C17BA4">
        <w:rPr>
          <w:sz w:val="22"/>
        </w:rPr>
        <w:t xml:space="preserve"> every month </w:t>
      </w:r>
      <w:r w:rsidR="006608F5">
        <w:rPr>
          <w:sz w:val="22"/>
        </w:rPr>
        <w:t>to review safeguarding cases and discuss the most appropriate interventions.</w:t>
      </w:r>
    </w:p>
    <w:p w14:paraId="487AF5C1" w14:textId="77777777" w:rsidR="00747B69" w:rsidRDefault="00747B69" w:rsidP="00500295">
      <w:pPr>
        <w:spacing w:after="0"/>
        <w:rPr>
          <w:sz w:val="22"/>
        </w:rPr>
      </w:pPr>
    </w:p>
    <w:p w14:paraId="37965D4C" w14:textId="31A9840E" w:rsidR="006608F5" w:rsidRDefault="00B307F9" w:rsidP="00500295">
      <w:pPr>
        <w:spacing w:after="0"/>
        <w:rPr>
          <w:sz w:val="22"/>
        </w:rPr>
      </w:pPr>
      <w:r>
        <w:rPr>
          <w:sz w:val="22"/>
        </w:rPr>
        <w:t xml:space="preserve">To improve a skill, you must match it with the right strategy, such as deliberate practice for physical or technical tasks, active recall for memory, and feedback loops for </w:t>
      </w:r>
      <w:r w:rsidR="00DC6E0F">
        <w:rPr>
          <w:sz w:val="22"/>
        </w:rPr>
        <w:t>communications</w:t>
      </w:r>
      <w:r>
        <w:rPr>
          <w:sz w:val="22"/>
        </w:rPr>
        <w:t xml:space="preserve">. Use deliberate practice to break the task into small parts. Focus on your weak spots, repeat them slowly, and fix errors right away instead of playing the whole piece from start to </w:t>
      </w:r>
      <w:r w:rsidR="00DC6E0F">
        <w:rPr>
          <w:sz w:val="22"/>
        </w:rPr>
        <w:t>finish. Communication</w:t>
      </w:r>
      <w:r>
        <w:rPr>
          <w:sz w:val="22"/>
        </w:rPr>
        <w:t xml:space="preserve"> and Professional Skills the skill in </w:t>
      </w:r>
      <w:r w:rsidR="00DC6E0F">
        <w:rPr>
          <w:sz w:val="22"/>
        </w:rPr>
        <w:t>public</w:t>
      </w:r>
      <w:r>
        <w:rPr>
          <w:sz w:val="22"/>
        </w:rPr>
        <w:t xml:space="preserve"> speaking or writing and </w:t>
      </w:r>
      <w:r w:rsidR="00DC6E0F">
        <w:rPr>
          <w:sz w:val="22"/>
        </w:rPr>
        <w:t>strategy use feedback loops by recording your speech or showing your draft to a mentor. Listen to or read their notes, make changes based on what they say, and try again to see your progress.</w:t>
      </w:r>
    </w:p>
    <w:p w14:paraId="029A5F75" w14:textId="73B255B7" w:rsidR="6F3208D0" w:rsidRPr="00DC6E0F" w:rsidRDefault="00DC6E0F" w:rsidP="00DC6E0F">
      <w:pPr>
        <w:spacing w:after="0"/>
        <w:rPr>
          <w:sz w:val="22"/>
        </w:rPr>
      </w:pPr>
      <w:r>
        <w:rPr>
          <w:sz w:val="22"/>
        </w:rPr>
        <w:t>For example, a social worker could attend training on mental health, domestic abuse, or child protection to improve their knowledge and apply new evidence-based approaches in practice. Continuous learning increases professional confidence and improves the quality of care provided to service users.</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288A0877" w14:textId="61383E67" w:rsidR="00F1720B" w:rsidRDefault="00CD5F4E" w:rsidP="00F1720B">
      <w:pPr>
        <w:spacing w:after="0" w:line="240" w:lineRule="auto"/>
        <w:rPr>
          <w:sz w:val="21"/>
          <w:szCs w:val="21"/>
        </w:rPr>
      </w:pPr>
      <w:r>
        <w:rPr>
          <w:sz w:val="21"/>
          <w:szCs w:val="21"/>
        </w:rPr>
        <w:t xml:space="preserve">Social workers have significant powers, rights and responsibilities in their professional role. As such social work and social workers are regulated within the UK. This is part of their professional accountability and means that to be a social worker requires registration with a regulation body. To be registered, a period of education and training </w:t>
      </w:r>
      <w:r w:rsidR="000869C6">
        <w:rPr>
          <w:sz w:val="21"/>
          <w:szCs w:val="21"/>
        </w:rPr>
        <w:t>must</w:t>
      </w:r>
      <w:r>
        <w:rPr>
          <w:sz w:val="21"/>
          <w:szCs w:val="21"/>
        </w:rPr>
        <w:t xml:space="preserve"> be undertaken. As part the education the student social worker will learn about</w:t>
      </w:r>
      <w:r w:rsidR="000869C6">
        <w:rPr>
          <w:sz w:val="21"/>
          <w:szCs w:val="21"/>
        </w:rPr>
        <w:t xml:space="preserve"> the law.</w:t>
      </w:r>
      <w:r>
        <w:rPr>
          <w:sz w:val="21"/>
          <w:szCs w:val="21"/>
        </w:rPr>
        <w:t xml:space="preserve"> </w:t>
      </w:r>
      <w:r w:rsidR="00785CCC">
        <w:rPr>
          <w:sz w:val="21"/>
          <w:szCs w:val="21"/>
        </w:rPr>
        <w:t>The law also</w:t>
      </w:r>
      <w:r w:rsidR="00785CCC" w:rsidRPr="00785CCC">
        <w:rPr>
          <w:sz w:val="21"/>
          <w:szCs w:val="21"/>
        </w:rPr>
        <w:t xml:space="preserve"> </w:t>
      </w:r>
      <w:r w:rsidR="00785CCC">
        <w:rPr>
          <w:sz w:val="21"/>
          <w:szCs w:val="21"/>
        </w:rPr>
        <w:t>has a vital role in the regulation</w:t>
      </w:r>
    </w:p>
    <w:p w14:paraId="7BBE89FA" w14:textId="4A0B09CA" w:rsidR="000869C6" w:rsidRPr="00242974" w:rsidRDefault="000869C6" w:rsidP="00F1720B">
      <w:pPr>
        <w:spacing w:after="0" w:line="240" w:lineRule="auto"/>
        <w:rPr>
          <w:sz w:val="21"/>
          <w:szCs w:val="21"/>
        </w:rPr>
      </w:pPr>
      <w:r>
        <w:rPr>
          <w:sz w:val="21"/>
          <w:szCs w:val="21"/>
        </w:rPr>
        <w:t xml:space="preserve">of professional practice, and such regulation is important to social workers, as it provides clear boundaries for their practice. Boundaries also provide the public with confidence in the profession. It is important for service user to know that a legal framework exists and that remedies are available </w:t>
      </w:r>
      <w:r w:rsidR="00785CCC">
        <w:rPr>
          <w:sz w:val="21"/>
          <w:szCs w:val="21"/>
        </w:rPr>
        <w:t>when professionals act outside the legal framework.</w:t>
      </w:r>
      <w:r>
        <w:rPr>
          <w:sz w:val="21"/>
          <w:szCs w:val="21"/>
        </w:rPr>
        <w:t xml:space="preserve"> </w:t>
      </w:r>
    </w:p>
    <w:p w14:paraId="76565AE3" w14:textId="56F98321" w:rsidR="003458DB" w:rsidRPr="00785CCC" w:rsidRDefault="003458DB" w:rsidP="00785CCC">
      <w:pPr>
        <w:spacing w:after="0" w:line="240" w:lineRule="auto"/>
        <w:rPr>
          <w:b/>
          <w:bCs/>
          <w:i/>
          <w:iCs/>
          <w:sz w:val="22"/>
        </w:rPr>
      </w:pPr>
    </w:p>
    <w:p w14:paraId="3068D08E" w14:textId="77777777" w:rsidR="00785CCC" w:rsidRDefault="00785CCC" w:rsidP="00785CCC">
      <w:pPr>
        <w:pStyle w:val="Heading2"/>
        <w:rPr>
          <w:color w:val="4471C4"/>
        </w:rPr>
      </w:pPr>
      <w:bookmarkStart w:id="6" w:name="_Toc1911583216"/>
      <w:r w:rsidRPr="0CF501EC">
        <w:rPr>
          <w:color w:val="4471C4"/>
        </w:rPr>
        <w:lastRenderedPageBreak/>
        <w:t>5 Reference List</w:t>
      </w:r>
      <w:bookmarkEnd w:id="6"/>
    </w:p>
    <w:p w14:paraId="19618A00" w14:textId="6616B3EE" w:rsidR="00785CCC" w:rsidRDefault="00785CCC" w:rsidP="00785CCC">
      <w:r>
        <w:t>-Social Work England: Social Work England (2019) professional standards. Available at:</w:t>
      </w:r>
    </w:p>
    <w:p w14:paraId="27A2CB21" w14:textId="726913CC" w:rsidR="00785CCC" w:rsidRDefault="00785CCC" w:rsidP="00785CCC">
      <w:r>
        <w:t xml:space="preserve">  </w:t>
      </w:r>
      <w:hyperlink r:id="rId9" w:history="1">
        <w:r w:rsidR="00E37911" w:rsidRPr="0047618A">
          <w:rPr>
            <w:rStyle w:val="Hyperlink"/>
          </w:rPr>
          <w:t>https://www.socialworkerengland.org.uk</w:t>
        </w:r>
      </w:hyperlink>
      <w:r w:rsidR="00E37911">
        <w:t xml:space="preserve"> (Accessed:2 August2026)</w:t>
      </w:r>
    </w:p>
    <w:p w14:paraId="06DA9B55" w14:textId="21611090" w:rsidR="00E37911" w:rsidRDefault="00E37911" w:rsidP="00785CCC">
      <w:r>
        <w:t>-Government Legislation: Great Britain (2014) Care Act 2014. London: Stationery Office.</w:t>
      </w:r>
    </w:p>
    <w:p w14:paraId="5C1467B5" w14:textId="1DCA664D" w:rsidR="00E37911" w:rsidRDefault="00E37911" w:rsidP="00785CCC">
      <w:r>
        <w:t>-</w:t>
      </w:r>
      <w:r w:rsidR="00002874">
        <w:t>Skills for Care. (2023</w:t>
      </w:r>
      <w:proofErr w:type="gramStart"/>
      <w:r w:rsidR="00002874">
        <w:t>).Supervision</w:t>
      </w:r>
      <w:proofErr w:type="gramEnd"/>
      <w:r w:rsidR="00002874">
        <w:t xml:space="preserve"> in adult social care. </w:t>
      </w:r>
      <w:hyperlink r:id="rId10" w:history="1">
        <w:r w:rsidR="00002874" w:rsidRPr="00C6523F">
          <w:rPr>
            <w:rStyle w:val="Hyperlink"/>
          </w:rPr>
          <w:t>https://www.skillforcare.org.uk</w:t>
        </w:r>
      </w:hyperlink>
      <w:r w:rsidR="00002874">
        <w:t xml:space="preserve"> </w:t>
      </w:r>
    </w:p>
    <w:p w14:paraId="7B3D1DE3" w14:textId="77777777" w:rsidR="00002874" w:rsidRPr="00785CCC" w:rsidRDefault="00002874" w:rsidP="00785CCC"/>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1784F242" w14:textId="462CB95F" w:rsidR="00500295" w:rsidRPr="00D676C3" w:rsidRDefault="006232DF" w:rsidP="006232DF">
      <w:pPr>
        <w:spacing w:after="0" w:line="240" w:lineRule="auto"/>
        <w:rPr>
          <w:sz w:val="22"/>
        </w:rPr>
      </w:pPr>
      <w:r w:rsidRPr="00D676C3">
        <w:rPr>
          <w:sz w:val="22"/>
        </w:rPr>
        <w:t>Only include sources you actually used in your mini report (</w:t>
      </w:r>
      <w:r w:rsidR="00EC7FD2" w:rsidRPr="00D676C3">
        <w:rPr>
          <w:sz w:val="22"/>
        </w:rPr>
        <w:t>quoted</w:t>
      </w:r>
      <w:r w:rsidRPr="00D676C3">
        <w:rPr>
          <w:sz w:val="22"/>
        </w:rPr>
        <w:t xml:space="preserve"> or paraphrased).</w:t>
      </w:r>
      <w:r w:rsidR="00500295" w:rsidRPr="00D676C3">
        <w:rPr>
          <w:sz w:val="22"/>
        </w:rPr>
        <w:t xml:space="preserve"> </w:t>
      </w:r>
    </w:p>
    <w:p w14:paraId="7ADCE463" w14:textId="77777777" w:rsidR="00500295" w:rsidRPr="00D676C3" w:rsidRDefault="006232DF" w:rsidP="006232DF">
      <w:pPr>
        <w:spacing w:after="0" w:line="240" w:lineRule="auto"/>
        <w:rPr>
          <w:sz w:val="22"/>
        </w:rPr>
      </w:pPr>
      <w:r w:rsidRPr="00D676C3">
        <w:rPr>
          <w:sz w:val="22"/>
        </w:rPr>
        <w:t>List sources in alphabetical order by the author’s surname.</w:t>
      </w:r>
      <w:r w:rsidR="00500295" w:rsidRPr="00D676C3">
        <w:rPr>
          <w:sz w:val="22"/>
        </w:rPr>
        <w:t xml:space="preserve"> </w:t>
      </w:r>
    </w:p>
    <w:p w14:paraId="02BEC4DC" w14:textId="624E8F50" w:rsidR="006232DF" w:rsidRPr="00D676C3" w:rsidRDefault="006232DF" w:rsidP="006232DF">
      <w:pPr>
        <w:spacing w:after="0" w:line="240" w:lineRule="auto"/>
        <w:rPr>
          <w:sz w:val="22"/>
        </w:rPr>
      </w:pPr>
      <w:r w:rsidRPr="00D676C3">
        <w:rPr>
          <w:sz w:val="22"/>
        </w:rPr>
        <w:t>Separate each source clearly on a new line</w:t>
      </w:r>
    </w:p>
    <w:p w14:paraId="7B12CEED" w14:textId="77777777" w:rsidR="006232DF" w:rsidRPr="00D676C3" w:rsidRDefault="006232DF" w:rsidP="006232DF">
      <w:pPr>
        <w:spacing w:after="0" w:line="240" w:lineRule="auto"/>
        <w:rPr>
          <w:sz w:val="22"/>
        </w:rPr>
      </w:pPr>
      <w:r w:rsidRPr="00D676C3">
        <w:rPr>
          <w:sz w:val="22"/>
        </w:rPr>
        <w:t>Don’t number the list.</w:t>
      </w:r>
    </w:p>
    <w:p w14:paraId="1D0F2D59" w14:textId="04FD5966" w:rsidR="004552CE" w:rsidRPr="005E44B5" w:rsidRDefault="004552CE" w:rsidP="005E44B5">
      <w:pPr>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E3474" w14:textId="77777777" w:rsidR="00B75388" w:rsidRDefault="00B75388" w:rsidP="003C7C97">
      <w:pPr>
        <w:spacing w:after="0" w:line="240" w:lineRule="auto"/>
      </w:pPr>
      <w:r>
        <w:separator/>
      </w:r>
    </w:p>
  </w:endnote>
  <w:endnote w:type="continuationSeparator" w:id="0">
    <w:p w14:paraId="19D997FE" w14:textId="77777777" w:rsidR="00B75388" w:rsidRDefault="00B7538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97C08" w14:textId="77777777" w:rsidR="00B75388" w:rsidRDefault="00B75388" w:rsidP="003C7C97">
      <w:pPr>
        <w:spacing w:after="0" w:line="240" w:lineRule="auto"/>
      </w:pPr>
      <w:r>
        <w:separator/>
      </w:r>
    </w:p>
  </w:footnote>
  <w:footnote w:type="continuationSeparator" w:id="0">
    <w:p w14:paraId="56F1CFE9" w14:textId="77777777" w:rsidR="00B75388" w:rsidRDefault="00B7538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AB6E6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AB6E6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514CD08"/>
    <w:lvl w:ilvl="0" w:tplc="4372C568">
      <w:start w:val="1"/>
      <w:numFmt w:val="bullet"/>
      <w:lvlText w:val=""/>
      <w:lvlJc w:val="left"/>
      <w:pPr>
        <w:ind w:left="720" w:hanging="360"/>
      </w:pPr>
      <w:rPr>
        <w:rFonts w:ascii="Symbol" w:hAnsi="Symbol" w:hint="default"/>
      </w:rPr>
    </w:lvl>
    <w:lvl w:ilvl="1" w:tplc="C3A0679E">
      <w:start w:val="1"/>
      <w:numFmt w:val="bullet"/>
      <w:lvlText w:val="o"/>
      <w:lvlJc w:val="left"/>
      <w:pPr>
        <w:ind w:left="1440" w:hanging="360"/>
      </w:pPr>
      <w:rPr>
        <w:rFonts w:ascii="Courier New" w:hAnsi="Courier New" w:hint="default"/>
      </w:rPr>
    </w:lvl>
    <w:lvl w:ilvl="2" w:tplc="886C187C">
      <w:start w:val="1"/>
      <w:numFmt w:val="bullet"/>
      <w:lvlText w:val=""/>
      <w:lvlJc w:val="left"/>
      <w:pPr>
        <w:ind w:left="2160" w:hanging="360"/>
      </w:pPr>
      <w:rPr>
        <w:rFonts w:ascii="Wingdings" w:hAnsi="Wingdings" w:hint="default"/>
      </w:rPr>
    </w:lvl>
    <w:lvl w:ilvl="3" w:tplc="D13ECE0E">
      <w:start w:val="1"/>
      <w:numFmt w:val="bullet"/>
      <w:lvlText w:val=""/>
      <w:lvlJc w:val="left"/>
      <w:pPr>
        <w:ind w:left="2880" w:hanging="360"/>
      </w:pPr>
      <w:rPr>
        <w:rFonts w:ascii="Symbol" w:hAnsi="Symbol" w:hint="default"/>
      </w:rPr>
    </w:lvl>
    <w:lvl w:ilvl="4" w:tplc="ACEC642A">
      <w:start w:val="1"/>
      <w:numFmt w:val="bullet"/>
      <w:lvlText w:val="o"/>
      <w:lvlJc w:val="left"/>
      <w:pPr>
        <w:ind w:left="3600" w:hanging="360"/>
      </w:pPr>
      <w:rPr>
        <w:rFonts w:ascii="Courier New" w:hAnsi="Courier New" w:hint="default"/>
      </w:rPr>
    </w:lvl>
    <w:lvl w:ilvl="5" w:tplc="F3E67D64">
      <w:start w:val="1"/>
      <w:numFmt w:val="bullet"/>
      <w:lvlText w:val=""/>
      <w:lvlJc w:val="left"/>
      <w:pPr>
        <w:ind w:left="4320" w:hanging="360"/>
      </w:pPr>
      <w:rPr>
        <w:rFonts w:ascii="Wingdings" w:hAnsi="Wingdings" w:hint="default"/>
      </w:rPr>
    </w:lvl>
    <w:lvl w:ilvl="6" w:tplc="C17E9F44">
      <w:start w:val="1"/>
      <w:numFmt w:val="bullet"/>
      <w:lvlText w:val=""/>
      <w:lvlJc w:val="left"/>
      <w:pPr>
        <w:ind w:left="5040" w:hanging="360"/>
      </w:pPr>
      <w:rPr>
        <w:rFonts w:ascii="Symbol" w:hAnsi="Symbol" w:hint="default"/>
      </w:rPr>
    </w:lvl>
    <w:lvl w:ilvl="7" w:tplc="5D3AFB1A">
      <w:start w:val="1"/>
      <w:numFmt w:val="bullet"/>
      <w:lvlText w:val="o"/>
      <w:lvlJc w:val="left"/>
      <w:pPr>
        <w:ind w:left="5760" w:hanging="360"/>
      </w:pPr>
      <w:rPr>
        <w:rFonts w:ascii="Courier New" w:hAnsi="Courier New" w:hint="default"/>
      </w:rPr>
    </w:lvl>
    <w:lvl w:ilvl="8" w:tplc="CB1EECC8">
      <w:start w:val="1"/>
      <w:numFmt w:val="bullet"/>
      <w:lvlText w:val=""/>
      <w:lvlJc w:val="left"/>
      <w:pPr>
        <w:ind w:left="6480" w:hanging="360"/>
      </w:pPr>
      <w:rPr>
        <w:rFonts w:ascii="Wingdings" w:hAnsi="Wingdings" w:hint="default"/>
      </w:rPr>
    </w:lvl>
  </w:abstractNum>
  <w:abstractNum w:abstractNumId="2" w15:restartNumberingAfterBreak="0">
    <w:nsid w:val="0A174477"/>
    <w:multiLevelType w:val="hybridMultilevel"/>
    <w:tmpl w:val="742062C4"/>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8A403C6E"/>
    <w:lvl w:ilvl="0" w:tplc="CEC261EA">
      <w:start w:val="1"/>
      <w:numFmt w:val="bullet"/>
      <w:lvlText w:val=""/>
      <w:lvlJc w:val="left"/>
      <w:pPr>
        <w:ind w:left="720" w:hanging="360"/>
      </w:pPr>
      <w:rPr>
        <w:rFonts w:ascii="Symbol" w:hAnsi="Symbol" w:hint="default"/>
      </w:rPr>
    </w:lvl>
    <w:lvl w:ilvl="1" w:tplc="B74EDCC0">
      <w:start w:val="1"/>
      <w:numFmt w:val="bullet"/>
      <w:lvlText w:val="o"/>
      <w:lvlJc w:val="left"/>
      <w:pPr>
        <w:ind w:left="1440" w:hanging="360"/>
      </w:pPr>
      <w:rPr>
        <w:rFonts w:ascii="Courier New" w:hAnsi="Courier New" w:hint="default"/>
      </w:rPr>
    </w:lvl>
    <w:lvl w:ilvl="2" w:tplc="5C302AAA">
      <w:start w:val="1"/>
      <w:numFmt w:val="bullet"/>
      <w:lvlText w:val=""/>
      <w:lvlJc w:val="left"/>
      <w:pPr>
        <w:ind w:left="2160" w:hanging="360"/>
      </w:pPr>
      <w:rPr>
        <w:rFonts w:ascii="Wingdings" w:hAnsi="Wingdings" w:hint="default"/>
      </w:rPr>
    </w:lvl>
    <w:lvl w:ilvl="3" w:tplc="29FC2F3C">
      <w:start w:val="1"/>
      <w:numFmt w:val="bullet"/>
      <w:lvlText w:val=""/>
      <w:lvlJc w:val="left"/>
      <w:pPr>
        <w:ind w:left="2880" w:hanging="360"/>
      </w:pPr>
      <w:rPr>
        <w:rFonts w:ascii="Symbol" w:hAnsi="Symbol" w:hint="default"/>
      </w:rPr>
    </w:lvl>
    <w:lvl w:ilvl="4" w:tplc="89FE6856">
      <w:start w:val="1"/>
      <w:numFmt w:val="bullet"/>
      <w:lvlText w:val="o"/>
      <w:lvlJc w:val="left"/>
      <w:pPr>
        <w:ind w:left="3600" w:hanging="360"/>
      </w:pPr>
      <w:rPr>
        <w:rFonts w:ascii="Courier New" w:hAnsi="Courier New" w:hint="default"/>
      </w:rPr>
    </w:lvl>
    <w:lvl w:ilvl="5" w:tplc="31CE1674">
      <w:start w:val="1"/>
      <w:numFmt w:val="bullet"/>
      <w:lvlText w:val=""/>
      <w:lvlJc w:val="left"/>
      <w:pPr>
        <w:ind w:left="4320" w:hanging="360"/>
      </w:pPr>
      <w:rPr>
        <w:rFonts w:ascii="Wingdings" w:hAnsi="Wingdings" w:hint="default"/>
      </w:rPr>
    </w:lvl>
    <w:lvl w:ilvl="6" w:tplc="BEF40A9C">
      <w:start w:val="1"/>
      <w:numFmt w:val="bullet"/>
      <w:lvlText w:val=""/>
      <w:lvlJc w:val="left"/>
      <w:pPr>
        <w:ind w:left="5040" w:hanging="360"/>
      </w:pPr>
      <w:rPr>
        <w:rFonts w:ascii="Symbol" w:hAnsi="Symbol" w:hint="default"/>
      </w:rPr>
    </w:lvl>
    <w:lvl w:ilvl="7" w:tplc="8076A5A8">
      <w:start w:val="1"/>
      <w:numFmt w:val="bullet"/>
      <w:lvlText w:val="o"/>
      <w:lvlJc w:val="left"/>
      <w:pPr>
        <w:ind w:left="5760" w:hanging="360"/>
      </w:pPr>
      <w:rPr>
        <w:rFonts w:ascii="Courier New" w:hAnsi="Courier New" w:hint="default"/>
      </w:rPr>
    </w:lvl>
    <w:lvl w:ilvl="8" w:tplc="A4A60EEE">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multilevel"/>
    <w:tmpl w:val="9C806B54"/>
    <w:lvl w:ilvl="0">
      <w:start w:val="1"/>
      <w:numFmt w:val="decimal"/>
      <w:lvlText w:val="%1."/>
      <w:lvlJc w:val="left"/>
      <w:pPr>
        <w:ind w:left="720" w:hanging="360"/>
      </w:pPr>
      <w:rPr>
        <w:rFonts w:ascii="Segoe UI" w:eastAsiaTheme="minorEastAsia" w:hAnsi="Segoe UI" w:cstheme="minorBidi"/>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4B122E"/>
    <w:multiLevelType w:val="multilevel"/>
    <w:tmpl w:val="4712D0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7B1421BC"/>
    <w:lvl w:ilvl="0" w:tplc="9E50EFCC">
      <w:start w:val="1"/>
      <w:numFmt w:val="bullet"/>
      <w:lvlText w:val=""/>
      <w:lvlJc w:val="left"/>
      <w:pPr>
        <w:ind w:left="720" w:hanging="360"/>
      </w:pPr>
      <w:rPr>
        <w:rFonts w:ascii="Symbol" w:hAnsi="Symbol" w:hint="default"/>
      </w:rPr>
    </w:lvl>
    <w:lvl w:ilvl="1" w:tplc="E5E66492">
      <w:start w:val="1"/>
      <w:numFmt w:val="bullet"/>
      <w:lvlText w:val="o"/>
      <w:lvlJc w:val="left"/>
      <w:pPr>
        <w:ind w:left="1440" w:hanging="360"/>
      </w:pPr>
      <w:rPr>
        <w:rFonts w:ascii="Courier New" w:hAnsi="Courier New" w:hint="default"/>
      </w:rPr>
    </w:lvl>
    <w:lvl w:ilvl="2" w:tplc="980C9F82">
      <w:start w:val="1"/>
      <w:numFmt w:val="bullet"/>
      <w:lvlText w:val=""/>
      <w:lvlJc w:val="left"/>
      <w:pPr>
        <w:ind w:left="2160" w:hanging="360"/>
      </w:pPr>
      <w:rPr>
        <w:rFonts w:ascii="Wingdings" w:hAnsi="Wingdings" w:hint="default"/>
      </w:rPr>
    </w:lvl>
    <w:lvl w:ilvl="3" w:tplc="B3206C96">
      <w:start w:val="1"/>
      <w:numFmt w:val="bullet"/>
      <w:lvlText w:val=""/>
      <w:lvlJc w:val="left"/>
      <w:pPr>
        <w:ind w:left="2880" w:hanging="360"/>
      </w:pPr>
      <w:rPr>
        <w:rFonts w:ascii="Symbol" w:hAnsi="Symbol" w:hint="default"/>
      </w:rPr>
    </w:lvl>
    <w:lvl w:ilvl="4" w:tplc="3E6069D8">
      <w:start w:val="1"/>
      <w:numFmt w:val="bullet"/>
      <w:lvlText w:val="o"/>
      <w:lvlJc w:val="left"/>
      <w:pPr>
        <w:ind w:left="3600" w:hanging="360"/>
      </w:pPr>
      <w:rPr>
        <w:rFonts w:ascii="Courier New" w:hAnsi="Courier New" w:hint="default"/>
      </w:rPr>
    </w:lvl>
    <w:lvl w:ilvl="5" w:tplc="165E9224">
      <w:start w:val="1"/>
      <w:numFmt w:val="bullet"/>
      <w:lvlText w:val=""/>
      <w:lvlJc w:val="left"/>
      <w:pPr>
        <w:ind w:left="4320" w:hanging="360"/>
      </w:pPr>
      <w:rPr>
        <w:rFonts w:ascii="Wingdings" w:hAnsi="Wingdings" w:hint="default"/>
      </w:rPr>
    </w:lvl>
    <w:lvl w:ilvl="6" w:tplc="0E86AE32">
      <w:start w:val="1"/>
      <w:numFmt w:val="bullet"/>
      <w:lvlText w:val=""/>
      <w:lvlJc w:val="left"/>
      <w:pPr>
        <w:ind w:left="5040" w:hanging="360"/>
      </w:pPr>
      <w:rPr>
        <w:rFonts w:ascii="Symbol" w:hAnsi="Symbol" w:hint="default"/>
      </w:rPr>
    </w:lvl>
    <w:lvl w:ilvl="7" w:tplc="3ADA42E2">
      <w:start w:val="1"/>
      <w:numFmt w:val="bullet"/>
      <w:lvlText w:val="o"/>
      <w:lvlJc w:val="left"/>
      <w:pPr>
        <w:ind w:left="5760" w:hanging="360"/>
      </w:pPr>
      <w:rPr>
        <w:rFonts w:ascii="Courier New" w:hAnsi="Courier New" w:hint="default"/>
      </w:rPr>
    </w:lvl>
    <w:lvl w:ilvl="8" w:tplc="2F402F60">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2F2E4284"/>
    <w:lvl w:ilvl="0" w:tplc="178EEA70">
      <w:start w:val="1"/>
      <w:numFmt w:val="bullet"/>
      <w:lvlText w:val=""/>
      <w:lvlJc w:val="left"/>
      <w:pPr>
        <w:ind w:left="720" w:hanging="360"/>
      </w:pPr>
      <w:rPr>
        <w:rFonts w:ascii="Symbol" w:hAnsi="Symbol" w:hint="default"/>
      </w:rPr>
    </w:lvl>
    <w:lvl w:ilvl="1" w:tplc="90A8F954">
      <w:start w:val="1"/>
      <w:numFmt w:val="bullet"/>
      <w:lvlText w:val="o"/>
      <w:lvlJc w:val="left"/>
      <w:pPr>
        <w:ind w:left="1440" w:hanging="360"/>
      </w:pPr>
      <w:rPr>
        <w:rFonts w:ascii="Courier New" w:hAnsi="Courier New" w:hint="default"/>
      </w:rPr>
    </w:lvl>
    <w:lvl w:ilvl="2" w:tplc="B1467624">
      <w:start w:val="1"/>
      <w:numFmt w:val="bullet"/>
      <w:lvlText w:val=""/>
      <w:lvlJc w:val="left"/>
      <w:pPr>
        <w:ind w:left="2160" w:hanging="360"/>
      </w:pPr>
      <w:rPr>
        <w:rFonts w:ascii="Wingdings" w:hAnsi="Wingdings" w:hint="default"/>
      </w:rPr>
    </w:lvl>
    <w:lvl w:ilvl="3" w:tplc="D2C0B630">
      <w:start w:val="1"/>
      <w:numFmt w:val="bullet"/>
      <w:lvlText w:val=""/>
      <w:lvlJc w:val="left"/>
      <w:pPr>
        <w:ind w:left="2880" w:hanging="360"/>
      </w:pPr>
      <w:rPr>
        <w:rFonts w:ascii="Symbol" w:hAnsi="Symbol" w:hint="default"/>
      </w:rPr>
    </w:lvl>
    <w:lvl w:ilvl="4" w:tplc="DFA2DFCC">
      <w:start w:val="1"/>
      <w:numFmt w:val="bullet"/>
      <w:lvlText w:val="o"/>
      <w:lvlJc w:val="left"/>
      <w:pPr>
        <w:ind w:left="3600" w:hanging="360"/>
      </w:pPr>
      <w:rPr>
        <w:rFonts w:ascii="Courier New" w:hAnsi="Courier New" w:hint="default"/>
      </w:rPr>
    </w:lvl>
    <w:lvl w:ilvl="5" w:tplc="4A1450CC">
      <w:start w:val="1"/>
      <w:numFmt w:val="bullet"/>
      <w:lvlText w:val=""/>
      <w:lvlJc w:val="left"/>
      <w:pPr>
        <w:ind w:left="4320" w:hanging="360"/>
      </w:pPr>
      <w:rPr>
        <w:rFonts w:ascii="Wingdings" w:hAnsi="Wingdings" w:hint="default"/>
      </w:rPr>
    </w:lvl>
    <w:lvl w:ilvl="6" w:tplc="1BF86C56">
      <w:start w:val="1"/>
      <w:numFmt w:val="bullet"/>
      <w:lvlText w:val=""/>
      <w:lvlJc w:val="left"/>
      <w:pPr>
        <w:ind w:left="5040" w:hanging="360"/>
      </w:pPr>
      <w:rPr>
        <w:rFonts w:ascii="Symbol" w:hAnsi="Symbol" w:hint="default"/>
      </w:rPr>
    </w:lvl>
    <w:lvl w:ilvl="7" w:tplc="931AC28A">
      <w:start w:val="1"/>
      <w:numFmt w:val="bullet"/>
      <w:lvlText w:val="o"/>
      <w:lvlJc w:val="left"/>
      <w:pPr>
        <w:ind w:left="5760" w:hanging="360"/>
      </w:pPr>
      <w:rPr>
        <w:rFonts w:ascii="Courier New" w:hAnsi="Courier New" w:hint="default"/>
      </w:rPr>
    </w:lvl>
    <w:lvl w:ilvl="8" w:tplc="AF3053D8">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A81EF1A4"/>
    <w:lvl w:ilvl="0" w:tplc="BE184A32">
      <w:start w:val="1"/>
      <w:numFmt w:val="bullet"/>
      <w:lvlText w:val=""/>
      <w:lvlJc w:val="left"/>
      <w:pPr>
        <w:ind w:left="720" w:hanging="360"/>
      </w:pPr>
      <w:rPr>
        <w:rFonts w:ascii="Symbol" w:hAnsi="Symbol" w:hint="default"/>
      </w:rPr>
    </w:lvl>
    <w:lvl w:ilvl="1" w:tplc="C42206F8">
      <w:start w:val="1"/>
      <w:numFmt w:val="bullet"/>
      <w:lvlText w:val="o"/>
      <w:lvlJc w:val="left"/>
      <w:pPr>
        <w:ind w:left="1440" w:hanging="360"/>
      </w:pPr>
      <w:rPr>
        <w:rFonts w:ascii="Courier New" w:hAnsi="Courier New" w:hint="default"/>
      </w:rPr>
    </w:lvl>
    <w:lvl w:ilvl="2" w:tplc="AFD27CC0">
      <w:start w:val="1"/>
      <w:numFmt w:val="bullet"/>
      <w:lvlText w:val=""/>
      <w:lvlJc w:val="left"/>
      <w:pPr>
        <w:ind w:left="2160" w:hanging="360"/>
      </w:pPr>
      <w:rPr>
        <w:rFonts w:ascii="Wingdings" w:hAnsi="Wingdings" w:hint="default"/>
      </w:rPr>
    </w:lvl>
    <w:lvl w:ilvl="3" w:tplc="7884E028">
      <w:start w:val="1"/>
      <w:numFmt w:val="bullet"/>
      <w:lvlText w:val=""/>
      <w:lvlJc w:val="left"/>
      <w:pPr>
        <w:ind w:left="2880" w:hanging="360"/>
      </w:pPr>
      <w:rPr>
        <w:rFonts w:ascii="Symbol" w:hAnsi="Symbol" w:hint="default"/>
      </w:rPr>
    </w:lvl>
    <w:lvl w:ilvl="4" w:tplc="E0C22228">
      <w:start w:val="1"/>
      <w:numFmt w:val="bullet"/>
      <w:lvlText w:val="o"/>
      <w:lvlJc w:val="left"/>
      <w:pPr>
        <w:ind w:left="3600" w:hanging="360"/>
      </w:pPr>
      <w:rPr>
        <w:rFonts w:ascii="Courier New" w:hAnsi="Courier New" w:hint="default"/>
      </w:rPr>
    </w:lvl>
    <w:lvl w:ilvl="5" w:tplc="9A7C02C2">
      <w:start w:val="1"/>
      <w:numFmt w:val="bullet"/>
      <w:lvlText w:val=""/>
      <w:lvlJc w:val="left"/>
      <w:pPr>
        <w:ind w:left="4320" w:hanging="360"/>
      </w:pPr>
      <w:rPr>
        <w:rFonts w:ascii="Wingdings" w:hAnsi="Wingdings" w:hint="default"/>
      </w:rPr>
    </w:lvl>
    <w:lvl w:ilvl="6" w:tplc="3934D3F6">
      <w:start w:val="1"/>
      <w:numFmt w:val="bullet"/>
      <w:lvlText w:val=""/>
      <w:lvlJc w:val="left"/>
      <w:pPr>
        <w:ind w:left="5040" w:hanging="360"/>
      </w:pPr>
      <w:rPr>
        <w:rFonts w:ascii="Symbol" w:hAnsi="Symbol" w:hint="default"/>
      </w:rPr>
    </w:lvl>
    <w:lvl w:ilvl="7" w:tplc="2FCCFFAC">
      <w:start w:val="1"/>
      <w:numFmt w:val="bullet"/>
      <w:lvlText w:val="o"/>
      <w:lvlJc w:val="left"/>
      <w:pPr>
        <w:ind w:left="5760" w:hanging="360"/>
      </w:pPr>
      <w:rPr>
        <w:rFonts w:ascii="Courier New" w:hAnsi="Courier New" w:hint="default"/>
      </w:rPr>
    </w:lvl>
    <w:lvl w:ilvl="8" w:tplc="1AEACBC6">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DE2E08F2"/>
    <w:lvl w:ilvl="0" w:tplc="75965C68">
      <w:start w:val="1"/>
      <w:numFmt w:val="bullet"/>
      <w:lvlText w:val=""/>
      <w:lvlJc w:val="left"/>
      <w:pPr>
        <w:ind w:left="720" w:hanging="360"/>
      </w:pPr>
      <w:rPr>
        <w:rFonts w:ascii="Symbol" w:hAnsi="Symbol" w:hint="default"/>
      </w:rPr>
    </w:lvl>
    <w:lvl w:ilvl="1" w:tplc="8702DACE">
      <w:start w:val="1"/>
      <w:numFmt w:val="bullet"/>
      <w:lvlText w:val="o"/>
      <w:lvlJc w:val="left"/>
      <w:pPr>
        <w:ind w:left="1440" w:hanging="360"/>
      </w:pPr>
      <w:rPr>
        <w:rFonts w:ascii="Courier New" w:hAnsi="Courier New" w:hint="default"/>
      </w:rPr>
    </w:lvl>
    <w:lvl w:ilvl="2" w:tplc="CD3AE546">
      <w:start w:val="1"/>
      <w:numFmt w:val="bullet"/>
      <w:lvlText w:val=""/>
      <w:lvlJc w:val="left"/>
      <w:pPr>
        <w:ind w:left="2160" w:hanging="360"/>
      </w:pPr>
      <w:rPr>
        <w:rFonts w:ascii="Wingdings" w:hAnsi="Wingdings" w:hint="default"/>
      </w:rPr>
    </w:lvl>
    <w:lvl w:ilvl="3" w:tplc="3020C86A">
      <w:start w:val="1"/>
      <w:numFmt w:val="bullet"/>
      <w:lvlText w:val=""/>
      <w:lvlJc w:val="left"/>
      <w:pPr>
        <w:ind w:left="2880" w:hanging="360"/>
      </w:pPr>
      <w:rPr>
        <w:rFonts w:ascii="Symbol" w:hAnsi="Symbol" w:hint="default"/>
      </w:rPr>
    </w:lvl>
    <w:lvl w:ilvl="4" w:tplc="381AAF70">
      <w:start w:val="1"/>
      <w:numFmt w:val="bullet"/>
      <w:lvlText w:val="o"/>
      <w:lvlJc w:val="left"/>
      <w:pPr>
        <w:ind w:left="3600" w:hanging="360"/>
      </w:pPr>
      <w:rPr>
        <w:rFonts w:ascii="Courier New" w:hAnsi="Courier New" w:hint="default"/>
      </w:rPr>
    </w:lvl>
    <w:lvl w:ilvl="5" w:tplc="F4EA438C">
      <w:start w:val="1"/>
      <w:numFmt w:val="bullet"/>
      <w:lvlText w:val=""/>
      <w:lvlJc w:val="left"/>
      <w:pPr>
        <w:ind w:left="4320" w:hanging="360"/>
      </w:pPr>
      <w:rPr>
        <w:rFonts w:ascii="Wingdings" w:hAnsi="Wingdings" w:hint="default"/>
      </w:rPr>
    </w:lvl>
    <w:lvl w:ilvl="6" w:tplc="DA06C15A">
      <w:start w:val="1"/>
      <w:numFmt w:val="bullet"/>
      <w:lvlText w:val=""/>
      <w:lvlJc w:val="left"/>
      <w:pPr>
        <w:ind w:left="5040" w:hanging="360"/>
      </w:pPr>
      <w:rPr>
        <w:rFonts w:ascii="Symbol" w:hAnsi="Symbol" w:hint="default"/>
      </w:rPr>
    </w:lvl>
    <w:lvl w:ilvl="7" w:tplc="4FDE6154">
      <w:start w:val="1"/>
      <w:numFmt w:val="bullet"/>
      <w:lvlText w:val="o"/>
      <w:lvlJc w:val="left"/>
      <w:pPr>
        <w:ind w:left="5760" w:hanging="360"/>
      </w:pPr>
      <w:rPr>
        <w:rFonts w:ascii="Courier New" w:hAnsi="Courier New" w:hint="default"/>
      </w:rPr>
    </w:lvl>
    <w:lvl w:ilvl="8" w:tplc="668A48A6">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9E764E"/>
    <w:multiLevelType w:val="multilevel"/>
    <w:tmpl w:val="58647364"/>
    <w:lvl w:ilvl="0">
      <w:start w:val="1"/>
      <w:numFmt w:val="decimal"/>
      <w:lvlText w:val="%1."/>
      <w:lvlJc w:val="left"/>
      <w:pPr>
        <w:ind w:left="720" w:hanging="360"/>
      </w:pPr>
      <w:rPr>
        <w:rFonts w:ascii="Segoe UI" w:eastAsiaTheme="minorEastAsia" w:hAnsi="Segoe UI" w:cstheme="minorBidi"/>
      </w:rPr>
    </w:lvl>
    <w:lvl w:ilvl="1">
      <w:start w:val="1"/>
      <w:numFmt w:val="bullet"/>
      <w:lvlText w:val=""/>
      <w:lvlJc w:val="left"/>
      <w:pPr>
        <w:ind w:left="502"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7189324">
    <w:abstractNumId w:val="13"/>
  </w:num>
  <w:num w:numId="2" w16cid:durableId="1143082284">
    <w:abstractNumId w:val="14"/>
  </w:num>
  <w:num w:numId="3" w16cid:durableId="2086953939">
    <w:abstractNumId w:val="1"/>
  </w:num>
  <w:num w:numId="4" w16cid:durableId="944194665">
    <w:abstractNumId w:val="4"/>
  </w:num>
  <w:num w:numId="5" w16cid:durableId="1896308380">
    <w:abstractNumId w:val="17"/>
  </w:num>
  <w:num w:numId="6" w16cid:durableId="1014117034">
    <w:abstractNumId w:val="25"/>
  </w:num>
  <w:num w:numId="7" w16cid:durableId="52895227">
    <w:abstractNumId w:val="10"/>
  </w:num>
  <w:num w:numId="8" w16cid:durableId="351032333">
    <w:abstractNumId w:val="3"/>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30"/>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5"/>
  </w:num>
  <w:num w:numId="22" w16cid:durableId="1457524365">
    <w:abstractNumId w:val="9"/>
  </w:num>
  <w:num w:numId="23" w16cid:durableId="1386294306">
    <w:abstractNumId w:val="32"/>
  </w:num>
  <w:num w:numId="24" w16cid:durableId="1838374920">
    <w:abstractNumId w:val="26"/>
  </w:num>
  <w:num w:numId="25" w16cid:durableId="1827044992">
    <w:abstractNumId w:val="11"/>
  </w:num>
  <w:num w:numId="26" w16cid:durableId="895820667">
    <w:abstractNumId w:val="21"/>
  </w:num>
  <w:num w:numId="27" w16cid:durableId="817497522">
    <w:abstractNumId w:val="34"/>
  </w:num>
  <w:num w:numId="28" w16cid:durableId="725690465">
    <w:abstractNumId w:val="0"/>
  </w:num>
  <w:num w:numId="29" w16cid:durableId="1814372142">
    <w:abstractNumId w:val="27"/>
  </w:num>
  <w:num w:numId="30" w16cid:durableId="258563261">
    <w:abstractNumId w:val="31"/>
  </w:num>
  <w:num w:numId="31" w16cid:durableId="1306274523">
    <w:abstractNumId w:val="33"/>
  </w:num>
  <w:num w:numId="32" w16cid:durableId="1396465663">
    <w:abstractNumId w:val="7"/>
  </w:num>
  <w:num w:numId="33" w16cid:durableId="1722634109">
    <w:abstractNumId w:val="29"/>
  </w:num>
  <w:num w:numId="34" w16cid:durableId="1047684764">
    <w:abstractNumId w:val="2"/>
  </w:num>
  <w:num w:numId="35" w16cid:durableId="13656673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874"/>
    <w:rsid w:val="0001715D"/>
    <w:rsid w:val="00022C42"/>
    <w:rsid w:val="00027B15"/>
    <w:rsid w:val="00030A05"/>
    <w:rsid w:val="00070247"/>
    <w:rsid w:val="00070818"/>
    <w:rsid w:val="0008238F"/>
    <w:rsid w:val="00082EC6"/>
    <w:rsid w:val="00085388"/>
    <w:rsid w:val="000869C6"/>
    <w:rsid w:val="000C5DFD"/>
    <w:rsid w:val="000D41DC"/>
    <w:rsid w:val="000E6B28"/>
    <w:rsid w:val="000F1B36"/>
    <w:rsid w:val="00125D37"/>
    <w:rsid w:val="00127C1A"/>
    <w:rsid w:val="00150BA9"/>
    <w:rsid w:val="00150D81"/>
    <w:rsid w:val="00151AC1"/>
    <w:rsid w:val="00166CEB"/>
    <w:rsid w:val="00183CB9"/>
    <w:rsid w:val="00184A9A"/>
    <w:rsid w:val="00186525"/>
    <w:rsid w:val="001947DF"/>
    <w:rsid w:val="001B22BB"/>
    <w:rsid w:val="001B619C"/>
    <w:rsid w:val="001D1D3C"/>
    <w:rsid w:val="001F5FF5"/>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B4F2E"/>
    <w:rsid w:val="003C7C97"/>
    <w:rsid w:val="003F7DC4"/>
    <w:rsid w:val="00406B8D"/>
    <w:rsid w:val="00410068"/>
    <w:rsid w:val="0041618E"/>
    <w:rsid w:val="0042286F"/>
    <w:rsid w:val="0042295C"/>
    <w:rsid w:val="00426EEC"/>
    <w:rsid w:val="004466C3"/>
    <w:rsid w:val="004552CE"/>
    <w:rsid w:val="00455E05"/>
    <w:rsid w:val="00481FF7"/>
    <w:rsid w:val="00500295"/>
    <w:rsid w:val="00501AAF"/>
    <w:rsid w:val="00512867"/>
    <w:rsid w:val="00527AFA"/>
    <w:rsid w:val="00534839"/>
    <w:rsid w:val="005419DA"/>
    <w:rsid w:val="0056007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2EE8"/>
    <w:rsid w:val="006232DF"/>
    <w:rsid w:val="00631F2E"/>
    <w:rsid w:val="006457C0"/>
    <w:rsid w:val="00652BB7"/>
    <w:rsid w:val="006608F5"/>
    <w:rsid w:val="00661758"/>
    <w:rsid w:val="00665FDF"/>
    <w:rsid w:val="0067612C"/>
    <w:rsid w:val="00676FEB"/>
    <w:rsid w:val="006912C4"/>
    <w:rsid w:val="006A5CFC"/>
    <w:rsid w:val="006C5138"/>
    <w:rsid w:val="006C689B"/>
    <w:rsid w:val="006E005C"/>
    <w:rsid w:val="006E6EE5"/>
    <w:rsid w:val="006F0029"/>
    <w:rsid w:val="007138EF"/>
    <w:rsid w:val="00742C89"/>
    <w:rsid w:val="00747B69"/>
    <w:rsid w:val="007632A9"/>
    <w:rsid w:val="00774092"/>
    <w:rsid w:val="00777DD3"/>
    <w:rsid w:val="00782830"/>
    <w:rsid w:val="00785CCC"/>
    <w:rsid w:val="0078664A"/>
    <w:rsid w:val="007B0F6D"/>
    <w:rsid w:val="007C62C3"/>
    <w:rsid w:val="007D25AA"/>
    <w:rsid w:val="007F0873"/>
    <w:rsid w:val="00805726"/>
    <w:rsid w:val="00815117"/>
    <w:rsid w:val="00824CB1"/>
    <w:rsid w:val="008520F8"/>
    <w:rsid w:val="00855F34"/>
    <w:rsid w:val="008826B6"/>
    <w:rsid w:val="00890279"/>
    <w:rsid w:val="008B0B22"/>
    <w:rsid w:val="008C58B0"/>
    <w:rsid w:val="008C591B"/>
    <w:rsid w:val="008C6182"/>
    <w:rsid w:val="0090779E"/>
    <w:rsid w:val="00926458"/>
    <w:rsid w:val="00933720"/>
    <w:rsid w:val="009C7E52"/>
    <w:rsid w:val="009E4934"/>
    <w:rsid w:val="009F40A7"/>
    <w:rsid w:val="009F5CE6"/>
    <w:rsid w:val="00A035CD"/>
    <w:rsid w:val="00A16096"/>
    <w:rsid w:val="00A25706"/>
    <w:rsid w:val="00A27292"/>
    <w:rsid w:val="00A416AF"/>
    <w:rsid w:val="00A50E80"/>
    <w:rsid w:val="00A513B0"/>
    <w:rsid w:val="00A63F7F"/>
    <w:rsid w:val="00A667CE"/>
    <w:rsid w:val="00A75042"/>
    <w:rsid w:val="00A774BC"/>
    <w:rsid w:val="00A82678"/>
    <w:rsid w:val="00A8692B"/>
    <w:rsid w:val="00A946CB"/>
    <w:rsid w:val="00AA77C8"/>
    <w:rsid w:val="00AB6E68"/>
    <w:rsid w:val="00AC7BE2"/>
    <w:rsid w:val="00AE35BF"/>
    <w:rsid w:val="00B1067E"/>
    <w:rsid w:val="00B307F9"/>
    <w:rsid w:val="00B75388"/>
    <w:rsid w:val="00B81790"/>
    <w:rsid w:val="00B81BBC"/>
    <w:rsid w:val="00BD03D5"/>
    <w:rsid w:val="00BE17D3"/>
    <w:rsid w:val="00BF0D61"/>
    <w:rsid w:val="00C17BA4"/>
    <w:rsid w:val="00C3215E"/>
    <w:rsid w:val="00C45272"/>
    <w:rsid w:val="00C47770"/>
    <w:rsid w:val="00C75856"/>
    <w:rsid w:val="00C85A7C"/>
    <w:rsid w:val="00C90101"/>
    <w:rsid w:val="00C95214"/>
    <w:rsid w:val="00CC3F59"/>
    <w:rsid w:val="00CD4774"/>
    <w:rsid w:val="00CD5F4E"/>
    <w:rsid w:val="00CE1732"/>
    <w:rsid w:val="00D10AAF"/>
    <w:rsid w:val="00D12ACA"/>
    <w:rsid w:val="00D27540"/>
    <w:rsid w:val="00D33388"/>
    <w:rsid w:val="00D4006B"/>
    <w:rsid w:val="00D40D7A"/>
    <w:rsid w:val="00D64A0D"/>
    <w:rsid w:val="00D676C3"/>
    <w:rsid w:val="00D73E64"/>
    <w:rsid w:val="00D750B4"/>
    <w:rsid w:val="00D81C18"/>
    <w:rsid w:val="00D8461A"/>
    <w:rsid w:val="00D95CAF"/>
    <w:rsid w:val="00DB60B6"/>
    <w:rsid w:val="00DC1CC6"/>
    <w:rsid w:val="00DC6E0F"/>
    <w:rsid w:val="00DD5135"/>
    <w:rsid w:val="00E067A8"/>
    <w:rsid w:val="00E13924"/>
    <w:rsid w:val="00E15FD5"/>
    <w:rsid w:val="00E1725A"/>
    <w:rsid w:val="00E33758"/>
    <w:rsid w:val="00E37911"/>
    <w:rsid w:val="00E4669A"/>
    <w:rsid w:val="00E53E5E"/>
    <w:rsid w:val="00E64325"/>
    <w:rsid w:val="00E673C5"/>
    <w:rsid w:val="00E67967"/>
    <w:rsid w:val="00E82723"/>
    <w:rsid w:val="00EA29A5"/>
    <w:rsid w:val="00EC107C"/>
    <w:rsid w:val="00EC7EBE"/>
    <w:rsid w:val="00EC7FD2"/>
    <w:rsid w:val="00ED5964"/>
    <w:rsid w:val="00F00D66"/>
    <w:rsid w:val="00F1720B"/>
    <w:rsid w:val="00F36ADC"/>
    <w:rsid w:val="00F5133F"/>
    <w:rsid w:val="00F54615"/>
    <w:rsid w:val="00F605C6"/>
    <w:rsid w:val="00F6785B"/>
    <w:rsid w:val="00F74FCC"/>
    <w:rsid w:val="00F76A10"/>
    <w:rsid w:val="00F9012D"/>
    <w:rsid w:val="00F915D6"/>
    <w:rsid w:val="00FB096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9F84D8A-358C-48A2-AF00-3E583F04B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37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killforcare.org.uk" TargetMode="External"/><Relationship Id="rId4" Type="http://schemas.openxmlformats.org/officeDocument/2006/relationships/settings" Target="settings.xml"/><Relationship Id="rId9" Type="http://schemas.openxmlformats.org/officeDocument/2006/relationships/hyperlink" Target="https://www.socialworkerengland.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1546</TotalTime>
  <Pages>6</Pages>
  <Words>1555</Words>
  <Characters>8868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Ivan Gonzalo Enriquez Sigcha (2540248)</cp:lastModifiedBy>
  <cp:revision>2</cp:revision>
  <dcterms:created xsi:type="dcterms:W3CDTF">2025-11-19T18:30:00Z</dcterms:created>
  <dcterms:modified xsi:type="dcterms:W3CDTF">2026-08-05T22:03:00Z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