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pPr>
      <w:r w:rsidDel="00000000" w:rsidR="00000000" w:rsidRPr="00000000">
        <w:rPr>
          <w:rtl w:val="0"/>
        </w:rPr>
      </w:r>
    </w:p>
    <w:p w:rsidR="00000000" w:rsidDel="00000000" w:rsidP="00000000" w:rsidRDefault="00000000" w:rsidRPr="00000000" w14:paraId="00000002">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4"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for A</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samantha Paton</w:t>
            </w:r>
          </w:p>
        </w:tc>
      </w:tr>
      <w:tr>
        <w:trPr>
          <w:cantSplit w:val="0"/>
          <w:tblHeader w:val="0"/>
        </w:trPr>
        <w:tc>
          <w:tcPr>
            <w:shd w:fill="d9d9d9" w:val="clear"/>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9">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BMSK5013</w:t>
            </w:r>
          </w:p>
        </w:tc>
      </w:tr>
      <w:tr>
        <w:trPr>
          <w:cantSplit w:val="0"/>
          <w:trHeight w:val="413" w:hRule="atLeast"/>
          <w:tblHeader w:val="0"/>
        </w:trPr>
        <w:tc>
          <w:tcPr>
            <w:shd w:fill="d9d9d9" w:val="clear"/>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B">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Knowledge Thinking</w:t>
            </w:r>
          </w:p>
        </w:tc>
      </w:tr>
    </w:tbl>
    <w:p w:rsidR="00000000" w:rsidDel="00000000" w:rsidP="00000000" w:rsidRDefault="00000000" w:rsidRPr="00000000" w14:paraId="0000000C">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D">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heading=h.am1u6vcb1qec">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Evaluate the concept of knowledge management</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heading=h.5udvw98p3z32">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Explain the relationships between data, knowledge and information</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heading=h.hj2hwbmmlkc0">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The relationship between individual and organisational</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heading=h.1ik77ddmi6mw">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Develop A framework for a knowledge management culture.</w:t>
              <w:tab/>
              <w:t xml:space="preserve">6</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1080" w:firstLine="0"/>
            <w:rPr>
              <w:rFonts w:ascii="Arial" w:cs="Arial" w:eastAsia="Arial" w:hAnsi="Arial"/>
              <w:b w:val="0"/>
              <w:i w:val="0"/>
              <w:smallCaps w:val="0"/>
              <w:strike w:val="0"/>
              <w:color w:val="1155cc"/>
              <w:sz w:val="22"/>
              <w:szCs w:val="22"/>
              <w:u w:val="single"/>
              <w:shd w:fill="auto" w:val="clear"/>
              <w:vertAlign w:val="baseline"/>
            </w:rPr>
          </w:pPr>
          <w:hyperlink w:anchor="_heading=h.207e5douy4xy">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Establish a business case for the collection and distribution of knowledge.</w:t>
              <w:tab/>
              <w:t xml:space="preserve">6</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ind w:left="1440" w:firstLine="0"/>
            <w:rPr>
              <w:rFonts w:ascii="Arial" w:cs="Arial" w:eastAsia="Arial" w:hAnsi="Arial"/>
              <w:b w:val="0"/>
              <w:i w:val="0"/>
              <w:smallCaps w:val="0"/>
              <w:strike w:val="0"/>
              <w:color w:val="1155cc"/>
              <w:sz w:val="22"/>
              <w:szCs w:val="22"/>
              <w:u w:val="single"/>
              <w:shd w:fill="auto" w:val="clear"/>
              <w:vertAlign w:val="baseline"/>
            </w:rPr>
          </w:pPr>
          <w:hyperlink w:anchor="_heading=h.qmr85z2lwnu7">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Explain what is required to create store and implement knowledge</w:t>
              <w:tab/>
              <w:t xml:space="preserve">6</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heading=h.9qpme9wsrr7f">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explain current storage systems for information</w:t>
              <w:tab/>
              <w:t xml:space="preserve">7</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jq3qjt2rwnhj">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create a series of key performance indicators for your workplace</w:t>
              <w:tab/>
              <w:t xml:space="preserve">7</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55jvpd7kdhhl">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define current knowledge assets within the workplace</w:t>
              <w:tab/>
              <w:t xml:space="preserve">7</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heading=h.ucfdyzwccpfb">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what information is required by the business</w:t>
              <w:tab/>
              <w:t xml:space="preserve">8</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heading=h.kl7cktep6qe2">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systems to protect confidentiality, integrity and availability of information</w:t>
              <w:tab/>
              <w:t xml:space="preserve">8</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2et92p0">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after="0" w:before="60" w:line="240" w:lineRule="auto"/>
            <w:rPr>
              <w:rFonts w:ascii="Arial" w:cs="Arial" w:eastAsia="Arial" w:hAnsi="Arial"/>
              <w:b w:val="0"/>
              <w:i w:val="0"/>
              <w:smallCaps w:val="0"/>
              <w:strike w:val="0"/>
              <w:color w:val="1155cc"/>
              <w:sz w:val="22"/>
              <w:szCs w:val="22"/>
              <w:shd w:fill="auto" w:val="clear"/>
              <w:vertAlign w:val="baseline"/>
            </w:rPr>
          </w:pPr>
          <w:hyperlink w:anchor="_heading=h.pspx1la55biw">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References</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21">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2">
      <w:pPr>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4">
      <w:pPr>
        <w:spacing w:after="240" w:before="240" w:lineRule="auto"/>
        <w:rPr/>
      </w:pPr>
      <w:r w:rsidDel="00000000" w:rsidR="00000000" w:rsidRPr="00000000">
        <w:rPr>
          <w:rtl w:val="0"/>
        </w:rPr>
        <w:t xml:space="preserve">Knowledge management is the process of collecting, sharing, and using knowledge to help businesses and organisations grow, make better decisions, and improve performance. Knowledge management is not just about storing information, it also involves people, communication, and learning from experience. Some ideas from quantum physics can help us understand how knowledge works. Quantum physics shows that things are connected, always changing, and that what we see depends on how we look at it Heisenberg (1958). Everyone can look at the same information and interpret it in a different manner. In the same way, knowledge in business is always developing and depends on how people use and share it. Nonaka &amp; Takeuchi (1995). Seeing knowledge as something active and changing can help businesses become more flexible, creative, and successful. This assignment will explore the elements of knowledge management in the workplace.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2"/>
        <w:rPr>
          <w:sz w:val="24"/>
          <w:szCs w:val="24"/>
        </w:rPr>
      </w:pPr>
      <w:bookmarkStart w:colFirst="0" w:colLast="0" w:name="_heading=h.am1u6vcb1qec" w:id="1"/>
      <w:bookmarkEnd w:id="1"/>
      <w:r w:rsidDel="00000000" w:rsidR="00000000" w:rsidRPr="00000000">
        <w:rPr>
          <w:sz w:val="24"/>
          <w:szCs w:val="24"/>
          <w:rtl w:val="0"/>
        </w:rPr>
        <w:t xml:space="preserve">Evaluate the concept of knowledge management</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2"/>
        <w:rPr/>
      </w:pPr>
      <w:bookmarkStart w:colFirst="0" w:colLast="0" w:name="_heading=h.5udvw98p3z32" w:id="2"/>
      <w:bookmarkEnd w:id="2"/>
      <w:r w:rsidDel="00000000" w:rsidR="00000000" w:rsidRPr="00000000">
        <w:rPr>
          <w:sz w:val="24"/>
          <w:szCs w:val="24"/>
          <w:rtl w:val="0"/>
        </w:rPr>
        <w:t xml:space="preserve">E</w:t>
      </w:r>
      <w:r w:rsidDel="00000000" w:rsidR="00000000" w:rsidRPr="00000000">
        <w:rPr>
          <w:sz w:val="24"/>
          <w:szCs w:val="24"/>
          <w:rtl w:val="0"/>
        </w:rPr>
        <w:t xml:space="preserve">xplain the r</w:t>
      </w:r>
      <w:r w:rsidDel="00000000" w:rsidR="00000000" w:rsidRPr="00000000">
        <w:rPr>
          <w:sz w:val="24"/>
          <w:szCs w:val="24"/>
          <w:rtl w:val="0"/>
        </w:rPr>
        <w:t xml:space="preserve">elationships between data, knowledge and information</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The relationship between data, information, and knowledge is important to understanding how </w:t>
      </w:r>
      <w:r w:rsidDel="00000000" w:rsidR="00000000" w:rsidRPr="00000000">
        <w:rPr>
          <w:rtl w:val="0"/>
        </w:rPr>
        <w:t xml:space="preserve">buisnesses</w:t>
      </w:r>
      <w:r w:rsidDel="00000000" w:rsidR="00000000" w:rsidRPr="00000000">
        <w:rPr>
          <w:rtl w:val="0"/>
        </w:rPr>
        <w:t xml:space="preserve"> can manage and grow from their gained  knowledge effectively. This relationship is often depicted through the DIKW model, which breaks down these concepts showing how each element contributes to the creation of knowledge. </w:t>
      </w:r>
    </w:p>
    <w:p w:rsidR="00000000" w:rsidDel="00000000" w:rsidP="00000000" w:rsidRDefault="00000000" w:rsidRPr="00000000" w14:paraId="0000002C">
      <w:pPr>
        <w:rPr/>
      </w:pPr>
      <w:r w:rsidDel="00000000" w:rsidR="00000000" w:rsidRPr="00000000">
        <w:rPr>
          <w:rtl w:val="0"/>
        </w:rPr>
        <w:t xml:space="preserve">The DIKW model Ackoff (1989) outlines the hierarchical relationships between data, information, knowledge, and wisdom. It highlights the progression from raw data to actionable knowledge. The model suggests a progression from lower to higher levels of understanding, where each level builds upon the previous one. This transformation process emphasises how raw data can be analyzed and used to create meaningful information, which, when internalized and contextualised by individuals, evolves into knowledge. Data to information, to knowledge.</w:t>
      </w:r>
    </w:p>
    <w:p w:rsidR="00000000" w:rsidDel="00000000" w:rsidP="00000000" w:rsidRDefault="00000000" w:rsidRPr="00000000" w14:paraId="0000002D">
      <w:pPr>
        <w:rPr/>
      </w:pPr>
      <w:r w:rsidDel="00000000" w:rsidR="00000000" w:rsidRPr="00000000">
        <w:rPr>
          <w:rtl w:val="0"/>
        </w:rPr>
        <w:t xml:space="preserve">While the initial DIKW model often concludes with knowledge, some interpretations include "wisdom" at the top. Wisdom represents the ability to make sound judgments and decisions based on knowledge. It includes ethical considerations and long-term perspectives in the decision-making processes. While the DIKW model is valuable for illustrating the relationships among data, information, knowledge and wisdom, its linear approach can oversimplify the complexity of knowledge management processes.</w:t>
      </w:r>
    </w:p>
    <w:p w:rsidR="00000000" w:rsidDel="00000000" w:rsidP="00000000" w:rsidRDefault="00000000" w:rsidRPr="00000000" w14:paraId="0000002E">
      <w:pPr>
        <w:rPr/>
      </w:pPr>
      <w:r w:rsidDel="00000000" w:rsidR="00000000" w:rsidRPr="00000000">
        <w:rPr>
          <w:rtl w:val="0"/>
        </w:rPr>
        <w:t xml:space="preserve">Tacit and explicit knowledge are two fundamental types of knowledge that play an important role in knowledge management and organisational learning. Understanding the distinction and relationship between them is essential for an organisation to effectively grow its knowledge assets.</w:t>
      </w:r>
    </w:p>
    <w:p w:rsidR="00000000" w:rsidDel="00000000" w:rsidP="00000000" w:rsidRDefault="00000000" w:rsidRPr="00000000" w14:paraId="0000002F">
      <w:pPr>
        <w:rPr/>
      </w:pPr>
      <w:r w:rsidDel="00000000" w:rsidR="00000000" w:rsidRPr="00000000">
        <w:rPr>
          <w:rtl w:val="0"/>
        </w:rPr>
        <w:t xml:space="preserve">Tacit knowledge, Prabhakaran (2021) refers to the personal, context-specific, and often unarticulated insights that individuals acquire through experience, intuition, and practice. This type of knowledge is difficult to formalise or transfer to others, as it is deeply rooted in an individual’s actions, feelings, and experiences. Examples of tacit knowledge include the skills a massage therapist may gain through years of ongoing practice, or an employee's understanding of workplace dynamics.</w:t>
      </w:r>
    </w:p>
    <w:p w:rsidR="00000000" w:rsidDel="00000000" w:rsidP="00000000" w:rsidRDefault="00000000" w:rsidRPr="00000000" w14:paraId="00000030">
      <w:pPr>
        <w:rPr/>
      </w:pPr>
      <w:r w:rsidDel="00000000" w:rsidR="00000000" w:rsidRPr="00000000">
        <w:rPr>
          <w:rtl w:val="0"/>
        </w:rPr>
        <w:t xml:space="preserve">Explicit knowledge Prabhakaran (2022) is codified, documented, and easily communicated. It can be articulated in formal language and is typically stored in various formats such as manuals, documents, databases, and reports. This type of knowledge can be readily shared and transferred among individuals and is often used as a foundation for decision-making in organisational processes. Examples of explicit knowledge include policies, procedures, and research findings.</w:t>
      </w:r>
    </w:p>
    <w:p w:rsidR="00000000" w:rsidDel="00000000" w:rsidP="00000000" w:rsidRDefault="00000000" w:rsidRPr="00000000" w14:paraId="00000031">
      <w:pPr>
        <w:rPr/>
      </w:pPr>
      <w:r w:rsidDel="00000000" w:rsidR="00000000" w:rsidRPr="00000000">
        <w:rPr>
          <w:rtl w:val="0"/>
        </w:rPr>
        <w:t xml:space="preserve">The relationship between tacit and explicit knowledge is dynamic and complementary. While explicit knowledge serves as a foundation for learning and decision making, tacit knowledge enriches this knowledge base through personal insights and experiences. </w:t>
      </w:r>
    </w:p>
    <w:p w:rsidR="00000000" w:rsidDel="00000000" w:rsidP="00000000" w:rsidRDefault="00000000" w:rsidRPr="00000000" w14:paraId="00000032">
      <w:pPr>
        <w:rPr/>
      </w:pPr>
      <w:r w:rsidDel="00000000" w:rsidR="00000000" w:rsidRPr="00000000">
        <w:rPr>
          <w:rtl w:val="0"/>
        </w:rPr>
        <w:t xml:space="preserve">According to the SECI model the process of understanding and enhancing knowledge involves turning tacit knowledge into explicit knowledge and vice versa. This model outlines how organisations can facilitate knowledge creation and sharing.</w:t>
      </w:r>
    </w:p>
    <w:p w:rsidR="00000000" w:rsidDel="00000000" w:rsidP="00000000" w:rsidRDefault="00000000" w:rsidRPr="00000000" w14:paraId="00000033">
      <w:pPr>
        <w:rPr/>
      </w:pPr>
      <w:r w:rsidDel="00000000" w:rsidR="00000000" w:rsidRPr="00000000">
        <w:rPr>
          <w:rtl w:val="0"/>
        </w:rPr>
        <w:t xml:space="preserve">The SECI model Nonaka and Takeuchi (2022) outlines four modes of knowledge conversion.</w:t>
      </w:r>
    </w:p>
    <w:p w:rsidR="00000000" w:rsidDel="00000000" w:rsidP="00000000" w:rsidRDefault="00000000" w:rsidRPr="00000000" w14:paraId="00000034">
      <w:pPr>
        <w:rPr/>
      </w:pPr>
      <w:r w:rsidDel="00000000" w:rsidR="00000000" w:rsidRPr="00000000">
        <w:rPr>
          <w:rtl w:val="0"/>
        </w:rPr>
        <w:t xml:space="preserve">. Socialization -this involves sharing tacit knowledge through direct interaction and shared experiences. It occurs when individuals engage in collaborative activities, such as workshops or team-based projects, allowing tacit knowledge to be transmitted and absorbed through practice.</w:t>
      </w:r>
    </w:p>
    <w:p w:rsidR="00000000" w:rsidDel="00000000" w:rsidP="00000000" w:rsidRDefault="00000000" w:rsidRPr="00000000" w14:paraId="00000035">
      <w:pPr>
        <w:rPr/>
      </w:pPr>
      <w:r w:rsidDel="00000000" w:rsidR="00000000" w:rsidRPr="00000000">
        <w:rPr>
          <w:rtl w:val="0"/>
        </w:rPr>
        <w:t xml:space="preserve"> Externalisation - in this phase, tacit knowledge is articulated and transformed into explicit knowledge. This can occur through discussions, storytelling, or documentation, enabling individuals to express their insights and experiences in tangible forms such as manuals or guidelines.</w:t>
      </w:r>
    </w:p>
    <w:p w:rsidR="00000000" w:rsidDel="00000000" w:rsidP="00000000" w:rsidRDefault="00000000" w:rsidRPr="00000000" w14:paraId="00000036">
      <w:pPr>
        <w:rPr/>
      </w:pPr>
      <w:r w:rsidDel="00000000" w:rsidR="00000000" w:rsidRPr="00000000">
        <w:rPr>
          <w:rtl w:val="0"/>
        </w:rPr>
        <w:t xml:space="preserve">Combination- in this process, explicit knowledge is combined, organised, and synthesised from various sources to create new explicit knowledge. This might involve compiling reports, merging research findings, or creating new frameworks that integrate diverse knowledge and practices.</w:t>
      </w:r>
    </w:p>
    <w:p w:rsidR="00000000" w:rsidDel="00000000" w:rsidP="00000000" w:rsidRDefault="00000000" w:rsidRPr="00000000" w14:paraId="00000037">
      <w:pPr>
        <w:rPr/>
      </w:pPr>
      <w:r w:rsidDel="00000000" w:rsidR="00000000" w:rsidRPr="00000000">
        <w:rPr>
          <w:rtl w:val="0"/>
        </w:rPr>
        <w:t xml:space="preserve">Internalisation - this  involves individuals absorbing explicit knowledge to convert it back into tacit knowledge through practice. As employees apply documented knowledge in real-life situations, they develop new skills and insights that enhance their tacit knowledge base.</w:t>
      </w:r>
    </w:p>
    <w:p w:rsidR="00000000" w:rsidDel="00000000" w:rsidP="00000000" w:rsidRDefault="00000000" w:rsidRPr="00000000" w14:paraId="00000038">
      <w:pPr>
        <w:rPr/>
      </w:pPr>
      <w:r w:rsidDel="00000000" w:rsidR="00000000" w:rsidRPr="00000000">
        <w:rPr>
          <w:rtl w:val="0"/>
        </w:rPr>
        <w:t xml:space="preserve">The relationship between tacit and explicit knowledge, as framed within the SECI model, highlights the significance of both types of knowledge in organisational learning and innovation. Organisations that effectively manage and facilitate the conversion and flow of both tacit and explicit knowledge can foster a culture of continuous learning and improve their capacity for innovation and adaptability. By promoting collaboration and ensuring that both forms of knowledge are embraced and utilised, organisations can harness their full potential and enhance their competitive advantage.</w:t>
      </w:r>
    </w:p>
    <w:p w:rsidR="00000000" w:rsidDel="00000000" w:rsidP="00000000" w:rsidRDefault="00000000" w:rsidRPr="00000000" w14:paraId="00000039">
      <w:pPr>
        <w:spacing w:after="240" w:before="240" w:lineRule="auto"/>
        <w:rPr/>
      </w:pPr>
      <w:r w:rsidDel="00000000" w:rsidR="00000000" w:rsidRPr="00000000">
        <w:rPr>
          <w:rtl w:val="0"/>
        </w:rPr>
        <w:t xml:space="preserve">Biases can have a significant impact on knowledge sharing within a wellness or massage therapy business. Personal or cultural biases may lead individuals to withhold information, especially if they assume others may not understand or value their knowledge. For example, experienced therapists may unintentionally limit learning by assuming newer or junior staff are not ready to grasp advanced techniques. Organisational biases, such as favouring certain roles or discouraging open communication, can also prevent valuable insights from being shared. These biases limit collaboration and slow professional development, ultimately affecting the quality of service provided to clients. Creating an inclusive and open environment is essential for encouraging honest, two-way knowledge exchange. Ipe (2003).</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pStyle w:val="Heading3"/>
        <w:rPr/>
      </w:pPr>
      <w:bookmarkStart w:colFirst="0" w:colLast="0" w:name="_heading=h.1ik77ddmi6mw" w:id="3"/>
      <w:bookmarkEnd w:id="3"/>
      <w:r w:rsidDel="00000000" w:rsidR="00000000" w:rsidRPr="00000000">
        <w:rPr>
          <w:b w:val="0"/>
          <w:color w:val="2e75b5"/>
          <w:sz w:val="24"/>
          <w:szCs w:val="24"/>
          <w:rtl w:val="0"/>
        </w:rPr>
        <w:t xml:space="preserve">Develop A framework for a knowledge management </w:t>
      </w:r>
      <w:r w:rsidDel="00000000" w:rsidR="00000000" w:rsidRPr="00000000">
        <w:rPr>
          <w:rtl w:val="0"/>
        </w:rPr>
      </w:r>
    </w:p>
    <w:p w:rsidR="00000000" w:rsidDel="00000000" w:rsidP="00000000" w:rsidRDefault="00000000" w:rsidRPr="00000000" w14:paraId="0000003C">
      <w:pPr>
        <w:pStyle w:val="Heading3"/>
        <w:rPr>
          <w:b w:val="0"/>
          <w:color w:val="2e75b5"/>
        </w:rPr>
      </w:pPr>
      <w:bookmarkStart w:colFirst="0" w:colLast="0" w:name="_heading=h.g9mh9w9pjlow" w:id="4"/>
      <w:bookmarkEnd w:id="4"/>
      <w:r w:rsidDel="00000000" w:rsidR="00000000" w:rsidRPr="00000000">
        <w:rPr>
          <w:b w:val="0"/>
          <w:color w:val="2e75b5"/>
          <w:rtl w:val="0"/>
        </w:rPr>
        <w:t xml:space="preserve">Establish a business case for the collection and distribution of knowledge.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spacing w:after="240" w:before="240" w:lineRule="auto"/>
        <w:rPr/>
      </w:pPr>
      <w:r w:rsidDel="00000000" w:rsidR="00000000" w:rsidRPr="00000000">
        <w:rPr>
          <w:rtl w:val="0"/>
        </w:rPr>
        <w:t xml:space="preserve">Having worked in </w:t>
      </w:r>
      <w:r w:rsidDel="00000000" w:rsidR="00000000" w:rsidRPr="00000000">
        <w:rPr>
          <w:rtl w:val="0"/>
        </w:rPr>
        <w:t xml:space="preserve">wellness business, where a breakdown in knowledge management due to a rigid hierarchy had many negative consequences, I aim to never let this happen in my organisation. When information is tightly controlled by higher-level staff and not shared freely across all levels of the organisation, it creates information loss. Employees, such as trainee massage therapists may lack access to crucial client information or treatment protocols, leading to inconsistent service delivery and client dissatisfaction. The lack of open communication also stifles collaboration, making it difficult for teams to work cohesively and provide holistic care. This disconnect can diminish the quality of the client experience, as clients may receive conflicting advice or services that aren’t well-coordinated.</w:t>
      </w:r>
    </w:p>
    <w:p w:rsidR="00000000" w:rsidDel="00000000" w:rsidP="00000000" w:rsidRDefault="00000000" w:rsidRPr="00000000" w14:paraId="0000003F">
      <w:pPr>
        <w:spacing w:after="240" w:before="240" w:lineRule="auto"/>
        <w:rPr/>
      </w:pPr>
      <w:r w:rsidDel="00000000" w:rsidR="00000000" w:rsidRPr="00000000">
        <w:rPr>
          <w:rtl w:val="0"/>
        </w:rPr>
        <w:t xml:space="preserve">When staff feel excluded from decision making or are not trusted with important information, morale often declines. Employees may become disengaged, feel undervalued, and ultimately leave the organisation, contributing to high staff  turnover and a loss of continuity. The business also becomes less adaptable, as ideas and feedback, where real-time client interactions occur fail to reach decision makers. Over time this can lead to the loss of  knowledge, especially if senior staff leave without having effectively shared their expertise. In this environment, innovation slows, problems go unresolved, and the overall health of the business deteriorates. Ultimately the clients suffer and we lose their custom.</w:t>
      </w:r>
    </w:p>
    <w:p w:rsidR="00000000" w:rsidDel="00000000" w:rsidP="00000000" w:rsidRDefault="00000000" w:rsidRPr="00000000" w14:paraId="00000040">
      <w:pPr>
        <w:spacing w:after="240" w:before="240" w:lineRule="auto"/>
        <w:rPr/>
      </w:pPr>
      <w:r w:rsidDel="00000000" w:rsidR="00000000" w:rsidRPr="00000000">
        <w:rPr>
          <w:rtl w:val="0"/>
        </w:rPr>
        <w:t xml:space="preserve">As a knowledge worker with many years of hands-on experience, I have developed practical skills, client care techniques and deep insights that are not easily found in books or courses. To ensure this knowledge is not lost and continues to benefit the business, I plan to create a structured way to pass this to younger staff.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pStyle w:val="Heading5"/>
        <w:rPr>
          <w:b w:val="0"/>
          <w:color w:val="2e75b5"/>
          <w:sz w:val="24"/>
          <w:szCs w:val="24"/>
        </w:rPr>
      </w:pPr>
      <w:bookmarkStart w:colFirst="0" w:colLast="0" w:name="_heading=h.qmr85z2lwnu7" w:id="5"/>
      <w:bookmarkEnd w:id="5"/>
      <w:r w:rsidDel="00000000" w:rsidR="00000000" w:rsidRPr="00000000">
        <w:rPr>
          <w:b w:val="0"/>
          <w:color w:val="2e75b5"/>
          <w:sz w:val="24"/>
          <w:szCs w:val="24"/>
          <w:rtl w:val="0"/>
        </w:rPr>
        <w:t xml:space="preserve">Explain what is required to create store and implement knowledge</w:t>
      </w:r>
    </w:p>
    <w:p w:rsidR="00000000" w:rsidDel="00000000" w:rsidP="00000000" w:rsidRDefault="00000000" w:rsidRPr="00000000" w14:paraId="00000043">
      <w:pPr>
        <w:rPr/>
      </w:pPr>
      <w:r w:rsidDel="00000000" w:rsidR="00000000" w:rsidRPr="00000000">
        <w:rPr>
          <w:rtl w:val="0"/>
        </w:rPr>
        <w:t xml:space="preserve">To create, store, and implement valuable knowledge in a wellness business, a few key steps are needed. First, the knowledge must be clearly captured, this can be done through mentoring sessions, written treatment guides, video demonstrations, or even voice recordings of techniques and client care tips. Second, the business needs a central place to store this knowledge, such as a shared digital folder, an internal training manual, or an online learning platform. To put this knowledge into action, the business should introduce structured training, regular team workshops, and opportunities for staff to observe and learn directly. Having a clear process to review and update this knowledge over time also ensures it stays</w:t>
      </w:r>
    </w:p>
    <w:p w:rsidR="00000000" w:rsidDel="00000000" w:rsidP="00000000" w:rsidRDefault="00000000" w:rsidRPr="00000000" w14:paraId="00000044">
      <w:pPr>
        <w:rPr/>
      </w:pPr>
      <w:r w:rsidDel="00000000" w:rsidR="00000000" w:rsidRPr="00000000">
        <w:rPr>
          <w:rtl w:val="0"/>
        </w:rPr>
        <w:t xml:space="preserve">relevant and useful for new staff, helping to maintain high standards and consistency in client care.</w:t>
      </w:r>
    </w:p>
    <w:p w:rsidR="00000000" w:rsidDel="00000000" w:rsidP="00000000" w:rsidRDefault="00000000" w:rsidRPr="00000000" w14:paraId="00000045">
      <w:pPr>
        <w:rPr/>
      </w:pPr>
      <w:r w:rsidDel="00000000" w:rsidR="00000000" w:rsidRPr="00000000">
        <w:rPr>
          <w:rtl w:val="0"/>
        </w:rPr>
        <w:t xml:space="preserve">Table of Tangible and In tangible assets in the wellness business.</w:t>
      </w:r>
    </w:p>
    <w:sdt>
      <w:sdtPr>
        <w:lock w:val="contentLocked"/>
        <w:tag w:val="goog_rdk_0"/>
      </w:sdtPr>
      <w:sdtContent>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Tangible assets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Intangible assets(knowledge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money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brand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shop</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reputation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traffic area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employee skills </w:t>
                </w:r>
              </w:p>
            </w:tc>
          </w:tr>
        </w:tbl>
      </w:sdtContent>
    </w:sdt>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Table to show VRIO of wellness business </w:t>
      </w:r>
    </w:p>
    <w:sdt>
      <w:sdtPr>
        <w:lock w:val="contentLocked"/>
        <w:tag w:val="goog_rdk_1"/>
      </w:sdtPr>
      <w:sdtContent>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VRIO</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valuable/Rare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Skilled 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Valuable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Strong client/therapist relationships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rare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Social media </w:t>
                </w:r>
                <w:r w:rsidDel="00000000" w:rsidR="00000000" w:rsidRPr="00000000">
                  <w:rPr>
                    <w:rtl w:val="0"/>
                  </w:rPr>
                  <w:t xml:space="preserve">preesnce</w:t>
                </w:r>
                <w:r w:rsidDel="00000000" w:rsidR="00000000" w:rsidRPr="00000000">
                  <w:rPr>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Valuable </w:t>
                </w:r>
              </w:p>
            </w:tc>
          </w:tr>
        </w:tbl>
      </w:sdtContent>
    </w:sdt>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spacing w:after="240" w:before="240" w:lineRule="auto"/>
        <w:rPr/>
      </w:pPr>
      <w:r w:rsidDel="00000000" w:rsidR="00000000" w:rsidRPr="00000000">
        <w:rPr>
          <w:rtl w:val="0"/>
        </w:rPr>
        <w:t xml:space="preserve">The VRIO Framework is a strategic tool used to evaluate a business's  resources and capabilities to determine if they can provide a sustained competitive advantage. VRIO stands for Value, Rarity, Imitability, and Organization (Barney, 1991).</w:t>
      </w:r>
    </w:p>
    <w:p w:rsidR="00000000" w:rsidDel="00000000" w:rsidP="00000000" w:rsidRDefault="00000000" w:rsidRPr="00000000" w14:paraId="0000005B">
      <w:pPr>
        <w:spacing w:after="240" w:before="240" w:lineRule="auto"/>
        <w:rPr/>
      </w:pPr>
      <w:r w:rsidDel="00000000" w:rsidR="00000000" w:rsidRPr="00000000">
        <w:rPr>
          <w:rtl w:val="0"/>
        </w:rPr>
        <w:t xml:space="preserve">In a massage and wellness business, applying the VRIO framework helps identify which resources create a strong competitive advantage. One of the most valuable and rare assets is having highly knowledgeable therapists with years of experience. Their expertise is not only difficult to imitate but also essential in delivering personalised, high-quality treatments that build client trust and loyalty. Another rare and valuable strength is the business’s outstanding relaxation and treatment space, which offers a unique, calming environment that enhances the overall client experience. Combined, these resources set the business apart from competitors. Additionally, the business receives consistent five-star customer reviews, which reflect the high service standards and contribute to its reputation. While online reviews themselves are not rare, consistently excellent feedback highlights the effectiveness of the team and the client-focused culture. With the right systems in place to support and sustain these advantages, such as training, quality control, client feedback, and ongoing continuous  learning, the business achieves a sustainable competitive edge. </w:t>
      </w:r>
    </w:p>
    <w:p w:rsidR="00000000" w:rsidDel="00000000" w:rsidP="00000000" w:rsidRDefault="00000000" w:rsidRPr="00000000" w14:paraId="0000005C">
      <w:pPr>
        <w:rPr/>
      </w:pPr>
      <w:r w:rsidDel="00000000" w:rsidR="00000000" w:rsidRPr="00000000">
        <w:rPr>
          <w:rtl w:val="0"/>
        </w:rPr>
        <w:t xml:space="preserve">   </w:t>
      </w:r>
    </w:p>
    <w:p w:rsidR="00000000" w:rsidDel="00000000" w:rsidP="00000000" w:rsidRDefault="00000000" w:rsidRPr="00000000" w14:paraId="0000005D">
      <w:pPr>
        <w:pStyle w:val="Heading2"/>
        <w:rPr>
          <w:sz w:val="24"/>
          <w:szCs w:val="24"/>
        </w:rPr>
      </w:pPr>
      <w:bookmarkStart w:colFirst="0" w:colLast="0" w:name="_heading=h.9qpme9wsrr7f" w:id="6"/>
      <w:bookmarkEnd w:id="6"/>
      <w:r w:rsidDel="00000000" w:rsidR="00000000" w:rsidRPr="00000000">
        <w:rPr>
          <w:sz w:val="24"/>
          <w:szCs w:val="24"/>
          <w:rtl w:val="0"/>
        </w:rPr>
        <w:t xml:space="preserve">Explain current storage systems for information</w:t>
      </w:r>
      <w:r w:rsidDel="00000000" w:rsidR="00000000" w:rsidRPr="00000000">
        <w:rPr>
          <w:rtl w:val="0"/>
        </w:rPr>
      </w:r>
    </w:p>
    <w:p w:rsidR="00000000" w:rsidDel="00000000" w:rsidP="00000000" w:rsidRDefault="00000000" w:rsidRPr="00000000" w14:paraId="0000005E">
      <w:pPr>
        <w:spacing w:after="240" w:before="240" w:lineRule="auto"/>
        <w:rPr/>
      </w:pPr>
      <w:r w:rsidDel="00000000" w:rsidR="00000000" w:rsidRPr="00000000">
        <w:rPr>
          <w:rtl w:val="0"/>
        </w:rPr>
        <w:t xml:space="preserve">When employees in a wellness business complete courses or gain hands-on experience, they develop valuable insights that often take the form of tacit knowledge. This type of knowledge is personal, experience-based, and difficult to write down or formalise. For example, a massage therapist might learn to recognise subtle signs of client discomfort or intuitively adjust pressure based on body cues. These skills are learned through practice rather than manuals. To effectively store and implement this kind of knowledge, the business needs a structured approach. This includes creating a culture that encourages knowledge sharing, such as through team discussions, reflective meetings, and peer learning. Documentation tools like digital logs or treatment templates can help capture practical insights for wider use. Regular workshops and mentorship programs also play a key role in transferring tacit knowledge between staff. By supporting these efforts and valuing ongoing learning, the businesses can turn individual knowledge into shared assets that improve service quality and strengthen the team as a whole.</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1"/>
        <w:rPr/>
      </w:pPr>
      <w:bookmarkStart w:colFirst="0" w:colLast="0" w:name="_heading=h.jq3qjt2rwnhj" w:id="7"/>
      <w:bookmarkEnd w:id="7"/>
      <w:r w:rsidDel="00000000" w:rsidR="00000000" w:rsidRPr="00000000">
        <w:rPr>
          <w:rtl w:val="0"/>
        </w:rPr>
        <w:t xml:space="preserve">Create a series of key performance indicators for your workplace</w:t>
      </w:r>
    </w:p>
    <w:p w:rsidR="00000000" w:rsidDel="00000000" w:rsidP="00000000" w:rsidRDefault="00000000" w:rsidRPr="00000000" w14:paraId="00000061">
      <w:pPr>
        <w:spacing w:after="240" w:before="240" w:lineRule="auto"/>
        <w:rPr/>
      </w:pPr>
      <w:r w:rsidDel="00000000" w:rsidR="00000000" w:rsidRPr="00000000">
        <w:rPr>
          <w:rtl w:val="0"/>
        </w:rPr>
        <w:t xml:space="preserve">Key Performance Indicators (KPIs) are measurable values that help a business assess its progress towards achieving specific goals. In the wellness and massage therapy business, KPIs include client retention rates, employee performance, appointment bookings, and revenue growth. These indicators provide valuable insights into the effectiveness of the business’s operations, client service, and overall growth. By tracking KPIs regularly, businesses can make data driven decisions and identify areas for improvement. Parmenter (2015). </w:t>
      </w:r>
    </w:p>
    <w:p w:rsidR="00000000" w:rsidDel="00000000" w:rsidP="00000000" w:rsidRDefault="00000000" w:rsidRPr="00000000" w14:paraId="00000062">
      <w:pPr>
        <w:spacing w:after="240" w:before="240" w:lineRule="auto"/>
        <w:rPr/>
      </w:pPr>
      <w:r w:rsidDel="00000000" w:rsidR="00000000" w:rsidRPr="00000000">
        <w:rPr>
          <w:rtl w:val="0"/>
        </w:rPr>
        <w:t xml:space="preserve">Key Performance Indicators are essential for tracking how well a Wellness therapy business is performing. One of the most valuable KPIs is client satisfaction, which can be measured through regular feedback. This feedback can be collected using post-treatment surveys, feedback forms at reception, or follow-up emails and texts. Online reviews and client testimonials also offer insight into how clients feel about their experience. Collecting this information helps the business understand what’s working well and what can be improved. Other important KPIs include client aftercare and adherence to health and safety protocols. Tracking how consistently staff follow hygiene and care standards is especially important in today’s health conscious environment. By regularly gaining and reviewing client feedback, the business can improve service quality, increase client loyalty, and support staff in delivering high standards of care Hill et al (2007).</w:t>
      </w:r>
    </w:p>
    <w:p w:rsidR="00000000" w:rsidDel="00000000" w:rsidP="00000000" w:rsidRDefault="00000000" w:rsidRPr="00000000" w14:paraId="00000063">
      <w:pPr>
        <w:pStyle w:val="Heading1"/>
        <w:rPr/>
      </w:pPr>
      <w:bookmarkStart w:colFirst="0" w:colLast="0" w:name="_heading=h.ltk1rpux0on3" w:id="8"/>
      <w:bookmarkEnd w:id="8"/>
      <w:r w:rsidDel="00000000" w:rsidR="00000000" w:rsidRPr="00000000">
        <w:rPr>
          <w:rtl w:val="0"/>
        </w:rPr>
      </w:r>
    </w:p>
    <w:p w:rsidR="00000000" w:rsidDel="00000000" w:rsidP="00000000" w:rsidRDefault="00000000" w:rsidRPr="00000000" w14:paraId="00000064">
      <w:pPr>
        <w:pStyle w:val="Heading1"/>
        <w:rPr/>
      </w:pPr>
      <w:bookmarkStart w:colFirst="0" w:colLast="0" w:name="_heading=h.55jvpd7kdhhl" w:id="9"/>
      <w:bookmarkEnd w:id="9"/>
      <w:r w:rsidDel="00000000" w:rsidR="00000000" w:rsidRPr="00000000">
        <w:rPr>
          <w:rtl w:val="0"/>
        </w:rPr>
        <w:t xml:space="preserve">Define current knowledge assets within the workplace </w:t>
      </w:r>
    </w:p>
    <w:p w:rsidR="00000000" w:rsidDel="00000000" w:rsidP="00000000" w:rsidRDefault="00000000" w:rsidRPr="00000000" w14:paraId="00000065">
      <w:pPr>
        <w:spacing w:after="240" w:before="240" w:lineRule="auto"/>
        <w:rPr/>
      </w:pPr>
      <w:r w:rsidDel="00000000" w:rsidR="00000000" w:rsidRPr="00000000">
        <w:rPr>
          <w:rtl w:val="0"/>
        </w:rPr>
      </w:r>
    </w:p>
    <w:p w:rsidR="00000000" w:rsidDel="00000000" w:rsidP="00000000" w:rsidRDefault="00000000" w:rsidRPr="00000000" w14:paraId="00000066">
      <w:pPr>
        <w:spacing w:after="240" w:before="240" w:lineRule="auto"/>
        <w:rPr/>
      </w:pPr>
      <w:r w:rsidDel="00000000" w:rsidR="00000000" w:rsidRPr="00000000">
        <w:rPr>
          <w:rtl w:val="0"/>
        </w:rPr>
        <w:t xml:space="preserve">Through continuous training and ongoing research, the Wellness therapy and wellness business has developed a strong collection of high standard knowledge assets. </w:t>
      </w:r>
    </w:p>
    <w:p w:rsidR="00000000" w:rsidDel="00000000" w:rsidP="00000000" w:rsidRDefault="00000000" w:rsidRPr="00000000" w14:paraId="00000067">
      <w:pPr>
        <w:spacing w:after="240" w:before="240" w:lineRule="auto"/>
        <w:rPr/>
      </w:pPr>
      <w:r w:rsidDel="00000000" w:rsidR="00000000" w:rsidRPr="00000000">
        <w:rPr>
          <w:rtl w:val="0"/>
        </w:rPr>
        <w:t xml:space="preserve">In the wellness business, this knowledge, expertise, and intellectual resources is used to deliver value to clients, enhance services, and maintain a competitive edge over other local wellness businesses. These assets are critical for decision making, client retention and operational efficiency.</w:t>
      </w:r>
    </w:p>
    <w:p w:rsidR="00000000" w:rsidDel="00000000" w:rsidP="00000000" w:rsidRDefault="00000000" w:rsidRPr="00000000" w14:paraId="00000068">
      <w:pPr>
        <w:spacing w:after="240" w:before="240" w:lineRule="auto"/>
        <w:rPr/>
      </w:pPr>
      <w:r w:rsidDel="00000000" w:rsidR="00000000" w:rsidRPr="00000000">
        <w:rPr>
          <w:rtl w:val="0"/>
        </w:rPr>
      </w:r>
    </w:p>
    <w:p w:rsidR="00000000" w:rsidDel="00000000" w:rsidP="00000000" w:rsidRDefault="00000000" w:rsidRPr="00000000" w14:paraId="00000069">
      <w:pPr>
        <w:spacing w:after="240" w:before="240" w:lineRule="auto"/>
        <w:rPr/>
      </w:pPr>
      <w:r w:rsidDel="00000000" w:rsidR="00000000" w:rsidRPr="00000000">
        <w:rPr>
          <w:rtl w:val="0"/>
        </w:rPr>
        <w:t xml:space="preserve">Current knowledge assets in our  wellness business.</w:t>
      </w:r>
    </w:p>
    <w:p w:rsidR="00000000" w:rsidDel="00000000" w:rsidP="00000000" w:rsidRDefault="00000000" w:rsidRPr="00000000" w14:paraId="0000006A">
      <w:pPr>
        <w:spacing w:after="240" w:before="240" w:lineRule="auto"/>
        <w:rPr>
          <w:sz w:val="26"/>
          <w:szCs w:val="26"/>
        </w:rPr>
      </w:pPr>
      <w:r w:rsidDel="00000000" w:rsidR="00000000" w:rsidRPr="00000000">
        <w:rPr>
          <w:rtl w:val="0"/>
        </w:rPr>
        <w:t xml:space="preserve">Expertise and continued training, t</w:t>
      </w:r>
      <w:r w:rsidDel="00000000" w:rsidR="00000000" w:rsidRPr="00000000">
        <w:rPr>
          <w:rtl w:val="0"/>
        </w:rPr>
        <w:t xml:space="preserve">his includes years of hands on knowledge all backed up with certifications, and quality client care. Our wellness and holistic therapists deliver treatments with a high  understanding of anatomy and therapeutic techniques. This knowledge can be translated into tailored holistic treatments for every client and is a core asset that directly affects service quality and outcome.</w:t>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Vital knowledge our organisation has is knowing our clients. As therapists we need to gain trust and build a rapport with our clients. We need to know client preferences</w:t>
      </w:r>
      <w:r w:rsidDel="00000000" w:rsidR="00000000" w:rsidRPr="00000000">
        <w:rPr>
          <w:rtl w:val="0"/>
        </w:rPr>
        <w:t xml:space="preserve">, treatment history, preferences for pressure levels, aromatherapy choices and health concerns. Information is collected through consultation forms and feedback after each session. Surveys provide vital knowledge and allows for each therapist to provide tailored treatment plans for clients. This all enhances client satisfaction, and supports retention.</w:t>
      </w:r>
    </w:p>
    <w:p w:rsidR="00000000" w:rsidDel="00000000" w:rsidP="00000000" w:rsidRDefault="00000000" w:rsidRPr="00000000" w14:paraId="0000006C">
      <w:pPr>
        <w:spacing w:after="240" w:before="240" w:lineRule="auto"/>
        <w:rPr/>
      </w:pPr>
      <w:r w:rsidDel="00000000" w:rsidR="00000000" w:rsidRPr="00000000">
        <w:rPr>
          <w:rtl w:val="0"/>
        </w:rPr>
        <w:t xml:space="preserve">Reflective practice is a valuable knowledge asset for our wellness business because it fosters continuous personal and professional development. By regularly analysing our own work, as wellness therapists we deepen our understanding, refine techniques and improve client outcomes. This ongoing learning process enhances the quality of care, builds stronger client relationships, and contributes to professional credibility. Moreover, reflective insights can be documented, shared, and integrated into training transforming individual experiences into collective knowledge that supports the growth and innovation of the business. Reflective practice not only benefits individual therapists but also strengthens the knowledge of the entire organisation.</w:t>
      </w:r>
    </w:p>
    <w:p w:rsidR="00000000" w:rsidDel="00000000" w:rsidP="00000000" w:rsidRDefault="00000000" w:rsidRPr="00000000" w14:paraId="0000006D">
      <w:pPr>
        <w:rPr/>
      </w:pPr>
      <w:r w:rsidDel="00000000" w:rsidR="00000000" w:rsidRPr="00000000">
        <w:rPr>
          <w:rtl w:val="0"/>
        </w:rPr>
        <w:t xml:space="preserve">Documentation for s</w:t>
      </w:r>
      <w:r w:rsidDel="00000000" w:rsidR="00000000" w:rsidRPr="00000000">
        <w:rPr>
          <w:rtl w:val="0"/>
        </w:rPr>
        <w:t xml:space="preserve">ervice protocols to health and safety and wellness methods f</w:t>
      </w:r>
      <w:r w:rsidDel="00000000" w:rsidR="00000000" w:rsidRPr="00000000">
        <w:rPr>
          <w:rtl w:val="0"/>
        </w:rPr>
        <w:t xml:space="preserve">or treatment, such as massage sequences, sanitation protocols, and holistic wellness framework all are knowledge assets in our </w:t>
      </w:r>
      <w:r w:rsidDel="00000000" w:rsidR="00000000" w:rsidRPr="00000000">
        <w:rPr>
          <w:rtl w:val="0"/>
        </w:rPr>
        <w:t xml:space="preserve">buisness</w:t>
      </w:r>
      <w:r w:rsidDel="00000000" w:rsidR="00000000" w:rsidRPr="00000000">
        <w:rPr>
          <w:rtl w:val="0"/>
        </w:rPr>
        <w:t xml:space="preserve">. These are documented and will be added to over time, with each therapist developing their own personal touches. These procedural assets ensure consistency, compliance, and service excellence.</w:t>
      </w:r>
    </w:p>
    <w:p w:rsidR="00000000" w:rsidDel="00000000" w:rsidP="00000000" w:rsidRDefault="00000000" w:rsidRPr="00000000" w14:paraId="0000006E">
      <w:pPr>
        <w:rPr>
          <w:sz w:val="26"/>
          <w:szCs w:val="26"/>
        </w:rPr>
      </w:pPr>
      <w:r w:rsidDel="00000000" w:rsidR="00000000" w:rsidRPr="00000000">
        <w:rPr>
          <w:rtl w:val="0"/>
        </w:rPr>
        <w:t xml:space="preserve">Marketing insights and brand positioning obtained </w:t>
      </w:r>
      <w:r w:rsidDel="00000000" w:rsidR="00000000" w:rsidRPr="00000000">
        <w:rPr>
          <w:rtl w:val="0"/>
        </w:rPr>
        <w:t xml:space="preserve">from social media, email marketing results, and customer behavior data guide the business’s outreach strategy and promotions. Knowledge of client demographics and buying behavior informs brand messaging.</w:t>
      </w:r>
      <w:r w:rsidDel="00000000" w:rsidR="00000000" w:rsidRPr="00000000">
        <w:rPr>
          <w:rtl w:val="0"/>
        </w:rPr>
      </w:r>
    </w:p>
    <w:p w:rsidR="00000000" w:rsidDel="00000000" w:rsidP="00000000" w:rsidRDefault="00000000" w:rsidRPr="00000000" w14:paraId="0000006F">
      <w:pPr>
        <w:rPr>
          <w:sz w:val="26"/>
          <w:szCs w:val="26"/>
        </w:rPr>
      </w:pPr>
      <w:r w:rsidDel="00000000" w:rsidR="00000000" w:rsidRPr="00000000">
        <w:rPr>
          <w:rtl w:val="0"/>
        </w:rPr>
        <w:t xml:space="preserve">Bo</w:t>
      </w:r>
      <w:r w:rsidDel="00000000" w:rsidR="00000000" w:rsidRPr="00000000">
        <w:rPr>
          <w:rtl w:val="0"/>
        </w:rPr>
        <w:t xml:space="preserve">oking systems enhance our knowledge management by making booking treatments easier for clients. This system also tracks financial data. Data can be analyzed for trends and guide future </w:t>
      </w:r>
      <w:r w:rsidDel="00000000" w:rsidR="00000000" w:rsidRPr="00000000">
        <w:rPr>
          <w:rtl w:val="0"/>
        </w:rPr>
        <w:t xml:space="preserve">buisness</w:t>
      </w:r>
      <w:r w:rsidDel="00000000" w:rsidR="00000000" w:rsidRPr="00000000">
        <w:rPr>
          <w:rtl w:val="0"/>
        </w:rPr>
        <w:t xml:space="preserve"> performance. </w:t>
      </w:r>
      <w:r w:rsidDel="00000000" w:rsidR="00000000" w:rsidRPr="00000000">
        <w:rPr>
          <w:rtl w:val="0"/>
        </w:rPr>
      </w:r>
    </w:p>
    <w:p w:rsidR="00000000" w:rsidDel="00000000" w:rsidP="00000000" w:rsidRDefault="00000000" w:rsidRPr="00000000" w14:paraId="00000070">
      <w:pPr>
        <w:rPr>
          <w:sz w:val="26"/>
          <w:szCs w:val="26"/>
        </w:rPr>
      </w:pPr>
      <w:r w:rsidDel="00000000" w:rsidR="00000000" w:rsidRPr="00000000">
        <w:rPr>
          <w:rtl w:val="0"/>
        </w:rPr>
        <w:t xml:space="preserve">Reputation and community knowledge such as customer </w:t>
      </w:r>
      <w:r w:rsidDel="00000000" w:rsidR="00000000" w:rsidRPr="00000000">
        <w:rPr>
          <w:rtl w:val="0"/>
        </w:rPr>
        <w:t xml:space="preserve">reviews, and word-of-mouth reputation are paramount in the wellness business. This is one of our biggest assets. Built upon client experiences and shared knowledge within the community, this plays a major role in business credibility and referrals.</w:t>
      </w:r>
      <w:r w:rsidDel="00000000" w:rsidR="00000000" w:rsidRPr="00000000">
        <w:rPr>
          <w:rtl w:val="0"/>
        </w:rPr>
      </w:r>
    </w:p>
    <w:p w:rsidR="00000000" w:rsidDel="00000000" w:rsidP="00000000" w:rsidRDefault="00000000" w:rsidRPr="00000000" w14:paraId="00000071">
      <w:pPr>
        <w:rPr>
          <w:color w:val="17365d"/>
          <w:sz w:val="39"/>
          <w:szCs w:val="39"/>
        </w:rPr>
      </w:pPr>
      <w:r w:rsidDel="00000000" w:rsidR="00000000" w:rsidRPr="00000000">
        <w:rPr>
          <w:rtl w:val="0"/>
        </w:rPr>
        <w:t xml:space="preserve">By staying informed and educated about the latest wellness industry trends</w:t>
      </w:r>
      <w:r w:rsidDel="00000000" w:rsidR="00000000" w:rsidRPr="00000000">
        <w:rPr>
          <w:rtl w:val="0"/>
        </w:rPr>
        <w:t xml:space="preserve"> and evolving client expectations such as stress relief, mindfulness and new treatments enables innovation and strategic positioning within the local wellness market. These knowledge assets are continually evolving and must be managed, through training, documentation, data analysis, and continuous learning. Stukalov (2025)</w:t>
      </w:r>
      <w:r w:rsidDel="00000000" w:rsidR="00000000" w:rsidRPr="00000000">
        <w:rPr>
          <w:rtl w:val="0"/>
        </w:rPr>
      </w:r>
    </w:p>
    <w:p w:rsidR="00000000" w:rsidDel="00000000" w:rsidP="00000000" w:rsidRDefault="00000000" w:rsidRPr="00000000" w14:paraId="00000072">
      <w:pPr>
        <w:pStyle w:val="Heading1"/>
        <w:rPr/>
      </w:pPr>
      <w:bookmarkStart w:colFirst="0" w:colLast="0" w:name="_heading=h.3rh882kt2djy" w:id="10"/>
      <w:bookmarkEnd w:id="10"/>
      <w:r w:rsidDel="00000000" w:rsidR="00000000" w:rsidRPr="00000000">
        <w:rPr>
          <w:rtl w:val="0"/>
        </w:rPr>
      </w:r>
    </w:p>
    <w:p w:rsidR="00000000" w:rsidDel="00000000" w:rsidP="00000000" w:rsidRDefault="00000000" w:rsidRPr="00000000" w14:paraId="00000073">
      <w:pPr>
        <w:pStyle w:val="Heading1"/>
        <w:rPr/>
      </w:pPr>
      <w:bookmarkStart w:colFirst="0" w:colLast="0" w:name="_heading=h.rbyt19bf778a" w:id="11"/>
      <w:bookmarkEnd w:id="11"/>
      <w:r w:rsidDel="00000000" w:rsidR="00000000" w:rsidRPr="00000000">
        <w:rPr>
          <w:rtl w:val="0"/>
        </w:rPr>
        <w:t xml:space="preserve">What information is required by the business</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spacing w:after="240" w:before="240" w:lineRule="auto"/>
        <w:rPr/>
      </w:pPr>
      <w:r w:rsidDel="00000000" w:rsidR="00000000" w:rsidRPr="00000000">
        <w:rPr>
          <w:rtl w:val="0"/>
        </w:rPr>
        <w:t xml:space="preserve">To gather valuable client feedback that supports continued growth in a wellness or massage therapy business, it is important to ask the right questions through well-designed surveys. These surveys should focus on the client’s overall experience, including satisfaction with the treatment, professionalism of the therapist, and the cleanliness and comfort of the environment. Question Should also explore how effective the service was in addressing the client’s wellness concerns and how they felt after the treatment. Understanding client preferences, such as their favourite treatment types, preferred appointment times, and interest in additional services, can help tailor offerings to better meet their needs. Including an open-ended section for suggestions allows clients to express ideas for improvement or highlight any concerns. Gathering insights on how likely clients are to return or recommend the business to others can also inform marketing strategies and loyalty programs. Optional demographic questions, such as age range or occupation, can further support targeted service development. Collecting and analyzing this type of feedback regularly helps the business enhance client satisfaction, improve service delivery, and support long term growth.</w:t>
      </w:r>
    </w:p>
    <w:p w:rsidR="00000000" w:rsidDel="00000000" w:rsidP="00000000" w:rsidRDefault="00000000" w:rsidRPr="00000000" w14:paraId="00000076">
      <w:pPr>
        <w:spacing w:after="240" w:before="240" w:lineRule="auto"/>
        <w:rPr/>
      </w:pPr>
      <w:r w:rsidDel="00000000" w:rsidR="00000000" w:rsidRPr="00000000">
        <w:rPr>
          <w:rtl w:val="0"/>
        </w:rPr>
      </w:r>
    </w:p>
    <w:p w:rsidR="00000000" w:rsidDel="00000000" w:rsidP="00000000" w:rsidRDefault="00000000" w:rsidRPr="00000000" w14:paraId="00000077">
      <w:pPr>
        <w:spacing w:after="240" w:before="240" w:lineRule="auto"/>
        <w:rPr/>
      </w:pPr>
      <w:r w:rsidDel="00000000" w:rsidR="00000000" w:rsidRPr="00000000">
        <w:rPr>
          <w:rtl w:val="0"/>
        </w:rPr>
      </w:r>
    </w:p>
    <w:p w:rsidR="00000000" w:rsidDel="00000000" w:rsidP="00000000" w:rsidRDefault="00000000" w:rsidRPr="00000000" w14:paraId="00000078">
      <w:pPr>
        <w:spacing w:after="240" w:before="240" w:lineRule="auto"/>
        <w:rPr>
          <w:sz w:val="24"/>
          <w:szCs w:val="24"/>
        </w:rPr>
      </w:pPr>
      <w:r w:rsidDel="00000000" w:rsidR="00000000" w:rsidRPr="00000000">
        <w:rPr>
          <w:sz w:val="24"/>
          <w:szCs w:val="24"/>
          <w:rtl w:val="0"/>
        </w:rPr>
        <w:t xml:space="preserve">Systems to protect confidentiality, integrity and availability of information</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In the wellness industry, collecting client data and information is vital for delivering effective treatments and ensuring safety. However, it is crucial to adhere to the principles outlined in the General Data Protection Regulation (GDPR) to protect clients' personal information.</w:t>
      </w:r>
    </w:p>
    <w:p w:rsidR="00000000" w:rsidDel="00000000" w:rsidP="00000000" w:rsidRDefault="00000000" w:rsidRPr="00000000" w14:paraId="0000007B">
      <w:pPr>
        <w:rPr/>
      </w:pPr>
      <w:r w:rsidDel="00000000" w:rsidR="00000000" w:rsidRPr="00000000">
        <w:rPr>
          <w:rtl w:val="0"/>
        </w:rPr>
        <w:t xml:space="preserve">The General Data Protection Regulation (GDPR) is a legal framework that governs how personal data is collected, stored, and used. It ensures that clients have the right to access their data, know how it is used, and request its correction or deletion. Businesses, including wellness services, must obtain clear consent and handle data responsibly to remain compliant. EU GDPR (2016).</w:t>
      </w:r>
    </w:p>
    <w:p w:rsidR="00000000" w:rsidDel="00000000" w:rsidP="00000000" w:rsidRDefault="00000000" w:rsidRPr="00000000" w14:paraId="0000007C">
      <w:pPr>
        <w:rPr/>
      </w:pPr>
      <w:r w:rsidDel="00000000" w:rsidR="00000000" w:rsidRPr="00000000">
        <w:rPr>
          <w:rtl w:val="0"/>
        </w:rPr>
        <w:t xml:space="preserve">To safeguard the confidentiality, integrity, and availability of client data, wellness organisations should implement robust data management systems that feature strong access controls, encryption, and secure data storage methods. These systems should ensure that only authorized personnel have access to sensitive information, always maintaining confidentiality. Regular reviews and assessments can be conducted to verify that data integrity is upheld by ensuring that information is accurate and up-to-date, minimizing the risk of errors in treatment. Availability can be enhanced through reliable data backup solutions and disaster recovery protocols, ensuring that client information is readily accessible when needed without compromising security. Additionally, obtaining explicit consent from clients before collecting their data, as advised by GDPR, not only aligns with legal requirements but also fosters trust and transparency. By integrating these practices, our wellness organisations can effectively protect client data while also complying with GDPR, demonstrating a commitment to both client care and data protection.</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pStyle w:val="Heading1"/>
        <w:rPr/>
      </w:pPr>
      <w:bookmarkStart w:colFirst="0" w:colLast="0" w:name="_heading=h.64pegqj95zxc" w:id="12"/>
      <w:bookmarkEnd w:id="12"/>
      <w:r w:rsidDel="00000000" w:rsidR="00000000" w:rsidRPr="00000000">
        <w:rPr>
          <w:rtl w:val="0"/>
        </w:rPr>
      </w:r>
    </w:p>
    <w:p w:rsidR="00000000" w:rsidDel="00000000" w:rsidP="00000000" w:rsidRDefault="00000000" w:rsidRPr="00000000" w14:paraId="0000007F">
      <w:pPr>
        <w:pStyle w:val="Heading1"/>
        <w:rPr/>
      </w:pPr>
      <w:bookmarkStart w:colFirst="0" w:colLast="0" w:name="_heading=h.2et92p0" w:id="13"/>
      <w:bookmarkEnd w:id="13"/>
      <w:r w:rsidDel="00000000" w:rsidR="00000000" w:rsidRPr="00000000">
        <w:rPr>
          <w:rtl w:val="0"/>
        </w:rPr>
        <w:t xml:space="preserve">Conclusion</w:t>
      </w: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It is evident that the relationship between data, information, knowledge, and wisdom, as represented in the DIKW model, reflects a progression that our organizations can use to enhance decision making, innovation, and effectiveness. By understanding this hierarchy, our organizations can focus on the effective management of data and information to aid the creation of knowledge. Russell Ackoff’s insights further enrich this understanding by emphasizing the importance of systems thinking and the contextual nature of knowledge within organisational dynamics. Integrating these perspectives into the wellness business fosters a more comprehensive approach to knowledge management, enabling our organisation to navigate problems and ensure continued success. However, recognising the limitations of the model and adopting a more dynamic, non-linear framework can provide a richer understanding of how knowledge is created, shared and utilised. By educating younger employees on systematic relationships, feedback loops and contextual influences can encourage a more comprehensive approach to knowledge management and overall organisational learning.</w:t>
      </w:r>
    </w:p>
    <w:p w:rsidR="00000000" w:rsidDel="00000000" w:rsidP="00000000" w:rsidRDefault="00000000" w:rsidRPr="00000000" w14:paraId="00000082">
      <w:pPr>
        <w:rPr/>
      </w:pPr>
      <w:r w:rsidDel="00000000" w:rsidR="00000000" w:rsidRPr="00000000">
        <w:rPr>
          <w:rtl w:val="0"/>
        </w:rPr>
        <w:t xml:space="preserve">The Relationship between tacit and explicit knowledge, as framed within the SECI model, highlights the significance of both types of knowledge in organisational learning and innovation. Our organisation is learning to effectively manage and facilitate the conversion and flow of both tacit and explicit knowledge so that we can foster a culture of continuous learning and improve our capacity for innovation and adaptability. By promoting collaboration and ensuring that both forms of knowledge are embraced our organizations can harness our full potential and enhance our competitive advantage. As a business that is always developing, I feel the SECI model emphasises that knowledge is a continuous process rather than a linear one as in the DIKW model. The SECI model is by far the better model as it actively encourages the growth of knowledge by facilitating a dynamic and continuous exchange between tacit and explicit knowledge forms. </w:t>
      </w:r>
    </w:p>
    <w:p w:rsidR="00000000" w:rsidDel="00000000" w:rsidP="00000000" w:rsidRDefault="00000000" w:rsidRPr="00000000" w14:paraId="00000083">
      <w:pPr>
        <w:spacing w:after="240" w:before="240" w:lineRule="auto"/>
        <w:rPr/>
      </w:pPr>
      <w:r w:rsidDel="00000000" w:rsidR="00000000" w:rsidRPr="00000000">
        <w:rPr>
          <w:rtl w:val="0"/>
        </w:rPr>
        <w:t xml:space="preserve">In conclusion, effective knowledge management in a wellness business involves recognising and utilising both industry-specific skills and transferable knowledge from other sectors or experience. My background in hospitality brings valuable customer service expertise that enhances client experience and sets a professional standard across the wellness business. This form of experiential knowledge not only supports staff development through mentoring and training but also becomes a core part of our organisation's culture. To ensure this knowledge continues to add value, it can be integrated into key performance indicators (KPIs) by measuring areas such as client satisfaction, retention rates, and consistency in service delivery. By embracing all forms of learning into performance standards, the business can effectively manage, sustain, and grow its competitive advantage through knowledge. Knowledge management is the foundation of our organisation.</w:t>
      </w:r>
    </w:p>
    <w:p w:rsidR="00000000" w:rsidDel="00000000" w:rsidP="00000000" w:rsidRDefault="00000000" w:rsidRPr="00000000" w14:paraId="00000084">
      <w:pPr>
        <w:spacing w:after="240" w:before="240" w:lineRule="auto"/>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1"/>
        <w:rPr/>
      </w:pPr>
      <w:bookmarkStart w:colFirst="0" w:colLast="0" w:name="_heading=h.c7bwaklzaiyu" w:id="14"/>
      <w:bookmarkEnd w:id="14"/>
      <w:r w:rsidDel="00000000" w:rsidR="00000000" w:rsidRPr="00000000">
        <w:rPr>
          <w:rtl w:val="0"/>
        </w:rPr>
      </w:r>
    </w:p>
    <w:p w:rsidR="00000000" w:rsidDel="00000000" w:rsidP="00000000" w:rsidRDefault="00000000" w:rsidRPr="00000000" w14:paraId="00000088">
      <w:pPr>
        <w:pStyle w:val="Heading1"/>
        <w:rPr/>
      </w:pPr>
      <w:bookmarkStart w:colFirst="0" w:colLast="0" w:name="_heading=h.pspx1la55biw" w:id="15"/>
      <w:bookmarkEnd w:id="15"/>
      <w:r w:rsidDel="00000000" w:rsidR="00000000" w:rsidRPr="00000000">
        <w:rPr>
          <w:rtl w:val="0"/>
        </w:rPr>
        <w:t xml:space="preserve">References</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 Barney, J. (1991) Firm Resources and Sustained Competitive advantage. Journal of Management, 17 (1), 99-120</w:t>
      </w:r>
    </w:p>
    <w:p w:rsidR="00000000" w:rsidDel="00000000" w:rsidP="00000000" w:rsidRDefault="00000000" w:rsidRPr="00000000" w14:paraId="0000008B">
      <w:pPr>
        <w:spacing w:after="240" w:before="240" w:lineRule="auto"/>
        <w:rPr/>
      </w:pPr>
      <w:r w:rsidDel="00000000" w:rsidR="00000000" w:rsidRPr="00000000">
        <w:rPr>
          <w:rtl w:val="0"/>
        </w:rPr>
        <w:t xml:space="preserve">. European Union. (2016). General Data Protection Regulation (EU) 2016/679.</w:t>
      </w:r>
    </w:p>
    <w:p w:rsidR="00000000" w:rsidDel="00000000" w:rsidP="00000000" w:rsidRDefault="00000000" w:rsidRPr="00000000" w14:paraId="0000008C">
      <w:pPr>
        <w:rPr/>
      </w:pPr>
      <w:r w:rsidDel="00000000" w:rsidR="00000000" w:rsidRPr="00000000">
        <w:rPr>
          <w:rtl w:val="0"/>
        </w:rPr>
        <w:t xml:space="preserve">.Heisenberg, W. (19950. Physics and philosophy: The revolution in modern science. Harper &amp; Row.</w:t>
      </w:r>
    </w:p>
    <w:p w:rsidR="00000000" w:rsidDel="00000000" w:rsidP="00000000" w:rsidRDefault="00000000" w:rsidRPr="00000000" w14:paraId="0000008D">
      <w:pPr>
        <w:rPr/>
      </w:pPr>
      <w:r w:rsidDel="00000000" w:rsidR="00000000" w:rsidRPr="00000000">
        <w:rPr>
          <w:rtl w:val="0"/>
        </w:rPr>
        <w:t xml:space="preserve">. Hill, N., Roche, G., &amp; Allen, R. (2007).Customer satisfaction: The customer experience through the customer’s eyes.92nd ed.). Cogent publishing. </w:t>
      </w:r>
    </w:p>
    <w:p w:rsidR="00000000" w:rsidDel="00000000" w:rsidP="00000000" w:rsidRDefault="00000000" w:rsidRPr="00000000" w14:paraId="0000008E">
      <w:pPr>
        <w:spacing w:after="240" w:before="240" w:lineRule="auto"/>
        <w:rPr/>
      </w:pPr>
      <w:r w:rsidDel="00000000" w:rsidR="00000000" w:rsidRPr="00000000">
        <w:rPr>
          <w:rtl w:val="0"/>
        </w:rPr>
        <w:t xml:space="preserve">. Ipe, M. (2003). Knowledge sharing in organizations: A conceptual framework. Human Resource Development Review, 2(4), 337–359.</w:t>
      </w:r>
    </w:p>
    <w:p w:rsidR="00000000" w:rsidDel="00000000" w:rsidP="00000000" w:rsidRDefault="00000000" w:rsidRPr="00000000" w14:paraId="0000008F">
      <w:pPr>
        <w:spacing w:after="240" w:before="240" w:lineRule="auto"/>
        <w:rPr/>
      </w:pPr>
      <w:r w:rsidDel="00000000" w:rsidR="00000000" w:rsidRPr="00000000">
        <w:rPr>
          <w:rtl w:val="0"/>
        </w:rPr>
        <w:t xml:space="preserve">. Parmenter, D. (2015). Key Performance Indicators: Developing, Implementing, and Using Winning KPIs. Wiley. </w:t>
      </w:r>
    </w:p>
    <w:p w:rsidR="00000000" w:rsidDel="00000000" w:rsidP="00000000" w:rsidRDefault="00000000" w:rsidRPr="00000000" w14:paraId="00000090">
      <w:pPr>
        <w:rPr/>
      </w:pPr>
      <w:r w:rsidDel="00000000" w:rsidR="00000000" w:rsidRPr="00000000">
        <w:rPr>
          <w:rtl w:val="0"/>
        </w:rPr>
        <w:t xml:space="preserve">. Prabhakaran, J. (2021) What is Tacit Knowledge: Importance, benefits &amp; Examples, [Online] Accessed: 28/01/25. Available at: What is Tacit Knowledge: Importance , Benefits &amp; Examples.</w:t>
      </w:r>
    </w:p>
    <w:p w:rsidR="00000000" w:rsidDel="00000000" w:rsidP="00000000" w:rsidRDefault="00000000" w:rsidRPr="00000000" w14:paraId="00000091">
      <w:pPr>
        <w:rPr/>
      </w:pPr>
      <w:r w:rsidDel="00000000" w:rsidR="00000000" w:rsidRPr="00000000">
        <w:rPr>
          <w:rtl w:val="0"/>
        </w:rPr>
        <w:t xml:space="preserve">. Prabhakaran, J. (2022) explicitKnowledge: Definitions, Examples &amp; Methods, [Online] Accessed: 28/01/2025. Available at: Explicit Knowledge: Definitions, examples, and Methods.</w:t>
      </w:r>
    </w:p>
    <w:p w:rsidR="00000000" w:rsidDel="00000000" w:rsidP="00000000" w:rsidRDefault="00000000" w:rsidRPr="00000000" w14:paraId="00000092">
      <w:pPr>
        <w:rPr/>
      </w:pPr>
      <w:r w:rsidDel="00000000" w:rsidR="00000000" w:rsidRPr="00000000">
        <w:rPr>
          <w:rtl w:val="0"/>
        </w:rPr>
        <w:t xml:space="preserve">. Nonaka, I., &amp; Takeuchi, H. (1995). The knowledge-creating company: How Japanese companies create the dynamics of innovation. Oxford University Press.</w:t>
      </w:r>
    </w:p>
    <w:p w:rsidR="00000000" w:rsidDel="00000000" w:rsidP="00000000" w:rsidRDefault="00000000" w:rsidRPr="00000000" w14:paraId="00000093">
      <w:pPr>
        <w:rPr/>
      </w:pPr>
      <w:r w:rsidDel="00000000" w:rsidR="00000000" w:rsidRPr="00000000">
        <w:rPr>
          <w:rtl w:val="0"/>
        </w:rPr>
        <w:t xml:space="preserve">. Nonaka, I., Yamaguchi, I. (2022). The SECI Model: Knowledge creation in the Cycle of Subjectivity and Objectivity. In: Management by Eidetic Intuition. The Nonaka Series on knowledge and Innovation. palgrave Macmillan, Singapore. </w:t>
      </w:r>
      <w:hyperlink r:id="rId8">
        <w:r w:rsidDel="00000000" w:rsidR="00000000" w:rsidRPr="00000000">
          <w:rPr>
            <w:color w:val="1155cc"/>
            <w:u w:val="single"/>
            <w:rtl w:val="0"/>
          </w:rPr>
          <w:t xml:space="preserve">https://doi.org/10.1007/978-981-16-6851-7_10</w:t>
        </w:r>
      </w:hyperlink>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 R. L Ackoff, From data to Wisdom, Journal of Applied Systems Analysis 16 (1989) 3-9.</w:t>
      </w:r>
    </w:p>
    <w:p w:rsidR="00000000" w:rsidDel="00000000" w:rsidP="00000000" w:rsidRDefault="00000000" w:rsidRPr="00000000" w14:paraId="00000095">
      <w:pPr>
        <w:rPr/>
      </w:pPr>
      <w:r w:rsidDel="00000000" w:rsidR="00000000" w:rsidRPr="00000000">
        <w:rPr>
          <w:rtl w:val="0"/>
        </w:rPr>
        <w:t xml:space="preserve">. Stukalov, A. (2025). Modern Approaches Optimising Operational Processes in Massage Studios. </w:t>
      </w:r>
    </w:p>
    <w:p w:rsidR="00000000" w:rsidDel="00000000" w:rsidP="00000000" w:rsidRDefault="00000000" w:rsidRPr="00000000" w14:paraId="00000096">
      <w:pPr>
        <w:rPr/>
      </w:pPr>
      <w:r w:rsidDel="00000000" w:rsidR="00000000" w:rsidRPr="00000000">
        <w:rPr>
          <w:rtl w:val="0"/>
        </w:rPr>
        <w:t xml:space="preserve">The American Journal of Management and Economics Innovations 7 (03), 39-45, 2025. Accessed from Google Scholar 7th May 2025.</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pStyle w:val="Heading1"/>
        <w:rPr>
          <w:color w:val="ff0000"/>
        </w:rPr>
      </w:pPr>
      <w:bookmarkStart w:colFirst="0" w:colLast="0" w:name="_heading=h.1t3h5sf" w:id="16"/>
      <w:bookmarkEnd w:id="16"/>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2">
    <w:basedOn w:val="TableNormal"/>
    <w:pPr>
      <w:spacing w:after="0" w:line="240" w:lineRule="auto"/>
    </w:pPr>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doi.org/10.1007/978-981-16-6851-7_1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483K5/98fRzNcHjGHlHNw7GVXA==">CgMxLjAaHwoBMBIaChgICVIUChJ0YWJsZS5yaHNiYXM3MXFlMjYaHwoBMRIaChgICVIUChJ0YWJsZS5veGt4YXhsZTFxaHkyCGguZ2pkZ3hzMg5oLmFtMXU2dmNiMXFlYzIOaC41dWR2dzk4cDN6MzIyDmguMWlrNzdkZG1pNm13Mg5oLmc5bWg5dzlwamxvdzIOaC5xbXI4NXoybHdudTcyDmguOXFwbWU5d3NycjdmMg5oLmpxM3FqdDJyd25oajIOaC5sdGsxcnB1eDBvbjMyDmguNTVqdnBkN2tkaGhsMg5oLjNyaDg4Mmt0MmRqeTIOaC5yYnl0MTliZjc3OGEyDmguNjRwZWdxajk1enhjMgloLjJldDkycDAyDmguYzdid2FrbHphaXl1Mg5oLnBzcHgxbGE1NWJpdzIJaC4xdDNoNXNmOAByITFzUjU4THk0dlFoc2V2RFhhUlQ3M2NNVDBsdFpmTG9xX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