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E37F3" w14:textId="0EC62C58" w:rsidR="0015352D" w:rsidRDefault="00BD46B5" w:rsidP="002507D5">
      <w:r>
        <w:rPr>
          <w:noProof/>
        </w:rPr>
        <w:drawing>
          <wp:anchor distT="0" distB="0" distL="114300" distR="114300" simplePos="0" relativeHeight="251658240" behindDoc="0" locked="0" layoutInCell="1" allowOverlap="1" wp14:anchorId="639FE656" wp14:editId="2B425106">
            <wp:simplePos x="0" y="0"/>
            <wp:positionH relativeFrom="margin">
              <wp:align>center</wp:align>
            </wp:positionH>
            <wp:positionV relativeFrom="paragraph">
              <wp:posOffset>-594360</wp:posOffset>
            </wp:positionV>
            <wp:extent cx="2837180" cy="1333500"/>
            <wp:effectExtent l="0" t="0" r="0" b="0"/>
            <wp:wrapNone/>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7180" cy="1333500"/>
                    </a:xfrm>
                    <a:prstGeom prst="rect">
                      <a:avLst/>
                    </a:prstGeom>
                    <a:noFill/>
                  </pic:spPr>
                </pic:pic>
              </a:graphicData>
            </a:graphic>
            <wp14:sizeRelH relativeFrom="margin">
              <wp14:pctWidth>0</wp14:pctWidth>
            </wp14:sizeRelH>
            <wp14:sizeRelV relativeFrom="margin">
              <wp14:pctHeight>0</wp14:pctHeight>
            </wp14:sizeRelV>
          </wp:anchor>
        </w:drawing>
      </w:r>
    </w:p>
    <w:p w14:paraId="3F580A03" w14:textId="0CA8D51B" w:rsidR="00384363" w:rsidRDefault="00384363" w:rsidP="00384363">
      <w:pPr>
        <w:rPr>
          <w:rFonts w:ascii="Segoe UI" w:hAnsi="Segoe UI" w:cs="Segoe UI"/>
          <w:sz w:val="23"/>
          <w:szCs w:val="23"/>
        </w:rPr>
      </w:pPr>
    </w:p>
    <w:p w14:paraId="4B7EB0EE" w14:textId="77777777" w:rsidR="006C6705" w:rsidRDefault="006C6705" w:rsidP="00384363">
      <w:pPr>
        <w:rPr>
          <w:rFonts w:ascii="Segoe UI" w:hAnsi="Segoe UI" w:cs="Segoe UI"/>
          <w:sz w:val="23"/>
          <w:szCs w:val="23"/>
        </w:rPr>
      </w:pPr>
    </w:p>
    <w:p w14:paraId="50A0FE26" w14:textId="77777777" w:rsidR="006C6705" w:rsidRDefault="006C6705" w:rsidP="00384363">
      <w:pPr>
        <w:rPr>
          <w:rFonts w:ascii="Segoe UI" w:hAnsi="Segoe UI" w:cs="Segoe UI"/>
          <w:sz w:val="23"/>
          <w:szCs w:val="23"/>
        </w:rPr>
      </w:pPr>
    </w:p>
    <w:p w14:paraId="5E65CD9E" w14:textId="77777777" w:rsidR="006C6705" w:rsidRDefault="006C6705" w:rsidP="00384363">
      <w:pPr>
        <w:rPr>
          <w:rFonts w:ascii="Segoe UI" w:hAnsi="Segoe UI" w:cs="Segoe UI"/>
          <w:sz w:val="23"/>
          <w:szCs w:val="23"/>
        </w:rPr>
      </w:pPr>
    </w:p>
    <w:p w14:paraId="2199DD0F" w14:textId="77777777" w:rsidR="006C6705" w:rsidRPr="00D03686" w:rsidRDefault="006C6705" w:rsidP="00384363">
      <w:pPr>
        <w:rPr>
          <w:rFonts w:ascii="Segoe UI" w:hAnsi="Segoe UI" w:cs="Segoe UI"/>
          <w:sz w:val="23"/>
          <w:szCs w:val="23"/>
        </w:rPr>
      </w:pPr>
    </w:p>
    <w:p w14:paraId="6FEC8FF2" w14:textId="4DF62A16" w:rsidR="00D03686" w:rsidRPr="00532CEA" w:rsidRDefault="00384363" w:rsidP="00D03686">
      <w:pPr>
        <w:jc w:val="center"/>
        <w:rPr>
          <w:b/>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32CEA">
        <w:rPr>
          <w:b/>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Fundamentals</w:t>
      </w:r>
    </w:p>
    <w:p w14:paraId="2F84ECD5" w14:textId="016D0219" w:rsidR="00384363" w:rsidRPr="00743B03" w:rsidRDefault="00384363" w:rsidP="00D03686">
      <w:pPr>
        <w:jc w:val="center"/>
        <w:rPr>
          <w:b/>
          <w:sz w:val="180"/>
          <w:szCs w:val="1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LCBB4004_BIRM</w:t>
      </w:r>
    </w:p>
    <w:p w14:paraId="59E7DB7D" w14:textId="5D2882E2" w:rsidR="00D43E4E" w:rsidRPr="00743B03" w:rsidRDefault="00E65179" w:rsidP="00985B69">
      <w:pPr>
        <w:jc w:val="center"/>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Effect of Globalisation</w:t>
      </w:r>
    </w:p>
    <w:p w14:paraId="784BD77E" w14:textId="466E3452" w:rsidR="00E65179" w:rsidRPr="00743B03" w:rsidRDefault="00B11AB3" w:rsidP="00B11AB3">
      <w:pPr>
        <w:jc w:val="center"/>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Vasil Stoev</w:t>
      </w:r>
    </w:p>
    <w:p w14:paraId="087CF6B6" w14:textId="458D7FE0" w:rsidR="00E65179" w:rsidRPr="00743B03" w:rsidRDefault="00054B64" w:rsidP="00B11AB3">
      <w:pPr>
        <w:jc w:val="center"/>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ID: </w:t>
      </w:r>
      <w:r w:rsidR="00B11AB3"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2113007</w:t>
      </w:r>
    </w:p>
    <w:p w14:paraId="606530D7" w14:textId="39E4BD77" w:rsidR="00E65179" w:rsidRPr="00743B03" w:rsidRDefault="005326B3" w:rsidP="00054B64">
      <w:pPr>
        <w:jc w:val="center"/>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w:t>
      </w:r>
      <w:proofErr w:type="spellStart"/>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Efua</w:t>
      </w:r>
      <w:proofErr w:type="spellEnd"/>
      <w:r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Ad</w:t>
      </w:r>
      <w:r w:rsidR="008B260C"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054B64" w:rsidRPr="00743B03">
        <w:rPr>
          <w:b/>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ms</w:t>
      </w:r>
    </w:p>
    <w:p w14:paraId="64039884" w14:textId="77777777" w:rsidR="00E65179" w:rsidRDefault="00E65179" w:rsidP="00384363"/>
    <w:p w14:paraId="684E805E" w14:textId="77777777" w:rsidR="00E65179" w:rsidRDefault="00E65179" w:rsidP="00384363"/>
    <w:p w14:paraId="4FFF32E8" w14:textId="77777777" w:rsidR="00E65179" w:rsidRDefault="00E65179" w:rsidP="00384363"/>
    <w:p w14:paraId="121A1EF0" w14:textId="77777777" w:rsidR="00E65179" w:rsidRDefault="00E65179" w:rsidP="00384363"/>
    <w:p w14:paraId="15A65C35" w14:textId="77777777" w:rsidR="00E65179" w:rsidRDefault="00E65179" w:rsidP="00384363"/>
    <w:p w14:paraId="7B2DFDB3" w14:textId="77777777" w:rsidR="00E65179" w:rsidRDefault="00E65179" w:rsidP="00384363"/>
    <w:p w14:paraId="50D22906" w14:textId="77777777" w:rsidR="00E65179" w:rsidRDefault="00E65179" w:rsidP="00384363"/>
    <w:sdt>
      <w:sdtPr>
        <w:id w:val="-2040278817"/>
        <w:docPartObj>
          <w:docPartGallery w:val="Table of Contents"/>
          <w:docPartUnique/>
        </w:docPartObj>
      </w:sdtPr>
      <w:sdtEndPr>
        <w:rPr>
          <w:rFonts w:ascii="Arial" w:eastAsiaTheme="minorHAnsi" w:hAnsi="Arial" w:cstheme="minorBidi"/>
          <w:b/>
          <w:bCs/>
          <w:noProof/>
          <w:color w:val="auto"/>
          <w:kern w:val="2"/>
          <w:sz w:val="22"/>
          <w:szCs w:val="22"/>
          <w:lang w:val="en-GB"/>
          <w14:ligatures w14:val="standardContextual"/>
        </w:rPr>
      </w:sdtEndPr>
      <w:sdtContent>
        <w:p w14:paraId="1E10BCC7" w14:textId="4417130F" w:rsidR="0015352D" w:rsidRPr="006C6705" w:rsidRDefault="0015352D" w:rsidP="002507D5">
          <w:pPr>
            <w:pStyle w:val="TOCHeading"/>
            <w:spacing w:line="360" w:lineRule="auto"/>
            <w:rPr>
              <w:rStyle w:val="Heading1Char"/>
            </w:rPr>
          </w:pPr>
          <w:r w:rsidRPr="006C6705">
            <w:rPr>
              <w:rStyle w:val="Heading1Char"/>
            </w:rPr>
            <w:t>Contents</w:t>
          </w:r>
        </w:p>
        <w:p w14:paraId="3D2A1395" w14:textId="1294EBC3" w:rsidR="003D20E5" w:rsidRPr="006C6705" w:rsidRDefault="0015352D">
          <w:pPr>
            <w:pStyle w:val="TOC1"/>
            <w:tabs>
              <w:tab w:val="right" w:leader="dot" w:pos="9016"/>
            </w:tabs>
            <w:rPr>
              <w:rFonts w:eastAsiaTheme="minorEastAsia" w:cs="Arial"/>
              <w:noProof/>
              <w:kern w:val="0"/>
              <w:lang w:eastAsia="en-GB"/>
              <w14:ligatures w14:val="none"/>
            </w:rPr>
          </w:pPr>
          <w:r w:rsidRPr="006C6705">
            <w:rPr>
              <w:rFonts w:cs="Arial"/>
            </w:rPr>
            <w:fldChar w:fldCharType="begin"/>
          </w:r>
          <w:r w:rsidRPr="006C6705">
            <w:rPr>
              <w:rFonts w:cs="Arial"/>
            </w:rPr>
            <w:instrText xml:space="preserve"> TOC \o "1-3" \h \z \u </w:instrText>
          </w:r>
          <w:r w:rsidRPr="006C6705">
            <w:rPr>
              <w:rFonts w:cs="Arial"/>
            </w:rPr>
            <w:fldChar w:fldCharType="separate"/>
          </w:r>
          <w:hyperlink w:anchor="_Toc131616714" w:history="1">
            <w:r w:rsidR="003D20E5" w:rsidRPr="006C6705">
              <w:rPr>
                <w:rStyle w:val="Hyperlink"/>
                <w:rFonts w:cs="Arial"/>
                <w:noProof/>
              </w:rPr>
              <w:t>Introduction</w:t>
            </w:r>
            <w:r w:rsidR="003D20E5" w:rsidRPr="006C6705">
              <w:rPr>
                <w:rFonts w:cs="Arial"/>
                <w:noProof/>
                <w:webHidden/>
              </w:rPr>
              <w:tab/>
            </w:r>
            <w:r w:rsidR="003D20E5" w:rsidRPr="006C6705">
              <w:rPr>
                <w:rFonts w:cs="Arial"/>
                <w:noProof/>
                <w:webHidden/>
              </w:rPr>
              <w:fldChar w:fldCharType="begin"/>
            </w:r>
            <w:r w:rsidR="003D20E5" w:rsidRPr="006C6705">
              <w:rPr>
                <w:rFonts w:cs="Arial"/>
                <w:noProof/>
                <w:webHidden/>
              </w:rPr>
              <w:instrText xml:space="preserve"> PAGEREF _Toc131616714 \h </w:instrText>
            </w:r>
            <w:r w:rsidR="003D20E5" w:rsidRPr="006C6705">
              <w:rPr>
                <w:rFonts w:cs="Arial"/>
                <w:noProof/>
                <w:webHidden/>
              </w:rPr>
            </w:r>
            <w:r w:rsidR="003D20E5" w:rsidRPr="006C6705">
              <w:rPr>
                <w:rFonts w:cs="Arial"/>
                <w:noProof/>
                <w:webHidden/>
              </w:rPr>
              <w:fldChar w:fldCharType="separate"/>
            </w:r>
            <w:r w:rsidR="003D20E5" w:rsidRPr="006C6705">
              <w:rPr>
                <w:rFonts w:cs="Arial"/>
                <w:noProof/>
                <w:webHidden/>
              </w:rPr>
              <w:t>3</w:t>
            </w:r>
            <w:r w:rsidR="003D20E5" w:rsidRPr="006C6705">
              <w:rPr>
                <w:rFonts w:cs="Arial"/>
                <w:noProof/>
                <w:webHidden/>
              </w:rPr>
              <w:fldChar w:fldCharType="end"/>
            </w:r>
          </w:hyperlink>
        </w:p>
        <w:p w14:paraId="123E108D" w14:textId="7E0B322D" w:rsidR="003D20E5" w:rsidRPr="006C6705" w:rsidRDefault="003D20E5">
          <w:pPr>
            <w:pStyle w:val="TOC1"/>
            <w:tabs>
              <w:tab w:val="right" w:leader="dot" w:pos="9016"/>
            </w:tabs>
            <w:rPr>
              <w:rFonts w:eastAsiaTheme="minorEastAsia" w:cs="Arial"/>
              <w:noProof/>
              <w:kern w:val="0"/>
              <w:lang w:eastAsia="en-GB"/>
              <w14:ligatures w14:val="none"/>
            </w:rPr>
          </w:pPr>
          <w:hyperlink w:anchor="_Toc131616715" w:history="1">
            <w:r w:rsidRPr="006C6705">
              <w:rPr>
                <w:rStyle w:val="Hyperlink"/>
                <w:rFonts w:cs="Arial"/>
                <w:noProof/>
              </w:rPr>
              <w:t>The Role of Marketing in Creating Value for Customers</w:t>
            </w:r>
            <w:r w:rsidRPr="006C6705">
              <w:rPr>
                <w:rFonts w:cs="Arial"/>
                <w:noProof/>
                <w:webHidden/>
              </w:rPr>
              <w:tab/>
            </w:r>
            <w:r w:rsidRPr="006C6705">
              <w:rPr>
                <w:rFonts w:cs="Arial"/>
                <w:noProof/>
                <w:webHidden/>
              </w:rPr>
              <w:fldChar w:fldCharType="begin"/>
            </w:r>
            <w:r w:rsidRPr="006C6705">
              <w:rPr>
                <w:rFonts w:cs="Arial"/>
                <w:noProof/>
                <w:webHidden/>
              </w:rPr>
              <w:instrText xml:space="preserve"> PAGEREF _Toc131616715 \h </w:instrText>
            </w:r>
            <w:r w:rsidRPr="006C6705">
              <w:rPr>
                <w:rFonts w:cs="Arial"/>
                <w:noProof/>
                <w:webHidden/>
              </w:rPr>
            </w:r>
            <w:r w:rsidRPr="006C6705">
              <w:rPr>
                <w:rFonts w:cs="Arial"/>
                <w:noProof/>
                <w:webHidden/>
              </w:rPr>
              <w:fldChar w:fldCharType="separate"/>
            </w:r>
            <w:r w:rsidRPr="006C6705">
              <w:rPr>
                <w:rFonts w:cs="Arial"/>
                <w:noProof/>
                <w:webHidden/>
              </w:rPr>
              <w:t>4</w:t>
            </w:r>
            <w:r w:rsidRPr="006C6705">
              <w:rPr>
                <w:rFonts w:cs="Arial"/>
                <w:noProof/>
                <w:webHidden/>
              </w:rPr>
              <w:fldChar w:fldCharType="end"/>
            </w:r>
          </w:hyperlink>
        </w:p>
        <w:p w14:paraId="720DA765" w14:textId="585622BD" w:rsidR="003D20E5" w:rsidRPr="006C6705" w:rsidRDefault="003D20E5">
          <w:pPr>
            <w:pStyle w:val="TOC1"/>
            <w:tabs>
              <w:tab w:val="right" w:leader="dot" w:pos="9016"/>
            </w:tabs>
            <w:rPr>
              <w:rFonts w:eastAsiaTheme="minorEastAsia" w:cs="Arial"/>
              <w:noProof/>
              <w:kern w:val="0"/>
              <w:lang w:eastAsia="en-GB"/>
              <w14:ligatures w14:val="none"/>
            </w:rPr>
          </w:pPr>
          <w:hyperlink w:anchor="_Toc131616716" w:history="1">
            <w:r w:rsidRPr="006C6705">
              <w:rPr>
                <w:rStyle w:val="Hyperlink"/>
                <w:rFonts w:cs="Arial"/>
                <w:noProof/>
              </w:rPr>
              <w:t>The Role of Stakeholders within a Global Marketing Environment and their impact on the Marketing Activities of an Organisation</w:t>
            </w:r>
            <w:r w:rsidRPr="006C6705">
              <w:rPr>
                <w:rFonts w:cs="Arial"/>
                <w:noProof/>
                <w:webHidden/>
              </w:rPr>
              <w:tab/>
            </w:r>
            <w:r w:rsidRPr="006C6705">
              <w:rPr>
                <w:rFonts w:cs="Arial"/>
                <w:noProof/>
                <w:webHidden/>
              </w:rPr>
              <w:fldChar w:fldCharType="begin"/>
            </w:r>
            <w:r w:rsidRPr="006C6705">
              <w:rPr>
                <w:rFonts w:cs="Arial"/>
                <w:noProof/>
                <w:webHidden/>
              </w:rPr>
              <w:instrText xml:space="preserve"> PAGEREF _Toc131616716 \h </w:instrText>
            </w:r>
            <w:r w:rsidRPr="006C6705">
              <w:rPr>
                <w:rFonts w:cs="Arial"/>
                <w:noProof/>
                <w:webHidden/>
              </w:rPr>
            </w:r>
            <w:r w:rsidRPr="006C6705">
              <w:rPr>
                <w:rFonts w:cs="Arial"/>
                <w:noProof/>
                <w:webHidden/>
              </w:rPr>
              <w:fldChar w:fldCharType="separate"/>
            </w:r>
            <w:r w:rsidRPr="006C6705">
              <w:rPr>
                <w:rFonts w:cs="Arial"/>
                <w:noProof/>
                <w:webHidden/>
              </w:rPr>
              <w:t>5</w:t>
            </w:r>
            <w:r w:rsidRPr="006C6705">
              <w:rPr>
                <w:rFonts w:cs="Arial"/>
                <w:noProof/>
                <w:webHidden/>
              </w:rPr>
              <w:fldChar w:fldCharType="end"/>
            </w:r>
          </w:hyperlink>
        </w:p>
        <w:p w14:paraId="10DBB40C" w14:textId="67A05A7B" w:rsidR="003D20E5" w:rsidRPr="006C6705" w:rsidRDefault="003D20E5">
          <w:pPr>
            <w:pStyle w:val="TOC1"/>
            <w:tabs>
              <w:tab w:val="right" w:leader="dot" w:pos="9016"/>
            </w:tabs>
            <w:rPr>
              <w:rFonts w:eastAsiaTheme="minorEastAsia" w:cs="Arial"/>
              <w:noProof/>
              <w:kern w:val="0"/>
              <w:lang w:eastAsia="en-GB"/>
              <w14:ligatures w14:val="none"/>
            </w:rPr>
          </w:pPr>
          <w:hyperlink w:anchor="_Toc131616717" w:history="1">
            <w:r w:rsidRPr="006C6705">
              <w:rPr>
                <w:rStyle w:val="Hyperlink"/>
                <w:rFonts w:cs="Arial"/>
                <w:noProof/>
              </w:rPr>
              <w:t>References</w:t>
            </w:r>
            <w:r w:rsidRPr="006C6705">
              <w:rPr>
                <w:rFonts w:cs="Arial"/>
                <w:noProof/>
                <w:webHidden/>
              </w:rPr>
              <w:tab/>
            </w:r>
            <w:r w:rsidRPr="006C6705">
              <w:rPr>
                <w:rFonts w:cs="Arial"/>
                <w:noProof/>
                <w:webHidden/>
              </w:rPr>
              <w:fldChar w:fldCharType="begin"/>
            </w:r>
            <w:r w:rsidRPr="006C6705">
              <w:rPr>
                <w:rFonts w:cs="Arial"/>
                <w:noProof/>
                <w:webHidden/>
              </w:rPr>
              <w:instrText xml:space="preserve"> PAGEREF _Toc131616717 \h </w:instrText>
            </w:r>
            <w:r w:rsidRPr="006C6705">
              <w:rPr>
                <w:rFonts w:cs="Arial"/>
                <w:noProof/>
                <w:webHidden/>
              </w:rPr>
            </w:r>
            <w:r w:rsidRPr="006C6705">
              <w:rPr>
                <w:rFonts w:cs="Arial"/>
                <w:noProof/>
                <w:webHidden/>
              </w:rPr>
              <w:fldChar w:fldCharType="separate"/>
            </w:r>
            <w:r w:rsidRPr="006C6705">
              <w:rPr>
                <w:rFonts w:cs="Arial"/>
                <w:noProof/>
                <w:webHidden/>
              </w:rPr>
              <w:t>8</w:t>
            </w:r>
            <w:r w:rsidRPr="006C6705">
              <w:rPr>
                <w:rFonts w:cs="Arial"/>
                <w:noProof/>
                <w:webHidden/>
              </w:rPr>
              <w:fldChar w:fldCharType="end"/>
            </w:r>
          </w:hyperlink>
        </w:p>
        <w:p w14:paraId="0326DB10" w14:textId="5796E8A1" w:rsidR="0015352D" w:rsidRDefault="0015352D" w:rsidP="002507D5">
          <w:r w:rsidRPr="006C6705">
            <w:rPr>
              <w:rFonts w:cs="Arial"/>
              <w:b/>
              <w:bCs/>
              <w:noProof/>
            </w:rPr>
            <w:fldChar w:fldCharType="end"/>
          </w:r>
        </w:p>
      </w:sdtContent>
    </w:sdt>
    <w:p w14:paraId="4B0A45F4" w14:textId="77777777" w:rsidR="0015352D" w:rsidRDefault="0015352D" w:rsidP="002507D5"/>
    <w:p w14:paraId="4B4900F2" w14:textId="77777777" w:rsidR="0015352D" w:rsidRDefault="0015352D" w:rsidP="002507D5">
      <w:pPr>
        <w:rPr>
          <w:rFonts w:asciiTheme="majorHAnsi" w:eastAsiaTheme="majorEastAsia" w:hAnsiTheme="majorHAnsi" w:cstheme="majorBidi"/>
          <w:color w:val="2F5496" w:themeColor="accent1" w:themeShade="BF"/>
          <w:sz w:val="32"/>
          <w:szCs w:val="32"/>
        </w:rPr>
      </w:pPr>
      <w:r>
        <w:br w:type="page"/>
      </w:r>
    </w:p>
    <w:p w14:paraId="1CE03C62" w14:textId="642A714A" w:rsidR="0088236E" w:rsidRDefault="0088236E" w:rsidP="002507D5">
      <w:pPr>
        <w:pStyle w:val="Heading1"/>
      </w:pPr>
      <w:bookmarkStart w:id="0" w:name="_Toc131616714"/>
      <w:r>
        <w:lastRenderedPageBreak/>
        <w:t>Introduction</w:t>
      </w:r>
      <w:bookmarkEnd w:id="0"/>
    </w:p>
    <w:p w14:paraId="6071CD3B" w14:textId="62B38AC9" w:rsidR="00E755C7" w:rsidRDefault="00E755C7" w:rsidP="002507D5">
      <w:r>
        <w:t>The Chartered Institute of Marketing (CIM) and the American Marketing Association (AMA) are two leading professional organizations in the field of marketing.</w:t>
      </w:r>
    </w:p>
    <w:p w14:paraId="5E3EAB14" w14:textId="77777777" w:rsidR="00E755C7" w:rsidRDefault="00E755C7" w:rsidP="002507D5">
      <w:r>
        <w:t>The CIM defines marketing as "the management process responsible for identifying, anticipating and satisfying customer requirements profitably." This definition emphasizes the importance of understanding customer needs and creating value for them while also ensuring profitability for the business.</w:t>
      </w:r>
    </w:p>
    <w:p w14:paraId="24D1DA95" w14:textId="77777777" w:rsidR="00E755C7" w:rsidRDefault="00E755C7" w:rsidP="002507D5">
      <w:r>
        <w:t>The AMA defines marketing as "the activity, set of institutions, and processes for creating, communicating, delivering, and exchanging offerings that have value for customers, clients, partners, and society at large." This definition highlights the broad scope of marketing, including the various activities involved in creating, promoting, and delivering products or services to meet customer needs and create value for all stakeholders.</w:t>
      </w:r>
    </w:p>
    <w:p w14:paraId="4E46AECA" w14:textId="77777777" w:rsidR="008B625A" w:rsidRDefault="008B625A" w:rsidP="002507D5">
      <w:r>
        <w:t>Both the CIM and AMA definitions of marketing include key concepts such as identifying and understanding customer needs, creating value, and ensuring profitability.</w:t>
      </w:r>
    </w:p>
    <w:p w14:paraId="588A43A4" w14:textId="77777777" w:rsidR="008B625A" w:rsidRDefault="008B625A" w:rsidP="002507D5">
      <w:r>
        <w:t>The CIM definition emphasizes the importance of the "management process" involved in marketing, while the AMA definition highlights the "activity, set of institutions, and processes" that make up marketing. This suggests that both organizations recognize marketing as a complex and multifaceted activity that involves various stages and components.</w:t>
      </w:r>
    </w:p>
    <w:p w14:paraId="421195B5" w14:textId="77777777" w:rsidR="008B625A" w:rsidRDefault="008B625A" w:rsidP="002507D5">
      <w:r>
        <w:t>Globalization and internationalization are two related but distinct concepts in the context of business.</w:t>
      </w:r>
    </w:p>
    <w:p w14:paraId="4B51DBDF" w14:textId="6AD31DF3" w:rsidR="008B625A" w:rsidRDefault="008B625A" w:rsidP="002507D5">
      <w:r>
        <w:t xml:space="preserve">Globalization refers to the process by which businesses and economies become increasingly interconnected and integrated on a global scale. According to </w:t>
      </w:r>
      <w:proofErr w:type="spellStart"/>
      <w:r>
        <w:t>Shenkar</w:t>
      </w:r>
      <w:proofErr w:type="spellEnd"/>
      <w:r>
        <w:t xml:space="preserve"> and Luo (2018), globalization is driven by a range of factors, including advances in technology, changes in government policies, and the increasing mobility of capital, goods, and </w:t>
      </w:r>
      <w:proofErr w:type="spellStart"/>
      <w:r>
        <w:t>labor</w:t>
      </w:r>
      <w:proofErr w:type="spellEnd"/>
      <w:r>
        <w:t>.</w:t>
      </w:r>
    </w:p>
    <w:p w14:paraId="4030E2C5" w14:textId="2DC54B51" w:rsidR="0088236E" w:rsidRDefault="0088236E" w:rsidP="002507D5">
      <w:r w:rsidRPr="0088236E">
        <w:t xml:space="preserve">Internationalization, on the other hand, refers to the process by which businesses expand their operations beyond their domestic market and begin to operate in international markets. According to Knight and </w:t>
      </w:r>
      <w:proofErr w:type="spellStart"/>
      <w:r w:rsidRPr="0088236E">
        <w:t>Liesch</w:t>
      </w:r>
      <w:proofErr w:type="spellEnd"/>
      <w:r w:rsidRPr="0088236E">
        <w:t xml:space="preserve"> (2016), internationalization is driven by a range of factors, including the desire for growth and profitability, the need to diversify risk, and the availability of opportunities in foreign markets.</w:t>
      </w:r>
    </w:p>
    <w:p w14:paraId="04E721AB" w14:textId="77777777" w:rsidR="0088236E" w:rsidRDefault="0088236E" w:rsidP="002507D5"/>
    <w:p w14:paraId="00639B8E" w14:textId="2BEC3DDA" w:rsidR="0088236E" w:rsidRDefault="0088236E" w:rsidP="002507D5">
      <w:pPr>
        <w:pStyle w:val="Heading1"/>
      </w:pPr>
      <w:bookmarkStart w:id="1" w:name="_Toc131616715"/>
      <w:r w:rsidRPr="0088236E">
        <w:lastRenderedPageBreak/>
        <w:t>The Role of Marketing in Creating Value for Customers</w:t>
      </w:r>
      <w:bookmarkEnd w:id="1"/>
    </w:p>
    <w:p w14:paraId="5007A151" w14:textId="77777777" w:rsidR="0088236E" w:rsidRDefault="0088236E" w:rsidP="002507D5">
      <w:r>
        <w:t>In the 21st century, several factors are affecting the roles of businesses, including technology, globalization, and demographics. These factors are changing the way businesses operate, and companies that can adapt to these changes are more likely to succeed in the long run.</w:t>
      </w:r>
    </w:p>
    <w:p w14:paraId="42761323" w14:textId="77777777" w:rsidR="0088236E" w:rsidRDefault="0088236E" w:rsidP="002507D5">
      <w:r>
        <w:t>Technology has had a profound impact on businesses in the 21st century. For example, companies like Salesforce have leveraged technology to transform the way businesses manage customer relationships. Salesforce provides a cloud-based customer relationship management (CRM) platform that allows businesses to manage sales, marketing, and customer service operations in one place (Salesforce, n.d.). This technology has enabled businesses to operate more efficiently, increase customer satisfaction, and drive revenue growth.</w:t>
      </w:r>
    </w:p>
    <w:p w14:paraId="2A31430A" w14:textId="77777777" w:rsidR="0088236E" w:rsidRDefault="0088236E" w:rsidP="002507D5">
      <w:r>
        <w:t>Globalization has also had a significant impact on businesses in the 21st century. For example, companies like Salesforce have expanded their operations globally to tap into new markets and customer segments. Salesforce has established a presence in over 100 countries and serves customers in multiple languages (Salesforce, n.d.). This global expansion has enabled the company to access new sources of revenue and diversify its customer base.</w:t>
      </w:r>
    </w:p>
    <w:p w14:paraId="0CEC40EB" w14:textId="77777777" w:rsidR="0088236E" w:rsidRDefault="0088236E" w:rsidP="002507D5">
      <w:r>
        <w:t>Demographics are another factor that is affecting businesses in the 21st century. For example, as the baby boomer generation reaches retirement age, companies like Salesforce are adapting their products and services to meet the needs of younger generations. Salesforce has developed mobile and social media applications that cater to the preferences of younger customers, who are more likely to use these channels to engage with businesses (Salesforce, n.d.). This shift in demographics has required companies to rethink their marketing and customer engagement strategies to remain competitive.</w:t>
      </w:r>
    </w:p>
    <w:p w14:paraId="6785CA38" w14:textId="77777777" w:rsidR="0088236E" w:rsidRDefault="0088236E" w:rsidP="002507D5">
      <w:r>
        <w:t xml:space="preserve">Value is a critical concept in marketing, and it refers to the perceived benefits that customers receive from a product or service. According to Kotler et al. (2017), value is created when the benefits of a product or service exceed its costs. Value proposition refers to the unique </w:t>
      </w:r>
      <w:r>
        <w:lastRenderedPageBreak/>
        <w:t>benefits that a product or service provides to its customers, which sets it apart from its competitors (Kotler et al., 2017).</w:t>
      </w:r>
    </w:p>
    <w:p w14:paraId="613AAE0F" w14:textId="77777777" w:rsidR="0088236E" w:rsidRDefault="0088236E" w:rsidP="002507D5">
      <w:r>
        <w:t>To create value for customers, businesses need to understand their needs and preferences. Segmentation, targeting, and positioning (STP) is a framework that allows businesses to segment their customers based on their needs and preferences, target specific segments with tailored marketing messages, and position their products or services to meet the needs of those segments (Kotler et al., 2017). By using the STP framework, businesses can create value for their customers by providing products or services that meet their specific needs.</w:t>
      </w:r>
    </w:p>
    <w:p w14:paraId="2A062DB8" w14:textId="77777777" w:rsidR="0088236E" w:rsidRDefault="0088236E" w:rsidP="002507D5">
      <w:r>
        <w:t>The marketing mix is another important framework that businesses use to create value for their customers. The marketing mix consists of four Ps: product, price, promotion, and place (Kotler et al., 2017). By developing a strong marketing mix strategy, businesses can create value for their customers by providing high-quality products or services at an affordable price, promoting their products effectively, and making them easily accessible to customers.</w:t>
      </w:r>
    </w:p>
    <w:p w14:paraId="004142FD" w14:textId="0F783C27" w:rsidR="0088236E" w:rsidRDefault="0088236E" w:rsidP="002507D5">
      <w:r>
        <w:t>Salesforce has leveraged both the STP framework and the marketing mix to create value for its customers. For example, the company uses data analytics to segment its customers based on their needs and preferences and tailors its marketing messages to specific segments (Salesforce, n.d.). Additionally, Salesforce offers a range of products and services that are designed to meet the needs of different customer segments, such as sales teams, marketing teams, and customer service teams (Salesforce, n.d.). By using these frameworks, Salesforce has been able to create value for its customers and drive revenue growth.</w:t>
      </w:r>
    </w:p>
    <w:p w14:paraId="29427C23" w14:textId="58DA3662" w:rsidR="00E755C7" w:rsidRDefault="0088236E" w:rsidP="002507D5">
      <w:pPr>
        <w:pStyle w:val="Heading1"/>
      </w:pPr>
      <w:bookmarkStart w:id="2" w:name="_Toc131616716"/>
      <w:r w:rsidRPr="0088236E">
        <w:t>The Role of Stakeholders within a Global Marketing Environment and their impact on the Marketing Activities of an Organisation</w:t>
      </w:r>
      <w:bookmarkEnd w:id="2"/>
    </w:p>
    <w:p w14:paraId="3FB193FD" w14:textId="77777777" w:rsidR="00152875" w:rsidRDefault="00152875" w:rsidP="002507D5">
      <w:r>
        <w:t xml:space="preserve">A domestic business environment operates within the boundaries of a single country, whereas a global business environment requires operating across multiple countries. In a domestic business environment, companies are only concerned with the domestic market's political, economic, and cultural factors. In contrast, a global business environment adds </w:t>
      </w:r>
      <w:r>
        <w:lastRenderedPageBreak/>
        <w:t>additional factors such as international trade laws, currency exchange rates, and varying levels of economic development across different countries (</w:t>
      </w:r>
      <w:proofErr w:type="spellStart"/>
      <w:r>
        <w:t>Hitt</w:t>
      </w:r>
      <w:proofErr w:type="spellEnd"/>
      <w:r>
        <w:t xml:space="preserve">, Ireland, &amp; </w:t>
      </w:r>
      <w:proofErr w:type="spellStart"/>
      <w:r>
        <w:t>Hoskisson</w:t>
      </w:r>
      <w:proofErr w:type="spellEnd"/>
      <w:r>
        <w:t>, 2017).</w:t>
      </w:r>
    </w:p>
    <w:p w14:paraId="4B71FC99" w14:textId="77777777" w:rsidR="00152875" w:rsidRDefault="00152875" w:rsidP="002507D5">
      <w:r>
        <w:t xml:space="preserve">Controllable factors are variables that organizations can influence, such as marketing strategies, production processes, and product design. In contrast, uncontrollable factors are variables outside an organization's control, such as economic conditions, political stability, and technological advancements. Salesforce has focused on controllable factors such as product development and marketing to drive its growth and expansion globally (Kotler, </w:t>
      </w:r>
      <w:proofErr w:type="spellStart"/>
      <w:r>
        <w:t>Kartajaya</w:t>
      </w:r>
      <w:proofErr w:type="spellEnd"/>
      <w:r>
        <w:t>, &amp; Setiawan, 2017).</w:t>
      </w:r>
    </w:p>
    <w:p w14:paraId="4888F201" w14:textId="2F61DA33" w:rsidR="00E755C7" w:rsidRDefault="00152875" w:rsidP="002507D5">
      <w:r>
        <w:t>The PESTLE analysis is a tool used to evaluate the political, economic, social, technological, legal, and environmental factors that affect a business's operations. The SWOT analysis assesses the company's strengths, weaknesses, opportunities, and threats. Salesforce has conducted SWOT analyses to identify its strengths, such as its strong brand reputation, and opportunities, such as expanding its product offerings to appeal to new customer segments (Salesforce, 2022).</w:t>
      </w:r>
    </w:p>
    <w:p w14:paraId="467655D7" w14:textId="5A42547B" w:rsidR="00C472B5" w:rsidRDefault="00C472B5" w:rsidP="002507D5">
      <w:r>
        <w:t>Stakeholders are individuals, groups, or organizations that have an interest in a company's activities and can influence or be influenced by the organization's actions. In a business environment, stakeholders can be classified as internal or external. Internal stakeholders are individuals within the organization, such as employees, shareholders, and managers. External stakeholders are individuals outside the organization, such as customers, suppliers, the government, and the local community (Freeman, 2010).</w:t>
      </w:r>
    </w:p>
    <w:p w14:paraId="44C7F950" w14:textId="597B7F70" w:rsidR="00C472B5" w:rsidRDefault="002C479E" w:rsidP="002507D5">
      <w:r w:rsidRPr="002C479E">
        <w:t>Salesforce's stakeholders include its customers, employees, shareholders, suppliers, and partners. For example, its customers use Salesforce's software to manage their sales, marketing, and customer service activities, while its employees rely on the company to provide them with a fulfilling and supportive work environment.</w:t>
      </w:r>
    </w:p>
    <w:p w14:paraId="46B45498" w14:textId="77777777" w:rsidR="00C472B5" w:rsidRDefault="00C472B5" w:rsidP="002507D5">
      <w:r>
        <w:t xml:space="preserve">Factors within the business environment, such as political, economic, social, technological, legal, and environmental factors, can impact the stakeholders. For example, political factors, such as changes in government policies, can impact both internal stakeholders, such as employees, and external stakeholders, such as customers and suppliers. Environmental factors, such as climate change, can impact external stakeholders, such as the local community, </w:t>
      </w:r>
      <w:proofErr w:type="gramStart"/>
      <w:r>
        <w:t>and also</w:t>
      </w:r>
      <w:proofErr w:type="gramEnd"/>
      <w:r>
        <w:t xml:space="preserve"> the organization's long-term sustainability.</w:t>
      </w:r>
    </w:p>
    <w:p w14:paraId="0F1E1F97" w14:textId="563C6B67" w:rsidR="00C472B5" w:rsidRDefault="0058105F" w:rsidP="002507D5">
      <w:r w:rsidRPr="0058105F">
        <w:lastRenderedPageBreak/>
        <w:t>Salesforce's operations are affected by various PESTLE factors, such as political (e.g., changes in data privacy laws), economic (e.g., fluctuations in exchange rates), social (e.g., trends in remote work), technological (e.g., advancements in artificial intelligence), legal (e.g., compliance with regulations), and environmental (e.g., sustainability initiatives).</w:t>
      </w:r>
    </w:p>
    <w:p w14:paraId="11AEAB91" w14:textId="77777777" w:rsidR="00C472B5" w:rsidRDefault="00C472B5" w:rsidP="002507D5">
      <w:r>
        <w:t xml:space="preserve">Stakeholders sit in different areas of the business environment, depending on the level of impact they have on the organization. Micro-environmental factors are factors that have a direct impact on the organization, such as suppliers, customers, and competitors. Macro-environmental factors are factors that have an indirect impact on the organization, such as political, economic, social, and technological factors (Kotler, </w:t>
      </w:r>
      <w:proofErr w:type="spellStart"/>
      <w:r>
        <w:t>Kartajaya</w:t>
      </w:r>
      <w:proofErr w:type="spellEnd"/>
      <w:r>
        <w:t>, &amp; Setiawan, 2017).</w:t>
      </w:r>
    </w:p>
    <w:p w14:paraId="74F886A1" w14:textId="390D3F8F" w:rsidR="00C472B5" w:rsidRDefault="00D57BA2" w:rsidP="002507D5">
      <w:r w:rsidRPr="00D57BA2">
        <w:t>Salesforce faces competition from other companies that offer similar software solutions, such as Microsoft, Oracle, and SAP. To remain competitive, Salesforce must continuously innovate its products and services and differentiate itself through its value proposition.</w:t>
      </w:r>
    </w:p>
    <w:p w14:paraId="7D51CE16" w14:textId="77777777" w:rsidR="00C472B5" w:rsidRDefault="00C472B5" w:rsidP="002507D5">
      <w:r>
        <w:t>In the situational analysis stage of the marketing process, stakeholders play a crucial role in providing relevant information. For example, data collection may involve input from customers, suppliers, and employees. GDPR restrictions also require the involvement of stakeholders such as legal experts, IT teams, and compliance officers (Sarkar, 2020).</w:t>
      </w:r>
    </w:p>
    <w:p w14:paraId="465C2F15" w14:textId="222102F3" w:rsidR="00C472B5" w:rsidRDefault="00793B21" w:rsidP="002507D5">
      <w:r w:rsidRPr="00793B21">
        <w:t>Salesforce uses situational analysis to understand its market position and customer needs. For example, the company collects data on its customers' usage patterns, preferences, and feedback to inform its product development and marketing strategies.</w:t>
      </w:r>
    </w:p>
    <w:p w14:paraId="5D734357" w14:textId="061BA009" w:rsidR="00C472B5" w:rsidRDefault="00C472B5" w:rsidP="002507D5">
      <w:r>
        <w:t xml:space="preserve">Strategy development involves </w:t>
      </w:r>
      <w:r w:rsidR="009F7C09">
        <w:t>analysing</w:t>
      </w:r>
      <w:r>
        <w:t xml:space="preserve"> external factors, such as PESTLE factors, to identify opportunities and threats. External stakeholders, such as customers, suppliers, and government agencies, can influence the organization's strategy and should be considered when developing the strategy (Kotler, </w:t>
      </w:r>
      <w:proofErr w:type="spellStart"/>
      <w:r>
        <w:t>Kartajaya</w:t>
      </w:r>
      <w:proofErr w:type="spellEnd"/>
      <w:r>
        <w:t>, &amp; Setiawan, 2017).</w:t>
      </w:r>
    </w:p>
    <w:p w14:paraId="662F2475" w14:textId="04B4372B" w:rsidR="00E755C7" w:rsidRDefault="00536A76" w:rsidP="002507D5">
      <w:r w:rsidRPr="00536A76">
        <w:t>Salesforce considers PESTLE factors when developing its business strategies. For example, the company has emphasized its commitment to data privacy and security in response to increasing regulations and customer concerns about data protection.</w:t>
      </w:r>
    </w:p>
    <w:p w14:paraId="5ECAC2AC" w14:textId="7BF33C0D" w:rsidR="00E755C7" w:rsidRDefault="007F6C34" w:rsidP="002507D5">
      <w:r w:rsidRPr="007F6C34">
        <w:t xml:space="preserve">In conclusion, understanding the business environment and stakeholders, as well as utilizing marketing frameworks like the marketing mix and STP, are crucial for companies to succeed in the 21st century. Factors such as globalization, technology, and demographics have created new challenges and opportunities for businesses, and those that can adapt and innovate are most likely to thrive. Companies like Salesforce have demonstrated how they </w:t>
      </w:r>
      <w:r w:rsidRPr="007F6C34">
        <w:lastRenderedPageBreak/>
        <w:t>incorporate these concepts into their strategies and operations to stay competitive and deliver value to their stakeholders.</w:t>
      </w:r>
    </w:p>
    <w:p w14:paraId="0FE078BE" w14:textId="3184C733" w:rsidR="00E755C7" w:rsidRDefault="00E755C7" w:rsidP="002507D5"/>
    <w:p w14:paraId="08796C6A" w14:textId="77777777" w:rsidR="002507D5" w:rsidRDefault="002507D5" w:rsidP="002507D5"/>
    <w:p w14:paraId="123D684D" w14:textId="77777777" w:rsidR="002507D5" w:rsidRDefault="002507D5" w:rsidP="002507D5"/>
    <w:p w14:paraId="2F1522B3" w14:textId="77777777" w:rsidR="002507D5" w:rsidRDefault="002507D5" w:rsidP="002507D5"/>
    <w:p w14:paraId="34EBF261" w14:textId="77777777" w:rsidR="002507D5" w:rsidRDefault="002507D5" w:rsidP="002507D5"/>
    <w:p w14:paraId="5C06BF00" w14:textId="77777777" w:rsidR="002507D5" w:rsidRDefault="002507D5" w:rsidP="002507D5"/>
    <w:p w14:paraId="081C105B" w14:textId="77777777" w:rsidR="002507D5" w:rsidRDefault="002507D5" w:rsidP="002507D5"/>
    <w:p w14:paraId="635F588D" w14:textId="77777777" w:rsidR="002507D5" w:rsidRDefault="002507D5" w:rsidP="002507D5"/>
    <w:p w14:paraId="129329F5" w14:textId="77777777" w:rsidR="002507D5" w:rsidRDefault="002507D5" w:rsidP="002507D5"/>
    <w:p w14:paraId="379EC3E1" w14:textId="77777777" w:rsidR="002507D5" w:rsidRDefault="002507D5" w:rsidP="002507D5"/>
    <w:p w14:paraId="4E06D645" w14:textId="77777777" w:rsidR="002507D5" w:rsidRDefault="002507D5" w:rsidP="002507D5"/>
    <w:p w14:paraId="4992E042" w14:textId="0A83EA9E" w:rsidR="00E755C7" w:rsidRDefault="00E755C7" w:rsidP="002507D5">
      <w:pPr>
        <w:pStyle w:val="Heading1"/>
      </w:pPr>
      <w:bookmarkStart w:id="3" w:name="_Toc131616717"/>
      <w:r>
        <w:t>References</w:t>
      </w:r>
      <w:bookmarkEnd w:id="3"/>
    </w:p>
    <w:p w14:paraId="01CC7250" w14:textId="5E061E97" w:rsidR="00E755C7" w:rsidRDefault="00E755C7" w:rsidP="002507D5">
      <w:r w:rsidRPr="00E755C7">
        <w:t>Chartered Institute of Marketing</w:t>
      </w:r>
      <w:r>
        <w:t xml:space="preserve"> (2023). </w:t>
      </w:r>
      <w:r w:rsidRPr="00E755C7">
        <w:rPr>
          <w:i/>
          <w:iCs/>
        </w:rPr>
        <w:t>What is Marketing?</w:t>
      </w:r>
      <w:r>
        <w:t xml:space="preserve"> Available at: </w:t>
      </w:r>
      <w:hyperlink r:id="rId8" w:history="1">
        <w:r w:rsidRPr="00284CA1">
          <w:rPr>
            <w:rStyle w:val="Hyperlink"/>
          </w:rPr>
          <w:t>https://www.cim.co.uk/content-hub/quick-read/what-is-marketing/</w:t>
        </w:r>
      </w:hyperlink>
      <w:r>
        <w:t xml:space="preserve"> Accessed (29.03.2023)</w:t>
      </w:r>
    </w:p>
    <w:p w14:paraId="2BD06A10" w14:textId="5E827E47" w:rsidR="00E755C7" w:rsidRDefault="00E755C7" w:rsidP="002507D5">
      <w:pPr>
        <w:rPr>
          <w:rFonts w:cs="Arial"/>
          <w:color w:val="3A3A3A"/>
          <w:sz w:val="23"/>
          <w:szCs w:val="23"/>
          <w:shd w:val="clear" w:color="auto" w:fill="FFFFFF"/>
        </w:rPr>
      </w:pPr>
      <w:r w:rsidRPr="001E3C13">
        <w:rPr>
          <w:rFonts w:cs="Arial"/>
          <w:color w:val="3A3A3A"/>
          <w:sz w:val="23"/>
          <w:szCs w:val="23"/>
          <w:shd w:val="clear" w:color="auto" w:fill="FFFFFF"/>
        </w:rPr>
        <w:t>Kotler, P. </w:t>
      </w:r>
      <w:r w:rsidRPr="001E3C13">
        <w:rPr>
          <w:rFonts w:cs="Arial"/>
          <w:i/>
          <w:iCs/>
          <w:color w:val="3A3A3A"/>
          <w:sz w:val="23"/>
          <w:szCs w:val="23"/>
          <w:shd w:val="clear" w:color="auto" w:fill="FFFFFF"/>
        </w:rPr>
        <w:t>et al.</w:t>
      </w:r>
      <w:r w:rsidRPr="001E3C13">
        <w:rPr>
          <w:rFonts w:cs="Arial"/>
          <w:color w:val="3A3A3A"/>
          <w:sz w:val="23"/>
          <w:szCs w:val="23"/>
          <w:shd w:val="clear" w:color="auto" w:fill="FFFFFF"/>
        </w:rPr>
        <w:t> (2021) </w:t>
      </w:r>
      <w:r w:rsidRPr="001E3C13">
        <w:rPr>
          <w:rFonts w:cs="Arial"/>
          <w:i/>
          <w:iCs/>
          <w:color w:val="3A3A3A"/>
          <w:sz w:val="23"/>
          <w:szCs w:val="23"/>
          <w:shd w:val="clear" w:color="auto" w:fill="FFFFFF"/>
        </w:rPr>
        <w:t>Principles of marketing</w:t>
      </w:r>
      <w:r w:rsidRPr="001E3C13">
        <w:rPr>
          <w:rFonts w:cs="Arial"/>
          <w:color w:val="3A3A3A"/>
          <w:sz w:val="23"/>
          <w:szCs w:val="23"/>
          <w:shd w:val="clear" w:color="auto" w:fill="FFFFFF"/>
        </w:rPr>
        <w:t>. Eighteenth edition, Global edition. Harlow, Essex</w:t>
      </w:r>
      <w:r w:rsidR="001E3C13">
        <w:rPr>
          <w:rFonts w:cs="Arial"/>
          <w:color w:val="3A3A3A"/>
          <w:sz w:val="23"/>
          <w:szCs w:val="23"/>
          <w:shd w:val="clear" w:color="auto" w:fill="FFFFFF"/>
        </w:rPr>
        <w:t>,</w:t>
      </w:r>
      <w:r w:rsidRPr="001E3C13">
        <w:rPr>
          <w:rFonts w:cs="Arial"/>
          <w:color w:val="3A3A3A"/>
          <w:sz w:val="23"/>
          <w:szCs w:val="23"/>
          <w:shd w:val="clear" w:color="auto" w:fill="FFFFFF"/>
        </w:rPr>
        <w:t xml:space="preserve"> Pearson Education Limited.</w:t>
      </w:r>
    </w:p>
    <w:p w14:paraId="4F3354CA" w14:textId="5B4DD1F5" w:rsidR="008B625A" w:rsidRDefault="008B625A" w:rsidP="002507D5">
      <w:pPr>
        <w:rPr>
          <w:rFonts w:cs="Arial"/>
        </w:rPr>
      </w:pPr>
      <w:r w:rsidRPr="008B625A">
        <w:rPr>
          <w:rFonts w:cs="Arial"/>
        </w:rPr>
        <w:t xml:space="preserve">American Marketing Association. (2021). </w:t>
      </w:r>
      <w:r w:rsidRPr="008B625A">
        <w:rPr>
          <w:rFonts w:cs="Arial"/>
          <w:i/>
          <w:iCs/>
        </w:rPr>
        <w:t>What is marketing?</w:t>
      </w:r>
      <w:r>
        <w:rPr>
          <w:rFonts w:cs="Arial"/>
          <w:i/>
          <w:iCs/>
        </w:rPr>
        <w:t xml:space="preserve"> </w:t>
      </w:r>
      <w:r>
        <w:rPr>
          <w:rFonts w:cs="Arial"/>
        </w:rPr>
        <w:t xml:space="preserve">Available at: </w:t>
      </w:r>
      <w:hyperlink r:id="rId9" w:history="1">
        <w:r w:rsidRPr="00284CA1">
          <w:rPr>
            <w:rStyle w:val="Hyperlink"/>
            <w:rFonts w:cs="Arial"/>
          </w:rPr>
          <w:t>https://www.ama.org/the-definition-of-marketing-what-is-marketing/</w:t>
        </w:r>
      </w:hyperlink>
      <w:r>
        <w:rPr>
          <w:rFonts w:cs="Arial"/>
        </w:rPr>
        <w:t xml:space="preserve"> Accessed (29.03.2023)</w:t>
      </w:r>
    </w:p>
    <w:p w14:paraId="537C85A2" w14:textId="0B78F096" w:rsidR="0088236E" w:rsidRDefault="0088236E" w:rsidP="002507D5">
      <w:pPr>
        <w:rPr>
          <w:rFonts w:cs="Arial"/>
        </w:rPr>
      </w:pPr>
      <w:r w:rsidRPr="0088236E">
        <w:rPr>
          <w:rFonts w:cs="Arial"/>
        </w:rPr>
        <w:t xml:space="preserve">Knight, G., </w:t>
      </w:r>
      <w:r w:rsidR="00636B2D">
        <w:rPr>
          <w:rFonts w:cs="Arial"/>
        </w:rPr>
        <w:t>and</w:t>
      </w:r>
      <w:r w:rsidRPr="0088236E">
        <w:rPr>
          <w:rFonts w:cs="Arial"/>
        </w:rPr>
        <w:t xml:space="preserve"> </w:t>
      </w:r>
      <w:proofErr w:type="spellStart"/>
      <w:r w:rsidRPr="0088236E">
        <w:rPr>
          <w:rFonts w:cs="Arial"/>
        </w:rPr>
        <w:t>Liesch</w:t>
      </w:r>
      <w:proofErr w:type="spellEnd"/>
      <w:r w:rsidRPr="0088236E">
        <w:rPr>
          <w:rFonts w:cs="Arial"/>
        </w:rPr>
        <w:t xml:space="preserve">, P. (2016). Internationalization: From incremental to born global. </w:t>
      </w:r>
      <w:r w:rsidRPr="00AC339D">
        <w:rPr>
          <w:rFonts w:cs="Arial"/>
          <w:i/>
          <w:iCs/>
        </w:rPr>
        <w:t>Journal of World Business</w:t>
      </w:r>
      <w:r w:rsidRPr="0088236E">
        <w:rPr>
          <w:rFonts w:cs="Arial"/>
        </w:rPr>
        <w:t>, 51(1), 93-102.</w:t>
      </w:r>
    </w:p>
    <w:p w14:paraId="0180714C" w14:textId="07023DA1" w:rsidR="0088236E" w:rsidRDefault="0088236E" w:rsidP="002507D5">
      <w:pPr>
        <w:rPr>
          <w:rFonts w:cs="Arial"/>
        </w:rPr>
      </w:pPr>
      <w:proofErr w:type="spellStart"/>
      <w:r w:rsidRPr="0088236E">
        <w:rPr>
          <w:rFonts w:cs="Arial"/>
        </w:rPr>
        <w:t>Shenkar</w:t>
      </w:r>
      <w:proofErr w:type="spellEnd"/>
      <w:r w:rsidRPr="0088236E">
        <w:rPr>
          <w:rFonts w:cs="Arial"/>
        </w:rPr>
        <w:t xml:space="preserve">, O., </w:t>
      </w:r>
      <w:r w:rsidR="00636B2D">
        <w:rPr>
          <w:rFonts w:cs="Arial"/>
        </w:rPr>
        <w:t>and</w:t>
      </w:r>
      <w:r w:rsidRPr="0088236E">
        <w:rPr>
          <w:rFonts w:cs="Arial"/>
        </w:rPr>
        <w:t xml:space="preserve"> Luo, Y. (2018). </w:t>
      </w:r>
      <w:r w:rsidRPr="00636B2D">
        <w:rPr>
          <w:rFonts w:cs="Arial"/>
          <w:i/>
          <w:iCs/>
        </w:rPr>
        <w:t>International business</w:t>
      </w:r>
      <w:r w:rsidR="00A7203D">
        <w:rPr>
          <w:rFonts w:cs="Arial"/>
          <w:i/>
          <w:iCs/>
        </w:rPr>
        <w:t>.</w:t>
      </w:r>
      <w:r w:rsidRPr="0088236E">
        <w:rPr>
          <w:rFonts w:cs="Arial"/>
        </w:rPr>
        <w:t xml:space="preserve"> </w:t>
      </w:r>
      <w:r w:rsidR="00A7203D">
        <w:rPr>
          <w:rFonts w:cs="Arial"/>
        </w:rPr>
        <w:t>Fourth edition</w:t>
      </w:r>
      <w:r w:rsidRPr="0088236E">
        <w:rPr>
          <w:rFonts w:cs="Arial"/>
        </w:rPr>
        <w:t>. Routledge.</w:t>
      </w:r>
    </w:p>
    <w:p w14:paraId="5E226DCF" w14:textId="77777777" w:rsidR="007825C5" w:rsidRPr="007825C5" w:rsidRDefault="007825C5" w:rsidP="002507D5">
      <w:pPr>
        <w:rPr>
          <w:rFonts w:cs="Arial"/>
        </w:rPr>
      </w:pPr>
      <w:r w:rsidRPr="007825C5">
        <w:rPr>
          <w:rFonts w:cs="Arial"/>
        </w:rPr>
        <w:t xml:space="preserve">Kotler, P., Armstrong, G., Harris, L. C., &amp; Piercy, N. F. (2017). </w:t>
      </w:r>
      <w:r w:rsidRPr="00A7203D">
        <w:rPr>
          <w:rFonts w:cs="Arial"/>
          <w:i/>
          <w:iCs/>
        </w:rPr>
        <w:t>Principles of marketing</w:t>
      </w:r>
      <w:r w:rsidRPr="007825C5">
        <w:rPr>
          <w:rFonts w:cs="Arial"/>
        </w:rPr>
        <w:t>. Pearson.</w:t>
      </w:r>
    </w:p>
    <w:p w14:paraId="4D2BE567" w14:textId="01772B9B" w:rsidR="007825C5" w:rsidRPr="008B625A" w:rsidRDefault="007825C5" w:rsidP="002507D5">
      <w:pPr>
        <w:rPr>
          <w:rFonts w:cs="Arial"/>
        </w:rPr>
      </w:pPr>
      <w:r w:rsidRPr="007825C5">
        <w:rPr>
          <w:rFonts w:cs="Arial"/>
        </w:rPr>
        <w:t xml:space="preserve">Salesforce. (n.d.). </w:t>
      </w:r>
      <w:r w:rsidRPr="00636B2D">
        <w:rPr>
          <w:rFonts w:cs="Arial"/>
          <w:i/>
          <w:iCs/>
        </w:rPr>
        <w:t>About us</w:t>
      </w:r>
      <w:r w:rsidRPr="007825C5">
        <w:rPr>
          <w:rFonts w:cs="Arial"/>
        </w:rPr>
        <w:t xml:space="preserve">. </w:t>
      </w:r>
      <w:r w:rsidR="00A7203D">
        <w:rPr>
          <w:rFonts w:cs="Arial"/>
        </w:rPr>
        <w:t>Available at:</w:t>
      </w:r>
      <w:r w:rsidRPr="007825C5">
        <w:rPr>
          <w:rFonts w:cs="Arial"/>
        </w:rPr>
        <w:t xml:space="preserve"> </w:t>
      </w:r>
      <w:hyperlink r:id="rId10" w:history="1">
        <w:r w:rsidR="00A7203D" w:rsidRPr="00CB7815">
          <w:rPr>
            <w:rStyle w:val="Hyperlink"/>
            <w:rFonts w:cs="Arial"/>
          </w:rPr>
          <w:t>https://www.salesforce.com/company/</w:t>
        </w:r>
      </w:hyperlink>
      <w:r w:rsidR="00A7203D">
        <w:rPr>
          <w:rFonts w:cs="Arial"/>
        </w:rPr>
        <w:t xml:space="preserve"> </w:t>
      </w:r>
      <w:r w:rsidR="00A7203D">
        <w:rPr>
          <w:rFonts w:cs="Arial"/>
        </w:rPr>
        <w:t>Accessed (</w:t>
      </w:r>
      <w:r w:rsidR="00A7203D">
        <w:rPr>
          <w:rFonts w:cs="Arial"/>
        </w:rPr>
        <w:t>01</w:t>
      </w:r>
      <w:r w:rsidR="00A7203D">
        <w:rPr>
          <w:rFonts w:cs="Arial"/>
        </w:rPr>
        <w:t>.0</w:t>
      </w:r>
      <w:r w:rsidR="00A7203D">
        <w:rPr>
          <w:rFonts w:cs="Arial"/>
        </w:rPr>
        <w:t>4</w:t>
      </w:r>
      <w:r w:rsidR="00A7203D">
        <w:rPr>
          <w:rFonts w:cs="Arial"/>
        </w:rPr>
        <w:t>.2023)</w:t>
      </w:r>
    </w:p>
    <w:p w14:paraId="0DB2161F" w14:textId="0E638A83" w:rsidR="0071438D" w:rsidRDefault="0071438D" w:rsidP="002507D5">
      <w:proofErr w:type="spellStart"/>
      <w:r>
        <w:t>Hitt</w:t>
      </w:r>
      <w:proofErr w:type="spellEnd"/>
      <w:r>
        <w:t xml:space="preserve">, M. A., Ireland, R. D., </w:t>
      </w:r>
      <w:r w:rsidR="00A7203D">
        <w:t>and</w:t>
      </w:r>
      <w:r>
        <w:t xml:space="preserve"> </w:t>
      </w:r>
      <w:proofErr w:type="spellStart"/>
      <w:r>
        <w:t>Hoskisson</w:t>
      </w:r>
      <w:proofErr w:type="spellEnd"/>
      <w:r>
        <w:t xml:space="preserve">, R. E. (2017). </w:t>
      </w:r>
      <w:r w:rsidRPr="00674894">
        <w:rPr>
          <w:i/>
          <w:iCs/>
        </w:rPr>
        <w:t>Strategic management: concepts and cases: competitiveness and globalization.</w:t>
      </w:r>
      <w:r>
        <w:t xml:space="preserve"> Boston, MA: Cengage Learning.</w:t>
      </w:r>
    </w:p>
    <w:p w14:paraId="25A1D2F0" w14:textId="1D313E98" w:rsidR="00E755C7" w:rsidRDefault="0071438D" w:rsidP="002507D5">
      <w:r>
        <w:t xml:space="preserve">Kotler, P., </w:t>
      </w:r>
      <w:proofErr w:type="spellStart"/>
      <w:r>
        <w:t>Kartajaya</w:t>
      </w:r>
      <w:proofErr w:type="spellEnd"/>
      <w:r>
        <w:t xml:space="preserve">, H., </w:t>
      </w:r>
      <w:r w:rsidR="00674894">
        <w:t>and</w:t>
      </w:r>
      <w:r>
        <w:t xml:space="preserve"> Setiawan, I. (2017). </w:t>
      </w:r>
      <w:r w:rsidRPr="00674894">
        <w:rPr>
          <w:i/>
          <w:iCs/>
        </w:rPr>
        <w:t>Marketing 4.0: Moving from traditional to digital</w:t>
      </w:r>
      <w:r>
        <w:t>. Hoboken, NJ: John Wiley &amp; Sons.</w:t>
      </w:r>
    </w:p>
    <w:p w14:paraId="43A23D14" w14:textId="0F640AF3" w:rsidR="00E755C7" w:rsidRDefault="005B16DD" w:rsidP="002507D5">
      <w:r w:rsidRPr="005B16DD">
        <w:t xml:space="preserve">Freeman, R. E. (2010). </w:t>
      </w:r>
      <w:r w:rsidRPr="007D53FA">
        <w:rPr>
          <w:i/>
          <w:iCs/>
        </w:rPr>
        <w:t>Strategic management: A stakeholder approach</w:t>
      </w:r>
      <w:r w:rsidRPr="005B16DD">
        <w:t>. Cambridge University Press.</w:t>
      </w:r>
    </w:p>
    <w:p w14:paraId="2D400552" w14:textId="7059E79F" w:rsidR="00E755C7" w:rsidRDefault="003E09C6" w:rsidP="002507D5">
      <w:r w:rsidRPr="003E09C6">
        <w:t xml:space="preserve">Sarkar, S. (2020). </w:t>
      </w:r>
      <w:r w:rsidRPr="007D53FA">
        <w:rPr>
          <w:i/>
          <w:iCs/>
        </w:rPr>
        <w:t xml:space="preserve">GDPR: Data protection impact assessment. In Cybersecurity, </w:t>
      </w:r>
      <w:proofErr w:type="gramStart"/>
      <w:r w:rsidRPr="007D53FA">
        <w:rPr>
          <w:i/>
          <w:iCs/>
        </w:rPr>
        <w:t>privacy</w:t>
      </w:r>
      <w:proofErr w:type="gramEnd"/>
      <w:r w:rsidRPr="007D53FA">
        <w:rPr>
          <w:i/>
          <w:iCs/>
        </w:rPr>
        <w:t xml:space="preserve"> and trust in the cloud</w:t>
      </w:r>
      <w:r w:rsidRPr="003E09C6">
        <w:t xml:space="preserve"> (pp. 19-32). Springer, Cham.</w:t>
      </w:r>
    </w:p>
    <w:p w14:paraId="3173D86F" w14:textId="47D553FF" w:rsidR="00E755C7" w:rsidRDefault="002C479E" w:rsidP="002507D5">
      <w:r w:rsidRPr="002C479E">
        <w:t xml:space="preserve">Salesforce. (2022). Sustainability. </w:t>
      </w:r>
      <w:r w:rsidR="001648B4">
        <w:t>Available at:</w:t>
      </w:r>
      <w:r w:rsidRPr="002C479E">
        <w:t xml:space="preserve"> </w:t>
      </w:r>
      <w:hyperlink r:id="rId11" w:history="1">
        <w:r w:rsidR="001648B4" w:rsidRPr="00CB7815">
          <w:rPr>
            <w:rStyle w:val="Hyperlink"/>
          </w:rPr>
          <w:t>https://www.salesforce.com/company/sustainability/</w:t>
        </w:r>
      </w:hyperlink>
      <w:r w:rsidR="001648B4">
        <w:t xml:space="preserve"> Accessed (</w:t>
      </w:r>
      <w:r w:rsidR="005F2734">
        <w:t>01.04.2023)</w:t>
      </w:r>
    </w:p>
    <w:sectPr w:rsidR="00E755C7" w:rsidSect="00226C8E">
      <w:footerReference w:type="default" r:id="rId12"/>
      <w:pgSz w:w="11906" w:h="16838"/>
      <w:pgMar w:top="1440" w:right="1440" w:bottom="1440" w:left="1440" w:header="708" w:footer="708" w:gutter="0"/>
      <w:pgBorders w:display="firstPage" w:offsetFrom="page">
        <w:top w:val="single" w:sz="36" w:space="24" w:color="auto"/>
        <w:left w:val="single" w:sz="36" w:space="24" w:color="auto"/>
        <w:bottom w:val="single" w:sz="36" w:space="24" w:color="auto"/>
        <w:right w:val="single" w:sz="3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04896" w14:textId="77777777" w:rsidR="003D20E5" w:rsidRDefault="003D20E5" w:rsidP="003D20E5">
      <w:pPr>
        <w:spacing w:after="0" w:line="240" w:lineRule="auto"/>
      </w:pPr>
      <w:r>
        <w:separator/>
      </w:r>
    </w:p>
  </w:endnote>
  <w:endnote w:type="continuationSeparator" w:id="0">
    <w:p w14:paraId="06DBE3D8" w14:textId="77777777" w:rsidR="003D20E5" w:rsidRDefault="003D20E5" w:rsidP="003D2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927450"/>
      <w:docPartObj>
        <w:docPartGallery w:val="Page Numbers (Bottom of Page)"/>
        <w:docPartUnique/>
      </w:docPartObj>
    </w:sdtPr>
    <w:sdtEndPr>
      <w:rPr>
        <w:noProof/>
      </w:rPr>
    </w:sdtEndPr>
    <w:sdtContent>
      <w:p w14:paraId="1514F1EF" w14:textId="004458F2" w:rsidR="003D20E5" w:rsidRDefault="003D20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40D76" w14:textId="77777777" w:rsidR="003D20E5" w:rsidRDefault="003D2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0CEE4" w14:textId="77777777" w:rsidR="003D20E5" w:rsidRDefault="003D20E5" w:rsidP="003D20E5">
      <w:pPr>
        <w:spacing w:after="0" w:line="240" w:lineRule="auto"/>
      </w:pPr>
      <w:r>
        <w:separator/>
      </w:r>
    </w:p>
  </w:footnote>
  <w:footnote w:type="continuationSeparator" w:id="0">
    <w:p w14:paraId="5CAFE372" w14:textId="77777777" w:rsidR="003D20E5" w:rsidRDefault="003D20E5" w:rsidP="003D20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5C7"/>
    <w:rsid w:val="00054B64"/>
    <w:rsid w:val="00097D0F"/>
    <w:rsid w:val="00152875"/>
    <w:rsid w:val="0015352D"/>
    <w:rsid w:val="001648B4"/>
    <w:rsid w:val="001E3C13"/>
    <w:rsid w:val="00226C8E"/>
    <w:rsid w:val="00226CBD"/>
    <w:rsid w:val="002507D5"/>
    <w:rsid w:val="002C479E"/>
    <w:rsid w:val="003027E9"/>
    <w:rsid w:val="00384363"/>
    <w:rsid w:val="003D20E5"/>
    <w:rsid w:val="003E09C6"/>
    <w:rsid w:val="005326B3"/>
    <w:rsid w:val="00532CEA"/>
    <w:rsid w:val="00536A76"/>
    <w:rsid w:val="0058105F"/>
    <w:rsid w:val="005B16DD"/>
    <w:rsid w:val="005F2734"/>
    <w:rsid w:val="00636B2D"/>
    <w:rsid w:val="00651EE4"/>
    <w:rsid w:val="00674894"/>
    <w:rsid w:val="00683291"/>
    <w:rsid w:val="006C6705"/>
    <w:rsid w:val="007016BB"/>
    <w:rsid w:val="0071438D"/>
    <w:rsid w:val="00743B03"/>
    <w:rsid w:val="007825C5"/>
    <w:rsid w:val="00793B21"/>
    <w:rsid w:val="007D53FA"/>
    <w:rsid w:val="007F6C34"/>
    <w:rsid w:val="0088236E"/>
    <w:rsid w:val="008B260C"/>
    <w:rsid w:val="008B625A"/>
    <w:rsid w:val="00985B69"/>
    <w:rsid w:val="009F7C09"/>
    <w:rsid w:val="00A7203D"/>
    <w:rsid w:val="00AC339D"/>
    <w:rsid w:val="00B11AB3"/>
    <w:rsid w:val="00B658B7"/>
    <w:rsid w:val="00BD46B5"/>
    <w:rsid w:val="00C472B5"/>
    <w:rsid w:val="00CB1039"/>
    <w:rsid w:val="00CD7DA5"/>
    <w:rsid w:val="00D03686"/>
    <w:rsid w:val="00D43E4E"/>
    <w:rsid w:val="00D57BA2"/>
    <w:rsid w:val="00E65179"/>
    <w:rsid w:val="00E75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83B54"/>
  <w15:chartTrackingRefBased/>
  <w15:docId w15:val="{543ED299-731B-4225-94D0-9D826DD9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3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55C7"/>
    <w:rPr>
      <w:color w:val="0563C1" w:themeColor="hyperlink"/>
      <w:u w:val="single"/>
    </w:rPr>
  </w:style>
  <w:style w:type="character" w:styleId="UnresolvedMention">
    <w:name w:val="Unresolved Mention"/>
    <w:basedOn w:val="DefaultParagraphFont"/>
    <w:uiPriority w:val="99"/>
    <w:semiHidden/>
    <w:unhideWhenUsed/>
    <w:rsid w:val="00E755C7"/>
    <w:rPr>
      <w:color w:val="605E5C"/>
      <w:shd w:val="clear" w:color="auto" w:fill="E1DFDD"/>
    </w:rPr>
  </w:style>
  <w:style w:type="character" w:customStyle="1" w:styleId="Heading1Char">
    <w:name w:val="Heading 1 Char"/>
    <w:basedOn w:val="DefaultParagraphFont"/>
    <w:link w:val="Heading1"/>
    <w:uiPriority w:val="9"/>
    <w:rsid w:val="008823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52D"/>
    <w:pPr>
      <w:spacing w:line="259" w:lineRule="auto"/>
      <w:outlineLvl w:val="9"/>
    </w:pPr>
    <w:rPr>
      <w:kern w:val="0"/>
      <w:lang w:val="en-US"/>
      <w14:ligatures w14:val="none"/>
    </w:rPr>
  </w:style>
  <w:style w:type="paragraph" w:styleId="TOC1">
    <w:name w:val="toc 1"/>
    <w:basedOn w:val="Normal"/>
    <w:next w:val="Normal"/>
    <w:autoRedefine/>
    <w:uiPriority w:val="39"/>
    <w:unhideWhenUsed/>
    <w:rsid w:val="0015352D"/>
    <w:pPr>
      <w:spacing w:after="100"/>
    </w:pPr>
  </w:style>
  <w:style w:type="paragraph" w:styleId="Header">
    <w:name w:val="header"/>
    <w:basedOn w:val="Normal"/>
    <w:link w:val="HeaderChar"/>
    <w:uiPriority w:val="99"/>
    <w:unhideWhenUsed/>
    <w:rsid w:val="003D2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0E5"/>
  </w:style>
  <w:style w:type="paragraph" w:styleId="Footer">
    <w:name w:val="footer"/>
    <w:basedOn w:val="Normal"/>
    <w:link w:val="FooterChar"/>
    <w:uiPriority w:val="99"/>
    <w:unhideWhenUsed/>
    <w:rsid w:val="003D2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0E5"/>
  </w:style>
  <w:style w:type="character" w:styleId="FollowedHyperlink">
    <w:name w:val="FollowedHyperlink"/>
    <w:basedOn w:val="DefaultParagraphFont"/>
    <w:uiPriority w:val="99"/>
    <w:semiHidden/>
    <w:unhideWhenUsed/>
    <w:rsid w:val="003843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5886">
      <w:bodyDiv w:val="1"/>
      <w:marLeft w:val="0"/>
      <w:marRight w:val="0"/>
      <w:marTop w:val="0"/>
      <w:marBottom w:val="0"/>
      <w:divBdr>
        <w:top w:val="none" w:sz="0" w:space="0" w:color="auto"/>
        <w:left w:val="none" w:sz="0" w:space="0" w:color="auto"/>
        <w:bottom w:val="none" w:sz="0" w:space="0" w:color="auto"/>
        <w:right w:val="none" w:sz="0" w:space="0" w:color="auto"/>
      </w:divBdr>
      <w:divsChild>
        <w:div w:id="862551276">
          <w:marLeft w:val="0"/>
          <w:marRight w:val="0"/>
          <w:marTop w:val="0"/>
          <w:marBottom w:val="0"/>
          <w:divBdr>
            <w:top w:val="none" w:sz="0" w:space="0" w:color="auto"/>
            <w:left w:val="none" w:sz="0" w:space="0" w:color="auto"/>
            <w:bottom w:val="none" w:sz="0" w:space="0" w:color="auto"/>
            <w:right w:val="none" w:sz="0" w:space="0" w:color="auto"/>
          </w:divBdr>
          <w:divsChild>
            <w:div w:id="155558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855575">
      <w:bodyDiv w:val="1"/>
      <w:marLeft w:val="0"/>
      <w:marRight w:val="0"/>
      <w:marTop w:val="0"/>
      <w:marBottom w:val="0"/>
      <w:divBdr>
        <w:top w:val="none" w:sz="0" w:space="0" w:color="auto"/>
        <w:left w:val="none" w:sz="0" w:space="0" w:color="auto"/>
        <w:bottom w:val="none" w:sz="0" w:space="0" w:color="auto"/>
        <w:right w:val="none" w:sz="0" w:space="0" w:color="auto"/>
      </w:divBdr>
      <w:divsChild>
        <w:div w:id="1144005834">
          <w:marLeft w:val="0"/>
          <w:marRight w:val="0"/>
          <w:marTop w:val="0"/>
          <w:marBottom w:val="0"/>
          <w:divBdr>
            <w:top w:val="none" w:sz="0" w:space="0" w:color="auto"/>
            <w:left w:val="none" w:sz="0" w:space="0" w:color="auto"/>
            <w:bottom w:val="none" w:sz="0" w:space="0" w:color="auto"/>
            <w:right w:val="none" w:sz="0" w:space="0" w:color="auto"/>
          </w:divBdr>
          <w:divsChild>
            <w:div w:id="190968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co.uk/content-hub/quick-read/what-is-market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alesforce.com/company/sustainability/" TargetMode="External"/><Relationship Id="rId5" Type="http://schemas.openxmlformats.org/officeDocument/2006/relationships/footnotes" Target="footnotes.xml"/><Relationship Id="rId10" Type="http://schemas.openxmlformats.org/officeDocument/2006/relationships/hyperlink" Target="https://www.salesforce.com/company/" TargetMode="External"/><Relationship Id="rId4" Type="http://schemas.openxmlformats.org/officeDocument/2006/relationships/webSettings" Target="webSettings.xml"/><Relationship Id="rId9" Type="http://schemas.openxmlformats.org/officeDocument/2006/relationships/hyperlink" Target="https://www.ama.org/the-definition-of-marketing-what-is-marke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09D97-8523-4BD6-B7A2-E38CD422A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2294</Words>
  <Characters>12186</Characters>
  <Application>Microsoft Office Word</Application>
  <DocSecurity>0</DocSecurity>
  <Lines>553</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 Stoev (2113007)</dc:creator>
  <cp:keywords/>
  <dc:description/>
  <cp:lastModifiedBy>Vasil Stoev (2113007)</cp:lastModifiedBy>
  <cp:revision>43</cp:revision>
  <dcterms:created xsi:type="dcterms:W3CDTF">2023-04-04T07:56:00Z</dcterms:created>
  <dcterms:modified xsi:type="dcterms:W3CDTF">2023-04-05T19:11:00Z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ca6e1d64-afbc-48cc-8835-7fce9f74f9d8</vt:lpwstr>
  </property>
</Properties>
</file>