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19A" w:rsidRPr="006D0D67" w:rsidRDefault="0089119A" w:rsidP="0089119A">
      <w:pPr>
        <w:ind w:left="709" w:hanging="709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>3(a)    Give</w:t>
      </w:r>
      <w:r w:rsidRPr="006D0D67">
        <w:rPr>
          <w:rFonts w:ascii="Arial" w:eastAsia="Calibri" w:hAnsi="Arial" w:cs="Arial"/>
        </w:rPr>
        <w:t xml:space="preserve"> a pseudo-code description of a standard Genetic Algorithm</w:t>
      </w:r>
      <w:r>
        <w:rPr>
          <w:rFonts w:ascii="Arial" w:hAnsi="Arial" w:cs="Arial"/>
        </w:rPr>
        <w:t xml:space="preserve"> that uses the genetic operators of</w:t>
      </w:r>
      <w:r w:rsidRPr="009645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crossover and mutation.  Assume </w:t>
      </w:r>
      <w:r w:rsidRPr="006D0D67">
        <w:rPr>
          <w:rFonts w:ascii="Arial" w:eastAsia="Calibri" w:hAnsi="Arial" w:cs="Arial"/>
        </w:rPr>
        <w:t>the genotype is an ordered fixed length string.</w:t>
      </w:r>
      <w:r>
        <w:rPr>
          <w:rFonts w:ascii="Arial" w:hAnsi="Arial" w:cs="Arial"/>
        </w:rPr>
        <w:t xml:space="preserve">  </w:t>
      </w:r>
    </w:p>
    <w:p w:rsidR="0089119A" w:rsidRPr="006D0D67" w:rsidRDefault="0089119A" w:rsidP="0089119A">
      <w:pPr>
        <w:pStyle w:val="BodyTextIndent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eastAsia="Calibri" w:hAnsi="Arial" w:cs="Arial"/>
        </w:rPr>
        <w:t>(</w:t>
      </w:r>
      <w:r>
        <w:rPr>
          <w:rFonts w:ascii="Arial" w:hAnsi="Arial" w:cs="Arial"/>
        </w:rPr>
        <w:t>5</w:t>
      </w:r>
      <w:r>
        <w:rPr>
          <w:rFonts w:ascii="Arial" w:eastAsia="Calibri" w:hAnsi="Arial" w:cs="Arial"/>
        </w:rPr>
        <w:t xml:space="preserve"> Marks)</w:t>
      </w:r>
    </w:p>
    <w:p w:rsidR="0089119A" w:rsidRPr="006D0D67" w:rsidRDefault="0089119A" w:rsidP="0089119A">
      <w:pPr>
        <w:pStyle w:val="SMUNORMALARIAL"/>
        <w:jc w:val="both"/>
        <w:rPr>
          <w:rFonts w:cs="Arial"/>
          <w:szCs w:val="22"/>
        </w:rPr>
      </w:pPr>
    </w:p>
    <w:p w:rsidR="0089119A" w:rsidRPr="006D0D67" w:rsidRDefault="0089119A" w:rsidP="0089119A">
      <w:pPr>
        <w:pStyle w:val="SMUNORMALARIAL"/>
        <w:jc w:val="both"/>
        <w:rPr>
          <w:rFonts w:cs="Arial"/>
          <w:szCs w:val="22"/>
        </w:rPr>
      </w:pPr>
    </w:p>
    <w:p w:rsidR="0089119A" w:rsidRDefault="0089119A" w:rsidP="0089119A">
      <w:pPr>
        <w:ind w:left="720" w:hanging="72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6D0D67">
        <w:rPr>
          <w:rFonts w:ascii="Arial" w:eastAsia="Calibri" w:hAnsi="Arial" w:cs="Arial"/>
        </w:rPr>
        <w:t>(b)</w:t>
      </w:r>
      <w:r w:rsidRPr="006D0D67">
        <w:rPr>
          <w:rFonts w:ascii="Arial" w:eastAsia="Calibri" w:hAnsi="Arial" w:cs="Arial"/>
        </w:rPr>
        <w:tab/>
        <w:t xml:space="preserve">Describe the standard genetic operators of crossover and mutation </w:t>
      </w:r>
      <w:r>
        <w:rPr>
          <w:rFonts w:ascii="Arial" w:hAnsi="Arial" w:cs="Arial"/>
        </w:rPr>
        <w:t>as used in your pseudocode in part (a) of this question</w:t>
      </w:r>
      <w:r w:rsidRPr="006D0D67">
        <w:rPr>
          <w:rFonts w:ascii="Arial" w:eastAsia="Calibri" w:hAnsi="Arial" w:cs="Arial"/>
        </w:rPr>
        <w:t>. What purpose does each of these operations serve?</w:t>
      </w:r>
      <w:r w:rsidRPr="006D0D67">
        <w:rPr>
          <w:rFonts w:ascii="Arial" w:eastAsia="Calibri" w:hAnsi="Arial" w:cs="Arial"/>
        </w:rPr>
        <w:tab/>
      </w:r>
      <w:r w:rsidRPr="006D0D67">
        <w:rPr>
          <w:rFonts w:ascii="Arial" w:eastAsia="Calibri" w:hAnsi="Arial" w:cs="Arial"/>
        </w:rPr>
        <w:tab/>
      </w:r>
    </w:p>
    <w:p w:rsidR="0089119A" w:rsidRDefault="0089119A" w:rsidP="0089119A">
      <w:pPr>
        <w:ind w:left="720" w:hanging="720"/>
        <w:jc w:val="both"/>
        <w:rPr>
          <w:rFonts w:ascii="Arial" w:eastAsia="Calibri" w:hAnsi="Arial" w:cs="Arial"/>
        </w:rPr>
      </w:pPr>
      <w:r w:rsidRPr="006D0D67">
        <w:rPr>
          <w:rFonts w:ascii="Arial" w:eastAsia="Calibri" w:hAnsi="Arial" w:cs="Arial"/>
        </w:rPr>
        <w:tab/>
      </w:r>
      <w:r w:rsidRPr="006D0D67">
        <w:rPr>
          <w:rFonts w:ascii="Arial" w:eastAsia="Calibri" w:hAnsi="Arial" w:cs="Arial"/>
        </w:rPr>
        <w:tab/>
      </w:r>
      <w:r w:rsidRPr="006D0D67">
        <w:rPr>
          <w:rFonts w:ascii="Arial" w:eastAsia="Calibri" w:hAnsi="Arial" w:cs="Arial"/>
        </w:rPr>
        <w:tab/>
      </w:r>
      <w:r w:rsidRPr="006D0D67"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>[</w:t>
      </w:r>
      <w:r>
        <w:rPr>
          <w:rFonts w:ascii="Arial" w:hAnsi="Arial" w:cs="Arial"/>
        </w:rPr>
        <w:t>10</w:t>
      </w:r>
      <w:r>
        <w:rPr>
          <w:rFonts w:ascii="Arial" w:eastAsia="Calibri" w:hAnsi="Arial" w:cs="Arial"/>
        </w:rPr>
        <w:t xml:space="preserve"> Marks]</w:t>
      </w:r>
      <w:r w:rsidRPr="006D0D67">
        <w:rPr>
          <w:rFonts w:ascii="Arial" w:eastAsia="Calibri" w:hAnsi="Arial" w:cs="Arial"/>
        </w:rPr>
        <w:tab/>
      </w:r>
    </w:p>
    <w:p w:rsidR="0089119A" w:rsidRDefault="0089119A" w:rsidP="0089119A">
      <w:pPr>
        <w:ind w:left="720" w:hanging="72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3(c)</w:t>
      </w:r>
      <w:r>
        <w:rPr>
          <w:rFonts w:ascii="Arial" w:eastAsia="Calibri" w:hAnsi="Arial" w:cs="Arial"/>
        </w:rPr>
        <w:tab/>
        <w:t xml:space="preserve"> Show the result of performing a crossover operation on Parent 1 and Parent 2 (shown below) using the cut points indicated. </w:t>
      </w:r>
    </w:p>
    <w:p w:rsidR="0089119A" w:rsidRPr="00714360" w:rsidRDefault="0089119A" w:rsidP="0089119A">
      <w:pPr>
        <w:ind w:left="993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DB124B" wp14:editId="4F59A009">
                <wp:simplePos x="0" y="0"/>
                <wp:positionH relativeFrom="column">
                  <wp:posOffset>1510665</wp:posOffset>
                </wp:positionH>
                <wp:positionV relativeFrom="paragraph">
                  <wp:posOffset>198120</wp:posOffset>
                </wp:positionV>
                <wp:extent cx="0" cy="114300"/>
                <wp:effectExtent l="76200" t="0" r="57150" b="57150"/>
                <wp:wrapNone/>
                <wp:docPr id="19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8.95pt,15.6pt" to="118.95pt,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">
                <v:stroke endarrow="block"/>
              </v:lin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5D5C7A" wp14:editId="64B17AAD">
                <wp:simplePos x="0" y="0"/>
                <wp:positionH relativeFrom="column">
                  <wp:posOffset>2076450</wp:posOffset>
                </wp:positionH>
                <wp:positionV relativeFrom="paragraph">
                  <wp:posOffset>199390</wp:posOffset>
                </wp:positionV>
                <wp:extent cx="0" cy="114300"/>
                <wp:effectExtent l="76200" t="0" r="57150" b="57150"/>
                <wp:wrapNone/>
                <wp:docPr id="18" name="Lin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3.5pt,15.7pt" to="163.5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">
                <v:stroke endarrow="block"/>
              </v:line>
            </w:pict>
          </mc:Fallback>
        </mc:AlternateContent>
      </w:r>
      <w:r w:rsidRPr="00714360">
        <w:rPr>
          <w:rFonts w:ascii="Arial" w:hAnsi="Arial" w:cs="Arial"/>
        </w:rPr>
        <w:t xml:space="preserve">                Chosen cut points</w:t>
      </w:r>
    </w:p>
    <w:p w:rsidR="0089119A" w:rsidRPr="00714360" w:rsidRDefault="0089119A" w:rsidP="0089119A">
      <w:pPr>
        <w:ind w:left="993"/>
        <w:rPr>
          <w:rFonts w:ascii="Arial" w:hAnsi="Arial" w:cs="Arial"/>
        </w:rPr>
      </w:pPr>
      <w:r>
        <w:rPr>
          <w:rFonts w:ascii="Arial" w:hAnsi="Arial" w:cs="Arial"/>
        </w:rPr>
        <w:t>Parent 1 00011 01010</w:t>
      </w:r>
      <w:r w:rsidRPr="00714360">
        <w:rPr>
          <w:rFonts w:ascii="Arial" w:hAnsi="Arial" w:cs="Arial"/>
        </w:rPr>
        <w:t>1</w:t>
      </w:r>
      <w:r>
        <w:rPr>
          <w:rFonts w:ascii="Arial" w:hAnsi="Arial" w:cs="Arial"/>
        </w:rPr>
        <w:t>0 111</w:t>
      </w:r>
      <w:r w:rsidRPr="00714360">
        <w:rPr>
          <w:rFonts w:ascii="Arial" w:hAnsi="Arial" w:cs="Arial"/>
        </w:rPr>
        <w:t>011</w:t>
      </w:r>
    </w:p>
    <w:p w:rsidR="0089119A" w:rsidRPr="00714360" w:rsidRDefault="0089119A" w:rsidP="0089119A">
      <w:pPr>
        <w:ind w:left="993"/>
        <w:rPr>
          <w:rFonts w:ascii="Arial" w:hAnsi="Arial" w:cs="Arial"/>
        </w:rPr>
      </w:pPr>
      <w:r>
        <w:rPr>
          <w:rFonts w:ascii="Arial" w:hAnsi="Arial" w:cs="Arial"/>
        </w:rPr>
        <w:t>Parent 2 10001 0111100 0110</w:t>
      </w:r>
      <w:r w:rsidRPr="00714360">
        <w:rPr>
          <w:rFonts w:ascii="Arial" w:hAnsi="Arial" w:cs="Arial"/>
        </w:rPr>
        <w:t>10</w:t>
      </w:r>
    </w:p>
    <w:p w:rsidR="0089119A" w:rsidRPr="006D0D67" w:rsidRDefault="0089119A" w:rsidP="0089119A">
      <w:pPr>
        <w:ind w:left="720" w:hanging="720"/>
        <w:jc w:val="both"/>
        <w:rPr>
          <w:rFonts w:ascii="Arial" w:eastAsia="Calibri" w:hAnsi="Arial" w:cs="Arial"/>
        </w:rPr>
      </w:pPr>
      <w:r w:rsidRPr="006D0D67">
        <w:rPr>
          <w:rFonts w:ascii="Arial" w:eastAsia="Calibri" w:hAnsi="Arial" w:cs="Arial"/>
        </w:rPr>
        <w:tab/>
      </w:r>
      <w:r w:rsidRPr="006D0D67">
        <w:rPr>
          <w:rFonts w:ascii="Arial" w:eastAsia="Calibri" w:hAnsi="Arial" w:cs="Arial"/>
        </w:rPr>
        <w:tab/>
      </w:r>
      <w:r w:rsidRPr="006D0D67">
        <w:rPr>
          <w:rFonts w:ascii="Arial" w:eastAsia="Calibri" w:hAnsi="Arial" w:cs="Arial"/>
        </w:rPr>
        <w:tab/>
      </w:r>
      <w:r w:rsidRPr="006D0D67"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</w:r>
      <w:r>
        <w:rPr>
          <w:rFonts w:ascii="Arial" w:eastAsia="Calibri" w:hAnsi="Arial" w:cs="Arial"/>
        </w:rPr>
        <w:tab/>
        <w:t>[</w:t>
      </w:r>
      <w:r>
        <w:rPr>
          <w:rFonts w:ascii="Arial" w:hAnsi="Arial" w:cs="Arial"/>
        </w:rPr>
        <w:t>7</w:t>
      </w:r>
      <w:r>
        <w:rPr>
          <w:rFonts w:ascii="Arial" w:eastAsia="Calibri" w:hAnsi="Arial" w:cs="Arial"/>
        </w:rPr>
        <w:t xml:space="preserve"> Marks]</w:t>
      </w:r>
    </w:p>
    <w:p w:rsidR="0089119A" w:rsidRPr="006D0D67" w:rsidRDefault="0089119A" w:rsidP="0089119A">
      <w:pPr>
        <w:jc w:val="both"/>
        <w:rPr>
          <w:rFonts w:ascii="Arial" w:eastAsia="Calibri" w:hAnsi="Arial" w:cs="Arial"/>
          <w:bCs/>
        </w:rPr>
      </w:pPr>
    </w:p>
    <w:p w:rsidR="0089119A" w:rsidRPr="006D0D67" w:rsidRDefault="0089119A" w:rsidP="0089119A">
      <w:pPr>
        <w:ind w:left="720" w:hanging="72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3d</w:t>
      </w:r>
      <w:r w:rsidRPr="006D0D67">
        <w:rPr>
          <w:rFonts w:ascii="Arial" w:eastAsia="Calibri" w:hAnsi="Arial" w:cs="Arial"/>
        </w:rPr>
        <w:t>)</w:t>
      </w:r>
      <w:r w:rsidRPr="006D0D67">
        <w:rPr>
          <w:rFonts w:ascii="Arial" w:eastAsia="Calibri" w:hAnsi="Arial" w:cs="Arial"/>
        </w:rPr>
        <w:tab/>
      </w:r>
      <w:proofErr w:type="gramStart"/>
      <w:r>
        <w:rPr>
          <w:rFonts w:ascii="Arial" w:eastAsia="Calibri" w:hAnsi="Arial" w:cs="Arial"/>
        </w:rPr>
        <w:t>There</w:t>
      </w:r>
      <w:proofErr w:type="gramEnd"/>
      <w:r>
        <w:rPr>
          <w:rFonts w:ascii="Arial" w:eastAsia="Calibri" w:hAnsi="Arial" w:cs="Arial"/>
        </w:rPr>
        <w:t xml:space="preserve"> are several approaches used to determine when a genetic algorithm should terminate. Identify these </w:t>
      </w:r>
      <w:r w:rsidRPr="006D0D67">
        <w:rPr>
          <w:rFonts w:ascii="Arial" w:eastAsia="Calibri" w:hAnsi="Arial" w:cs="Arial"/>
        </w:rPr>
        <w:t xml:space="preserve">common terminating conditions </w:t>
      </w:r>
      <w:r>
        <w:rPr>
          <w:rFonts w:ascii="Arial" w:eastAsia="Calibri" w:hAnsi="Arial" w:cs="Arial"/>
        </w:rPr>
        <w:t>and critically evaluate their effectiveness.</w:t>
      </w:r>
    </w:p>
    <w:p w:rsidR="0089119A" w:rsidRPr="006D0D67" w:rsidRDefault="0089119A" w:rsidP="0089119A">
      <w:pPr>
        <w:pStyle w:val="BodyTextIndent"/>
        <w:ind w:left="792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[</w:t>
      </w:r>
      <w:r>
        <w:rPr>
          <w:rFonts w:ascii="Arial" w:hAnsi="Arial" w:cs="Arial"/>
        </w:rPr>
        <w:t>8</w:t>
      </w:r>
      <w:r>
        <w:rPr>
          <w:rFonts w:ascii="Arial" w:eastAsia="Calibri" w:hAnsi="Arial" w:cs="Arial"/>
        </w:rPr>
        <w:t xml:space="preserve"> Marks]</w:t>
      </w:r>
    </w:p>
    <w:p w:rsidR="0089119A" w:rsidRDefault="0089119A" w:rsidP="0089119A">
      <w:p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E23530">
        <w:rPr>
          <w:b/>
          <w:sz w:val="24"/>
          <w:szCs w:val="24"/>
        </w:rPr>
        <w:tab/>
      </w:r>
      <w:r w:rsidRPr="00E23530">
        <w:rPr>
          <w:b/>
          <w:sz w:val="24"/>
          <w:szCs w:val="24"/>
        </w:rPr>
        <w:tab/>
      </w:r>
    </w:p>
    <w:p w:rsidR="001D2032" w:rsidRDefault="0089119A">
      <w:bookmarkStart w:id="0" w:name="_GoBack"/>
      <w:bookmarkEnd w:id="0"/>
    </w:p>
    <w:sectPr w:rsidR="001D20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A"/>
    <w:rsid w:val="005E68A3"/>
    <w:rsid w:val="0089119A"/>
    <w:rsid w:val="008F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19A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89119A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9119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9119A"/>
    <w:rPr>
      <w:rFonts w:eastAsiaTheme="minorEastAsia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119A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89119A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9119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9119A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Dickers, Gordon</cp:lastModifiedBy>
  <cp:revision>1</cp:revision>
  <dcterms:created xsi:type="dcterms:W3CDTF">2018-05-01T07:48:00Z</dcterms:created>
  <dcterms:modified xsi:type="dcterms:W3CDTF">2018-05-01T07:52:00Z</dcterms:modified>
</cp:coreProperties>
</file>