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1A031A" w14:textId="28887DB2" w:rsidR="003133A2" w:rsidRDefault="00542F30" w:rsidP="00542F30">
      <w:pPr>
        <w:spacing w:after="0" w:line="480" w:lineRule="auto"/>
        <w:jc w:val="center"/>
        <w:rPr>
          <w:rFonts w:ascii="Arial" w:hAnsi="Arial" w:cs="Arial"/>
          <w:sz w:val="32"/>
          <w:szCs w:val="32"/>
        </w:rPr>
      </w:pPr>
      <w:r>
        <w:rPr>
          <w:rFonts w:ascii="Arial" w:hAnsi="Arial" w:cs="Arial"/>
          <w:noProof/>
          <w:sz w:val="32"/>
          <w:szCs w:val="32"/>
        </w:rPr>
        <w:drawing>
          <wp:inline distT="0" distB="0" distL="0" distR="0" wp14:anchorId="5D00582E" wp14:editId="336DE2F5">
            <wp:extent cx="3076208" cy="1080000"/>
            <wp:effectExtent l="0" t="0" r="0" b="0"/>
            <wp:docPr id="654762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76208" cy="1080000"/>
                    </a:xfrm>
                    <a:prstGeom prst="rect">
                      <a:avLst/>
                    </a:prstGeom>
                    <a:noFill/>
                    <a:ln>
                      <a:noFill/>
                    </a:ln>
                  </pic:spPr>
                </pic:pic>
              </a:graphicData>
            </a:graphic>
          </wp:inline>
        </w:drawing>
      </w:r>
    </w:p>
    <w:p w14:paraId="07928CEB" w14:textId="77777777" w:rsidR="001A67BD" w:rsidRPr="006B5356" w:rsidRDefault="001A67BD" w:rsidP="00542F30">
      <w:pPr>
        <w:spacing w:after="0" w:line="480" w:lineRule="auto"/>
        <w:jc w:val="center"/>
        <w:rPr>
          <w:rFonts w:ascii="Arial" w:hAnsi="Arial" w:cs="Arial"/>
          <w:sz w:val="32"/>
          <w:szCs w:val="32"/>
        </w:rPr>
      </w:pPr>
    </w:p>
    <w:p w14:paraId="61361B4D" w14:textId="1BAE381C" w:rsidR="002B0878" w:rsidRPr="006B5356" w:rsidRDefault="002B0878" w:rsidP="00B81E4D">
      <w:pPr>
        <w:pStyle w:val="Title"/>
        <w:spacing w:line="480" w:lineRule="auto"/>
        <w:jc w:val="center"/>
        <w:rPr>
          <w:rFonts w:ascii="Arial" w:hAnsi="Arial" w:cs="Arial"/>
          <w:sz w:val="32"/>
          <w:szCs w:val="32"/>
        </w:rPr>
      </w:pPr>
      <w:r w:rsidRPr="006B5356">
        <w:rPr>
          <w:rFonts w:ascii="Arial" w:hAnsi="Arial" w:cs="Arial"/>
          <w:sz w:val="32"/>
          <w:szCs w:val="32"/>
        </w:rPr>
        <w:t>University of Wales Trinity Saint David</w:t>
      </w:r>
    </w:p>
    <w:p w14:paraId="430A828D" w14:textId="053F3225" w:rsidR="002B0878" w:rsidRPr="006B5356" w:rsidRDefault="002B0878" w:rsidP="00B81E4D">
      <w:pPr>
        <w:pStyle w:val="Title"/>
        <w:spacing w:line="480" w:lineRule="auto"/>
        <w:jc w:val="center"/>
        <w:rPr>
          <w:rFonts w:ascii="Arial" w:hAnsi="Arial" w:cs="Arial"/>
          <w:sz w:val="32"/>
          <w:szCs w:val="32"/>
        </w:rPr>
      </w:pPr>
      <w:r w:rsidRPr="006B5356">
        <w:rPr>
          <w:rFonts w:ascii="Arial" w:hAnsi="Arial" w:cs="Arial"/>
          <w:sz w:val="32"/>
          <w:szCs w:val="32"/>
        </w:rPr>
        <w:t>School of Engineering</w:t>
      </w:r>
    </w:p>
    <w:sdt>
      <w:sdtPr>
        <w:rPr>
          <w:rFonts w:ascii="Arial" w:hAnsi="Arial" w:cs="Arial"/>
          <w:sz w:val="32"/>
          <w:szCs w:val="32"/>
        </w:rPr>
        <w:alias w:val="Title"/>
        <w:tag w:val=""/>
        <w:id w:val="977726129"/>
        <w:placeholder>
          <w:docPart w:val="E3B94FAFCB0E4871A053D87EE66219BA"/>
        </w:placeholder>
        <w:dataBinding w:prefixMappings="xmlns:ns0='http://purl.org/dc/elements/1.1/' xmlns:ns1='http://schemas.openxmlformats.org/package/2006/metadata/core-properties' " w:xpath="/ns1:coreProperties[1]/ns0:title[1]" w:storeItemID="{6C3C8BC8-F283-45AE-878A-BAB7291924A1}"/>
        <w:text/>
      </w:sdtPr>
      <w:sdtEndPr/>
      <w:sdtContent>
        <w:p w14:paraId="693F4DC6" w14:textId="54B0105C" w:rsidR="002B0878" w:rsidRPr="006B5356" w:rsidRDefault="0031789D" w:rsidP="00B81E4D">
          <w:pPr>
            <w:pStyle w:val="Title"/>
            <w:spacing w:line="480" w:lineRule="auto"/>
            <w:jc w:val="center"/>
            <w:rPr>
              <w:rFonts w:ascii="Arial" w:hAnsi="Arial" w:cs="Arial"/>
              <w:sz w:val="32"/>
              <w:szCs w:val="32"/>
            </w:rPr>
          </w:pPr>
          <w:r w:rsidRPr="0031789D">
            <w:rPr>
              <w:rFonts w:ascii="Arial" w:hAnsi="Arial" w:cs="Arial"/>
              <w:sz w:val="32"/>
              <w:szCs w:val="32"/>
            </w:rPr>
            <w:t>Designing a Kiteboard</w:t>
          </w:r>
          <w:r w:rsidR="0038445D">
            <w:rPr>
              <w:rFonts w:ascii="Arial" w:hAnsi="Arial" w:cs="Arial"/>
              <w:sz w:val="32"/>
              <w:szCs w:val="32"/>
            </w:rPr>
            <w:t>:</w:t>
          </w:r>
          <w:r w:rsidRPr="0031789D">
            <w:rPr>
              <w:rFonts w:ascii="Arial" w:hAnsi="Arial" w:cs="Arial"/>
              <w:sz w:val="32"/>
              <w:szCs w:val="32"/>
            </w:rPr>
            <w:t xml:space="preserve"> Fluid Flow Assessment</w:t>
          </w:r>
        </w:p>
      </w:sdtContent>
    </w:sdt>
    <w:sdt>
      <w:sdtPr>
        <w:rPr>
          <w:rFonts w:ascii="Arial" w:hAnsi="Arial" w:cs="Arial"/>
          <w:sz w:val="32"/>
          <w:szCs w:val="32"/>
        </w:rPr>
        <w:alias w:val="Author"/>
        <w:tag w:val=""/>
        <w:id w:val="-20941000"/>
        <w:placeholder>
          <w:docPart w:val="3978900775124C9DA50DB364C2D27580"/>
        </w:placeholder>
        <w:dataBinding w:prefixMappings="xmlns:ns0='http://purl.org/dc/elements/1.1/' xmlns:ns1='http://schemas.openxmlformats.org/package/2006/metadata/core-properties' " w:xpath="/ns1:coreProperties[1]/ns0:creator[1]" w:storeItemID="{6C3C8BC8-F283-45AE-878A-BAB7291924A1}"/>
        <w:text/>
      </w:sdtPr>
      <w:sdtEndPr/>
      <w:sdtContent>
        <w:p w14:paraId="7A270A5B" w14:textId="296B00C6" w:rsidR="002B0878" w:rsidRPr="006B5356" w:rsidRDefault="000C1AEC" w:rsidP="00B81E4D">
          <w:pPr>
            <w:pStyle w:val="Title"/>
            <w:spacing w:line="480" w:lineRule="auto"/>
            <w:jc w:val="center"/>
            <w:rPr>
              <w:rFonts w:ascii="Arial" w:hAnsi="Arial" w:cs="Arial"/>
              <w:sz w:val="32"/>
              <w:szCs w:val="32"/>
            </w:rPr>
          </w:pPr>
          <w:r w:rsidRPr="006B5356">
            <w:rPr>
              <w:rFonts w:ascii="Arial" w:hAnsi="Arial" w:cs="Arial"/>
              <w:sz w:val="32"/>
              <w:szCs w:val="32"/>
            </w:rPr>
            <w:t>Kyle Edward Evans</w:t>
          </w:r>
        </w:p>
      </w:sdtContent>
    </w:sdt>
    <w:p w14:paraId="6AF3FB23" w14:textId="3E9E5BF3" w:rsidR="002B0878" w:rsidRPr="006B5356" w:rsidRDefault="006B5356" w:rsidP="00B81E4D">
      <w:pPr>
        <w:pStyle w:val="Title"/>
        <w:spacing w:line="480" w:lineRule="auto"/>
        <w:jc w:val="center"/>
        <w:rPr>
          <w:rFonts w:ascii="Arial" w:hAnsi="Arial" w:cs="Arial"/>
          <w:sz w:val="32"/>
          <w:szCs w:val="32"/>
        </w:rPr>
      </w:pPr>
      <w:r w:rsidRPr="006B5356">
        <w:rPr>
          <w:rFonts w:ascii="Arial" w:hAnsi="Arial" w:cs="Arial"/>
          <w:sz w:val="32"/>
          <w:szCs w:val="32"/>
        </w:rPr>
        <w:t>2029909</w:t>
      </w:r>
    </w:p>
    <w:p w14:paraId="38D7E4B4" w14:textId="40980386" w:rsidR="002B0878" w:rsidRPr="006B5356" w:rsidRDefault="002B0878" w:rsidP="00B81E4D">
      <w:pPr>
        <w:pStyle w:val="Title"/>
        <w:spacing w:line="480" w:lineRule="auto"/>
        <w:jc w:val="center"/>
        <w:rPr>
          <w:rFonts w:ascii="Arial" w:hAnsi="Arial" w:cs="Arial"/>
          <w:sz w:val="32"/>
          <w:szCs w:val="32"/>
        </w:rPr>
      </w:pPr>
      <w:r w:rsidRPr="006B5356">
        <w:rPr>
          <w:rFonts w:ascii="Arial" w:hAnsi="Arial" w:cs="Arial"/>
          <w:sz w:val="32"/>
          <w:szCs w:val="32"/>
        </w:rPr>
        <w:t>Mechanical and Manufacturing Engineering</w:t>
      </w:r>
    </w:p>
    <w:sdt>
      <w:sdtPr>
        <w:rPr>
          <w:rFonts w:ascii="Arial" w:hAnsi="Arial" w:cs="Arial"/>
          <w:sz w:val="32"/>
          <w:szCs w:val="32"/>
        </w:rPr>
        <w:alias w:val="Publish Date"/>
        <w:tag w:val=""/>
        <w:id w:val="623055019"/>
        <w:placeholder>
          <w:docPart w:val="2FB364B82DC649D4862B6C73360145BD"/>
        </w:placeholder>
        <w:dataBinding w:prefixMappings="xmlns:ns0='http://schemas.microsoft.com/office/2006/coverPageProps' " w:xpath="/ns0:CoverPageProperties[1]/ns0:PublishDate[1]" w:storeItemID="{55AF091B-3C7A-41E3-B477-F2FDAA23CFDA}"/>
        <w:date w:fullDate="2024-06-30T00:00:00Z">
          <w:dateFormat w:val="dd/MM/yyyy"/>
          <w:lid w:val="en-GB"/>
          <w:storeMappedDataAs w:val="dateTime"/>
          <w:calendar w:val="gregorian"/>
        </w:date>
      </w:sdtPr>
      <w:sdtEndPr/>
      <w:sdtContent>
        <w:p w14:paraId="7520BC96" w14:textId="7E1865C2" w:rsidR="002B0878" w:rsidRPr="006B5356" w:rsidRDefault="000F05A3" w:rsidP="00B81E4D">
          <w:pPr>
            <w:pStyle w:val="Title"/>
            <w:spacing w:line="480" w:lineRule="auto"/>
            <w:jc w:val="center"/>
            <w:rPr>
              <w:rFonts w:ascii="Arial" w:hAnsi="Arial" w:cs="Arial"/>
              <w:sz w:val="32"/>
              <w:szCs w:val="32"/>
            </w:rPr>
          </w:pPr>
          <w:r>
            <w:rPr>
              <w:rFonts w:ascii="Arial" w:hAnsi="Arial" w:cs="Arial"/>
              <w:sz w:val="32"/>
              <w:szCs w:val="32"/>
            </w:rPr>
            <w:t>30/06/2024</w:t>
          </w:r>
        </w:p>
      </w:sdtContent>
    </w:sdt>
    <w:sdt>
      <w:sdtPr>
        <w:rPr>
          <w:rFonts w:ascii="Arial" w:hAnsi="Arial" w:cs="Arial"/>
          <w:sz w:val="32"/>
          <w:szCs w:val="32"/>
        </w:rPr>
        <w:alias w:val="Subject"/>
        <w:tag w:val=""/>
        <w:id w:val="497847516"/>
        <w:placeholder>
          <w:docPart w:val="60DBB66A90394722873A36CA8243F13D"/>
        </w:placeholder>
        <w:dataBinding w:prefixMappings="xmlns:ns0='http://purl.org/dc/elements/1.1/' xmlns:ns1='http://schemas.openxmlformats.org/package/2006/metadata/core-properties' " w:xpath="/ns1:coreProperties[1]/ns0:subject[1]" w:storeItemID="{6C3C8BC8-F283-45AE-878A-BAB7291924A1}"/>
        <w:text/>
      </w:sdtPr>
      <w:sdtEndPr/>
      <w:sdtContent>
        <w:p w14:paraId="362E2A72" w14:textId="292DC934" w:rsidR="00DC7293" w:rsidRPr="00772DF0" w:rsidRDefault="0031789D" w:rsidP="00B81E4D">
          <w:pPr>
            <w:pStyle w:val="Title"/>
            <w:spacing w:line="480" w:lineRule="auto"/>
            <w:jc w:val="center"/>
            <w:rPr>
              <w:rFonts w:ascii="Arial" w:hAnsi="Arial" w:cs="Arial"/>
              <w:sz w:val="32"/>
              <w:szCs w:val="32"/>
            </w:rPr>
          </w:pPr>
          <w:r>
            <w:rPr>
              <w:rFonts w:ascii="Arial" w:hAnsi="Arial" w:cs="Arial"/>
              <w:sz w:val="32"/>
              <w:szCs w:val="32"/>
            </w:rPr>
            <w:t>Structural and Fluid Analysis</w:t>
          </w:r>
          <w:r w:rsidR="006B5356" w:rsidRPr="00772DF0">
            <w:rPr>
              <w:rFonts w:ascii="Arial" w:hAnsi="Arial" w:cs="Arial"/>
              <w:sz w:val="32"/>
              <w:szCs w:val="32"/>
            </w:rPr>
            <w:t xml:space="preserve"> (ACMA</w:t>
          </w:r>
          <w:r>
            <w:rPr>
              <w:rFonts w:ascii="Arial" w:hAnsi="Arial" w:cs="Arial"/>
              <w:sz w:val="32"/>
              <w:szCs w:val="32"/>
            </w:rPr>
            <w:t>6010</w:t>
          </w:r>
          <w:r w:rsidR="006B5356" w:rsidRPr="00772DF0">
            <w:rPr>
              <w:rFonts w:ascii="Arial" w:hAnsi="Arial" w:cs="Arial"/>
              <w:sz w:val="32"/>
              <w:szCs w:val="32"/>
            </w:rPr>
            <w:t>)</w:t>
          </w:r>
        </w:p>
      </w:sdtContent>
    </w:sdt>
    <w:p w14:paraId="6D493E2A" w14:textId="22C47F3C" w:rsidR="00137E05" w:rsidRDefault="00137E05" w:rsidP="00DC7293">
      <w:pPr>
        <w:rPr>
          <w:rFonts w:ascii="Arial" w:eastAsiaTheme="majorEastAsia" w:hAnsi="Arial" w:cs="Arial"/>
          <w:spacing w:val="-10"/>
          <w:kern w:val="28"/>
          <w:sz w:val="32"/>
          <w:szCs w:val="32"/>
        </w:rPr>
        <w:sectPr w:rsidR="00137E05" w:rsidSect="0088207F">
          <w:footerReference w:type="default" r:id="rId10"/>
          <w:pgSz w:w="11906" w:h="16838" w:code="9"/>
          <w:pgMar w:top="1440" w:right="1440" w:bottom="1440" w:left="1440" w:header="709" w:footer="709" w:gutter="0"/>
          <w:pgNumType w:fmt="lowerRoman"/>
          <w:cols w:space="708"/>
          <w:vAlign w:val="center"/>
          <w:titlePg/>
          <w:docGrid w:linePitch="360"/>
        </w:sectPr>
      </w:pPr>
    </w:p>
    <w:p w14:paraId="5D608CBB" w14:textId="5CA0645D" w:rsidR="00A325E8" w:rsidRDefault="00B25895" w:rsidP="00EF0614">
      <w:pPr>
        <w:pStyle w:val="TOCHeading"/>
      </w:pPr>
      <w:bookmarkStart w:id="0" w:name="_Toc170635724"/>
      <w:r w:rsidRPr="00AC7209">
        <w:lastRenderedPageBreak/>
        <w:t>Abstract</w:t>
      </w:r>
      <w:bookmarkEnd w:id="0"/>
    </w:p>
    <w:p w14:paraId="49C06896" w14:textId="77777777" w:rsidR="00AA4363" w:rsidRDefault="00513914" w:rsidP="00B25895">
      <w:r w:rsidRPr="00513914">
        <w:t>This report investigates the fluid dynamics of kiteboarding, focusing on the flow of fluid around a twin-tip kiteboard. The main objectives include estimating the Reynolds number, analysing the boundary layer, evaluating the use of carbon fibre as a building material, and exploring the available modelling and prototyping techniques. The high Reynolds number indicates a turbulent flow, increasing the drag experienced by the board. The boundary layer analysis explores the impact of board shape and fins on flow separation. Carbon fibre is suitable for the skin due to its superior mechanical properties. This report will also discuss modelling techniques and their application to kiteboard design. The experimental procedures proposed include using a towing tank to replicate real-world conditions and strain gauges to collect data and validate the computational models.</w:t>
      </w:r>
    </w:p>
    <w:p w14:paraId="28BB45B4" w14:textId="77777777" w:rsidR="00513914" w:rsidRDefault="00513914" w:rsidP="00B25895"/>
    <w:p w14:paraId="29C2801B" w14:textId="547447A3" w:rsidR="00513914" w:rsidRDefault="00513914" w:rsidP="00B25895">
      <w:pPr>
        <w:sectPr w:rsidR="00513914" w:rsidSect="005A1E2F">
          <w:pgSz w:w="11906" w:h="16838" w:code="9"/>
          <w:pgMar w:top="1440" w:right="1440" w:bottom="1440" w:left="1440" w:header="709" w:footer="709" w:gutter="0"/>
          <w:pgNumType w:fmt="lowerRoman"/>
          <w:cols w:space="708"/>
          <w:docGrid w:linePitch="360"/>
        </w:sectPr>
      </w:pPr>
    </w:p>
    <w:bookmarkStart w:id="1" w:name="_Toc170635725" w:displacedByCustomXml="next"/>
    <w:sdt>
      <w:sdtPr>
        <w:rPr>
          <w:rFonts w:asciiTheme="minorHAnsi" w:eastAsiaTheme="minorEastAsia" w:hAnsiTheme="minorHAnsi" w:cstheme="minorBidi"/>
          <w:color w:val="auto"/>
          <w:sz w:val="24"/>
          <w:szCs w:val="22"/>
        </w:rPr>
        <w:id w:val="638619139"/>
        <w:docPartObj>
          <w:docPartGallery w:val="Table of Contents"/>
          <w:docPartUnique/>
        </w:docPartObj>
      </w:sdtPr>
      <w:sdtEndPr>
        <w:rPr>
          <w:b/>
          <w:bCs/>
          <w:noProof/>
        </w:rPr>
      </w:sdtEndPr>
      <w:sdtContent>
        <w:p w14:paraId="4E771470" w14:textId="23BDFE09" w:rsidR="004C1F16" w:rsidRDefault="004C1F16" w:rsidP="00EF0614">
          <w:pPr>
            <w:pStyle w:val="TOCHeading"/>
          </w:pPr>
          <w:r>
            <w:t xml:space="preserve">Table of </w:t>
          </w:r>
          <w:r w:rsidRPr="00387A60">
            <w:t>Contents</w:t>
          </w:r>
          <w:bookmarkEnd w:id="1"/>
        </w:p>
        <w:p w14:paraId="03458031" w14:textId="7307BA7E" w:rsidR="00704DD1" w:rsidRDefault="004C1F16">
          <w:pPr>
            <w:pStyle w:val="TOC1"/>
            <w:tabs>
              <w:tab w:val="right" w:leader="dot" w:pos="9016"/>
            </w:tabs>
            <w:rPr>
              <w:noProof/>
              <w:kern w:val="2"/>
              <w:szCs w:val="24"/>
              <w:lang w:eastAsia="en-GB"/>
              <w14:ligatures w14:val="standardContextual"/>
            </w:rPr>
          </w:pPr>
          <w:r>
            <w:fldChar w:fldCharType="begin"/>
          </w:r>
          <w:r>
            <w:instrText xml:space="preserve"> TOC \o "1-3" \h \z \u </w:instrText>
          </w:r>
          <w:r>
            <w:fldChar w:fldCharType="separate"/>
          </w:r>
          <w:hyperlink w:anchor="_Toc170635724" w:history="1">
            <w:r w:rsidR="00704DD1" w:rsidRPr="0004721C">
              <w:rPr>
                <w:rStyle w:val="Hyperlink"/>
                <w:noProof/>
              </w:rPr>
              <w:t>Abstract</w:t>
            </w:r>
            <w:r w:rsidR="00704DD1">
              <w:rPr>
                <w:noProof/>
                <w:webHidden/>
              </w:rPr>
              <w:tab/>
            </w:r>
            <w:r w:rsidR="00704DD1">
              <w:rPr>
                <w:noProof/>
                <w:webHidden/>
              </w:rPr>
              <w:fldChar w:fldCharType="begin"/>
            </w:r>
            <w:r w:rsidR="00704DD1">
              <w:rPr>
                <w:noProof/>
                <w:webHidden/>
              </w:rPr>
              <w:instrText xml:space="preserve"> PAGEREF _Toc170635724 \h </w:instrText>
            </w:r>
            <w:r w:rsidR="00704DD1">
              <w:rPr>
                <w:noProof/>
                <w:webHidden/>
              </w:rPr>
            </w:r>
            <w:r w:rsidR="00704DD1">
              <w:rPr>
                <w:noProof/>
                <w:webHidden/>
              </w:rPr>
              <w:fldChar w:fldCharType="separate"/>
            </w:r>
            <w:r w:rsidR="00704DD1">
              <w:rPr>
                <w:noProof/>
                <w:webHidden/>
              </w:rPr>
              <w:t>ii</w:t>
            </w:r>
            <w:r w:rsidR="00704DD1">
              <w:rPr>
                <w:noProof/>
                <w:webHidden/>
              </w:rPr>
              <w:fldChar w:fldCharType="end"/>
            </w:r>
          </w:hyperlink>
        </w:p>
        <w:p w14:paraId="1C5387FB" w14:textId="2C079A4A" w:rsidR="00704DD1" w:rsidRDefault="00704DD1">
          <w:pPr>
            <w:pStyle w:val="TOC1"/>
            <w:tabs>
              <w:tab w:val="right" w:leader="dot" w:pos="9016"/>
            </w:tabs>
            <w:rPr>
              <w:noProof/>
              <w:kern w:val="2"/>
              <w:szCs w:val="24"/>
              <w:lang w:eastAsia="en-GB"/>
              <w14:ligatures w14:val="standardContextual"/>
            </w:rPr>
          </w:pPr>
          <w:hyperlink w:anchor="_Toc170635725" w:history="1">
            <w:r w:rsidRPr="0004721C">
              <w:rPr>
                <w:rStyle w:val="Hyperlink"/>
                <w:noProof/>
              </w:rPr>
              <w:t>Table of Contents</w:t>
            </w:r>
            <w:r>
              <w:rPr>
                <w:noProof/>
                <w:webHidden/>
              </w:rPr>
              <w:tab/>
            </w:r>
            <w:r>
              <w:rPr>
                <w:noProof/>
                <w:webHidden/>
              </w:rPr>
              <w:fldChar w:fldCharType="begin"/>
            </w:r>
            <w:r>
              <w:rPr>
                <w:noProof/>
                <w:webHidden/>
              </w:rPr>
              <w:instrText xml:space="preserve"> PAGEREF _Toc170635725 \h </w:instrText>
            </w:r>
            <w:r>
              <w:rPr>
                <w:noProof/>
                <w:webHidden/>
              </w:rPr>
            </w:r>
            <w:r>
              <w:rPr>
                <w:noProof/>
                <w:webHidden/>
              </w:rPr>
              <w:fldChar w:fldCharType="separate"/>
            </w:r>
            <w:r>
              <w:rPr>
                <w:noProof/>
                <w:webHidden/>
              </w:rPr>
              <w:t>iii</w:t>
            </w:r>
            <w:r>
              <w:rPr>
                <w:noProof/>
                <w:webHidden/>
              </w:rPr>
              <w:fldChar w:fldCharType="end"/>
            </w:r>
          </w:hyperlink>
        </w:p>
        <w:p w14:paraId="4B947A28" w14:textId="4A062E7E" w:rsidR="00704DD1" w:rsidRDefault="00704DD1">
          <w:pPr>
            <w:pStyle w:val="TOC1"/>
            <w:tabs>
              <w:tab w:val="right" w:leader="dot" w:pos="9016"/>
            </w:tabs>
            <w:rPr>
              <w:noProof/>
              <w:kern w:val="2"/>
              <w:szCs w:val="24"/>
              <w:lang w:eastAsia="en-GB"/>
              <w14:ligatures w14:val="standardContextual"/>
            </w:rPr>
          </w:pPr>
          <w:hyperlink w:anchor="_Toc170635726" w:history="1">
            <w:r w:rsidRPr="0004721C">
              <w:rPr>
                <w:rStyle w:val="Hyperlink"/>
                <w:noProof/>
              </w:rPr>
              <w:t>List of Figures</w:t>
            </w:r>
            <w:r>
              <w:rPr>
                <w:noProof/>
                <w:webHidden/>
              </w:rPr>
              <w:tab/>
            </w:r>
            <w:r>
              <w:rPr>
                <w:noProof/>
                <w:webHidden/>
              </w:rPr>
              <w:fldChar w:fldCharType="begin"/>
            </w:r>
            <w:r>
              <w:rPr>
                <w:noProof/>
                <w:webHidden/>
              </w:rPr>
              <w:instrText xml:space="preserve"> PAGEREF _Toc170635726 \h </w:instrText>
            </w:r>
            <w:r>
              <w:rPr>
                <w:noProof/>
                <w:webHidden/>
              </w:rPr>
            </w:r>
            <w:r>
              <w:rPr>
                <w:noProof/>
                <w:webHidden/>
              </w:rPr>
              <w:fldChar w:fldCharType="separate"/>
            </w:r>
            <w:r>
              <w:rPr>
                <w:noProof/>
                <w:webHidden/>
              </w:rPr>
              <w:t>iv</w:t>
            </w:r>
            <w:r>
              <w:rPr>
                <w:noProof/>
                <w:webHidden/>
              </w:rPr>
              <w:fldChar w:fldCharType="end"/>
            </w:r>
          </w:hyperlink>
        </w:p>
        <w:p w14:paraId="1A1F3670" w14:textId="7D3D13FA" w:rsidR="00704DD1" w:rsidRDefault="00704DD1">
          <w:pPr>
            <w:pStyle w:val="TOC1"/>
            <w:tabs>
              <w:tab w:val="right" w:leader="dot" w:pos="9016"/>
            </w:tabs>
            <w:rPr>
              <w:noProof/>
              <w:kern w:val="2"/>
              <w:szCs w:val="24"/>
              <w:lang w:eastAsia="en-GB"/>
              <w14:ligatures w14:val="standardContextual"/>
            </w:rPr>
          </w:pPr>
          <w:hyperlink w:anchor="_Toc170635727" w:history="1">
            <w:r w:rsidRPr="0004721C">
              <w:rPr>
                <w:rStyle w:val="Hyperlink"/>
                <w:noProof/>
              </w:rPr>
              <w:t>List of Tables</w:t>
            </w:r>
            <w:r>
              <w:rPr>
                <w:noProof/>
                <w:webHidden/>
              </w:rPr>
              <w:tab/>
            </w:r>
            <w:r>
              <w:rPr>
                <w:noProof/>
                <w:webHidden/>
              </w:rPr>
              <w:fldChar w:fldCharType="begin"/>
            </w:r>
            <w:r>
              <w:rPr>
                <w:noProof/>
                <w:webHidden/>
              </w:rPr>
              <w:instrText xml:space="preserve"> PAGEREF _Toc170635727 \h </w:instrText>
            </w:r>
            <w:r>
              <w:rPr>
                <w:noProof/>
                <w:webHidden/>
              </w:rPr>
            </w:r>
            <w:r>
              <w:rPr>
                <w:noProof/>
                <w:webHidden/>
              </w:rPr>
              <w:fldChar w:fldCharType="separate"/>
            </w:r>
            <w:r>
              <w:rPr>
                <w:noProof/>
                <w:webHidden/>
              </w:rPr>
              <w:t>iv</w:t>
            </w:r>
            <w:r>
              <w:rPr>
                <w:noProof/>
                <w:webHidden/>
              </w:rPr>
              <w:fldChar w:fldCharType="end"/>
            </w:r>
          </w:hyperlink>
        </w:p>
        <w:p w14:paraId="3A781B5D" w14:textId="4F7F118C" w:rsidR="00704DD1" w:rsidRDefault="00704DD1">
          <w:pPr>
            <w:pStyle w:val="TOC1"/>
            <w:tabs>
              <w:tab w:val="right" w:leader="dot" w:pos="9016"/>
            </w:tabs>
            <w:rPr>
              <w:noProof/>
              <w:kern w:val="2"/>
              <w:szCs w:val="24"/>
              <w:lang w:eastAsia="en-GB"/>
              <w14:ligatures w14:val="standardContextual"/>
            </w:rPr>
          </w:pPr>
          <w:hyperlink w:anchor="_Toc170635728" w:history="1">
            <w:r w:rsidRPr="0004721C">
              <w:rPr>
                <w:rStyle w:val="Hyperlink"/>
                <w:noProof/>
              </w:rPr>
              <w:t>List of Equations</w:t>
            </w:r>
            <w:r>
              <w:rPr>
                <w:noProof/>
                <w:webHidden/>
              </w:rPr>
              <w:tab/>
            </w:r>
            <w:r>
              <w:rPr>
                <w:noProof/>
                <w:webHidden/>
              </w:rPr>
              <w:fldChar w:fldCharType="begin"/>
            </w:r>
            <w:r>
              <w:rPr>
                <w:noProof/>
                <w:webHidden/>
              </w:rPr>
              <w:instrText xml:space="preserve"> PAGEREF _Toc170635728 \h </w:instrText>
            </w:r>
            <w:r>
              <w:rPr>
                <w:noProof/>
                <w:webHidden/>
              </w:rPr>
            </w:r>
            <w:r>
              <w:rPr>
                <w:noProof/>
                <w:webHidden/>
              </w:rPr>
              <w:fldChar w:fldCharType="separate"/>
            </w:r>
            <w:r>
              <w:rPr>
                <w:noProof/>
                <w:webHidden/>
              </w:rPr>
              <w:t>iv</w:t>
            </w:r>
            <w:r>
              <w:rPr>
                <w:noProof/>
                <w:webHidden/>
              </w:rPr>
              <w:fldChar w:fldCharType="end"/>
            </w:r>
          </w:hyperlink>
        </w:p>
        <w:p w14:paraId="2CBE8CDD" w14:textId="5908E8DA" w:rsidR="00704DD1" w:rsidRDefault="00704DD1">
          <w:pPr>
            <w:pStyle w:val="TOC1"/>
            <w:tabs>
              <w:tab w:val="left" w:pos="480"/>
              <w:tab w:val="right" w:leader="dot" w:pos="9016"/>
            </w:tabs>
            <w:rPr>
              <w:noProof/>
              <w:kern w:val="2"/>
              <w:szCs w:val="24"/>
              <w:lang w:eastAsia="en-GB"/>
              <w14:ligatures w14:val="standardContextual"/>
            </w:rPr>
          </w:pPr>
          <w:hyperlink w:anchor="_Toc170635729" w:history="1">
            <w:r w:rsidRPr="0004721C">
              <w:rPr>
                <w:rStyle w:val="Hyperlink"/>
                <w:noProof/>
              </w:rPr>
              <w:t>1.</w:t>
            </w:r>
            <w:r>
              <w:rPr>
                <w:noProof/>
                <w:kern w:val="2"/>
                <w:szCs w:val="24"/>
                <w:lang w:eastAsia="en-GB"/>
                <w14:ligatures w14:val="standardContextual"/>
              </w:rPr>
              <w:tab/>
            </w:r>
            <w:r w:rsidRPr="0004721C">
              <w:rPr>
                <w:rStyle w:val="Hyperlink"/>
                <w:noProof/>
              </w:rPr>
              <w:t>Introduction</w:t>
            </w:r>
            <w:r>
              <w:rPr>
                <w:noProof/>
                <w:webHidden/>
              </w:rPr>
              <w:tab/>
            </w:r>
            <w:r>
              <w:rPr>
                <w:noProof/>
                <w:webHidden/>
              </w:rPr>
              <w:fldChar w:fldCharType="begin"/>
            </w:r>
            <w:r>
              <w:rPr>
                <w:noProof/>
                <w:webHidden/>
              </w:rPr>
              <w:instrText xml:space="preserve"> PAGEREF _Toc170635729 \h </w:instrText>
            </w:r>
            <w:r>
              <w:rPr>
                <w:noProof/>
                <w:webHidden/>
              </w:rPr>
            </w:r>
            <w:r>
              <w:rPr>
                <w:noProof/>
                <w:webHidden/>
              </w:rPr>
              <w:fldChar w:fldCharType="separate"/>
            </w:r>
            <w:r>
              <w:rPr>
                <w:noProof/>
                <w:webHidden/>
              </w:rPr>
              <w:t>1</w:t>
            </w:r>
            <w:r>
              <w:rPr>
                <w:noProof/>
                <w:webHidden/>
              </w:rPr>
              <w:fldChar w:fldCharType="end"/>
            </w:r>
          </w:hyperlink>
        </w:p>
        <w:p w14:paraId="252EB81A" w14:textId="739A3614" w:rsidR="00704DD1" w:rsidRDefault="00704DD1">
          <w:pPr>
            <w:pStyle w:val="TOC2"/>
            <w:tabs>
              <w:tab w:val="left" w:pos="960"/>
              <w:tab w:val="right" w:leader="dot" w:pos="9016"/>
            </w:tabs>
            <w:rPr>
              <w:noProof/>
              <w:kern w:val="2"/>
              <w:szCs w:val="24"/>
              <w:lang w:eastAsia="en-GB"/>
              <w14:ligatures w14:val="standardContextual"/>
            </w:rPr>
          </w:pPr>
          <w:hyperlink w:anchor="_Toc170635730" w:history="1">
            <w:r w:rsidRPr="0004721C">
              <w:rPr>
                <w:rStyle w:val="Hyperlink"/>
                <w:noProof/>
              </w:rPr>
              <w:t>1.1.</w:t>
            </w:r>
            <w:r>
              <w:rPr>
                <w:noProof/>
                <w:kern w:val="2"/>
                <w:szCs w:val="24"/>
                <w:lang w:eastAsia="en-GB"/>
                <w14:ligatures w14:val="standardContextual"/>
              </w:rPr>
              <w:tab/>
            </w:r>
            <w:r w:rsidRPr="0004721C">
              <w:rPr>
                <w:rStyle w:val="Hyperlink"/>
                <w:noProof/>
              </w:rPr>
              <w:t>Background Information</w:t>
            </w:r>
            <w:r>
              <w:rPr>
                <w:noProof/>
                <w:webHidden/>
              </w:rPr>
              <w:tab/>
            </w:r>
            <w:r>
              <w:rPr>
                <w:noProof/>
                <w:webHidden/>
              </w:rPr>
              <w:fldChar w:fldCharType="begin"/>
            </w:r>
            <w:r>
              <w:rPr>
                <w:noProof/>
                <w:webHidden/>
              </w:rPr>
              <w:instrText xml:space="preserve"> PAGEREF _Toc170635730 \h </w:instrText>
            </w:r>
            <w:r>
              <w:rPr>
                <w:noProof/>
                <w:webHidden/>
              </w:rPr>
            </w:r>
            <w:r>
              <w:rPr>
                <w:noProof/>
                <w:webHidden/>
              </w:rPr>
              <w:fldChar w:fldCharType="separate"/>
            </w:r>
            <w:r>
              <w:rPr>
                <w:noProof/>
                <w:webHidden/>
              </w:rPr>
              <w:t>1</w:t>
            </w:r>
            <w:r>
              <w:rPr>
                <w:noProof/>
                <w:webHidden/>
              </w:rPr>
              <w:fldChar w:fldCharType="end"/>
            </w:r>
          </w:hyperlink>
        </w:p>
        <w:p w14:paraId="0C5991AB" w14:textId="6E7CB3B0" w:rsidR="00704DD1" w:rsidRDefault="00704DD1">
          <w:pPr>
            <w:pStyle w:val="TOC2"/>
            <w:tabs>
              <w:tab w:val="left" w:pos="960"/>
              <w:tab w:val="right" w:leader="dot" w:pos="9016"/>
            </w:tabs>
            <w:rPr>
              <w:noProof/>
              <w:kern w:val="2"/>
              <w:szCs w:val="24"/>
              <w:lang w:eastAsia="en-GB"/>
              <w14:ligatures w14:val="standardContextual"/>
            </w:rPr>
          </w:pPr>
          <w:hyperlink w:anchor="_Toc170635731" w:history="1">
            <w:r w:rsidRPr="0004721C">
              <w:rPr>
                <w:rStyle w:val="Hyperlink"/>
                <w:noProof/>
              </w:rPr>
              <w:t>1.2.</w:t>
            </w:r>
            <w:r>
              <w:rPr>
                <w:noProof/>
                <w:kern w:val="2"/>
                <w:szCs w:val="24"/>
                <w:lang w:eastAsia="en-GB"/>
                <w14:ligatures w14:val="standardContextual"/>
              </w:rPr>
              <w:tab/>
            </w:r>
            <w:r w:rsidRPr="0004721C">
              <w:rPr>
                <w:rStyle w:val="Hyperlink"/>
                <w:noProof/>
              </w:rPr>
              <w:t>Purpose of the Report and Assumptions</w:t>
            </w:r>
            <w:r>
              <w:rPr>
                <w:noProof/>
                <w:webHidden/>
              </w:rPr>
              <w:tab/>
            </w:r>
            <w:r>
              <w:rPr>
                <w:noProof/>
                <w:webHidden/>
              </w:rPr>
              <w:fldChar w:fldCharType="begin"/>
            </w:r>
            <w:r>
              <w:rPr>
                <w:noProof/>
                <w:webHidden/>
              </w:rPr>
              <w:instrText xml:space="preserve"> PAGEREF _Toc170635731 \h </w:instrText>
            </w:r>
            <w:r>
              <w:rPr>
                <w:noProof/>
                <w:webHidden/>
              </w:rPr>
            </w:r>
            <w:r>
              <w:rPr>
                <w:noProof/>
                <w:webHidden/>
              </w:rPr>
              <w:fldChar w:fldCharType="separate"/>
            </w:r>
            <w:r>
              <w:rPr>
                <w:noProof/>
                <w:webHidden/>
              </w:rPr>
              <w:t>2</w:t>
            </w:r>
            <w:r>
              <w:rPr>
                <w:noProof/>
                <w:webHidden/>
              </w:rPr>
              <w:fldChar w:fldCharType="end"/>
            </w:r>
          </w:hyperlink>
        </w:p>
        <w:p w14:paraId="633606E4" w14:textId="283DB939" w:rsidR="00704DD1" w:rsidRDefault="00704DD1">
          <w:pPr>
            <w:pStyle w:val="TOC1"/>
            <w:tabs>
              <w:tab w:val="left" w:pos="480"/>
              <w:tab w:val="right" w:leader="dot" w:pos="9016"/>
            </w:tabs>
            <w:rPr>
              <w:noProof/>
              <w:kern w:val="2"/>
              <w:szCs w:val="24"/>
              <w:lang w:eastAsia="en-GB"/>
              <w14:ligatures w14:val="standardContextual"/>
            </w:rPr>
          </w:pPr>
          <w:hyperlink w:anchor="_Toc170635732" w:history="1">
            <w:r w:rsidRPr="0004721C">
              <w:rPr>
                <w:rStyle w:val="Hyperlink"/>
                <w:noProof/>
              </w:rPr>
              <w:t>2.</w:t>
            </w:r>
            <w:r>
              <w:rPr>
                <w:noProof/>
                <w:kern w:val="2"/>
                <w:szCs w:val="24"/>
                <w:lang w:eastAsia="en-GB"/>
                <w14:ligatures w14:val="standardContextual"/>
              </w:rPr>
              <w:tab/>
            </w:r>
            <w:r w:rsidRPr="0004721C">
              <w:rPr>
                <w:rStyle w:val="Hyperlink"/>
                <w:noProof/>
              </w:rPr>
              <w:t>Reynolds Number (Task 1)</w:t>
            </w:r>
            <w:r>
              <w:rPr>
                <w:noProof/>
                <w:webHidden/>
              </w:rPr>
              <w:tab/>
            </w:r>
            <w:r>
              <w:rPr>
                <w:noProof/>
                <w:webHidden/>
              </w:rPr>
              <w:fldChar w:fldCharType="begin"/>
            </w:r>
            <w:r>
              <w:rPr>
                <w:noProof/>
                <w:webHidden/>
              </w:rPr>
              <w:instrText xml:space="preserve"> PAGEREF _Toc170635732 \h </w:instrText>
            </w:r>
            <w:r>
              <w:rPr>
                <w:noProof/>
                <w:webHidden/>
              </w:rPr>
            </w:r>
            <w:r>
              <w:rPr>
                <w:noProof/>
                <w:webHidden/>
              </w:rPr>
              <w:fldChar w:fldCharType="separate"/>
            </w:r>
            <w:r>
              <w:rPr>
                <w:noProof/>
                <w:webHidden/>
              </w:rPr>
              <w:t>3</w:t>
            </w:r>
            <w:r>
              <w:rPr>
                <w:noProof/>
                <w:webHidden/>
              </w:rPr>
              <w:fldChar w:fldCharType="end"/>
            </w:r>
          </w:hyperlink>
        </w:p>
        <w:p w14:paraId="2AB33464" w14:textId="3C79A420" w:rsidR="00704DD1" w:rsidRDefault="00704DD1">
          <w:pPr>
            <w:pStyle w:val="TOC2"/>
            <w:tabs>
              <w:tab w:val="left" w:pos="960"/>
              <w:tab w:val="right" w:leader="dot" w:pos="9016"/>
            </w:tabs>
            <w:rPr>
              <w:noProof/>
              <w:kern w:val="2"/>
              <w:szCs w:val="24"/>
              <w:lang w:eastAsia="en-GB"/>
              <w14:ligatures w14:val="standardContextual"/>
            </w:rPr>
          </w:pPr>
          <w:hyperlink w:anchor="_Toc170635733" w:history="1">
            <w:r w:rsidRPr="0004721C">
              <w:rPr>
                <w:rStyle w:val="Hyperlink"/>
                <w:noProof/>
              </w:rPr>
              <w:t>2.1.</w:t>
            </w:r>
            <w:r>
              <w:rPr>
                <w:noProof/>
                <w:kern w:val="2"/>
                <w:szCs w:val="24"/>
                <w:lang w:eastAsia="en-GB"/>
                <w14:ligatures w14:val="standardContextual"/>
              </w:rPr>
              <w:tab/>
            </w:r>
            <w:r w:rsidRPr="0004721C">
              <w:rPr>
                <w:rStyle w:val="Hyperlink"/>
                <w:noProof/>
              </w:rPr>
              <w:t>Importance in Fluid Flow Analysis</w:t>
            </w:r>
            <w:r>
              <w:rPr>
                <w:noProof/>
                <w:webHidden/>
              </w:rPr>
              <w:tab/>
            </w:r>
            <w:r>
              <w:rPr>
                <w:noProof/>
                <w:webHidden/>
              </w:rPr>
              <w:fldChar w:fldCharType="begin"/>
            </w:r>
            <w:r>
              <w:rPr>
                <w:noProof/>
                <w:webHidden/>
              </w:rPr>
              <w:instrText xml:space="preserve"> PAGEREF _Toc170635733 \h </w:instrText>
            </w:r>
            <w:r>
              <w:rPr>
                <w:noProof/>
                <w:webHidden/>
              </w:rPr>
            </w:r>
            <w:r>
              <w:rPr>
                <w:noProof/>
                <w:webHidden/>
              </w:rPr>
              <w:fldChar w:fldCharType="separate"/>
            </w:r>
            <w:r>
              <w:rPr>
                <w:noProof/>
                <w:webHidden/>
              </w:rPr>
              <w:t>3</w:t>
            </w:r>
            <w:r>
              <w:rPr>
                <w:noProof/>
                <w:webHidden/>
              </w:rPr>
              <w:fldChar w:fldCharType="end"/>
            </w:r>
          </w:hyperlink>
        </w:p>
        <w:p w14:paraId="37EDB8D2" w14:textId="39F066F8" w:rsidR="00704DD1" w:rsidRDefault="00704DD1">
          <w:pPr>
            <w:pStyle w:val="TOC2"/>
            <w:tabs>
              <w:tab w:val="left" w:pos="960"/>
              <w:tab w:val="right" w:leader="dot" w:pos="9016"/>
            </w:tabs>
            <w:rPr>
              <w:noProof/>
              <w:kern w:val="2"/>
              <w:szCs w:val="24"/>
              <w:lang w:eastAsia="en-GB"/>
              <w14:ligatures w14:val="standardContextual"/>
            </w:rPr>
          </w:pPr>
          <w:hyperlink w:anchor="_Toc170635734" w:history="1">
            <w:r w:rsidRPr="0004721C">
              <w:rPr>
                <w:rStyle w:val="Hyperlink"/>
                <w:noProof/>
              </w:rPr>
              <w:t>2.2.</w:t>
            </w:r>
            <w:r>
              <w:rPr>
                <w:noProof/>
                <w:kern w:val="2"/>
                <w:szCs w:val="24"/>
                <w:lang w:eastAsia="en-GB"/>
                <w14:ligatures w14:val="standardContextual"/>
              </w:rPr>
              <w:tab/>
            </w:r>
            <w:r w:rsidRPr="0004721C">
              <w:rPr>
                <w:rStyle w:val="Hyperlink"/>
                <w:noProof/>
              </w:rPr>
              <w:t>Estimating the Reynolds Number</w:t>
            </w:r>
            <w:r>
              <w:rPr>
                <w:noProof/>
                <w:webHidden/>
              </w:rPr>
              <w:tab/>
            </w:r>
            <w:r>
              <w:rPr>
                <w:noProof/>
                <w:webHidden/>
              </w:rPr>
              <w:fldChar w:fldCharType="begin"/>
            </w:r>
            <w:r>
              <w:rPr>
                <w:noProof/>
                <w:webHidden/>
              </w:rPr>
              <w:instrText xml:space="preserve"> PAGEREF _Toc170635734 \h </w:instrText>
            </w:r>
            <w:r>
              <w:rPr>
                <w:noProof/>
                <w:webHidden/>
              </w:rPr>
            </w:r>
            <w:r>
              <w:rPr>
                <w:noProof/>
                <w:webHidden/>
              </w:rPr>
              <w:fldChar w:fldCharType="separate"/>
            </w:r>
            <w:r>
              <w:rPr>
                <w:noProof/>
                <w:webHidden/>
              </w:rPr>
              <w:t>3</w:t>
            </w:r>
            <w:r>
              <w:rPr>
                <w:noProof/>
                <w:webHidden/>
              </w:rPr>
              <w:fldChar w:fldCharType="end"/>
            </w:r>
          </w:hyperlink>
        </w:p>
        <w:p w14:paraId="35D8179F" w14:textId="5A97B2D4" w:rsidR="00704DD1" w:rsidRDefault="00704DD1">
          <w:pPr>
            <w:pStyle w:val="TOC1"/>
            <w:tabs>
              <w:tab w:val="left" w:pos="480"/>
              <w:tab w:val="right" w:leader="dot" w:pos="9016"/>
            </w:tabs>
            <w:rPr>
              <w:noProof/>
              <w:kern w:val="2"/>
              <w:szCs w:val="24"/>
              <w:lang w:eastAsia="en-GB"/>
              <w14:ligatures w14:val="standardContextual"/>
            </w:rPr>
          </w:pPr>
          <w:hyperlink w:anchor="_Toc170635735" w:history="1">
            <w:r w:rsidRPr="0004721C">
              <w:rPr>
                <w:rStyle w:val="Hyperlink"/>
                <w:noProof/>
              </w:rPr>
              <w:t>3.</w:t>
            </w:r>
            <w:r>
              <w:rPr>
                <w:noProof/>
                <w:kern w:val="2"/>
                <w:szCs w:val="24"/>
                <w:lang w:eastAsia="en-GB"/>
                <w14:ligatures w14:val="standardContextual"/>
              </w:rPr>
              <w:tab/>
            </w:r>
            <w:r w:rsidRPr="0004721C">
              <w:rPr>
                <w:rStyle w:val="Hyperlink"/>
                <w:noProof/>
              </w:rPr>
              <w:t>Boundary Flow (Task 2)</w:t>
            </w:r>
            <w:r>
              <w:rPr>
                <w:noProof/>
                <w:webHidden/>
              </w:rPr>
              <w:tab/>
            </w:r>
            <w:r>
              <w:rPr>
                <w:noProof/>
                <w:webHidden/>
              </w:rPr>
              <w:fldChar w:fldCharType="begin"/>
            </w:r>
            <w:r>
              <w:rPr>
                <w:noProof/>
                <w:webHidden/>
              </w:rPr>
              <w:instrText xml:space="preserve"> PAGEREF _Toc170635735 \h </w:instrText>
            </w:r>
            <w:r>
              <w:rPr>
                <w:noProof/>
                <w:webHidden/>
              </w:rPr>
            </w:r>
            <w:r>
              <w:rPr>
                <w:noProof/>
                <w:webHidden/>
              </w:rPr>
              <w:fldChar w:fldCharType="separate"/>
            </w:r>
            <w:r>
              <w:rPr>
                <w:noProof/>
                <w:webHidden/>
              </w:rPr>
              <w:t>5</w:t>
            </w:r>
            <w:r>
              <w:rPr>
                <w:noProof/>
                <w:webHidden/>
              </w:rPr>
              <w:fldChar w:fldCharType="end"/>
            </w:r>
          </w:hyperlink>
        </w:p>
        <w:p w14:paraId="3E0F059B" w14:textId="57222C3E" w:rsidR="00704DD1" w:rsidRDefault="00704DD1">
          <w:pPr>
            <w:pStyle w:val="TOC2"/>
            <w:tabs>
              <w:tab w:val="left" w:pos="960"/>
              <w:tab w:val="right" w:leader="dot" w:pos="9016"/>
            </w:tabs>
            <w:rPr>
              <w:noProof/>
              <w:kern w:val="2"/>
              <w:szCs w:val="24"/>
              <w:lang w:eastAsia="en-GB"/>
              <w14:ligatures w14:val="standardContextual"/>
            </w:rPr>
          </w:pPr>
          <w:hyperlink w:anchor="_Toc170635736" w:history="1">
            <w:r w:rsidRPr="0004721C">
              <w:rPr>
                <w:rStyle w:val="Hyperlink"/>
                <w:noProof/>
              </w:rPr>
              <w:t>3.1.</w:t>
            </w:r>
            <w:r>
              <w:rPr>
                <w:noProof/>
                <w:kern w:val="2"/>
                <w:szCs w:val="24"/>
                <w:lang w:eastAsia="en-GB"/>
                <w14:ligatures w14:val="standardContextual"/>
              </w:rPr>
              <w:tab/>
            </w:r>
            <w:r w:rsidRPr="0004721C">
              <w:rPr>
                <w:rStyle w:val="Hyperlink"/>
                <w:noProof/>
              </w:rPr>
              <w:t>Introduction to the Concept</w:t>
            </w:r>
            <w:r>
              <w:rPr>
                <w:noProof/>
                <w:webHidden/>
              </w:rPr>
              <w:tab/>
            </w:r>
            <w:r>
              <w:rPr>
                <w:noProof/>
                <w:webHidden/>
              </w:rPr>
              <w:fldChar w:fldCharType="begin"/>
            </w:r>
            <w:r>
              <w:rPr>
                <w:noProof/>
                <w:webHidden/>
              </w:rPr>
              <w:instrText xml:space="preserve"> PAGEREF _Toc170635736 \h </w:instrText>
            </w:r>
            <w:r>
              <w:rPr>
                <w:noProof/>
                <w:webHidden/>
              </w:rPr>
            </w:r>
            <w:r>
              <w:rPr>
                <w:noProof/>
                <w:webHidden/>
              </w:rPr>
              <w:fldChar w:fldCharType="separate"/>
            </w:r>
            <w:r>
              <w:rPr>
                <w:noProof/>
                <w:webHidden/>
              </w:rPr>
              <w:t>5</w:t>
            </w:r>
            <w:r>
              <w:rPr>
                <w:noProof/>
                <w:webHidden/>
              </w:rPr>
              <w:fldChar w:fldCharType="end"/>
            </w:r>
          </w:hyperlink>
        </w:p>
        <w:p w14:paraId="6156D2CA" w14:textId="5238D7E2" w:rsidR="00704DD1" w:rsidRDefault="00704DD1">
          <w:pPr>
            <w:pStyle w:val="TOC2"/>
            <w:tabs>
              <w:tab w:val="left" w:pos="960"/>
              <w:tab w:val="right" w:leader="dot" w:pos="9016"/>
            </w:tabs>
            <w:rPr>
              <w:noProof/>
              <w:kern w:val="2"/>
              <w:szCs w:val="24"/>
              <w:lang w:eastAsia="en-GB"/>
              <w14:ligatures w14:val="standardContextual"/>
            </w:rPr>
          </w:pPr>
          <w:hyperlink w:anchor="_Toc170635737" w:history="1">
            <w:r w:rsidRPr="0004721C">
              <w:rPr>
                <w:rStyle w:val="Hyperlink"/>
                <w:noProof/>
              </w:rPr>
              <w:t>3.2.</w:t>
            </w:r>
            <w:r>
              <w:rPr>
                <w:noProof/>
                <w:kern w:val="2"/>
                <w:szCs w:val="24"/>
                <w:lang w:eastAsia="en-GB"/>
                <w14:ligatures w14:val="standardContextual"/>
              </w:rPr>
              <w:tab/>
            </w:r>
            <w:r w:rsidRPr="0004721C">
              <w:rPr>
                <w:rStyle w:val="Hyperlink"/>
                <w:noProof/>
              </w:rPr>
              <w:t>Flow Separation and Design Considerations</w:t>
            </w:r>
            <w:r>
              <w:rPr>
                <w:noProof/>
                <w:webHidden/>
              </w:rPr>
              <w:tab/>
            </w:r>
            <w:r>
              <w:rPr>
                <w:noProof/>
                <w:webHidden/>
              </w:rPr>
              <w:fldChar w:fldCharType="begin"/>
            </w:r>
            <w:r>
              <w:rPr>
                <w:noProof/>
                <w:webHidden/>
              </w:rPr>
              <w:instrText xml:space="preserve"> PAGEREF _Toc170635737 \h </w:instrText>
            </w:r>
            <w:r>
              <w:rPr>
                <w:noProof/>
                <w:webHidden/>
              </w:rPr>
            </w:r>
            <w:r>
              <w:rPr>
                <w:noProof/>
                <w:webHidden/>
              </w:rPr>
              <w:fldChar w:fldCharType="separate"/>
            </w:r>
            <w:r>
              <w:rPr>
                <w:noProof/>
                <w:webHidden/>
              </w:rPr>
              <w:t>6</w:t>
            </w:r>
            <w:r>
              <w:rPr>
                <w:noProof/>
                <w:webHidden/>
              </w:rPr>
              <w:fldChar w:fldCharType="end"/>
            </w:r>
          </w:hyperlink>
        </w:p>
        <w:p w14:paraId="5AE17429" w14:textId="516550F8" w:rsidR="00704DD1" w:rsidRDefault="00704DD1">
          <w:pPr>
            <w:pStyle w:val="TOC1"/>
            <w:tabs>
              <w:tab w:val="left" w:pos="480"/>
              <w:tab w:val="right" w:leader="dot" w:pos="9016"/>
            </w:tabs>
            <w:rPr>
              <w:noProof/>
              <w:kern w:val="2"/>
              <w:szCs w:val="24"/>
              <w:lang w:eastAsia="en-GB"/>
              <w14:ligatures w14:val="standardContextual"/>
            </w:rPr>
          </w:pPr>
          <w:hyperlink w:anchor="_Toc170635738" w:history="1">
            <w:r w:rsidRPr="0004721C">
              <w:rPr>
                <w:rStyle w:val="Hyperlink"/>
                <w:noProof/>
              </w:rPr>
              <w:t>4.</w:t>
            </w:r>
            <w:r>
              <w:rPr>
                <w:noProof/>
                <w:kern w:val="2"/>
                <w:szCs w:val="24"/>
                <w:lang w:eastAsia="en-GB"/>
                <w14:ligatures w14:val="standardContextual"/>
              </w:rPr>
              <w:tab/>
            </w:r>
            <w:r w:rsidRPr="0004721C">
              <w:rPr>
                <w:rStyle w:val="Hyperlink"/>
                <w:noProof/>
              </w:rPr>
              <w:t>Kiteboard Construction (Task 3)</w:t>
            </w:r>
            <w:r>
              <w:rPr>
                <w:noProof/>
                <w:webHidden/>
              </w:rPr>
              <w:tab/>
            </w:r>
            <w:r>
              <w:rPr>
                <w:noProof/>
                <w:webHidden/>
              </w:rPr>
              <w:fldChar w:fldCharType="begin"/>
            </w:r>
            <w:r>
              <w:rPr>
                <w:noProof/>
                <w:webHidden/>
              </w:rPr>
              <w:instrText xml:space="preserve"> PAGEREF _Toc170635738 \h </w:instrText>
            </w:r>
            <w:r>
              <w:rPr>
                <w:noProof/>
                <w:webHidden/>
              </w:rPr>
            </w:r>
            <w:r>
              <w:rPr>
                <w:noProof/>
                <w:webHidden/>
              </w:rPr>
              <w:fldChar w:fldCharType="separate"/>
            </w:r>
            <w:r>
              <w:rPr>
                <w:noProof/>
                <w:webHidden/>
              </w:rPr>
              <w:t>7</w:t>
            </w:r>
            <w:r>
              <w:rPr>
                <w:noProof/>
                <w:webHidden/>
              </w:rPr>
              <w:fldChar w:fldCharType="end"/>
            </w:r>
          </w:hyperlink>
        </w:p>
        <w:p w14:paraId="16322E80" w14:textId="19F968DB" w:rsidR="00704DD1" w:rsidRDefault="00704DD1">
          <w:pPr>
            <w:pStyle w:val="TOC2"/>
            <w:tabs>
              <w:tab w:val="left" w:pos="960"/>
              <w:tab w:val="right" w:leader="dot" w:pos="9016"/>
            </w:tabs>
            <w:rPr>
              <w:noProof/>
              <w:kern w:val="2"/>
              <w:szCs w:val="24"/>
              <w:lang w:eastAsia="en-GB"/>
              <w14:ligatures w14:val="standardContextual"/>
            </w:rPr>
          </w:pPr>
          <w:hyperlink w:anchor="_Toc170635739" w:history="1">
            <w:r w:rsidRPr="0004721C">
              <w:rPr>
                <w:rStyle w:val="Hyperlink"/>
                <w:noProof/>
              </w:rPr>
              <w:t>4.1.</w:t>
            </w:r>
            <w:r>
              <w:rPr>
                <w:noProof/>
                <w:kern w:val="2"/>
                <w:szCs w:val="24"/>
                <w:lang w:eastAsia="en-GB"/>
                <w14:ligatures w14:val="standardContextual"/>
              </w:rPr>
              <w:tab/>
            </w:r>
            <w:r w:rsidRPr="0004721C">
              <w:rPr>
                <w:rStyle w:val="Hyperlink"/>
                <w:noProof/>
              </w:rPr>
              <w:t>Developments in Manufacturing</w:t>
            </w:r>
            <w:r>
              <w:rPr>
                <w:noProof/>
                <w:webHidden/>
              </w:rPr>
              <w:tab/>
            </w:r>
            <w:r>
              <w:rPr>
                <w:noProof/>
                <w:webHidden/>
              </w:rPr>
              <w:fldChar w:fldCharType="begin"/>
            </w:r>
            <w:r>
              <w:rPr>
                <w:noProof/>
                <w:webHidden/>
              </w:rPr>
              <w:instrText xml:space="preserve"> PAGEREF _Toc170635739 \h </w:instrText>
            </w:r>
            <w:r>
              <w:rPr>
                <w:noProof/>
                <w:webHidden/>
              </w:rPr>
            </w:r>
            <w:r>
              <w:rPr>
                <w:noProof/>
                <w:webHidden/>
              </w:rPr>
              <w:fldChar w:fldCharType="separate"/>
            </w:r>
            <w:r>
              <w:rPr>
                <w:noProof/>
                <w:webHidden/>
              </w:rPr>
              <w:t>7</w:t>
            </w:r>
            <w:r>
              <w:rPr>
                <w:noProof/>
                <w:webHidden/>
              </w:rPr>
              <w:fldChar w:fldCharType="end"/>
            </w:r>
          </w:hyperlink>
        </w:p>
        <w:p w14:paraId="1E2EA3AB" w14:textId="1BB1248D" w:rsidR="00704DD1" w:rsidRDefault="00704DD1">
          <w:pPr>
            <w:pStyle w:val="TOC2"/>
            <w:tabs>
              <w:tab w:val="left" w:pos="960"/>
              <w:tab w:val="right" w:leader="dot" w:pos="9016"/>
            </w:tabs>
            <w:rPr>
              <w:noProof/>
              <w:kern w:val="2"/>
              <w:szCs w:val="24"/>
              <w:lang w:eastAsia="en-GB"/>
              <w14:ligatures w14:val="standardContextual"/>
            </w:rPr>
          </w:pPr>
          <w:hyperlink w:anchor="_Toc170635740" w:history="1">
            <w:r w:rsidRPr="0004721C">
              <w:rPr>
                <w:rStyle w:val="Hyperlink"/>
                <w:noProof/>
              </w:rPr>
              <w:t>4.2.</w:t>
            </w:r>
            <w:r>
              <w:rPr>
                <w:noProof/>
                <w:kern w:val="2"/>
                <w:szCs w:val="24"/>
                <w:lang w:eastAsia="en-GB"/>
                <w14:ligatures w14:val="standardContextual"/>
              </w:rPr>
              <w:tab/>
            </w:r>
            <w:r w:rsidRPr="0004721C">
              <w:rPr>
                <w:rStyle w:val="Hyperlink"/>
                <w:noProof/>
              </w:rPr>
              <w:t>Performance Implications of Carbon Fibre</w:t>
            </w:r>
            <w:r>
              <w:rPr>
                <w:noProof/>
                <w:webHidden/>
              </w:rPr>
              <w:tab/>
            </w:r>
            <w:r>
              <w:rPr>
                <w:noProof/>
                <w:webHidden/>
              </w:rPr>
              <w:fldChar w:fldCharType="begin"/>
            </w:r>
            <w:r>
              <w:rPr>
                <w:noProof/>
                <w:webHidden/>
              </w:rPr>
              <w:instrText xml:space="preserve"> PAGEREF _Toc170635740 \h </w:instrText>
            </w:r>
            <w:r>
              <w:rPr>
                <w:noProof/>
                <w:webHidden/>
              </w:rPr>
            </w:r>
            <w:r>
              <w:rPr>
                <w:noProof/>
                <w:webHidden/>
              </w:rPr>
              <w:fldChar w:fldCharType="separate"/>
            </w:r>
            <w:r>
              <w:rPr>
                <w:noProof/>
                <w:webHidden/>
              </w:rPr>
              <w:t>7</w:t>
            </w:r>
            <w:r>
              <w:rPr>
                <w:noProof/>
                <w:webHidden/>
              </w:rPr>
              <w:fldChar w:fldCharType="end"/>
            </w:r>
          </w:hyperlink>
        </w:p>
        <w:p w14:paraId="7E498F50" w14:textId="17C9446B" w:rsidR="00704DD1" w:rsidRDefault="00704DD1">
          <w:pPr>
            <w:pStyle w:val="TOC1"/>
            <w:tabs>
              <w:tab w:val="left" w:pos="480"/>
              <w:tab w:val="right" w:leader="dot" w:pos="9016"/>
            </w:tabs>
            <w:rPr>
              <w:noProof/>
              <w:kern w:val="2"/>
              <w:szCs w:val="24"/>
              <w:lang w:eastAsia="en-GB"/>
              <w14:ligatures w14:val="standardContextual"/>
            </w:rPr>
          </w:pPr>
          <w:hyperlink w:anchor="_Toc170635741" w:history="1">
            <w:r w:rsidRPr="0004721C">
              <w:rPr>
                <w:rStyle w:val="Hyperlink"/>
                <w:noProof/>
              </w:rPr>
              <w:t>5.</w:t>
            </w:r>
            <w:r>
              <w:rPr>
                <w:noProof/>
                <w:kern w:val="2"/>
                <w:szCs w:val="24"/>
                <w:lang w:eastAsia="en-GB"/>
                <w14:ligatures w14:val="standardContextual"/>
              </w:rPr>
              <w:tab/>
            </w:r>
            <w:r w:rsidRPr="0004721C">
              <w:rPr>
                <w:rStyle w:val="Hyperlink"/>
                <w:noProof/>
              </w:rPr>
              <w:t>Simulation Modelling Techniques (Task 4)</w:t>
            </w:r>
            <w:r>
              <w:rPr>
                <w:noProof/>
                <w:webHidden/>
              </w:rPr>
              <w:tab/>
            </w:r>
            <w:r>
              <w:rPr>
                <w:noProof/>
                <w:webHidden/>
              </w:rPr>
              <w:fldChar w:fldCharType="begin"/>
            </w:r>
            <w:r>
              <w:rPr>
                <w:noProof/>
                <w:webHidden/>
              </w:rPr>
              <w:instrText xml:space="preserve"> PAGEREF _Toc170635741 \h </w:instrText>
            </w:r>
            <w:r>
              <w:rPr>
                <w:noProof/>
                <w:webHidden/>
              </w:rPr>
            </w:r>
            <w:r>
              <w:rPr>
                <w:noProof/>
                <w:webHidden/>
              </w:rPr>
              <w:fldChar w:fldCharType="separate"/>
            </w:r>
            <w:r>
              <w:rPr>
                <w:noProof/>
                <w:webHidden/>
              </w:rPr>
              <w:t>9</w:t>
            </w:r>
            <w:r>
              <w:rPr>
                <w:noProof/>
                <w:webHidden/>
              </w:rPr>
              <w:fldChar w:fldCharType="end"/>
            </w:r>
          </w:hyperlink>
        </w:p>
        <w:p w14:paraId="670BF91B" w14:textId="10FB1E26" w:rsidR="00704DD1" w:rsidRDefault="00704DD1">
          <w:pPr>
            <w:pStyle w:val="TOC2"/>
            <w:tabs>
              <w:tab w:val="left" w:pos="960"/>
              <w:tab w:val="right" w:leader="dot" w:pos="9016"/>
            </w:tabs>
            <w:rPr>
              <w:noProof/>
              <w:kern w:val="2"/>
              <w:szCs w:val="24"/>
              <w:lang w:eastAsia="en-GB"/>
              <w14:ligatures w14:val="standardContextual"/>
            </w:rPr>
          </w:pPr>
          <w:hyperlink w:anchor="_Toc170635742" w:history="1">
            <w:r w:rsidRPr="0004721C">
              <w:rPr>
                <w:rStyle w:val="Hyperlink"/>
                <w:noProof/>
              </w:rPr>
              <w:t>5.1.</w:t>
            </w:r>
            <w:r>
              <w:rPr>
                <w:noProof/>
                <w:kern w:val="2"/>
                <w:szCs w:val="24"/>
                <w:lang w:eastAsia="en-GB"/>
                <w14:ligatures w14:val="standardContextual"/>
              </w:rPr>
              <w:tab/>
            </w:r>
            <w:r w:rsidRPr="0004721C">
              <w:rPr>
                <w:rStyle w:val="Hyperlink"/>
                <w:noProof/>
              </w:rPr>
              <w:t>Computational Models</w:t>
            </w:r>
            <w:r>
              <w:rPr>
                <w:noProof/>
                <w:webHidden/>
              </w:rPr>
              <w:tab/>
            </w:r>
            <w:r>
              <w:rPr>
                <w:noProof/>
                <w:webHidden/>
              </w:rPr>
              <w:fldChar w:fldCharType="begin"/>
            </w:r>
            <w:r>
              <w:rPr>
                <w:noProof/>
                <w:webHidden/>
              </w:rPr>
              <w:instrText xml:space="preserve"> PAGEREF _Toc170635742 \h </w:instrText>
            </w:r>
            <w:r>
              <w:rPr>
                <w:noProof/>
                <w:webHidden/>
              </w:rPr>
            </w:r>
            <w:r>
              <w:rPr>
                <w:noProof/>
                <w:webHidden/>
              </w:rPr>
              <w:fldChar w:fldCharType="separate"/>
            </w:r>
            <w:r>
              <w:rPr>
                <w:noProof/>
                <w:webHidden/>
              </w:rPr>
              <w:t>9</w:t>
            </w:r>
            <w:r>
              <w:rPr>
                <w:noProof/>
                <w:webHidden/>
              </w:rPr>
              <w:fldChar w:fldCharType="end"/>
            </w:r>
          </w:hyperlink>
        </w:p>
        <w:p w14:paraId="51606330" w14:textId="31DBF350" w:rsidR="00704DD1" w:rsidRDefault="00704DD1">
          <w:pPr>
            <w:pStyle w:val="TOC2"/>
            <w:tabs>
              <w:tab w:val="left" w:pos="960"/>
              <w:tab w:val="right" w:leader="dot" w:pos="9016"/>
            </w:tabs>
            <w:rPr>
              <w:noProof/>
              <w:kern w:val="2"/>
              <w:szCs w:val="24"/>
              <w:lang w:eastAsia="en-GB"/>
              <w14:ligatures w14:val="standardContextual"/>
            </w:rPr>
          </w:pPr>
          <w:hyperlink w:anchor="_Toc170635743" w:history="1">
            <w:r w:rsidRPr="0004721C">
              <w:rPr>
                <w:rStyle w:val="Hyperlink"/>
                <w:noProof/>
              </w:rPr>
              <w:t>5.2.</w:t>
            </w:r>
            <w:r>
              <w:rPr>
                <w:noProof/>
                <w:kern w:val="2"/>
                <w:szCs w:val="24"/>
                <w:lang w:eastAsia="en-GB"/>
                <w14:ligatures w14:val="standardContextual"/>
              </w:rPr>
              <w:tab/>
            </w:r>
            <w:r w:rsidRPr="0004721C">
              <w:rPr>
                <w:rStyle w:val="Hyperlink"/>
                <w:noProof/>
              </w:rPr>
              <w:t>Mathematical Models</w:t>
            </w:r>
            <w:r>
              <w:rPr>
                <w:noProof/>
                <w:webHidden/>
              </w:rPr>
              <w:tab/>
            </w:r>
            <w:r>
              <w:rPr>
                <w:noProof/>
                <w:webHidden/>
              </w:rPr>
              <w:fldChar w:fldCharType="begin"/>
            </w:r>
            <w:r>
              <w:rPr>
                <w:noProof/>
                <w:webHidden/>
              </w:rPr>
              <w:instrText xml:space="preserve"> PAGEREF _Toc170635743 \h </w:instrText>
            </w:r>
            <w:r>
              <w:rPr>
                <w:noProof/>
                <w:webHidden/>
              </w:rPr>
            </w:r>
            <w:r>
              <w:rPr>
                <w:noProof/>
                <w:webHidden/>
              </w:rPr>
              <w:fldChar w:fldCharType="separate"/>
            </w:r>
            <w:r>
              <w:rPr>
                <w:noProof/>
                <w:webHidden/>
              </w:rPr>
              <w:t>10</w:t>
            </w:r>
            <w:r>
              <w:rPr>
                <w:noProof/>
                <w:webHidden/>
              </w:rPr>
              <w:fldChar w:fldCharType="end"/>
            </w:r>
          </w:hyperlink>
        </w:p>
        <w:p w14:paraId="79CA153B" w14:textId="299923BA" w:rsidR="00704DD1" w:rsidRDefault="00704DD1">
          <w:pPr>
            <w:pStyle w:val="TOC1"/>
            <w:tabs>
              <w:tab w:val="left" w:pos="480"/>
              <w:tab w:val="right" w:leader="dot" w:pos="9016"/>
            </w:tabs>
            <w:rPr>
              <w:noProof/>
              <w:kern w:val="2"/>
              <w:szCs w:val="24"/>
              <w:lang w:eastAsia="en-GB"/>
              <w14:ligatures w14:val="standardContextual"/>
            </w:rPr>
          </w:pPr>
          <w:hyperlink w:anchor="_Toc170635744" w:history="1">
            <w:r w:rsidRPr="0004721C">
              <w:rPr>
                <w:rStyle w:val="Hyperlink"/>
                <w:noProof/>
              </w:rPr>
              <w:t>6.</w:t>
            </w:r>
            <w:r>
              <w:rPr>
                <w:noProof/>
                <w:kern w:val="2"/>
                <w:szCs w:val="24"/>
                <w:lang w:eastAsia="en-GB"/>
                <w14:ligatures w14:val="standardContextual"/>
              </w:rPr>
              <w:tab/>
            </w:r>
            <w:r w:rsidRPr="0004721C">
              <w:rPr>
                <w:rStyle w:val="Hyperlink"/>
                <w:noProof/>
              </w:rPr>
              <w:t>Prototype Testing (Task 5)</w:t>
            </w:r>
            <w:r>
              <w:rPr>
                <w:noProof/>
                <w:webHidden/>
              </w:rPr>
              <w:tab/>
            </w:r>
            <w:r>
              <w:rPr>
                <w:noProof/>
                <w:webHidden/>
              </w:rPr>
              <w:fldChar w:fldCharType="begin"/>
            </w:r>
            <w:r>
              <w:rPr>
                <w:noProof/>
                <w:webHidden/>
              </w:rPr>
              <w:instrText xml:space="preserve"> PAGEREF _Toc170635744 \h </w:instrText>
            </w:r>
            <w:r>
              <w:rPr>
                <w:noProof/>
                <w:webHidden/>
              </w:rPr>
            </w:r>
            <w:r>
              <w:rPr>
                <w:noProof/>
                <w:webHidden/>
              </w:rPr>
              <w:fldChar w:fldCharType="separate"/>
            </w:r>
            <w:r>
              <w:rPr>
                <w:noProof/>
                <w:webHidden/>
              </w:rPr>
              <w:t>11</w:t>
            </w:r>
            <w:r>
              <w:rPr>
                <w:noProof/>
                <w:webHidden/>
              </w:rPr>
              <w:fldChar w:fldCharType="end"/>
            </w:r>
          </w:hyperlink>
        </w:p>
        <w:p w14:paraId="589D6EBF" w14:textId="0A27D6D6" w:rsidR="00704DD1" w:rsidRDefault="00704DD1">
          <w:pPr>
            <w:pStyle w:val="TOC2"/>
            <w:tabs>
              <w:tab w:val="left" w:pos="960"/>
              <w:tab w:val="right" w:leader="dot" w:pos="9016"/>
            </w:tabs>
            <w:rPr>
              <w:noProof/>
              <w:kern w:val="2"/>
              <w:szCs w:val="24"/>
              <w:lang w:eastAsia="en-GB"/>
              <w14:ligatures w14:val="standardContextual"/>
            </w:rPr>
          </w:pPr>
          <w:hyperlink w:anchor="_Toc170635745" w:history="1">
            <w:r w:rsidRPr="0004721C">
              <w:rPr>
                <w:rStyle w:val="Hyperlink"/>
                <w:noProof/>
              </w:rPr>
              <w:t>6.1.</w:t>
            </w:r>
            <w:r>
              <w:rPr>
                <w:noProof/>
                <w:kern w:val="2"/>
                <w:szCs w:val="24"/>
                <w:lang w:eastAsia="en-GB"/>
                <w14:ligatures w14:val="standardContextual"/>
              </w:rPr>
              <w:tab/>
            </w:r>
            <w:r w:rsidRPr="0004721C">
              <w:rPr>
                <w:rStyle w:val="Hyperlink"/>
                <w:noProof/>
              </w:rPr>
              <w:t>Experimental Procedure</w:t>
            </w:r>
            <w:r>
              <w:rPr>
                <w:noProof/>
                <w:webHidden/>
              </w:rPr>
              <w:tab/>
            </w:r>
            <w:r>
              <w:rPr>
                <w:noProof/>
                <w:webHidden/>
              </w:rPr>
              <w:fldChar w:fldCharType="begin"/>
            </w:r>
            <w:r>
              <w:rPr>
                <w:noProof/>
                <w:webHidden/>
              </w:rPr>
              <w:instrText xml:space="preserve"> PAGEREF _Toc170635745 \h </w:instrText>
            </w:r>
            <w:r>
              <w:rPr>
                <w:noProof/>
                <w:webHidden/>
              </w:rPr>
            </w:r>
            <w:r>
              <w:rPr>
                <w:noProof/>
                <w:webHidden/>
              </w:rPr>
              <w:fldChar w:fldCharType="separate"/>
            </w:r>
            <w:r>
              <w:rPr>
                <w:noProof/>
                <w:webHidden/>
              </w:rPr>
              <w:t>11</w:t>
            </w:r>
            <w:r>
              <w:rPr>
                <w:noProof/>
                <w:webHidden/>
              </w:rPr>
              <w:fldChar w:fldCharType="end"/>
            </w:r>
          </w:hyperlink>
        </w:p>
        <w:p w14:paraId="2AAE6809" w14:textId="4777DA56" w:rsidR="00704DD1" w:rsidRDefault="00704DD1">
          <w:pPr>
            <w:pStyle w:val="TOC2"/>
            <w:tabs>
              <w:tab w:val="left" w:pos="960"/>
              <w:tab w:val="right" w:leader="dot" w:pos="9016"/>
            </w:tabs>
            <w:rPr>
              <w:noProof/>
              <w:kern w:val="2"/>
              <w:szCs w:val="24"/>
              <w:lang w:eastAsia="en-GB"/>
              <w14:ligatures w14:val="standardContextual"/>
            </w:rPr>
          </w:pPr>
          <w:hyperlink w:anchor="_Toc170635746" w:history="1">
            <w:r w:rsidRPr="0004721C">
              <w:rPr>
                <w:rStyle w:val="Hyperlink"/>
                <w:noProof/>
              </w:rPr>
              <w:t>6.2.</w:t>
            </w:r>
            <w:r>
              <w:rPr>
                <w:noProof/>
                <w:kern w:val="2"/>
                <w:szCs w:val="24"/>
                <w:lang w:eastAsia="en-GB"/>
                <w14:ligatures w14:val="standardContextual"/>
              </w:rPr>
              <w:tab/>
            </w:r>
            <w:r w:rsidRPr="0004721C">
              <w:rPr>
                <w:rStyle w:val="Hyperlink"/>
                <w:noProof/>
              </w:rPr>
              <w:t>Data Collection and Correlation</w:t>
            </w:r>
            <w:r>
              <w:rPr>
                <w:noProof/>
                <w:webHidden/>
              </w:rPr>
              <w:tab/>
            </w:r>
            <w:r>
              <w:rPr>
                <w:noProof/>
                <w:webHidden/>
              </w:rPr>
              <w:fldChar w:fldCharType="begin"/>
            </w:r>
            <w:r>
              <w:rPr>
                <w:noProof/>
                <w:webHidden/>
              </w:rPr>
              <w:instrText xml:space="preserve"> PAGEREF _Toc170635746 \h </w:instrText>
            </w:r>
            <w:r>
              <w:rPr>
                <w:noProof/>
                <w:webHidden/>
              </w:rPr>
            </w:r>
            <w:r>
              <w:rPr>
                <w:noProof/>
                <w:webHidden/>
              </w:rPr>
              <w:fldChar w:fldCharType="separate"/>
            </w:r>
            <w:r>
              <w:rPr>
                <w:noProof/>
                <w:webHidden/>
              </w:rPr>
              <w:t>11</w:t>
            </w:r>
            <w:r>
              <w:rPr>
                <w:noProof/>
                <w:webHidden/>
              </w:rPr>
              <w:fldChar w:fldCharType="end"/>
            </w:r>
          </w:hyperlink>
        </w:p>
        <w:p w14:paraId="7FD9E227" w14:textId="0259C0BD" w:rsidR="00704DD1" w:rsidRDefault="00704DD1">
          <w:pPr>
            <w:pStyle w:val="TOC1"/>
            <w:tabs>
              <w:tab w:val="left" w:pos="480"/>
              <w:tab w:val="right" w:leader="dot" w:pos="9016"/>
            </w:tabs>
            <w:rPr>
              <w:noProof/>
              <w:kern w:val="2"/>
              <w:szCs w:val="24"/>
              <w:lang w:eastAsia="en-GB"/>
              <w14:ligatures w14:val="standardContextual"/>
            </w:rPr>
          </w:pPr>
          <w:hyperlink w:anchor="_Toc170635747" w:history="1">
            <w:r w:rsidRPr="0004721C">
              <w:rPr>
                <w:rStyle w:val="Hyperlink"/>
                <w:noProof/>
              </w:rPr>
              <w:t>7.</w:t>
            </w:r>
            <w:r>
              <w:rPr>
                <w:noProof/>
                <w:kern w:val="2"/>
                <w:szCs w:val="24"/>
                <w:lang w:eastAsia="en-GB"/>
                <w14:ligatures w14:val="standardContextual"/>
              </w:rPr>
              <w:tab/>
            </w:r>
            <w:r w:rsidRPr="0004721C">
              <w:rPr>
                <w:rStyle w:val="Hyperlink"/>
                <w:noProof/>
              </w:rPr>
              <w:t>Conclusion</w:t>
            </w:r>
            <w:r>
              <w:rPr>
                <w:noProof/>
                <w:webHidden/>
              </w:rPr>
              <w:tab/>
            </w:r>
            <w:r>
              <w:rPr>
                <w:noProof/>
                <w:webHidden/>
              </w:rPr>
              <w:fldChar w:fldCharType="begin"/>
            </w:r>
            <w:r>
              <w:rPr>
                <w:noProof/>
                <w:webHidden/>
              </w:rPr>
              <w:instrText xml:space="preserve"> PAGEREF _Toc170635747 \h </w:instrText>
            </w:r>
            <w:r>
              <w:rPr>
                <w:noProof/>
                <w:webHidden/>
              </w:rPr>
            </w:r>
            <w:r>
              <w:rPr>
                <w:noProof/>
                <w:webHidden/>
              </w:rPr>
              <w:fldChar w:fldCharType="separate"/>
            </w:r>
            <w:r>
              <w:rPr>
                <w:noProof/>
                <w:webHidden/>
              </w:rPr>
              <w:t>12</w:t>
            </w:r>
            <w:r>
              <w:rPr>
                <w:noProof/>
                <w:webHidden/>
              </w:rPr>
              <w:fldChar w:fldCharType="end"/>
            </w:r>
          </w:hyperlink>
        </w:p>
        <w:p w14:paraId="64C5FDE8" w14:textId="689AA02D" w:rsidR="00704DD1" w:rsidRDefault="00704DD1">
          <w:pPr>
            <w:pStyle w:val="TOC1"/>
            <w:tabs>
              <w:tab w:val="left" w:pos="480"/>
              <w:tab w:val="right" w:leader="dot" w:pos="9016"/>
            </w:tabs>
            <w:rPr>
              <w:noProof/>
              <w:kern w:val="2"/>
              <w:szCs w:val="24"/>
              <w:lang w:eastAsia="en-GB"/>
              <w14:ligatures w14:val="standardContextual"/>
            </w:rPr>
          </w:pPr>
          <w:hyperlink w:anchor="_Toc170635748" w:history="1">
            <w:r w:rsidRPr="0004721C">
              <w:rPr>
                <w:rStyle w:val="Hyperlink"/>
                <w:noProof/>
              </w:rPr>
              <w:t>8.</w:t>
            </w:r>
            <w:r>
              <w:rPr>
                <w:noProof/>
                <w:kern w:val="2"/>
                <w:szCs w:val="24"/>
                <w:lang w:eastAsia="en-GB"/>
                <w14:ligatures w14:val="standardContextual"/>
              </w:rPr>
              <w:tab/>
            </w:r>
            <w:r w:rsidRPr="0004721C">
              <w:rPr>
                <w:rStyle w:val="Hyperlink"/>
                <w:noProof/>
              </w:rPr>
              <w:t>References</w:t>
            </w:r>
            <w:r>
              <w:rPr>
                <w:noProof/>
                <w:webHidden/>
              </w:rPr>
              <w:tab/>
            </w:r>
            <w:r>
              <w:rPr>
                <w:noProof/>
                <w:webHidden/>
              </w:rPr>
              <w:fldChar w:fldCharType="begin"/>
            </w:r>
            <w:r>
              <w:rPr>
                <w:noProof/>
                <w:webHidden/>
              </w:rPr>
              <w:instrText xml:space="preserve"> PAGEREF _Toc170635748 \h </w:instrText>
            </w:r>
            <w:r>
              <w:rPr>
                <w:noProof/>
                <w:webHidden/>
              </w:rPr>
            </w:r>
            <w:r>
              <w:rPr>
                <w:noProof/>
                <w:webHidden/>
              </w:rPr>
              <w:fldChar w:fldCharType="separate"/>
            </w:r>
            <w:r>
              <w:rPr>
                <w:noProof/>
                <w:webHidden/>
              </w:rPr>
              <w:t>13</w:t>
            </w:r>
            <w:r>
              <w:rPr>
                <w:noProof/>
                <w:webHidden/>
              </w:rPr>
              <w:fldChar w:fldCharType="end"/>
            </w:r>
          </w:hyperlink>
        </w:p>
        <w:p w14:paraId="4957F9C8" w14:textId="1AAAA458" w:rsidR="004C1F16" w:rsidRDefault="004C1F16">
          <w:r>
            <w:rPr>
              <w:b/>
              <w:bCs/>
              <w:noProof/>
            </w:rPr>
            <w:fldChar w:fldCharType="end"/>
          </w:r>
        </w:p>
      </w:sdtContent>
    </w:sdt>
    <w:p w14:paraId="1DA2E449" w14:textId="2F1A875F" w:rsidR="005A1E2F" w:rsidRDefault="005A1E2F" w:rsidP="00B25895">
      <w:pPr>
        <w:sectPr w:rsidR="005A1E2F" w:rsidSect="00E23127">
          <w:pgSz w:w="11906" w:h="16838" w:code="9"/>
          <w:pgMar w:top="1440" w:right="1440" w:bottom="1440" w:left="1440" w:header="709" w:footer="709" w:gutter="0"/>
          <w:pgNumType w:fmt="lowerRoman"/>
          <w:cols w:space="708"/>
          <w:docGrid w:linePitch="360"/>
        </w:sectPr>
      </w:pPr>
    </w:p>
    <w:p w14:paraId="782C4440" w14:textId="0A71140A" w:rsidR="00145178" w:rsidRDefault="00A252C7" w:rsidP="00145178">
      <w:pPr>
        <w:pStyle w:val="TOCHeading"/>
      </w:pPr>
      <w:bookmarkStart w:id="2" w:name="_Toc170635726"/>
      <w:r>
        <w:lastRenderedPageBreak/>
        <w:t>List</w:t>
      </w:r>
      <w:r w:rsidR="00145178">
        <w:t xml:space="preserve"> of Figures</w:t>
      </w:r>
      <w:bookmarkEnd w:id="2"/>
    </w:p>
    <w:p w14:paraId="30DE2577" w14:textId="2661ADEB" w:rsidR="00165F74" w:rsidRDefault="00B41F8A">
      <w:pPr>
        <w:pStyle w:val="TableofFigures"/>
        <w:tabs>
          <w:tab w:val="right" w:leader="dot" w:pos="9016"/>
        </w:tabs>
        <w:rPr>
          <w:noProof/>
          <w:kern w:val="2"/>
          <w:szCs w:val="24"/>
          <w:lang w:eastAsia="en-GB"/>
          <w14:ligatures w14:val="standardContextual"/>
        </w:rPr>
      </w:pPr>
      <w:r>
        <w:fldChar w:fldCharType="begin"/>
      </w:r>
      <w:r>
        <w:instrText xml:space="preserve"> TOC \h \z \c "Figure" </w:instrText>
      </w:r>
      <w:r>
        <w:fldChar w:fldCharType="separate"/>
      </w:r>
      <w:hyperlink w:anchor="_Toc170634327" w:history="1">
        <w:r w:rsidR="00165F74" w:rsidRPr="009A70B4">
          <w:rPr>
            <w:rStyle w:val="Hyperlink"/>
            <w:noProof/>
          </w:rPr>
          <w:t>Figure 1 Kiteboarding with a Twin-Tip Board (Olympics, 2018)</w:t>
        </w:r>
        <w:r w:rsidR="00165F74">
          <w:rPr>
            <w:noProof/>
            <w:webHidden/>
          </w:rPr>
          <w:tab/>
        </w:r>
        <w:r w:rsidR="00165F74">
          <w:rPr>
            <w:noProof/>
            <w:webHidden/>
          </w:rPr>
          <w:fldChar w:fldCharType="begin"/>
        </w:r>
        <w:r w:rsidR="00165F74">
          <w:rPr>
            <w:noProof/>
            <w:webHidden/>
          </w:rPr>
          <w:instrText xml:space="preserve"> PAGEREF _Toc170634327 \h </w:instrText>
        </w:r>
        <w:r w:rsidR="00165F74">
          <w:rPr>
            <w:noProof/>
            <w:webHidden/>
          </w:rPr>
        </w:r>
        <w:r w:rsidR="00165F74">
          <w:rPr>
            <w:noProof/>
            <w:webHidden/>
          </w:rPr>
          <w:fldChar w:fldCharType="separate"/>
        </w:r>
        <w:r w:rsidR="00165F74">
          <w:rPr>
            <w:noProof/>
            <w:webHidden/>
          </w:rPr>
          <w:t>1</w:t>
        </w:r>
        <w:r w:rsidR="00165F74">
          <w:rPr>
            <w:noProof/>
            <w:webHidden/>
          </w:rPr>
          <w:fldChar w:fldCharType="end"/>
        </w:r>
      </w:hyperlink>
    </w:p>
    <w:p w14:paraId="02D3297D" w14:textId="55501D85" w:rsidR="00F25670" w:rsidRDefault="00B41F8A" w:rsidP="00B25895">
      <w:r>
        <w:fldChar w:fldCharType="end"/>
      </w:r>
    </w:p>
    <w:p w14:paraId="66854A53" w14:textId="33451822" w:rsidR="001B1B3D" w:rsidRDefault="00862741" w:rsidP="00862741">
      <w:pPr>
        <w:pStyle w:val="TOCHeading"/>
      </w:pPr>
      <w:bookmarkStart w:id="3" w:name="_Toc170635727"/>
      <w:r>
        <w:t>List of Tables</w:t>
      </w:r>
      <w:bookmarkEnd w:id="3"/>
    </w:p>
    <w:p w14:paraId="05B56027" w14:textId="5E332D46" w:rsidR="00165F74" w:rsidRDefault="00862741">
      <w:pPr>
        <w:pStyle w:val="TableofFigures"/>
        <w:tabs>
          <w:tab w:val="right" w:leader="dot" w:pos="9016"/>
        </w:tabs>
        <w:rPr>
          <w:noProof/>
          <w:kern w:val="2"/>
          <w:szCs w:val="24"/>
          <w:lang w:eastAsia="en-GB"/>
          <w14:ligatures w14:val="standardContextual"/>
        </w:rPr>
      </w:pPr>
      <w:r>
        <w:fldChar w:fldCharType="begin"/>
      </w:r>
      <w:r>
        <w:instrText xml:space="preserve"> TOC \h \z \c "Table" </w:instrText>
      </w:r>
      <w:r>
        <w:fldChar w:fldCharType="separate"/>
      </w:r>
      <w:hyperlink w:anchor="_Toc170634328" w:history="1">
        <w:r w:rsidR="00165F74" w:rsidRPr="00FA44F0">
          <w:rPr>
            <w:rStyle w:val="Hyperlink"/>
            <w:noProof/>
          </w:rPr>
          <w:t>Table 1 Parameters for the Reynolds Number (Author’s table)</w:t>
        </w:r>
        <w:r w:rsidR="00165F74">
          <w:rPr>
            <w:noProof/>
            <w:webHidden/>
          </w:rPr>
          <w:tab/>
        </w:r>
        <w:r w:rsidR="00165F74">
          <w:rPr>
            <w:noProof/>
            <w:webHidden/>
          </w:rPr>
          <w:fldChar w:fldCharType="begin"/>
        </w:r>
        <w:r w:rsidR="00165F74">
          <w:rPr>
            <w:noProof/>
            <w:webHidden/>
          </w:rPr>
          <w:instrText xml:space="preserve"> PAGEREF _Toc170634328 \h </w:instrText>
        </w:r>
        <w:r w:rsidR="00165F74">
          <w:rPr>
            <w:noProof/>
            <w:webHidden/>
          </w:rPr>
        </w:r>
        <w:r w:rsidR="00165F74">
          <w:rPr>
            <w:noProof/>
            <w:webHidden/>
          </w:rPr>
          <w:fldChar w:fldCharType="separate"/>
        </w:r>
        <w:r w:rsidR="00165F74">
          <w:rPr>
            <w:noProof/>
            <w:webHidden/>
          </w:rPr>
          <w:t>4</w:t>
        </w:r>
        <w:r w:rsidR="00165F74">
          <w:rPr>
            <w:noProof/>
            <w:webHidden/>
          </w:rPr>
          <w:fldChar w:fldCharType="end"/>
        </w:r>
      </w:hyperlink>
    </w:p>
    <w:p w14:paraId="7D080402" w14:textId="1A3669C6" w:rsidR="00862741" w:rsidRDefault="00862741" w:rsidP="00B25895">
      <w:r>
        <w:fldChar w:fldCharType="end"/>
      </w:r>
    </w:p>
    <w:p w14:paraId="11EE2BD9" w14:textId="77777777" w:rsidR="00165F74" w:rsidRDefault="00862741" w:rsidP="00F25670">
      <w:pPr>
        <w:pStyle w:val="TOCHeading"/>
        <w:rPr>
          <w:noProof/>
        </w:rPr>
      </w:pPr>
      <w:bookmarkStart w:id="4" w:name="_Toc170635728"/>
      <w:r>
        <w:t>List</w:t>
      </w:r>
      <w:r w:rsidR="00F25670">
        <w:t xml:space="preserve"> of Equations</w:t>
      </w:r>
      <w:bookmarkEnd w:id="4"/>
      <w:r w:rsidR="00F25670">
        <w:fldChar w:fldCharType="begin"/>
      </w:r>
      <w:r w:rsidR="00F25670">
        <w:instrText xml:space="preserve"> TOC \h \z \c "Equation" </w:instrText>
      </w:r>
      <w:r w:rsidR="00F25670">
        <w:fldChar w:fldCharType="separate"/>
      </w:r>
    </w:p>
    <w:p w14:paraId="7914F0C8" w14:textId="7D1DB037" w:rsidR="00165F74" w:rsidRDefault="00BB296E">
      <w:pPr>
        <w:pStyle w:val="TableofFigures"/>
        <w:tabs>
          <w:tab w:val="right" w:leader="dot" w:pos="9016"/>
        </w:tabs>
        <w:rPr>
          <w:noProof/>
          <w:kern w:val="2"/>
          <w:szCs w:val="24"/>
          <w:lang w:eastAsia="en-GB"/>
          <w14:ligatures w14:val="standardContextual"/>
        </w:rPr>
      </w:pPr>
      <w:hyperlink w:anchor="_Toc170634329" w:history="1">
        <w:r w:rsidR="00165F74" w:rsidRPr="00047055">
          <w:rPr>
            <w:rStyle w:val="Hyperlink"/>
            <w:noProof/>
          </w:rPr>
          <w:t>(Equation 1 Reynolds Number)</w:t>
        </w:r>
        <w:r w:rsidR="00165F74">
          <w:rPr>
            <w:noProof/>
            <w:webHidden/>
          </w:rPr>
          <w:tab/>
        </w:r>
        <w:r w:rsidR="00165F74">
          <w:rPr>
            <w:noProof/>
            <w:webHidden/>
          </w:rPr>
          <w:fldChar w:fldCharType="begin"/>
        </w:r>
        <w:r w:rsidR="00165F74">
          <w:rPr>
            <w:noProof/>
            <w:webHidden/>
          </w:rPr>
          <w:instrText xml:space="preserve"> PAGEREF _Toc170634329 \h </w:instrText>
        </w:r>
        <w:r w:rsidR="00165F74">
          <w:rPr>
            <w:noProof/>
            <w:webHidden/>
          </w:rPr>
        </w:r>
        <w:r w:rsidR="00165F74">
          <w:rPr>
            <w:noProof/>
            <w:webHidden/>
          </w:rPr>
          <w:fldChar w:fldCharType="separate"/>
        </w:r>
        <w:r w:rsidR="00165F74">
          <w:rPr>
            <w:noProof/>
            <w:webHidden/>
          </w:rPr>
          <w:t>3</w:t>
        </w:r>
        <w:r w:rsidR="00165F74">
          <w:rPr>
            <w:noProof/>
            <w:webHidden/>
          </w:rPr>
          <w:fldChar w:fldCharType="end"/>
        </w:r>
      </w:hyperlink>
    </w:p>
    <w:p w14:paraId="33661767" w14:textId="6B38C6CF" w:rsidR="00165F74" w:rsidRDefault="00BB296E">
      <w:pPr>
        <w:pStyle w:val="TableofFigures"/>
        <w:tabs>
          <w:tab w:val="right" w:leader="dot" w:pos="9016"/>
        </w:tabs>
        <w:rPr>
          <w:noProof/>
          <w:kern w:val="2"/>
          <w:szCs w:val="24"/>
          <w:lang w:eastAsia="en-GB"/>
          <w14:ligatures w14:val="standardContextual"/>
        </w:rPr>
      </w:pPr>
      <w:hyperlink w:anchor="_Toc170634330" w:history="1">
        <w:r w:rsidR="00165F74" w:rsidRPr="00047055">
          <w:rPr>
            <w:rStyle w:val="Hyperlink"/>
            <w:noProof/>
          </w:rPr>
          <w:t>(Equation 2 Transition Point)</w:t>
        </w:r>
        <w:r w:rsidR="00165F74">
          <w:rPr>
            <w:noProof/>
            <w:webHidden/>
          </w:rPr>
          <w:tab/>
        </w:r>
        <w:r w:rsidR="00165F74">
          <w:rPr>
            <w:noProof/>
            <w:webHidden/>
          </w:rPr>
          <w:fldChar w:fldCharType="begin"/>
        </w:r>
        <w:r w:rsidR="00165F74">
          <w:rPr>
            <w:noProof/>
            <w:webHidden/>
          </w:rPr>
          <w:instrText xml:space="preserve"> PAGEREF _Toc170634330 \h </w:instrText>
        </w:r>
        <w:r w:rsidR="00165F74">
          <w:rPr>
            <w:noProof/>
            <w:webHidden/>
          </w:rPr>
        </w:r>
        <w:r w:rsidR="00165F74">
          <w:rPr>
            <w:noProof/>
            <w:webHidden/>
          </w:rPr>
          <w:fldChar w:fldCharType="separate"/>
        </w:r>
        <w:r w:rsidR="00165F74">
          <w:rPr>
            <w:noProof/>
            <w:webHidden/>
          </w:rPr>
          <w:t>5</w:t>
        </w:r>
        <w:r w:rsidR="00165F74">
          <w:rPr>
            <w:noProof/>
            <w:webHidden/>
          </w:rPr>
          <w:fldChar w:fldCharType="end"/>
        </w:r>
      </w:hyperlink>
    </w:p>
    <w:p w14:paraId="6E9C8FE0" w14:textId="1FE70B17" w:rsidR="00165F74" w:rsidRDefault="00BB296E">
      <w:pPr>
        <w:pStyle w:val="TableofFigures"/>
        <w:tabs>
          <w:tab w:val="right" w:leader="dot" w:pos="9016"/>
        </w:tabs>
        <w:rPr>
          <w:noProof/>
          <w:kern w:val="2"/>
          <w:szCs w:val="24"/>
          <w:lang w:eastAsia="en-GB"/>
          <w14:ligatures w14:val="standardContextual"/>
        </w:rPr>
      </w:pPr>
      <w:hyperlink w:anchor="_Toc170634331" w:history="1">
        <w:r w:rsidR="00165F74" w:rsidRPr="00047055">
          <w:rPr>
            <w:rStyle w:val="Hyperlink"/>
            <w:noProof/>
          </w:rPr>
          <w:t>(Equation 3 Local Reynolds Number)</w:t>
        </w:r>
        <w:r w:rsidR="00165F74">
          <w:rPr>
            <w:noProof/>
            <w:webHidden/>
          </w:rPr>
          <w:tab/>
        </w:r>
        <w:r w:rsidR="00165F74">
          <w:rPr>
            <w:noProof/>
            <w:webHidden/>
          </w:rPr>
          <w:fldChar w:fldCharType="begin"/>
        </w:r>
        <w:r w:rsidR="00165F74">
          <w:rPr>
            <w:noProof/>
            <w:webHidden/>
          </w:rPr>
          <w:instrText xml:space="preserve"> PAGEREF _Toc170634331 \h </w:instrText>
        </w:r>
        <w:r w:rsidR="00165F74">
          <w:rPr>
            <w:noProof/>
            <w:webHidden/>
          </w:rPr>
        </w:r>
        <w:r w:rsidR="00165F74">
          <w:rPr>
            <w:noProof/>
            <w:webHidden/>
          </w:rPr>
          <w:fldChar w:fldCharType="separate"/>
        </w:r>
        <w:r w:rsidR="00165F74">
          <w:rPr>
            <w:noProof/>
            <w:webHidden/>
          </w:rPr>
          <w:t>5</w:t>
        </w:r>
        <w:r w:rsidR="00165F74">
          <w:rPr>
            <w:noProof/>
            <w:webHidden/>
          </w:rPr>
          <w:fldChar w:fldCharType="end"/>
        </w:r>
      </w:hyperlink>
    </w:p>
    <w:p w14:paraId="07486CD4" w14:textId="38CAC84D" w:rsidR="00165F74" w:rsidRDefault="00BB296E">
      <w:pPr>
        <w:pStyle w:val="TableofFigures"/>
        <w:tabs>
          <w:tab w:val="right" w:leader="dot" w:pos="9016"/>
        </w:tabs>
        <w:rPr>
          <w:noProof/>
          <w:kern w:val="2"/>
          <w:szCs w:val="24"/>
          <w:lang w:eastAsia="en-GB"/>
          <w14:ligatures w14:val="standardContextual"/>
        </w:rPr>
      </w:pPr>
      <w:hyperlink w:anchor="_Toc170634332" w:history="1">
        <w:r w:rsidR="00165F74" w:rsidRPr="00047055">
          <w:rPr>
            <w:rStyle w:val="Hyperlink"/>
            <w:noProof/>
          </w:rPr>
          <w:t>(Equation 4 Laminar Boundary Layer Thickness)</w:t>
        </w:r>
        <w:r w:rsidR="00165F74">
          <w:rPr>
            <w:noProof/>
            <w:webHidden/>
          </w:rPr>
          <w:tab/>
        </w:r>
        <w:r w:rsidR="00165F74">
          <w:rPr>
            <w:noProof/>
            <w:webHidden/>
          </w:rPr>
          <w:fldChar w:fldCharType="begin"/>
        </w:r>
        <w:r w:rsidR="00165F74">
          <w:rPr>
            <w:noProof/>
            <w:webHidden/>
          </w:rPr>
          <w:instrText xml:space="preserve"> PAGEREF _Toc170634332 \h </w:instrText>
        </w:r>
        <w:r w:rsidR="00165F74">
          <w:rPr>
            <w:noProof/>
            <w:webHidden/>
          </w:rPr>
        </w:r>
        <w:r w:rsidR="00165F74">
          <w:rPr>
            <w:noProof/>
            <w:webHidden/>
          </w:rPr>
          <w:fldChar w:fldCharType="separate"/>
        </w:r>
        <w:r w:rsidR="00165F74">
          <w:rPr>
            <w:noProof/>
            <w:webHidden/>
          </w:rPr>
          <w:t>5</w:t>
        </w:r>
        <w:r w:rsidR="00165F74">
          <w:rPr>
            <w:noProof/>
            <w:webHidden/>
          </w:rPr>
          <w:fldChar w:fldCharType="end"/>
        </w:r>
      </w:hyperlink>
    </w:p>
    <w:p w14:paraId="0083BC96" w14:textId="74D44180" w:rsidR="00165F74" w:rsidRDefault="00BB296E">
      <w:pPr>
        <w:pStyle w:val="TableofFigures"/>
        <w:tabs>
          <w:tab w:val="right" w:leader="dot" w:pos="9016"/>
        </w:tabs>
        <w:rPr>
          <w:noProof/>
          <w:kern w:val="2"/>
          <w:szCs w:val="24"/>
          <w:lang w:eastAsia="en-GB"/>
          <w14:ligatures w14:val="standardContextual"/>
        </w:rPr>
      </w:pPr>
      <w:hyperlink w:anchor="_Toc170634333" w:history="1">
        <w:r w:rsidR="00165F74" w:rsidRPr="00047055">
          <w:rPr>
            <w:rStyle w:val="Hyperlink"/>
            <w:noProof/>
          </w:rPr>
          <w:t>(Equation 5 Drag Force)</w:t>
        </w:r>
        <w:r w:rsidR="00165F74">
          <w:rPr>
            <w:noProof/>
            <w:webHidden/>
          </w:rPr>
          <w:tab/>
        </w:r>
        <w:r w:rsidR="00165F74">
          <w:rPr>
            <w:noProof/>
            <w:webHidden/>
          </w:rPr>
          <w:fldChar w:fldCharType="begin"/>
        </w:r>
        <w:r w:rsidR="00165F74">
          <w:rPr>
            <w:noProof/>
            <w:webHidden/>
          </w:rPr>
          <w:instrText xml:space="preserve"> PAGEREF _Toc170634333 \h </w:instrText>
        </w:r>
        <w:r w:rsidR="00165F74">
          <w:rPr>
            <w:noProof/>
            <w:webHidden/>
          </w:rPr>
        </w:r>
        <w:r w:rsidR="00165F74">
          <w:rPr>
            <w:noProof/>
            <w:webHidden/>
          </w:rPr>
          <w:fldChar w:fldCharType="separate"/>
        </w:r>
        <w:r w:rsidR="00165F74">
          <w:rPr>
            <w:noProof/>
            <w:webHidden/>
          </w:rPr>
          <w:t>10</w:t>
        </w:r>
        <w:r w:rsidR="00165F74">
          <w:rPr>
            <w:noProof/>
            <w:webHidden/>
          </w:rPr>
          <w:fldChar w:fldCharType="end"/>
        </w:r>
      </w:hyperlink>
    </w:p>
    <w:p w14:paraId="6EA5F0BB" w14:textId="6F7AA8D0" w:rsidR="00AA4363" w:rsidRDefault="00F25670" w:rsidP="00B25895">
      <w:r>
        <w:fldChar w:fldCharType="end"/>
      </w:r>
    </w:p>
    <w:p w14:paraId="7F4F7C03" w14:textId="580F2F49" w:rsidR="00AA4363" w:rsidRDefault="00AA4363" w:rsidP="00B25895">
      <w:pPr>
        <w:sectPr w:rsidR="00AA4363" w:rsidSect="007129EA">
          <w:pgSz w:w="11906" w:h="16838" w:code="9"/>
          <w:pgMar w:top="1440" w:right="1440" w:bottom="1440" w:left="1440" w:header="709" w:footer="709" w:gutter="0"/>
          <w:pgNumType w:fmt="lowerRoman"/>
          <w:cols w:space="708"/>
          <w:docGrid w:linePitch="360"/>
        </w:sectPr>
      </w:pPr>
    </w:p>
    <w:p w14:paraId="6C6833A2" w14:textId="54A96DAF" w:rsidR="00B41F8A" w:rsidRDefault="008972B8" w:rsidP="00EF0614">
      <w:pPr>
        <w:pStyle w:val="Heading1"/>
      </w:pPr>
      <w:bookmarkStart w:id="5" w:name="_Toc170635729"/>
      <w:r w:rsidRPr="00387A60">
        <w:lastRenderedPageBreak/>
        <w:t>Introduction</w:t>
      </w:r>
      <w:bookmarkEnd w:id="5"/>
    </w:p>
    <w:p w14:paraId="1A2C5509" w14:textId="4C8577B0" w:rsidR="00D82023" w:rsidRPr="00D82023" w:rsidRDefault="00D82023" w:rsidP="00D82023">
      <w:pPr>
        <w:pStyle w:val="Heading2"/>
      </w:pPr>
      <w:bookmarkStart w:id="6" w:name="_Toc170635730"/>
      <w:r>
        <w:t>Background Information</w:t>
      </w:r>
      <w:bookmarkEnd w:id="6"/>
    </w:p>
    <w:p w14:paraId="71A28EC4" w14:textId="653AD2B1" w:rsidR="00E70BFF" w:rsidRDefault="00723089" w:rsidP="00D82023">
      <w:pPr>
        <w:rPr>
          <w:i/>
          <w:iCs/>
        </w:rPr>
      </w:pPr>
      <w:r w:rsidRPr="00723089">
        <w:rPr>
          <w:i/>
          <w:iCs/>
        </w:rPr>
        <w:t xml:space="preserve">Kiteboarding </w:t>
      </w:r>
      <w:r w:rsidRPr="00723089">
        <w:t>is a niche water sport that is growing in popularity in the UK and abroad. It will appear for the first time at the Olympics in Paris 2024 (Olympics, 2018; Olympics, 2024). Some expect this debut to impact the kiteboarding equipment market. One recent report claims the market size will increase by $293.4 million by 2028 (TechNavio, 2024). According to surveys, there has been a rise in individuals only kiteboarding in the UK. The Nursery Research &amp; Planning (2022, 2023) claims it has risen from 36% to 53% from 2020 to 2022.</w:t>
      </w:r>
    </w:p>
    <w:p w14:paraId="1B3B24C2" w14:textId="77777777" w:rsidR="00723089" w:rsidRPr="001D27E5" w:rsidRDefault="00723089" w:rsidP="00D82023"/>
    <w:p w14:paraId="7A19B3DB" w14:textId="02733BBC" w:rsidR="00F64D16" w:rsidRDefault="00723089" w:rsidP="00497F6F">
      <w:r w:rsidRPr="00723089">
        <w:t>In his patent, Panhuise (1977) proposed an early idea of using a kite to move across the water. It suggests using a parachute-like device as a water sports training aid. Roesler and Roesler (1994) developed this idea with their patented kite ski equipment. Franz Olry (Gratwick, 2023) invented the twin-tip, the most popular board type still in use today. It is symmetrical on both ends, as shown in Figure 1, so riders can maintain a stance regardless of direction. The twin-tip is a good board for beginners.</w:t>
      </w:r>
    </w:p>
    <w:p w14:paraId="741E6210" w14:textId="77777777" w:rsidR="00723089" w:rsidRDefault="00723089" w:rsidP="00497F6F"/>
    <w:p w14:paraId="60A21D5B" w14:textId="77777777" w:rsidR="006D7E69" w:rsidRDefault="00283669" w:rsidP="006D7E69">
      <w:pPr>
        <w:keepNext/>
        <w:jc w:val="center"/>
      </w:pPr>
      <w:r>
        <w:rPr>
          <w:noProof/>
        </w:rPr>
        <w:drawing>
          <wp:inline distT="0" distB="0" distL="0" distR="0" wp14:anchorId="7D146622" wp14:editId="4D08622E">
            <wp:extent cx="4800000" cy="2880000"/>
            <wp:effectExtent l="19050" t="19050" r="19685" b="15875"/>
            <wp:docPr id="152272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72848"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851" t="1255" r="11309" b="17826"/>
                    <a:stretch/>
                  </pic:blipFill>
                  <pic:spPr bwMode="auto">
                    <a:xfrm>
                      <a:off x="0" y="0"/>
                      <a:ext cx="4800000" cy="28800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03C3DFE" w14:textId="3CC1605C" w:rsidR="00283669" w:rsidRDefault="006D7E69" w:rsidP="006D7E69">
      <w:pPr>
        <w:pStyle w:val="Caption"/>
        <w:jc w:val="center"/>
      </w:pPr>
      <w:bookmarkStart w:id="7" w:name="_Toc170634327"/>
      <w:r>
        <w:t xml:space="preserve">Figure </w:t>
      </w:r>
      <w:r>
        <w:fldChar w:fldCharType="begin"/>
      </w:r>
      <w:r>
        <w:instrText xml:space="preserve"> SEQ Figure \* ARABIC </w:instrText>
      </w:r>
      <w:r>
        <w:fldChar w:fldCharType="separate"/>
      </w:r>
      <w:r>
        <w:rPr>
          <w:noProof/>
        </w:rPr>
        <w:t>1</w:t>
      </w:r>
      <w:r>
        <w:rPr>
          <w:noProof/>
        </w:rPr>
        <w:fldChar w:fldCharType="end"/>
      </w:r>
      <w:r>
        <w:t xml:space="preserve"> Kiteboarding with a Twin-Tip Board (</w:t>
      </w:r>
      <w:r w:rsidR="007C0E31">
        <w:t>Olympics, 2018</w:t>
      </w:r>
      <w:r>
        <w:t>)</w:t>
      </w:r>
      <w:bookmarkEnd w:id="7"/>
    </w:p>
    <w:p w14:paraId="7695A445" w14:textId="1D6A6F9C" w:rsidR="008B05C6" w:rsidRDefault="008B05C6" w:rsidP="00497F6F"/>
    <w:p w14:paraId="16A42644" w14:textId="37C1CCAB" w:rsidR="00C709ED" w:rsidRDefault="00723089" w:rsidP="00497F6F">
      <w:r w:rsidRPr="00723089">
        <w:lastRenderedPageBreak/>
        <w:t>Kiteboarding uses fluid dynamics principles. It requires a kite, a board, wind, and a body of water. Gratwick (2023) explains that it relies on hydroplaning, which starts at 10 knots. First, the kite generates lift, allowing the rider to mount the board. As the board moves and displaces the water, it produces drag. But, as the speed increases, it starts to plane, increasing lift and reducing drag.</w:t>
      </w:r>
    </w:p>
    <w:p w14:paraId="179983D1" w14:textId="77777777" w:rsidR="00723089" w:rsidRPr="00CD3BCB" w:rsidRDefault="00723089" w:rsidP="00497F6F"/>
    <w:p w14:paraId="1C89731E" w14:textId="7EE56C43" w:rsidR="000419FF" w:rsidRPr="000419FF" w:rsidRDefault="00CD3BCB" w:rsidP="000419FF">
      <w:pPr>
        <w:pStyle w:val="Heading2"/>
      </w:pPr>
      <w:bookmarkStart w:id="8" w:name="_Toc170635731"/>
      <w:r>
        <w:t>Purpose</w:t>
      </w:r>
      <w:r w:rsidR="0073360A">
        <w:t xml:space="preserve"> </w:t>
      </w:r>
      <w:r w:rsidR="001D5E06">
        <w:t>of the Report</w:t>
      </w:r>
      <w:r w:rsidR="009A3027">
        <w:t xml:space="preserve"> and Assumptions</w:t>
      </w:r>
      <w:bookmarkEnd w:id="8"/>
    </w:p>
    <w:p w14:paraId="589BEC82" w14:textId="346A3BFF" w:rsidR="002A67C1" w:rsidRDefault="002A67C1" w:rsidP="00DB642B">
      <w:r w:rsidRPr="002A67C1">
        <w:t>This report will assess the fluid flow of a kiteboard. It will focus on the following tasks:</w:t>
      </w:r>
    </w:p>
    <w:p w14:paraId="47B163DE" w14:textId="77777777" w:rsidR="00963567" w:rsidRDefault="00963567" w:rsidP="00963567">
      <w:pPr>
        <w:pStyle w:val="ListParagraph"/>
        <w:numPr>
          <w:ilvl w:val="0"/>
          <w:numId w:val="8"/>
        </w:numPr>
      </w:pPr>
      <w:r>
        <w:t>Explain the Reynolds number and estimate its value.</w:t>
      </w:r>
    </w:p>
    <w:p w14:paraId="7B510B12" w14:textId="77777777" w:rsidR="00963567" w:rsidRDefault="00963567" w:rsidP="00963567">
      <w:pPr>
        <w:pStyle w:val="ListParagraph"/>
        <w:numPr>
          <w:ilvl w:val="0"/>
          <w:numId w:val="8"/>
        </w:numPr>
      </w:pPr>
      <w:r>
        <w:t>Examine how boundary flow affects performance.</w:t>
      </w:r>
    </w:p>
    <w:p w14:paraId="6F22A00E" w14:textId="77777777" w:rsidR="00963567" w:rsidRDefault="00963567" w:rsidP="00963567">
      <w:pPr>
        <w:pStyle w:val="ListParagraph"/>
        <w:numPr>
          <w:ilvl w:val="0"/>
          <w:numId w:val="8"/>
        </w:numPr>
      </w:pPr>
      <w:r>
        <w:t>Discuss the effects of using carbon fibre in this application.</w:t>
      </w:r>
    </w:p>
    <w:p w14:paraId="1E63364B" w14:textId="77777777" w:rsidR="00963567" w:rsidRDefault="00963567" w:rsidP="00963567">
      <w:pPr>
        <w:pStyle w:val="ListParagraph"/>
        <w:numPr>
          <w:ilvl w:val="0"/>
          <w:numId w:val="8"/>
        </w:numPr>
      </w:pPr>
      <w:r>
        <w:t>Speculate what modelling techniques are most appropriate.</w:t>
      </w:r>
    </w:p>
    <w:p w14:paraId="3474BCF2" w14:textId="6286505B" w:rsidR="00561643" w:rsidRDefault="00963567" w:rsidP="00561643">
      <w:pPr>
        <w:pStyle w:val="ListParagraph"/>
        <w:numPr>
          <w:ilvl w:val="0"/>
          <w:numId w:val="8"/>
        </w:numPr>
      </w:pPr>
      <w:r>
        <w:t>Consider what experiments could confirm model accuracy.</w:t>
      </w:r>
    </w:p>
    <w:p w14:paraId="3C354114" w14:textId="77777777" w:rsidR="009A3027" w:rsidRDefault="009A3027" w:rsidP="00E9794F"/>
    <w:p w14:paraId="32DF4615" w14:textId="78CF1A6A" w:rsidR="000A1A3F" w:rsidRDefault="000A1A3F" w:rsidP="00E9794F">
      <w:r w:rsidRPr="000A1A3F">
        <w:t>This report simplifies the dynamics of a kiteboard by making some assumptions. These assumptions help to create a controlled scenario and reduce complexity. First, due to its popularity and simple design, the board under analysis will be the twin-tip. The following assumptions will also apply to the appropriate tasks:</w:t>
      </w:r>
    </w:p>
    <w:p w14:paraId="3F526A12" w14:textId="77777777" w:rsidR="00E9794F" w:rsidRDefault="00E9794F" w:rsidP="00E9794F">
      <w:pPr>
        <w:pStyle w:val="ListParagraph"/>
        <w:numPr>
          <w:ilvl w:val="0"/>
          <w:numId w:val="9"/>
        </w:numPr>
      </w:pPr>
      <w:r>
        <w:t>Steady-state conditions.</w:t>
      </w:r>
    </w:p>
    <w:p w14:paraId="7F1B8221" w14:textId="64481EF2" w:rsidR="00B5466E" w:rsidRDefault="004739C8" w:rsidP="008A0BE5">
      <w:pPr>
        <w:pStyle w:val="ListParagraph"/>
        <w:numPr>
          <w:ilvl w:val="0"/>
          <w:numId w:val="9"/>
        </w:numPr>
      </w:pPr>
      <w:r>
        <w:t xml:space="preserve">The fluid </w:t>
      </w:r>
      <w:r w:rsidR="00E9794F">
        <w:t>does not compress.</w:t>
      </w:r>
    </w:p>
    <w:p w14:paraId="63A5FABD" w14:textId="77777777" w:rsidR="00E9794F" w:rsidRDefault="00E9794F" w:rsidP="00E9794F">
      <w:pPr>
        <w:pStyle w:val="ListParagraph"/>
        <w:numPr>
          <w:ilvl w:val="0"/>
          <w:numId w:val="9"/>
        </w:numPr>
      </w:pPr>
      <w:r>
        <w:t>Uniform flow.</w:t>
      </w:r>
    </w:p>
    <w:p w14:paraId="249EA312" w14:textId="5E97FC25" w:rsidR="008A0BE5" w:rsidRDefault="008A0BE5" w:rsidP="00E9794F">
      <w:pPr>
        <w:pStyle w:val="ListParagraph"/>
        <w:numPr>
          <w:ilvl w:val="0"/>
          <w:numId w:val="9"/>
        </w:numPr>
      </w:pPr>
      <w:r>
        <w:t>Twin-tip kiteboards are flat plates.</w:t>
      </w:r>
    </w:p>
    <w:p w14:paraId="3136511E" w14:textId="71910457" w:rsidR="00E9794F" w:rsidRPr="00ED7665" w:rsidRDefault="00E9794F" w:rsidP="00E9794F">
      <w:pPr>
        <w:pStyle w:val="ListParagraph"/>
        <w:numPr>
          <w:ilvl w:val="0"/>
          <w:numId w:val="9"/>
        </w:numPr>
      </w:pPr>
      <w:r>
        <w:t>The board is travelling downwind.</w:t>
      </w:r>
    </w:p>
    <w:p w14:paraId="3B9EDBBC" w14:textId="77777777" w:rsidR="004B0220" w:rsidRDefault="004B0220" w:rsidP="00394144"/>
    <w:p w14:paraId="1BD2E232" w14:textId="1EF0BAA3" w:rsidR="004B0220" w:rsidRDefault="004B0220" w:rsidP="00394144">
      <w:pPr>
        <w:sectPr w:rsidR="004B0220" w:rsidSect="008972B8">
          <w:pgSz w:w="11906" w:h="16838" w:code="9"/>
          <w:pgMar w:top="1440" w:right="1440" w:bottom="1440" w:left="1440" w:header="709" w:footer="709" w:gutter="0"/>
          <w:pgNumType w:start="1"/>
          <w:cols w:space="708"/>
          <w:docGrid w:linePitch="360"/>
        </w:sectPr>
      </w:pPr>
    </w:p>
    <w:p w14:paraId="738CC9E4" w14:textId="04FA1DB0" w:rsidR="00B471E0" w:rsidRDefault="00462D2B" w:rsidP="006657A7">
      <w:pPr>
        <w:pStyle w:val="Heading1"/>
      </w:pPr>
      <w:bookmarkStart w:id="9" w:name="_Toc170635732"/>
      <w:r>
        <w:lastRenderedPageBreak/>
        <w:t>Reynolds Number</w:t>
      </w:r>
      <w:r w:rsidR="00906659">
        <w:t xml:space="preserve"> (Task 1)</w:t>
      </w:r>
      <w:bookmarkEnd w:id="9"/>
    </w:p>
    <w:p w14:paraId="755FB108" w14:textId="13C3DDFD" w:rsidR="004B0220" w:rsidRDefault="007F1919" w:rsidP="007F1919">
      <w:pPr>
        <w:pStyle w:val="Heading2"/>
      </w:pPr>
      <w:bookmarkStart w:id="10" w:name="_Toc170635733"/>
      <w:r>
        <w:t>Importance in Fluid Flow Analysis</w:t>
      </w:r>
      <w:bookmarkEnd w:id="10"/>
    </w:p>
    <w:p w14:paraId="4FDB6495" w14:textId="208A72F2" w:rsidR="00684EBF" w:rsidRDefault="00D159C4" w:rsidP="00C709ED">
      <w:r w:rsidRPr="00D159C4">
        <w:t>The Reynolds number is the ratio of inertial to viscous forces (Matthews, 2012). Equation (1) expresses this relationship, as Wang (2023) states it. The inertial force consists of density, velocity, and characteristic length. The viscous force represents the dynamic viscosity. Knowing the Reynolds number is crucial as it indicates if the flow type is laminar or turbulent. Gratwick (2023) outlines the kiteboarding styles, all sharing two needs: speed and stability. Turbulent flow impacts a board's ability to move through the water, to the detriment of the surfer.</w:t>
      </w:r>
    </w:p>
    <w:p w14:paraId="764E5580" w14:textId="77777777" w:rsidR="00D159C4" w:rsidRDefault="00D159C4" w:rsidP="00C709E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6C50D1" w14:paraId="670D9118" w14:textId="77777777" w:rsidTr="007F2C10">
        <w:tc>
          <w:tcPr>
            <w:tcW w:w="3005" w:type="dxa"/>
            <w:vAlign w:val="center"/>
          </w:tcPr>
          <w:p w14:paraId="7ADAB898" w14:textId="77777777" w:rsidR="006C50D1" w:rsidRDefault="006C50D1" w:rsidP="00107031">
            <w:pPr>
              <w:jc w:val="center"/>
            </w:pPr>
          </w:p>
        </w:tc>
        <w:tc>
          <w:tcPr>
            <w:tcW w:w="3005" w:type="dxa"/>
            <w:vAlign w:val="center"/>
          </w:tcPr>
          <w:p w14:paraId="33E89156" w14:textId="602336CC" w:rsidR="006C50D1" w:rsidRDefault="00003E4A" w:rsidP="00107031">
            <w:pPr>
              <w:jc w:val="center"/>
            </w:pPr>
            <m:oMathPara>
              <m:oMath>
                <m:r>
                  <w:rPr>
                    <w:rFonts w:ascii="Cambria Math" w:hAnsi="Cambria Math"/>
                  </w:rPr>
                  <m:t>Re=</m:t>
                </m:r>
                <m:f>
                  <m:fPr>
                    <m:ctrlPr>
                      <w:rPr>
                        <w:rFonts w:ascii="Cambria Math" w:hAnsi="Cambria Math"/>
                        <w:i/>
                      </w:rPr>
                    </m:ctrlPr>
                  </m:fPr>
                  <m:num>
                    <m:r>
                      <w:rPr>
                        <w:rFonts w:ascii="Cambria Math" w:hAnsi="Cambria Math"/>
                      </w:rPr>
                      <m:t>ρuL</m:t>
                    </m:r>
                  </m:num>
                  <m:den>
                    <m:r>
                      <w:rPr>
                        <w:rFonts w:ascii="Cambria Math" w:hAnsi="Cambria Math"/>
                      </w:rPr>
                      <m:t>μ</m:t>
                    </m:r>
                  </m:den>
                </m:f>
              </m:oMath>
            </m:oMathPara>
          </w:p>
        </w:tc>
        <w:tc>
          <w:tcPr>
            <w:tcW w:w="3006" w:type="dxa"/>
            <w:vAlign w:val="center"/>
          </w:tcPr>
          <w:p w14:paraId="7C1C5C4B" w14:textId="2439C863" w:rsidR="006C50D1" w:rsidRDefault="00B2678D" w:rsidP="00107031">
            <w:pPr>
              <w:pStyle w:val="Caption"/>
              <w:jc w:val="right"/>
            </w:pPr>
            <w:bookmarkStart w:id="11" w:name="_Toc170634329"/>
            <w:r>
              <w:t>(</w:t>
            </w:r>
            <w:r w:rsidR="006C50D1">
              <w:t xml:space="preserve">Equation </w:t>
            </w:r>
            <w:r w:rsidR="00645472">
              <w:fldChar w:fldCharType="begin"/>
            </w:r>
            <w:r w:rsidR="00645472">
              <w:instrText xml:space="preserve"> SEQ Equation \* ARABIC </w:instrText>
            </w:r>
            <w:r w:rsidR="00645472">
              <w:fldChar w:fldCharType="separate"/>
            </w:r>
            <w:r w:rsidR="006C50D1">
              <w:rPr>
                <w:noProof/>
              </w:rPr>
              <w:t>1</w:t>
            </w:r>
            <w:r w:rsidR="00645472">
              <w:rPr>
                <w:noProof/>
              </w:rPr>
              <w:fldChar w:fldCharType="end"/>
            </w:r>
            <w:r w:rsidR="006C50D1">
              <w:t xml:space="preserve"> Reynolds Number</w:t>
            </w:r>
            <w:r>
              <w:t>)</w:t>
            </w:r>
            <w:bookmarkEnd w:id="11"/>
          </w:p>
        </w:tc>
      </w:tr>
    </w:tbl>
    <w:p w14:paraId="768A517D" w14:textId="77777777" w:rsidR="00806FD4" w:rsidRDefault="00806FD4" w:rsidP="0007330B">
      <w:pPr>
        <w:keepNext/>
      </w:pPr>
    </w:p>
    <w:p w14:paraId="0C3B6299" w14:textId="40B4FC9C" w:rsidR="004C7ACF" w:rsidRDefault="00D159C4" w:rsidP="0007330B">
      <w:pPr>
        <w:keepNext/>
      </w:pPr>
      <w:r w:rsidRPr="00D159C4">
        <w:t>Matthews (2012) and Wang (2023) state that the critical Reynolds number is 2000 to 2300 Re. The transition from laminar to turbulent occurs within this range. The sources do not mention how geometry can also have an effect. A twin-tip kiteboard has a slight curve in its design but is still rectangular for the most part. Thus, this report will assume the board to be a flat plate to estimate the Reynolds number. This decision simplifies the following calculations and will provide an approximate value. Nuclear Power (2024) states this will increase the critical number to 500,000 Re.</w:t>
      </w:r>
    </w:p>
    <w:p w14:paraId="6A1517CE" w14:textId="77777777" w:rsidR="00D159C4" w:rsidRPr="00DA6622" w:rsidRDefault="00D159C4" w:rsidP="0007330B">
      <w:pPr>
        <w:keepNext/>
      </w:pPr>
    </w:p>
    <w:p w14:paraId="2915CD3C" w14:textId="5448D29E" w:rsidR="007F1919" w:rsidRPr="007F1919" w:rsidRDefault="007F1919" w:rsidP="007F1919">
      <w:pPr>
        <w:pStyle w:val="Heading2"/>
      </w:pPr>
      <w:bookmarkStart w:id="12" w:name="_Toc170635734"/>
      <w:r>
        <w:t>Estimating the Reynolds Number</w:t>
      </w:r>
      <w:bookmarkEnd w:id="12"/>
    </w:p>
    <w:p w14:paraId="0D4CC11F" w14:textId="0EA4E7DC" w:rsidR="00B724C8" w:rsidRDefault="0026601E" w:rsidP="00B724C8">
      <w:r w:rsidRPr="0026601E">
        <w:t>Kiteboarding is most prevalent along coastlines (Gratwick, 2023; Welsh Government, 2024). Seawater's density is higher than water's due to salt and other substances (Webb, 2023). Thus, this section will assume an average fluid density of 1025 kg/m³ and that water is incompressible. This assumption is reasonable due to water's ability to resist compression (Wang, 2023). Dynamic viscosity in water at 20ºC is 0.001 Pa-s and is acceptable as is (The Engineering Toolbox, 2003; White, 2021). These values cover the parameters associated with the fluid.</w:t>
      </w:r>
    </w:p>
    <w:p w14:paraId="1A25E7D1" w14:textId="77777777" w:rsidR="0026601E" w:rsidRDefault="0026601E" w:rsidP="00B724C8"/>
    <w:p w14:paraId="1637E72D" w14:textId="0DA0DDF2" w:rsidR="000260DA" w:rsidRDefault="0026601E" w:rsidP="00F20B94">
      <w:r w:rsidRPr="0026601E">
        <w:lastRenderedPageBreak/>
        <w:t>The flow velocity and characteristic length will vary from user to user. For example, more experienced athletes can reach higher speeds than beginners. According to Cawte (2020), the average twin-tip rider will cruise between 15 to 25 mph. These speeds are reasonable, as hydroplaning occurs at approximately 11.5 mph (Gratwick, 2023). Meanwhile, the board length will vary based on personal preference, with size charts ranging from 120 to 140 cm (Pastor, 2017). Once averaged and converted to SI units, the velocity is 8.95 m/s, and the characteristic length is 1.25 m. Table 1 summarises these parameters.</w:t>
      </w:r>
    </w:p>
    <w:p w14:paraId="0E4FEAD4" w14:textId="77777777" w:rsidR="0026601E" w:rsidRDefault="0026601E" w:rsidP="00F20B94"/>
    <w:tbl>
      <w:tblPr>
        <w:tblStyle w:val="GridTable3-Accent6"/>
        <w:tblW w:w="0" w:type="auto"/>
        <w:tblLook w:val="04A0" w:firstRow="1" w:lastRow="0" w:firstColumn="1" w:lastColumn="0" w:noHBand="0" w:noVBand="1"/>
      </w:tblPr>
      <w:tblGrid>
        <w:gridCol w:w="3005"/>
        <w:gridCol w:w="3005"/>
        <w:gridCol w:w="3006"/>
      </w:tblGrid>
      <w:tr w:rsidR="004E15FC" w14:paraId="33675065" w14:textId="77777777" w:rsidTr="002A6B5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63408F05" w14:textId="50B22ED3" w:rsidR="004E15FC" w:rsidRDefault="004E15FC" w:rsidP="002A6B5E">
            <w:pPr>
              <w:jc w:val="center"/>
            </w:pPr>
            <w:r w:rsidRPr="00C97425">
              <w:rPr>
                <w:i w:val="0"/>
                <w:iCs w:val="0"/>
              </w:rPr>
              <w:t>Parameter</w:t>
            </w:r>
          </w:p>
        </w:tc>
        <w:tc>
          <w:tcPr>
            <w:tcW w:w="3005" w:type="dxa"/>
          </w:tcPr>
          <w:p w14:paraId="3EBB93C6" w14:textId="14A3CC80" w:rsidR="004E15FC" w:rsidRDefault="00572C23" w:rsidP="002A6B5E">
            <w:pPr>
              <w:jc w:val="center"/>
              <w:cnfStyle w:val="100000000000" w:firstRow="1" w:lastRow="0" w:firstColumn="0" w:lastColumn="0" w:oddVBand="0" w:evenVBand="0" w:oddHBand="0" w:evenHBand="0" w:firstRowFirstColumn="0" w:firstRowLastColumn="0" w:lastRowFirstColumn="0" w:lastRowLastColumn="0"/>
            </w:pPr>
            <w:r>
              <w:t>Notation</w:t>
            </w:r>
          </w:p>
        </w:tc>
        <w:tc>
          <w:tcPr>
            <w:tcW w:w="3006" w:type="dxa"/>
          </w:tcPr>
          <w:p w14:paraId="3D20EE6B" w14:textId="1B58B53E" w:rsidR="004E15FC" w:rsidRDefault="00572C23" w:rsidP="002A6B5E">
            <w:pPr>
              <w:jc w:val="center"/>
              <w:cnfStyle w:val="100000000000" w:firstRow="1" w:lastRow="0" w:firstColumn="0" w:lastColumn="0" w:oddVBand="0" w:evenVBand="0" w:oddHBand="0" w:evenHBand="0" w:firstRowFirstColumn="0" w:firstRowLastColumn="0" w:lastRowFirstColumn="0" w:lastRowLastColumn="0"/>
            </w:pPr>
            <w:r>
              <w:t>Value</w:t>
            </w:r>
          </w:p>
        </w:tc>
      </w:tr>
      <w:tr w:rsidR="004E15FC" w14:paraId="4E679366" w14:textId="77777777" w:rsidTr="002A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83FE26" w14:textId="0ADA0568" w:rsidR="004E15FC" w:rsidRPr="00C97425" w:rsidRDefault="00572C23" w:rsidP="002A6B5E">
            <w:pPr>
              <w:jc w:val="center"/>
              <w:rPr>
                <w:i w:val="0"/>
                <w:iCs w:val="0"/>
              </w:rPr>
            </w:pPr>
            <w:r w:rsidRPr="00C97425">
              <w:rPr>
                <w:i w:val="0"/>
                <w:iCs w:val="0"/>
              </w:rPr>
              <w:t>Fluid Density (</w:t>
            </w:r>
            <w:r w:rsidR="00BC66E0" w:rsidRPr="00C97425">
              <w:rPr>
                <w:i w:val="0"/>
                <w:iCs w:val="0"/>
              </w:rPr>
              <w:t>kg/m³</w:t>
            </w:r>
            <w:r w:rsidRPr="00C97425">
              <w:rPr>
                <w:i w:val="0"/>
                <w:iCs w:val="0"/>
              </w:rPr>
              <w:t>)</w:t>
            </w:r>
          </w:p>
        </w:tc>
        <w:tc>
          <w:tcPr>
            <w:tcW w:w="3005" w:type="dxa"/>
          </w:tcPr>
          <w:p w14:paraId="6BB9A7E8" w14:textId="392F668E" w:rsidR="004E15FC" w:rsidRDefault="00003E4A" w:rsidP="002A6B5E">
            <w:pPr>
              <w:jc w:val="center"/>
              <w:cnfStyle w:val="000000100000" w:firstRow="0" w:lastRow="0" w:firstColumn="0" w:lastColumn="0" w:oddVBand="0" w:evenVBand="0" w:oddHBand="1" w:evenHBand="0" w:firstRowFirstColumn="0" w:firstRowLastColumn="0" w:lastRowFirstColumn="0" w:lastRowLastColumn="0"/>
            </w:pPr>
            <m:oMathPara>
              <m:oMath>
                <m:r>
                  <w:rPr>
                    <w:rFonts w:ascii="Cambria Math" w:hAnsi="Cambria Math"/>
                  </w:rPr>
                  <m:t>ρ</m:t>
                </m:r>
              </m:oMath>
            </m:oMathPara>
          </w:p>
        </w:tc>
        <w:tc>
          <w:tcPr>
            <w:tcW w:w="3006" w:type="dxa"/>
          </w:tcPr>
          <w:p w14:paraId="4C6B60A6" w14:textId="64163B0A" w:rsidR="004E15FC" w:rsidRDefault="002A6B5E" w:rsidP="002A6B5E">
            <w:pPr>
              <w:jc w:val="center"/>
              <w:cnfStyle w:val="000000100000" w:firstRow="0" w:lastRow="0" w:firstColumn="0" w:lastColumn="0" w:oddVBand="0" w:evenVBand="0" w:oddHBand="1" w:evenHBand="0" w:firstRowFirstColumn="0" w:firstRowLastColumn="0" w:lastRowFirstColumn="0" w:lastRowLastColumn="0"/>
            </w:pPr>
            <w:r>
              <w:t>1025</w:t>
            </w:r>
          </w:p>
        </w:tc>
      </w:tr>
      <w:tr w:rsidR="004E15FC" w14:paraId="4C853291" w14:textId="77777777" w:rsidTr="002A6B5E">
        <w:tc>
          <w:tcPr>
            <w:cnfStyle w:val="001000000000" w:firstRow="0" w:lastRow="0" w:firstColumn="1" w:lastColumn="0" w:oddVBand="0" w:evenVBand="0" w:oddHBand="0" w:evenHBand="0" w:firstRowFirstColumn="0" w:firstRowLastColumn="0" w:lastRowFirstColumn="0" w:lastRowLastColumn="0"/>
            <w:tcW w:w="3005" w:type="dxa"/>
          </w:tcPr>
          <w:p w14:paraId="768E9AC0" w14:textId="057BFD56" w:rsidR="004E15FC" w:rsidRPr="00C97425" w:rsidRDefault="00BC66E0" w:rsidP="002A6B5E">
            <w:pPr>
              <w:jc w:val="center"/>
              <w:rPr>
                <w:i w:val="0"/>
                <w:iCs w:val="0"/>
              </w:rPr>
            </w:pPr>
            <w:r w:rsidRPr="00C97425">
              <w:rPr>
                <w:i w:val="0"/>
                <w:iCs w:val="0"/>
              </w:rPr>
              <w:t>Dynamic Viscosity</w:t>
            </w:r>
            <w:r w:rsidR="00841520">
              <w:rPr>
                <w:i w:val="0"/>
                <w:iCs w:val="0"/>
              </w:rPr>
              <w:t xml:space="preserve"> (Pa</w:t>
            </w:r>
            <w:r w:rsidR="00EB5FAA">
              <w:rPr>
                <w:i w:val="0"/>
                <w:iCs w:val="0"/>
              </w:rPr>
              <w:t>-</w:t>
            </w:r>
            <w:r w:rsidR="004E2A76">
              <w:rPr>
                <w:i w:val="0"/>
                <w:iCs w:val="0"/>
              </w:rPr>
              <w:t>s</w:t>
            </w:r>
            <w:r w:rsidR="00841520">
              <w:rPr>
                <w:i w:val="0"/>
                <w:iCs w:val="0"/>
              </w:rPr>
              <w:t>)</w:t>
            </w:r>
          </w:p>
        </w:tc>
        <w:tc>
          <w:tcPr>
            <w:tcW w:w="3005" w:type="dxa"/>
          </w:tcPr>
          <w:p w14:paraId="57D3AAC4" w14:textId="7A226C62" w:rsidR="004E15FC" w:rsidRDefault="00003E4A" w:rsidP="002A6B5E">
            <w:pPr>
              <w:jc w:val="center"/>
              <w:cnfStyle w:val="000000000000" w:firstRow="0" w:lastRow="0" w:firstColumn="0" w:lastColumn="0" w:oddVBand="0" w:evenVBand="0" w:oddHBand="0" w:evenHBand="0" w:firstRowFirstColumn="0" w:firstRowLastColumn="0" w:lastRowFirstColumn="0" w:lastRowLastColumn="0"/>
            </w:pPr>
            <m:oMathPara>
              <m:oMath>
                <m:r>
                  <w:rPr>
                    <w:rFonts w:ascii="Cambria Math" w:hAnsi="Cambria Math"/>
                  </w:rPr>
                  <m:t>μ</m:t>
                </m:r>
              </m:oMath>
            </m:oMathPara>
          </w:p>
        </w:tc>
        <w:tc>
          <w:tcPr>
            <w:tcW w:w="3006" w:type="dxa"/>
          </w:tcPr>
          <w:p w14:paraId="6E4AF425" w14:textId="00D98418" w:rsidR="004E15FC" w:rsidRDefault="002A6B5E" w:rsidP="002A6B5E">
            <w:pPr>
              <w:jc w:val="center"/>
              <w:cnfStyle w:val="000000000000" w:firstRow="0" w:lastRow="0" w:firstColumn="0" w:lastColumn="0" w:oddVBand="0" w:evenVBand="0" w:oddHBand="0" w:evenHBand="0" w:firstRowFirstColumn="0" w:firstRowLastColumn="0" w:lastRowFirstColumn="0" w:lastRowLastColumn="0"/>
            </w:pPr>
            <w:r>
              <w:t>0.001</w:t>
            </w:r>
          </w:p>
        </w:tc>
      </w:tr>
      <w:tr w:rsidR="004E15FC" w14:paraId="77750733" w14:textId="77777777" w:rsidTr="002A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CF1B9B9" w14:textId="09F5E7CE" w:rsidR="004E15FC" w:rsidRPr="00C97425" w:rsidRDefault="00BC66E0" w:rsidP="002A6B5E">
            <w:pPr>
              <w:jc w:val="center"/>
              <w:rPr>
                <w:i w:val="0"/>
                <w:iCs w:val="0"/>
              </w:rPr>
            </w:pPr>
            <w:r w:rsidRPr="00C97425">
              <w:rPr>
                <w:i w:val="0"/>
                <w:iCs w:val="0"/>
              </w:rPr>
              <w:t>Velocity</w:t>
            </w:r>
            <w:r w:rsidR="00841520">
              <w:rPr>
                <w:i w:val="0"/>
                <w:iCs w:val="0"/>
              </w:rPr>
              <w:t xml:space="preserve"> (m/s)</w:t>
            </w:r>
          </w:p>
        </w:tc>
        <w:tc>
          <w:tcPr>
            <w:tcW w:w="3005" w:type="dxa"/>
          </w:tcPr>
          <w:p w14:paraId="506EA7E7" w14:textId="26950C43" w:rsidR="004E15FC" w:rsidRDefault="00003E4A" w:rsidP="002A6B5E">
            <w:pPr>
              <w:jc w:val="center"/>
              <w:cnfStyle w:val="000000100000" w:firstRow="0" w:lastRow="0" w:firstColumn="0" w:lastColumn="0" w:oddVBand="0" w:evenVBand="0" w:oddHBand="1" w:evenHBand="0" w:firstRowFirstColumn="0" w:firstRowLastColumn="0" w:lastRowFirstColumn="0" w:lastRowLastColumn="0"/>
            </w:pPr>
            <m:oMathPara>
              <m:oMath>
                <m:r>
                  <w:rPr>
                    <w:rFonts w:ascii="Cambria Math" w:hAnsi="Cambria Math"/>
                  </w:rPr>
                  <m:t>u</m:t>
                </m:r>
              </m:oMath>
            </m:oMathPara>
          </w:p>
        </w:tc>
        <w:tc>
          <w:tcPr>
            <w:tcW w:w="3006" w:type="dxa"/>
          </w:tcPr>
          <w:p w14:paraId="402C1D83" w14:textId="74909192" w:rsidR="004E15FC" w:rsidRDefault="002A6B5E" w:rsidP="002A6B5E">
            <w:pPr>
              <w:jc w:val="center"/>
              <w:cnfStyle w:val="000000100000" w:firstRow="0" w:lastRow="0" w:firstColumn="0" w:lastColumn="0" w:oddVBand="0" w:evenVBand="0" w:oddHBand="1" w:evenHBand="0" w:firstRowFirstColumn="0" w:firstRowLastColumn="0" w:lastRowFirstColumn="0" w:lastRowLastColumn="0"/>
            </w:pPr>
            <w:r>
              <w:t>8.95</w:t>
            </w:r>
          </w:p>
        </w:tc>
      </w:tr>
      <w:tr w:rsidR="004E15FC" w14:paraId="33EAB90C" w14:textId="77777777" w:rsidTr="002A6B5E">
        <w:tc>
          <w:tcPr>
            <w:cnfStyle w:val="001000000000" w:firstRow="0" w:lastRow="0" w:firstColumn="1" w:lastColumn="0" w:oddVBand="0" w:evenVBand="0" w:oddHBand="0" w:evenHBand="0" w:firstRowFirstColumn="0" w:firstRowLastColumn="0" w:lastRowFirstColumn="0" w:lastRowLastColumn="0"/>
            <w:tcW w:w="3005" w:type="dxa"/>
          </w:tcPr>
          <w:p w14:paraId="5FA21CD9" w14:textId="531E88DA" w:rsidR="004E15FC" w:rsidRPr="00C97425" w:rsidRDefault="007E0C71" w:rsidP="002A6B5E">
            <w:pPr>
              <w:jc w:val="center"/>
              <w:rPr>
                <w:i w:val="0"/>
                <w:iCs w:val="0"/>
              </w:rPr>
            </w:pPr>
            <w:r w:rsidRPr="00C97425">
              <w:rPr>
                <w:i w:val="0"/>
                <w:iCs w:val="0"/>
              </w:rPr>
              <w:t>Characteristic Length</w:t>
            </w:r>
            <w:r w:rsidR="00841520">
              <w:rPr>
                <w:i w:val="0"/>
                <w:iCs w:val="0"/>
              </w:rPr>
              <w:t xml:space="preserve"> (m)</w:t>
            </w:r>
          </w:p>
        </w:tc>
        <w:tc>
          <w:tcPr>
            <w:tcW w:w="3005" w:type="dxa"/>
          </w:tcPr>
          <w:p w14:paraId="69398B45" w14:textId="50592CE9" w:rsidR="004E15FC" w:rsidRDefault="00003E4A" w:rsidP="002A6B5E">
            <w:pPr>
              <w:jc w:val="center"/>
              <w:cnfStyle w:val="000000000000" w:firstRow="0" w:lastRow="0" w:firstColumn="0" w:lastColumn="0" w:oddVBand="0" w:evenVBand="0" w:oddHBand="0" w:evenHBand="0" w:firstRowFirstColumn="0" w:firstRowLastColumn="0" w:lastRowFirstColumn="0" w:lastRowLastColumn="0"/>
            </w:pPr>
            <m:oMathPara>
              <m:oMath>
                <m:r>
                  <w:rPr>
                    <w:rFonts w:ascii="Cambria Math" w:hAnsi="Cambria Math"/>
                  </w:rPr>
                  <m:t>L</m:t>
                </m:r>
              </m:oMath>
            </m:oMathPara>
          </w:p>
        </w:tc>
        <w:tc>
          <w:tcPr>
            <w:tcW w:w="3006" w:type="dxa"/>
          </w:tcPr>
          <w:p w14:paraId="5FA0B91F" w14:textId="7708E165" w:rsidR="004E15FC" w:rsidRDefault="002A6B5E" w:rsidP="00A04FD6">
            <w:pPr>
              <w:keepNext/>
              <w:jc w:val="center"/>
              <w:cnfStyle w:val="000000000000" w:firstRow="0" w:lastRow="0" w:firstColumn="0" w:lastColumn="0" w:oddVBand="0" w:evenVBand="0" w:oddHBand="0" w:evenHBand="0" w:firstRowFirstColumn="0" w:firstRowLastColumn="0" w:lastRowFirstColumn="0" w:lastRowLastColumn="0"/>
            </w:pPr>
            <w:r>
              <w:t>1.25</w:t>
            </w:r>
          </w:p>
        </w:tc>
      </w:tr>
    </w:tbl>
    <w:p w14:paraId="5A3B2C00" w14:textId="77777777" w:rsidR="00A04FD6" w:rsidRDefault="00A04FD6" w:rsidP="00A04FD6">
      <w:pPr>
        <w:pStyle w:val="Caption"/>
        <w:jc w:val="center"/>
      </w:pPr>
    </w:p>
    <w:p w14:paraId="0ECE7B5A" w14:textId="2A53A3B8" w:rsidR="003D63B2" w:rsidRDefault="00A04FD6" w:rsidP="003D63B2">
      <w:pPr>
        <w:pStyle w:val="Caption"/>
        <w:jc w:val="center"/>
      </w:pPr>
      <w:bookmarkStart w:id="13" w:name="_Toc170634328"/>
      <w:r>
        <w:t xml:space="preserve">Table </w:t>
      </w:r>
      <w:r>
        <w:fldChar w:fldCharType="begin"/>
      </w:r>
      <w:r>
        <w:instrText xml:space="preserve"> SEQ Table \* ARABIC </w:instrText>
      </w:r>
      <w:r>
        <w:fldChar w:fldCharType="separate"/>
      </w:r>
      <w:r>
        <w:rPr>
          <w:noProof/>
        </w:rPr>
        <w:t>1</w:t>
      </w:r>
      <w:r>
        <w:fldChar w:fldCharType="end"/>
      </w:r>
      <w:r>
        <w:t xml:space="preserve"> Parameters for the Reynolds Number</w:t>
      </w:r>
      <w:r w:rsidR="00653727">
        <w:t xml:space="preserve"> (Author’s</w:t>
      </w:r>
      <w:r w:rsidR="00357A21">
        <w:t xml:space="preserve"> </w:t>
      </w:r>
      <w:r w:rsidR="00653727">
        <w:t>table)</w:t>
      </w:r>
      <w:bookmarkEnd w:id="13"/>
    </w:p>
    <w:p w14:paraId="0CF5533C" w14:textId="1B21057A" w:rsidR="00292E2C" w:rsidRDefault="00292E2C" w:rsidP="003D63B2"/>
    <w:p w14:paraId="0689391F" w14:textId="220530B0" w:rsidR="00716B02" w:rsidRPr="003D63B2" w:rsidRDefault="00716B02" w:rsidP="003D63B2">
      <w:r w:rsidRPr="00716B02">
        <w:t xml:space="preserve">Substituting these values into equation (1) will yield the </w:t>
      </w:r>
      <w:r w:rsidR="00514E75" w:rsidRPr="00514E75">
        <w:t>followin</w:t>
      </w:r>
      <w:r w:rsidR="00FF1147">
        <w:t xml:space="preserve">g unitless </w:t>
      </w:r>
      <w:r w:rsidRPr="00716B02">
        <w:t>number</w:t>
      </w:r>
      <w:r w:rsidR="00FF1147">
        <w:t>:</w:t>
      </w:r>
    </w:p>
    <w:p w14:paraId="20E86C44" w14:textId="77777777" w:rsidR="00514E75" w:rsidRPr="003D63B2" w:rsidRDefault="00514E75" w:rsidP="003D63B2"/>
    <w:p w14:paraId="37403D65" w14:textId="77777777" w:rsidR="0098682D" w:rsidRPr="0098682D" w:rsidRDefault="00003E4A" w:rsidP="00F20B94">
      <m:oMathPara>
        <m:oMath>
          <m:r>
            <w:rPr>
              <w:rFonts w:ascii="Cambria Math" w:hAnsi="Cambria Math"/>
            </w:rPr>
            <m:t>Re=</m:t>
          </m:r>
          <m:f>
            <m:fPr>
              <m:ctrlPr>
                <w:rPr>
                  <w:rFonts w:ascii="Cambria Math" w:hAnsi="Cambria Math"/>
                  <w:i/>
                </w:rPr>
              </m:ctrlPr>
            </m:fPr>
            <m:num>
              <m:r>
                <w:rPr>
                  <w:rFonts w:ascii="Cambria Math" w:hAnsi="Cambria Math"/>
                </w:rPr>
                <m:t>ρuL</m:t>
              </m:r>
            </m:num>
            <m:den>
              <m:r>
                <w:rPr>
                  <w:rFonts w:ascii="Cambria Math" w:hAnsi="Cambria Math"/>
                </w:rPr>
                <m:t>μ</m:t>
              </m:r>
            </m:den>
          </m:f>
        </m:oMath>
      </m:oMathPara>
    </w:p>
    <w:p w14:paraId="242BD663" w14:textId="5CC1C3BB" w:rsidR="000604A6" w:rsidRPr="003D63B2" w:rsidRDefault="00003815" w:rsidP="00F20B94">
      <m:oMathPara>
        <m:oMath>
          <m:r>
            <w:rPr>
              <w:rFonts w:ascii="Cambria Math" w:hAnsi="Cambria Math"/>
            </w:rPr>
            <m:t>∴Re=</m:t>
          </m:r>
          <m:f>
            <m:fPr>
              <m:ctrlPr>
                <w:rPr>
                  <w:rFonts w:ascii="Cambria Math" w:hAnsi="Cambria Math"/>
                  <w:i/>
                </w:rPr>
              </m:ctrlPr>
            </m:fPr>
            <m:num>
              <m:r>
                <w:rPr>
                  <w:rFonts w:ascii="Cambria Math" w:hAnsi="Cambria Math"/>
                </w:rPr>
                <m:t>1025×8.95×1.25</m:t>
              </m:r>
            </m:num>
            <m:den>
              <m:r>
                <w:rPr>
                  <w:rFonts w:ascii="Cambria Math" w:hAnsi="Cambria Math"/>
                </w:rPr>
                <m:t>0.001</m:t>
              </m:r>
            </m:den>
          </m:f>
          <m:r>
            <w:rPr>
              <w:rFonts w:ascii="Cambria Math" w:hAnsi="Cambria Math"/>
            </w:rPr>
            <m:t>=1.146×</m:t>
          </m:r>
          <m:sSup>
            <m:sSupPr>
              <m:ctrlPr>
                <w:rPr>
                  <w:rFonts w:ascii="Cambria Math" w:hAnsi="Cambria Math"/>
                  <w:i/>
                </w:rPr>
              </m:ctrlPr>
            </m:sSupPr>
            <m:e>
              <m:r>
                <w:rPr>
                  <w:rFonts w:ascii="Cambria Math" w:hAnsi="Cambria Math"/>
                </w:rPr>
                <m:t>10</m:t>
              </m:r>
            </m:e>
            <m:sup>
              <m:r>
                <w:rPr>
                  <w:rFonts w:ascii="Cambria Math" w:hAnsi="Cambria Math"/>
                </w:rPr>
                <m:t>7</m:t>
              </m:r>
            </m:sup>
          </m:sSup>
        </m:oMath>
      </m:oMathPara>
    </w:p>
    <w:p w14:paraId="640ED305" w14:textId="77777777" w:rsidR="004B0220" w:rsidRDefault="004B0220" w:rsidP="00F20B94"/>
    <w:p w14:paraId="11510422" w14:textId="1D5FA671" w:rsidR="004B0220" w:rsidRDefault="0026601E" w:rsidP="00F20B94">
      <w:r w:rsidRPr="0026601E">
        <w:t>The result for this calculation shows a high Reynolds number of 1.146 x 10^7 or 11,460,000. Since the number exceeds 500,000 Re, the flow around the kiteboard will likely be turbulent. Due to the high speeds of the board and low viscosity of the water, this is normal. A turbulent flow will produce more drag than laminar. This knowledge allows designers to optimise the board to increase lift and reduce friction.</w:t>
      </w:r>
    </w:p>
    <w:p w14:paraId="264EC891" w14:textId="77777777" w:rsidR="0026601E" w:rsidRDefault="0026601E" w:rsidP="00F20B94"/>
    <w:p w14:paraId="0BDA4B77" w14:textId="435C0BE2" w:rsidR="004B0220" w:rsidRDefault="004B0220" w:rsidP="00F20B94">
      <w:pPr>
        <w:sectPr w:rsidR="004B0220" w:rsidSect="00B471E0">
          <w:pgSz w:w="11906" w:h="16838" w:code="9"/>
          <w:pgMar w:top="1440" w:right="1440" w:bottom="1440" w:left="1440" w:header="709" w:footer="709" w:gutter="0"/>
          <w:cols w:space="708"/>
          <w:docGrid w:linePitch="360"/>
        </w:sectPr>
      </w:pPr>
    </w:p>
    <w:p w14:paraId="3D655E43" w14:textId="33D039E4" w:rsidR="004C4740" w:rsidRDefault="00F20B94" w:rsidP="00A732A1">
      <w:pPr>
        <w:pStyle w:val="Heading1"/>
      </w:pPr>
      <w:bookmarkStart w:id="14" w:name="_Toc170635735"/>
      <w:r>
        <w:lastRenderedPageBreak/>
        <w:t>Boundary</w:t>
      </w:r>
      <w:r w:rsidR="00D76115">
        <w:t xml:space="preserve"> Flow</w:t>
      </w:r>
      <w:r w:rsidR="00906659">
        <w:t xml:space="preserve"> (Task 2)</w:t>
      </w:r>
      <w:bookmarkEnd w:id="14"/>
    </w:p>
    <w:p w14:paraId="7B9F3EC2" w14:textId="165DBC74" w:rsidR="00A46D9F" w:rsidRDefault="003661F6" w:rsidP="0004360E">
      <w:pPr>
        <w:pStyle w:val="Heading2"/>
      </w:pPr>
      <w:bookmarkStart w:id="15" w:name="_Toc170635736"/>
      <w:r>
        <w:t>Introduction to the Concept</w:t>
      </w:r>
      <w:bookmarkEnd w:id="15"/>
    </w:p>
    <w:p w14:paraId="7D81DECE" w14:textId="60F6F211" w:rsidR="004521D5" w:rsidRDefault="0026601E" w:rsidP="00A700C7">
      <w:r w:rsidRPr="0026601E">
        <w:t>As the kiteboard moves across the water, a thin boundary layer forms near the surface (Wang, 2023). Al-Shemmeri (2012) and Matthews (2012) discuss how water velocity increases from zero at the surface to the free stream velocity. Due to this effect, the boundary layer experiences a lower velocity than the main flow. Due to a low local Reynolds number, this layer starts as laminar at the leading edge. But, as it flows over the length, it can transition to a turbulent flow and detach from the surface. Equation (2) determines the transition distance (Nuclear Power, 2024).</w:t>
      </w:r>
    </w:p>
    <w:p w14:paraId="5ECD01DF" w14:textId="77777777" w:rsidR="0026601E" w:rsidRPr="00A700C7" w:rsidRDefault="0026601E" w:rsidP="00A700C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A46D9F" w14:paraId="21AB0F01" w14:textId="77777777" w:rsidTr="008E2C41">
        <w:tc>
          <w:tcPr>
            <w:tcW w:w="3005" w:type="dxa"/>
            <w:vAlign w:val="center"/>
          </w:tcPr>
          <w:p w14:paraId="27378E6A" w14:textId="77777777" w:rsidR="00A46D9F" w:rsidRDefault="00A46D9F" w:rsidP="008E2C41">
            <w:pPr>
              <w:jc w:val="center"/>
            </w:pPr>
          </w:p>
        </w:tc>
        <w:tc>
          <w:tcPr>
            <w:tcW w:w="3005" w:type="dxa"/>
            <w:vAlign w:val="center"/>
          </w:tcPr>
          <w:p w14:paraId="195F4EC1" w14:textId="6B6048B5" w:rsidR="00A46D9F" w:rsidRDefault="00BB296E" w:rsidP="00A46D9F">
            <m:oMathPara>
              <m:oMath>
                <m:sSub>
                  <m:sSubPr>
                    <m:ctrlPr>
                      <w:rPr>
                        <w:rFonts w:ascii="Cambria Math" w:hAnsi="Cambria Math"/>
                        <w:i/>
                      </w:rPr>
                    </m:ctrlPr>
                  </m:sSubPr>
                  <m:e>
                    <m:r>
                      <w:rPr>
                        <w:rFonts w:ascii="Cambria Math" w:hAnsi="Cambria Math"/>
                      </w:rPr>
                      <m:t>x</m:t>
                    </m:r>
                  </m:e>
                  <m:sub>
                    <m:r>
                      <w:rPr>
                        <w:rFonts w:ascii="Cambria Math" w:hAnsi="Cambria Math"/>
                      </w:rPr>
                      <m:t>Cr</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Re</m:t>
                        </m:r>
                      </m:e>
                      <m:sub>
                        <m:r>
                          <w:rPr>
                            <w:rFonts w:ascii="Cambria Math" w:hAnsi="Cambria Math"/>
                          </w:rPr>
                          <m:t>Cr</m:t>
                        </m:r>
                      </m:sub>
                    </m:sSub>
                    <m:r>
                      <w:rPr>
                        <w:rFonts w:ascii="Cambria Math" w:hAnsi="Cambria Math"/>
                      </w:rPr>
                      <m:t>×v</m:t>
                    </m:r>
                  </m:num>
                  <m:den>
                    <m:r>
                      <w:rPr>
                        <w:rFonts w:ascii="Cambria Math" w:hAnsi="Cambria Math"/>
                      </w:rPr>
                      <m:t>u</m:t>
                    </m:r>
                  </m:den>
                </m:f>
              </m:oMath>
            </m:oMathPara>
          </w:p>
        </w:tc>
        <w:tc>
          <w:tcPr>
            <w:tcW w:w="3006" w:type="dxa"/>
            <w:vAlign w:val="center"/>
          </w:tcPr>
          <w:p w14:paraId="785CF835" w14:textId="06FD6DE8" w:rsidR="00A46D9F" w:rsidRDefault="00A46D9F" w:rsidP="008E2C41">
            <w:pPr>
              <w:pStyle w:val="Caption"/>
              <w:jc w:val="right"/>
            </w:pPr>
            <w:bookmarkStart w:id="16" w:name="_Toc170634330"/>
            <w:r>
              <w:t xml:space="preserve">(Equation </w:t>
            </w:r>
            <w:r w:rsidR="00645472">
              <w:fldChar w:fldCharType="begin"/>
            </w:r>
            <w:r w:rsidR="00645472">
              <w:instrText xml:space="preserve"> SEQ Equation \* ARABIC </w:instrText>
            </w:r>
            <w:r w:rsidR="00645472">
              <w:fldChar w:fldCharType="separate"/>
            </w:r>
            <w:r w:rsidR="002E18AC">
              <w:rPr>
                <w:noProof/>
              </w:rPr>
              <w:t>2</w:t>
            </w:r>
            <w:r w:rsidR="00645472">
              <w:rPr>
                <w:noProof/>
              </w:rPr>
              <w:fldChar w:fldCharType="end"/>
            </w:r>
            <w:r>
              <w:t xml:space="preserve"> </w:t>
            </w:r>
            <w:r w:rsidR="004D5068">
              <w:t>Transition Point</w:t>
            </w:r>
            <w:r>
              <w:t>)</w:t>
            </w:r>
            <w:bookmarkEnd w:id="16"/>
          </w:p>
        </w:tc>
      </w:tr>
    </w:tbl>
    <w:p w14:paraId="7DF811F8" w14:textId="255F5F7C" w:rsidR="00226528" w:rsidRDefault="00003815" w:rsidP="000C38DA">
      <m:oMathPara>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Cr</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Re</m:t>
                  </m:r>
                </m:e>
                <m:sub>
                  <m:r>
                    <w:rPr>
                      <w:rFonts w:ascii="Cambria Math" w:hAnsi="Cambria Math"/>
                    </w:rPr>
                    <m:t>Cr</m:t>
                  </m:r>
                </m:sub>
              </m:sSub>
              <m:r>
                <w:rPr>
                  <w:rFonts w:ascii="Cambria Math" w:hAnsi="Cambria Math"/>
                </w:rPr>
                <m:t>×μ</m:t>
              </m:r>
            </m:num>
            <m:den>
              <m:r>
                <w:rPr>
                  <w:rFonts w:ascii="Cambria Math" w:hAnsi="Cambria Math"/>
                </w:rPr>
                <m:t>ρ×u</m:t>
              </m:r>
            </m:den>
          </m:f>
          <m:r>
            <w:rPr>
              <w:rFonts w:ascii="Cambria Math" w:hAnsi="Cambria Math"/>
            </w:rPr>
            <m:t>=</m:t>
          </m:r>
          <m:f>
            <m:fPr>
              <m:ctrlPr>
                <w:rPr>
                  <w:rFonts w:ascii="Cambria Math" w:hAnsi="Cambria Math"/>
                  <w:i/>
                </w:rPr>
              </m:ctrlPr>
            </m:fPr>
            <m:num>
              <m:r>
                <w:rPr>
                  <w:rFonts w:ascii="Cambria Math" w:hAnsi="Cambria Math"/>
                </w:rPr>
                <m:t>500,000×0.001</m:t>
              </m:r>
            </m:num>
            <m:den>
              <m:r>
                <w:rPr>
                  <w:rFonts w:ascii="Cambria Math" w:hAnsi="Cambria Math"/>
                </w:rPr>
                <m:t>1025×8.95</m:t>
              </m:r>
            </m:den>
          </m:f>
          <m:r>
            <w:rPr>
              <w:rFonts w:ascii="Cambria Math" w:hAnsi="Cambria Math"/>
            </w:rPr>
            <m:t>= 0.0545 m=54.5 mm</m:t>
          </m:r>
        </m:oMath>
      </m:oMathPara>
    </w:p>
    <w:p w14:paraId="79DEE010" w14:textId="77777777" w:rsidR="0025309A" w:rsidRDefault="0025309A" w:rsidP="000C38DA"/>
    <w:p w14:paraId="7730D916" w14:textId="76F3CF08" w:rsidR="00392835" w:rsidRDefault="0026601E" w:rsidP="00B846DF">
      <w:r w:rsidRPr="0026601E">
        <w:t xml:space="preserve">This calculation suggests the flow will become turbulent at 54.5 mm from the leading edge. Equations (3) and (4) calculate the local Reynolds number and boundary layer thickness (White, 2021). Since Equation (4) only applies to the laminar region, the "x" variable is fifty millimetres. These calculations continue to assume the board is a flat plate. Kiteboards have curved surfaces, but </w:t>
      </w:r>
      <w:r w:rsidR="005A25F6">
        <w:t>this</w:t>
      </w:r>
      <w:r w:rsidRPr="0026601E">
        <w:t xml:space="preserve"> will provide a</w:t>
      </w:r>
      <w:r w:rsidR="005A25F6">
        <w:t xml:space="preserve">n </w:t>
      </w:r>
      <w:r w:rsidRPr="0026601E">
        <w:t>initial estimate.</w:t>
      </w:r>
    </w:p>
    <w:p w14:paraId="01C0AD6D" w14:textId="77777777" w:rsidR="0026601E" w:rsidRDefault="0026601E" w:rsidP="00B846D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1A23DC" w14:paraId="359CE69C" w14:textId="77777777" w:rsidTr="00BC4BD0">
        <w:tc>
          <w:tcPr>
            <w:tcW w:w="3005" w:type="dxa"/>
            <w:vAlign w:val="center"/>
          </w:tcPr>
          <w:p w14:paraId="7350F1CA" w14:textId="77777777" w:rsidR="001A23DC" w:rsidRDefault="001A23DC" w:rsidP="008E2C41">
            <w:pPr>
              <w:jc w:val="center"/>
            </w:pPr>
          </w:p>
        </w:tc>
        <w:tc>
          <w:tcPr>
            <w:tcW w:w="3005" w:type="dxa"/>
            <w:vAlign w:val="center"/>
          </w:tcPr>
          <w:p w14:paraId="0358CD0B" w14:textId="6E5FC42C" w:rsidR="001A23DC" w:rsidRDefault="00BB296E" w:rsidP="008E2C41">
            <m:oMathPara>
              <m:oMath>
                <m:sSub>
                  <m:sSubPr>
                    <m:ctrlPr>
                      <w:rPr>
                        <w:rFonts w:ascii="Cambria Math" w:hAnsi="Cambria Math"/>
                        <w:i/>
                      </w:rPr>
                    </m:ctrlPr>
                  </m:sSubPr>
                  <m:e>
                    <m:r>
                      <w:rPr>
                        <w:rFonts w:ascii="Cambria Math" w:hAnsi="Cambria Math"/>
                      </w:rPr>
                      <m:t>Re</m:t>
                    </m:r>
                  </m:e>
                  <m:sub>
                    <m:r>
                      <w:rPr>
                        <w:rFonts w:ascii="Cambria Math" w:hAnsi="Cambria Math"/>
                      </w:rPr>
                      <m:t>x</m:t>
                    </m:r>
                  </m:sub>
                </m:sSub>
                <m:r>
                  <w:rPr>
                    <w:rFonts w:ascii="Cambria Math" w:hAnsi="Cambria Math"/>
                  </w:rPr>
                  <m:t xml:space="preserve">= </m:t>
                </m:r>
                <m:f>
                  <m:fPr>
                    <m:ctrlPr>
                      <w:rPr>
                        <w:rFonts w:ascii="Cambria Math" w:hAnsi="Cambria Math"/>
                        <w:i/>
                      </w:rPr>
                    </m:ctrlPr>
                  </m:fPr>
                  <m:num>
                    <m:r>
                      <w:rPr>
                        <w:rFonts w:ascii="Cambria Math" w:hAnsi="Cambria Math"/>
                      </w:rPr>
                      <m:t>ρ×</m:t>
                    </m:r>
                    <m:sSub>
                      <m:sSubPr>
                        <m:ctrlPr>
                          <w:rPr>
                            <w:rFonts w:ascii="Cambria Math" w:hAnsi="Cambria Math"/>
                            <w:i/>
                          </w:rPr>
                        </m:ctrlPr>
                      </m:sSubPr>
                      <m:e>
                        <m:r>
                          <w:rPr>
                            <w:rFonts w:ascii="Cambria Math" w:hAnsi="Cambria Math"/>
                          </w:rPr>
                          <m:t>U</m:t>
                        </m:r>
                      </m:e>
                      <m:sub>
                        <m:r>
                          <w:rPr>
                            <w:rFonts w:ascii="Cambria Math" w:hAnsi="Cambria Math"/>
                          </w:rPr>
                          <m:t>∞</m:t>
                        </m:r>
                      </m:sub>
                    </m:sSub>
                    <m:r>
                      <w:rPr>
                        <w:rFonts w:ascii="Cambria Math" w:hAnsi="Cambria Math"/>
                      </w:rPr>
                      <m:t>×x</m:t>
                    </m:r>
                  </m:num>
                  <m:den>
                    <m:r>
                      <w:rPr>
                        <w:rFonts w:ascii="Cambria Math" w:hAnsi="Cambria Math"/>
                      </w:rPr>
                      <m:t>μ</m:t>
                    </m:r>
                  </m:den>
                </m:f>
              </m:oMath>
            </m:oMathPara>
          </w:p>
        </w:tc>
        <w:tc>
          <w:tcPr>
            <w:tcW w:w="3006" w:type="dxa"/>
            <w:vAlign w:val="center"/>
          </w:tcPr>
          <w:p w14:paraId="00BEDFD0" w14:textId="58A1535F" w:rsidR="001A23DC" w:rsidRDefault="00B846DF" w:rsidP="00B846DF">
            <w:pPr>
              <w:pStyle w:val="Caption"/>
              <w:keepNext/>
              <w:jc w:val="right"/>
            </w:pPr>
            <w:bookmarkStart w:id="17" w:name="_Toc170634331"/>
            <w:r>
              <w:t xml:space="preserve">(Equation </w:t>
            </w:r>
            <w:r w:rsidR="00645472">
              <w:fldChar w:fldCharType="begin"/>
            </w:r>
            <w:r w:rsidR="00645472">
              <w:instrText xml:space="preserve"> SEQ Equation \* ARABIC </w:instrText>
            </w:r>
            <w:r w:rsidR="00645472">
              <w:fldChar w:fldCharType="separate"/>
            </w:r>
            <w:r w:rsidR="002E18AC">
              <w:rPr>
                <w:noProof/>
              </w:rPr>
              <w:t>3</w:t>
            </w:r>
            <w:r w:rsidR="00645472">
              <w:rPr>
                <w:noProof/>
              </w:rPr>
              <w:fldChar w:fldCharType="end"/>
            </w:r>
            <w:r>
              <w:t xml:space="preserve"> Local Reynolds Number)</w:t>
            </w:r>
            <w:bookmarkEnd w:id="17"/>
          </w:p>
        </w:tc>
      </w:tr>
    </w:tbl>
    <w:p w14:paraId="19154F2F" w14:textId="111E717E" w:rsidR="00BC4BD0" w:rsidRPr="00B8383D" w:rsidRDefault="00003815" w:rsidP="000C38DA">
      <m:oMathPara>
        <m:oMath>
          <m:r>
            <w:rPr>
              <w:rFonts w:ascii="Cambria Math" w:hAnsi="Cambria Math"/>
            </w:rPr>
            <m:t>∴</m:t>
          </m:r>
          <m:sSub>
            <m:sSubPr>
              <m:ctrlPr>
                <w:rPr>
                  <w:rFonts w:ascii="Cambria Math" w:hAnsi="Cambria Math"/>
                  <w:i/>
                </w:rPr>
              </m:ctrlPr>
            </m:sSubPr>
            <m:e>
              <m:r>
                <w:rPr>
                  <w:rFonts w:ascii="Cambria Math" w:hAnsi="Cambria Math"/>
                </w:rPr>
                <m:t>Re</m:t>
              </m:r>
            </m:e>
            <m:sub>
              <m:r>
                <w:rPr>
                  <w:rFonts w:ascii="Cambria Math" w:hAnsi="Cambria Math"/>
                </w:rPr>
                <m:t>x</m:t>
              </m:r>
            </m:sub>
          </m:sSub>
          <m:r>
            <w:rPr>
              <w:rFonts w:ascii="Cambria Math" w:hAnsi="Cambria Math"/>
            </w:rPr>
            <m:t xml:space="preserve">= </m:t>
          </m:r>
          <m:f>
            <m:fPr>
              <m:ctrlPr>
                <w:rPr>
                  <w:rFonts w:ascii="Cambria Math" w:hAnsi="Cambria Math"/>
                  <w:i/>
                </w:rPr>
              </m:ctrlPr>
            </m:fPr>
            <m:num>
              <m:r>
                <w:rPr>
                  <w:rFonts w:ascii="Cambria Math" w:hAnsi="Cambria Math"/>
                </w:rPr>
                <m:t>1025×8.95×0.05</m:t>
              </m:r>
            </m:num>
            <m:den>
              <m:r>
                <w:rPr>
                  <w:rFonts w:ascii="Cambria Math" w:hAnsi="Cambria Math"/>
                </w:rPr>
                <m:t>0.001</m:t>
              </m:r>
            </m:den>
          </m:f>
          <m:r>
            <w:rPr>
              <w:rFonts w:ascii="Cambria Math" w:hAnsi="Cambria Math"/>
            </w:rPr>
            <m:t>=458,687.5</m:t>
          </m:r>
        </m:oMath>
      </m:oMathPara>
    </w:p>
    <w:p w14:paraId="514C4797" w14:textId="77777777" w:rsidR="00B8383D" w:rsidRDefault="00B8383D" w:rsidP="000C38D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364E4B" w14:paraId="3F728F39" w14:textId="77777777" w:rsidTr="006A20C0">
        <w:tc>
          <w:tcPr>
            <w:tcW w:w="3005" w:type="dxa"/>
            <w:vAlign w:val="center"/>
          </w:tcPr>
          <w:p w14:paraId="7AF8BD33" w14:textId="77777777" w:rsidR="00364E4B" w:rsidRDefault="00364E4B" w:rsidP="008E2C41">
            <w:pPr>
              <w:jc w:val="center"/>
            </w:pPr>
          </w:p>
        </w:tc>
        <w:tc>
          <w:tcPr>
            <w:tcW w:w="3005" w:type="dxa"/>
            <w:vAlign w:val="center"/>
          </w:tcPr>
          <w:p w14:paraId="337F487C" w14:textId="77777777" w:rsidR="00364E4B" w:rsidRDefault="00BB296E" w:rsidP="008E2C41">
            <w:pPr>
              <w:rPr>
                <w:rFonts w:ascii="Arial" w:eastAsia="Times New Roman" w:hAnsi="Arial" w:cs="Times New Roman"/>
              </w:rPr>
            </w:pPr>
            <m:oMathPara>
              <m:oMath>
                <m:sSub>
                  <m:sSubPr>
                    <m:ctrlPr>
                      <w:rPr>
                        <w:rFonts w:ascii="Cambria Math" w:hAnsi="Cambria Math"/>
                        <w:i/>
                      </w:rPr>
                    </m:ctrlPr>
                  </m:sSubPr>
                  <m:e>
                    <m:r>
                      <w:rPr>
                        <w:rFonts w:ascii="Cambria Math" w:hAnsi="Cambria Math"/>
                      </w:rPr>
                      <m:t>δ</m:t>
                    </m:r>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5×x</m:t>
                    </m:r>
                  </m:num>
                  <m:den>
                    <m:rad>
                      <m:radPr>
                        <m:degHide m:val="1"/>
                        <m:ctrlPr>
                          <w:rPr>
                            <w:rFonts w:ascii="Cambria Math" w:hAnsi="Cambria Math"/>
                            <w:i/>
                          </w:rPr>
                        </m:ctrlPr>
                      </m:radPr>
                      <m:deg/>
                      <m:e>
                        <m:sSub>
                          <m:sSubPr>
                            <m:ctrlPr>
                              <w:rPr>
                                <w:rFonts w:ascii="Cambria Math" w:hAnsi="Cambria Math"/>
                                <w:i/>
                              </w:rPr>
                            </m:ctrlPr>
                          </m:sSubPr>
                          <m:e>
                            <m:r>
                              <w:rPr>
                                <w:rFonts w:ascii="Cambria Math" w:hAnsi="Cambria Math"/>
                              </w:rPr>
                              <m:t>Re</m:t>
                            </m:r>
                          </m:e>
                          <m:sub>
                            <m:r>
                              <w:rPr>
                                <w:rFonts w:ascii="Cambria Math" w:hAnsi="Cambria Math"/>
                              </w:rPr>
                              <m:t>x</m:t>
                            </m:r>
                          </m:sub>
                        </m:sSub>
                      </m:e>
                    </m:rad>
                  </m:den>
                </m:f>
              </m:oMath>
            </m:oMathPara>
          </w:p>
        </w:tc>
        <w:tc>
          <w:tcPr>
            <w:tcW w:w="3006" w:type="dxa"/>
            <w:vAlign w:val="center"/>
          </w:tcPr>
          <w:p w14:paraId="350C99BC" w14:textId="77777777" w:rsidR="00364E4B" w:rsidRDefault="00364E4B" w:rsidP="008E2C41">
            <w:pPr>
              <w:pStyle w:val="Caption"/>
              <w:jc w:val="right"/>
            </w:pPr>
            <w:bookmarkStart w:id="18" w:name="_Toc170634332"/>
            <w:r>
              <w:t xml:space="preserve">(Equation </w:t>
            </w:r>
            <w:r w:rsidR="00645472">
              <w:fldChar w:fldCharType="begin"/>
            </w:r>
            <w:r w:rsidR="00645472">
              <w:instrText xml:space="preserve"> SEQ Equation \* ARABIC </w:instrText>
            </w:r>
            <w:r w:rsidR="00645472">
              <w:fldChar w:fldCharType="separate"/>
            </w:r>
            <w:r>
              <w:rPr>
                <w:noProof/>
              </w:rPr>
              <w:t>4</w:t>
            </w:r>
            <w:r w:rsidR="00645472">
              <w:rPr>
                <w:noProof/>
              </w:rPr>
              <w:fldChar w:fldCharType="end"/>
            </w:r>
            <w:r>
              <w:t xml:space="preserve"> Laminar Boundary Layer Thickness)</w:t>
            </w:r>
            <w:bookmarkEnd w:id="18"/>
          </w:p>
        </w:tc>
      </w:tr>
    </w:tbl>
    <w:p w14:paraId="0BC1753E" w14:textId="01D9AE4F" w:rsidR="006A20C0" w:rsidRDefault="00BB296E" w:rsidP="000C38DA">
      <m:oMathPara>
        <m:oMath>
          <m:sSub>
            <m:sSubPr>
              <m:ctrlPr>
                <w:rPr>
                  <w:rFonts w:ascii="Cambria Math" w:hAnsi="Cambria Math"/>
                  <w:i/>
                </w:rPr>
              </m:ctrlPr>
            </m:sSubPr>
            <m:e>
              <m:r>
                <w:rPr>
                  <w:rFonts w:ascii="Cambria Math" w:hAnsi="Cambria Math"/>
                </w:rPr>
                <m:t>∴δ</m:t>
              </m:r>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5×0.05</m:t>
              </m:r>
            </m:num>
            <m:den>
              <m:rad>
                <m:radPr>
                  <m:degHide m:val="1"/>
                  <m:ctrlPr>
                    <w:rPr>
                      <w:rFonts w:ascii="Cambria Math" w:hAnsi="Cambria Math"/>
                      <w:i/>
                    </w:rPr>
                  </m:ctrlPr>
                </m:radPr>
                <m:deg/>
                <m:e>
                  <m:r>
                    <w:rPr>
                      <w:rFonts w:ascii="Cambria Math" w:hAnsi="Cambria Math"/>
                    </w:rPr>
                    <m:t>458,687.5</m:t>
                  </m:r>
                </m:e>
              </m:rad>
            </m:den>
          </m:f>
          <m:r>
            <w:rPr>
              <w:rFonts w:ascii="Cambria Math" w:hAnsi="Cambria Math"/>
            </w:rPr>
            <m:t>=0.369×</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m=0.369 mm</m:t>
          </m:r>
        </m:oMath>
      </m:oMathPara>
    </w:p>
    <w:p w14:paraId="420F7C78" w14:textId="02463066" w:rsidR="00B8383D" w:rsidRDefault="00B8383D" w:rsidP="000C38DA"/>
    <w:p w14:paraId="7F7E18FB" w14:textId="062ED84C" w:rsidR="003A4B33" w:rsidRDefault="003A4B33" w:rsidP="000C38DA">
      <w:r w:rsidRPr="003A4B33">
        <w:lastRenderedPageBreak/>
        <w:t>Like surfboards, kiteboards experience both aerodynamic and hydrodynamic forces. However, the airflow over the top of the board is negligible due to the difference in dynamic viscosity. Water is 0.001 Pa-s, and air is 1.983 x 10^-5 Pa-s, exerting a more immense shear stress on the board (The Engineering Toolbox, 2003; Michael Smith Engineers, 2024). Designers aim to reduce drag and affect layer formation.</w:t>
      </w:r>
    </w:p>
    <w:p w14:paraId="67D4DC37" w14:textId="77777777" w:rsidR="003A4B33" w:rsidRPr="000C38DA" w:rsidRDefault="003A4B33" w:rsidP="000C38DA"/>
    <w:p w14:paraId="3A6B55AE" w14:textId="58A31819" w:rsidR="00A46D9F" w:rsidRDefault="004B1DBF" w:rsidP="0004360E">
      <w:pPr>
        <w:pStyle w:val="Heading2"/>
      </w:pPr>
      <w:bookmarkStart w:id="19" w:name="_Toc170635737"/>
      <w:r>
        <w:t xml:space="preserve">Flow Separation </w:t>
      </w:r>
      <w:r w:rsidR="009F6C2E">
        <w:t xml:space="preserve">and </w:t>
      </w:r>
      <w:r w:rsidR="006B08CF">
        <w:t>Design Considerations</w:t>
      </w:r>
      <w:bookmarkEnd w:id="19"/>
    </w:p>
    <w:p w14:paraId="1B9F5A71" w14:textId="0324B030" w:rsidR="00874857" w:rsidRDefault="004B1DBF" w:rsidP="00874857">
      <w:pPr>
        <w:keepNext/>
      </w:pPr>
      <w:r w:rsidRPr="004B1DBF">
        <w:t>The velocity gradient increases when the kite pulls the board through the water due to the difference in flow speed between the board's surface and the main flow. According to the Bernoulli principle, pressure must increase if speed decreases (Johnson, 2020). The boundary layer slows down when pressure increases in the flow direction (SurfHydrodynamics, 2023). This adverse pressure gradient causes the flow to separate from the board's surface. Leading to turbulence and drag.</w:t>
      </w:r>
    </w:p>
    <w:p w14:paraId="13BABEFF" w14:textId="77777777" w:rsidR="004B1DBF" w:rsidRDefault="004B1DBF" w:rsidP="00874857">
      <w:pPr>
        <w:keepNext/>
      </w:pPr>
    </w:p>
    <w:p w14:paraId="4DF4DABF" w14:textId="59A0D289" w:rsidR="004444A4" w:rsidRDefault="004B1DBF" w:rsidP="00D76115">
      <w:r w:rsidRPr="004B1DBF">
        <w:t>Kiteboard designers influence the point at which separation occurs through the shape of the board and the placement of the fins. The rocker refers to the curve along the length of the board (</w:t>
      </w:r>
      <w:proofErr w:type="spellStart"/>
      <w:r w:rsidRPr="004B1DBF">
        <w:t>Gratiwck</w:t>
      </w:r>
      <w:proofErr w:type="spellEnd"/>
      <w:r w:rsidRPr="004B1DBF">
        <w:t>, 2023). The curvature depends on the rider's experience and will influence the flow characteristics. Participants consider low rockers the most efficient in choppy waters (</w:t>
      </w:r>
      <w:proofErr w:type="spellStart"/>
      <w:r w:rsidRPr="004B1DBF">
        <w:t>Laurinaityte</w:t>
      </w:r>
      <w:proofErr w:type="spellEnd"/>
      <w:r w:rsidRPr="004B1DBF">
        <w:t>, 2023). This belief is likely due to a low-pressure gradient, like what a flat plate experiences. With a strong rocker, flow speeds up and slows down as it navigates the curve (</w:t>
      </w:r>
      <w:proofErr w:type="spellStart"/>
      <w:r w:rsidRPr="004B1DBF">
        <w:t>AirShaper</w:t>
      </w:r>
      <w:proofErr w:type="spellEnd"/>
      <w:r w:rsidRPr="004B1DBF">
        <w:t>, 2021). These speed changes create an adverse pressure difference that can lead to separation of flow, turbulence, and increased drag.</w:t>
      </w:r>
    </w:p>
    <w:p w14:paraId="26DB6A55" w14:textId="77777777" w:rsidR="004B1DBF" w:rsidRDefault="004B1DBF" w:rsidP="00D76115"/>
    <w:p w14:paraId="234F8272" w14:textId="77777777" w:rsidR="00DC0F4E" w:rsidRDefault="00DF1723" w:rsidP="00D76115">
      <w:r w:rsidRPr="00DF1723">
        <w:t xml:space="preserve">Another factor to consider is the inclusion of fins, which help to provide lateral lift to stabilise the board (Harris, 2022). But, in exchange, the board will experience more drag. </w:t>
      </w:r>
      <w:proofErr w:type="spellStart"/>
      <w:r w:rsidRPr="00DF1723">
        <w:t>Cabrinha</w:t>
      </w:r>
      <w:proofErr w:type="spellEnd"/>
      <w:r w:rsidRPr="00DF1723">
        <w:t xml:space="preserve"> (King of Watersports, 2024) creates dimpled fins to impact the boundary layer. The pattern creates turbulent regions, which delay separation and reduce drag, like a golf ball (Golf Care, 2023).</w:t>
      </w:r>
    </w:p>
    <w:p w14:paraId="4D707B78" w14:textId="77777777" w:rsidR="00DF1723" w:rsidRDefault="00DF1723" w:rsidP="00D76115"/>
    <w:p w14:paraId="6E58D8EA" w14:textId="0D8F5545" w:rsidR="00DF1723" w:rsidRDefault="00DF1723" w:rsidP="00D76115">
      <w:pPr>
        <w:sectPr w:rsidR="00DF1723" w:rsidSect="00B471E0">
          <w:pgSz w:w="11906" w:h="16838" w:code="9"/>
          <w:pgMar w:top="1440" w:right="1440" w:bottom="1440" w:left="1440" w:header="709" w:footer="709" w:gutter="0"/>
          <w:cols w:space="708"/>
          <w:docGrid w:linePitch="360"/>
        </w:sectPr>
      </w:pPr>
    </w:p>
    <w:p w14:paraId="716943BF" w14:textId="03699EC7" w:rsidR="00A732A1" w:rsidRDefault="00B369F4" w:rsidP="00613138">
      <w:pPr>
        <w:pStyle w:val="Heading1"/>
      </w:pPr>
      <w:bookmarkStart w:id="20" w:name="_Toc170635738"/>
      <w:r>
        <w:lastRenderedPageBreak/>
        <w:t>Kiteboard Construction</w:t>
      </w:r>
      <w:r w:rsidR="00906659">
        <w:t xml:space="preserve"> (Task 3)</w:t>
      </w:r>
      <w:bookmarkEnd w:id="20"/>
    </w:p>
    <w:p w14:paraId="73AA0FBD" w14:textId="77777777" w:rsidR="00F020D7" w:rsidRDefault="00F020D7" w:rsidP="00F020D7">
      <w:pPr>
        <w:pStyle w:val="Heading2"/>
      </w:pPr>
      <w:bookmarkStart w:id="21" w:name="_Toc170635739"/>
      <w:r>
        <w:t>Developments in Manufacturing</w:t>
      </w:r>
      <w:bookmarkEnd w:id="21"/>
    </w:p>
    <w:p w14:paraId="3F9B31D2" w14:textId="743BA643" w:rsidR="00276EC3" w:rsidRDefault="002006BF" w:rsidP="00276EC3">
      <w:r w:rsidRPr="002006BF">
        <w:t>Modern kiteboards need speed, durability and manoeuvrability on the water surface. Designers achieve these properties by integrating advanced materials and construction techniques. Manufacturers often produce boards using a sandwich structure (Appletree Surfboards, 2024). This design consists of a lightweight core between two thin but stiff faces and is ideal for sports equipment by reducing weight while maintaining structural integrity (Crameri, Stojcevski, and Usma-Mansfield, 2023). Based on production volume, there are two popular choices for manufacturing boards. Both involve layering materials and forms to create complex shapes.</w:t>
      </w:r>
    </w:p>
    <w:p w14:paraId="412A5AF9" w14:textId="77777777" w:rsidR="002006BF" w:rsidRDefault="002006BF" w:rsidP="00276EC3"/>
    <w:p w14:paraId="5C24D39D" w14:textId="5776DEE8" w:rsidR="000D3A8E" w:rsidRDefault="002006BF" w:rsidP="00276EC3">
      <w:r w:rsidRPr="002006BF">
        <w:t>Fibreglass Supply (2022) uses vacuum bagging to apply pressure during drying. This method is cost-effective for low-production runs but unsuitable for scaling, as each board can take up to three days to cure. Instead, DUOTONE Kiteboarding (2020) uses hydraulic presses to shape and cure the resin through heat. This method is ideal for high-volume production but is more costly to set up. The company must invest in machinery and create the custom shaping elements.</w:t>
      </w:r>
    </w:p>
    <w:p w14:paraId="62DA1AB8" w14:textId="77777777" w:rsidR="002006BF" w:rsidRDefault="002006BF" w:rsidP="00276EC3"/>
    <w:p w14:paraId="3CE81A7D" w14:textId="0E34AE65" w:rsidR="00C22C66" w:rsidRDefault="00F020D7" w:rsidP="00B54936">
      <w:pPr>
        <w:pStyle w:val="Heading2"/>
      </w:pPr>
      <w:bookmarkStart w:id="22" w:name="_Toc170635740"/>
      <w:r>
        <w:t>Performance Implications of Carbon Fibre</w:t>
      </w:r>
      <w:bookmarkEnd w:id="22"/>
    </w:p>
    <w:p w14:paraId="66B21AB7" w14:textId="4B70E11E" w:rsidR="00BB278E" w:rsidRDefault="002006BF" w:rsidP="00BE3C3A">
      <w:r w:rsidRPr="002006BF">
        <w:rPr>
          <w:i/>
          <w:iCs/>
        </w:rPr>
        <w:t xml:space="preserve">Carbon </w:t>
      </w:r>
      <w:r w:rsidRPr="002006BF">
        <w:t>fibre is an advanced fibre known for having good mechanical properties. These include low density, high strength, and stiffness (Öchsner and Altenbach, 2020). Carbon fibre-reinforced plastic (CFRP) uses fibre as a reinforcement and a polymer as a matrix (Sharma, 2021). When used in kiteboard construction, CFRP shows the potential to improve performance. Gratwick (2023) suggests CFRP boards allow riders to use smaller kites. His observations are likely due to the boards needing less propulsion energy from the kite, making it easier to maintain speed and lift. Crameri, Stojcevski, and Usma-Mansfield (2023) explore the performance of sandwich composites in surfboards. Their research supports using carbon fibre after finding it the strongest composite reinforcement for sandwich facing.</w:t>
      </w:r>
    </w:p>
    <w:p w14:paraId="1A08B119" w14:textId="77777777" w:rsidR="002006BF" w:rsidRPr="002006BF" w:rsidRDefault="002006BF" w:rsidP="00BE3C3A"/>
    <w:p w14:paraId="07F1EF85" w14:textId="5BDDE5F7" w:rsidR="009B0CC0" w:rsidRDefault="003E7CF0" w:rsidP="00BE3C3A">
      <w:r w:rsidRPr="003E7CF0">
        <w:lastRenderedPageBreak/>
        <w:t>Kiteboarding is demanding, putting strain on the rider and the board. Thus, the materials must be strong enough to handle the forces and conditions. CFRP is a good choice due to its low thermal expansion and high fatigue strength (Wiedemann, 2023). These properties help to maintain dimensional stability and repeated loadings. Despite the many mechanical benefits of the material, there are some drawbacks. According to Öchsner and Altenbach (2020), CFRP can be expensive and abrasive. Also, current trends need workers to prepare and place the layers by hand. New options are now becoming available due to advancements in robotics, artificial intelligence, and the shift towards Industry 4.0. Fraunhofer IGCV (2020) are using robotic arms to deposit layers of CFRP onto moulds. These technologies could replace the hand lay-up processes, and manufacturers could opt for automation. Unfortunately, it may not be appropriate for kiteboarding equipment as automated fibre placement is costly and currently reserved for large structures (Burke, Nguyen, and Tretiak, 2023). Instead, other watersports that utilise larger crafts might benefit from it, like sailing or water boating.</w:t>
      </w:r>
    </w:p>
    <w:p w14:paraId="3C09AF2A" w14:textId="77777777" w:rsidR="003E7CF0" w:rsidRDefault="003E7CF0" w:rsidP="00BE3C3A"/>
    <w:p w14:paraId="335220EA" w14:textId="3E4BF225" w:rsidR="00832B5A" w:rsidRPr="00D261F1" w:rsidRDefault="00832B5A" w:rsidP="00832B5A">
      <w:pPr>
        <w:jc w:val="center"/>
        <w:rPr>
          <w:u w:val="single"/>
        </w:rPr>
      </w:pPr>
      <w:r w:rsidRPr="00D261F1">
        <w:rPr>
          <w:u w:val="single"/>
        </w:rPr>
        <w:t>Intentionally left blank; see next page.</w:t>
      </w:r>
    </w:p>
    <w:p w14:paraId="21F98077" w14:textId="77777777" w:rsidR="00DC0F4E" w:rsidRDefault="00DC0F4E" w:rsidP="00BE3C3A"/>
    <w:p w14:paraId="6D435D99" w14:textId="0584CA85" w:rsidR="00DC0F4E" w:rsidRDefault="00DC0F4E" w:rsidP="00BE3C3A">
      <w:pPr>
        <w:sectPr w:rsidR="00DC0F4E" w:rsidSect="00B471E0">
          <w:pgSz w:w="11906" w:h="16838" w:code="9"/>
          <w:pgMar w:top="1440" w:right="1440" w:bottom="1440" w:left="1440" w:header="709" w:footer="709" w:gutter="0"/>
          <w:cols w:space="708"/>
          <w:docGrid w:linePitch="360"/>
        </w:sectPr>
      </w:pPr>
    </w:p>
    <w:p w14:paraId="03B7A39D" w14:textId="2FA2078C" w:rsidR="00613138" w:rsidRDefault="009228A9" w:rsidP="00217C43">
      <w:pPr>
        <w:pStyle w:val="Heading1"/>
      </w:pPr>
      <w:bookmarkStart w:id="23" w:name="_Toc170635741"/>
      <w:r>
        <w:lastRenderedPageBreak/>
        <w:t>Simulation Modelling Techniques</w:t>
      </w:r>
      <w:r w:rsidR="00906659">
        <w:t xml:space="preserve"> (Task 4)</w:t>
      </w:r>
      <w:bookmarkEnd w:id="23"/>
    </w:p>
    <w:p w14:paraId="1AAEE670" w14:textId="01C5DF43" w:rsidR="005479D7" w:rsidRDefault="009228A9" w:rsidP="002B1FE8">
      <w:pPr>
        <w:pStyle w:val="Heading2"/>
      </w:pPr>
      <w:bookmarkStart w:id="24" w:name="_Toc170635742"/>
      <w:r>
        <w:t xml:space="preserve">Computational </w:t>
      </w:r>
      <w:r w:rsidR="009805BC">
        <w:t>Models</w:t>
      </w:r>
      <w:bookmarkEnd w:id="24"/>
    </w:p>
    <w:p w14:paraId="1A8C7CC1" w14:textId="04B854C1" w:rsidR="002D76F3" w:rsidRDefault="003E7CF0" w:rsidP="002D76F3">
      <w:r w:rsidRPr="003E7CF0">
        <w:t>Computational fluid dynamics (CFD) is a tool for solving complex fluid flow (Crahmaliuc, 2023). The technology uses the Navier-Stokes equation to describe fluid motion (DMS Marine Consultant, 2019). Recently, Porsche AG (2023) used the software to predict the shear stress distributions in the boundary layer of a surfboard. By doing this, they improved performance by reducing pressure and drag.</w:t>
      </w:r>
    </w:p>
    <w:p w14:paraId="070535F0" w14:textId="77777777" w:rsidR="003E7CF0" w:rsidRDefault="003E7CF0" w:rsidP="002D76F3"/>
    <w:p w14:paraId="1B5609C9" w14:textId="2BDE97E1" w:rsidR="003E7CF0" w:rsidRDefault="003E7CF0" w:rsidP="002D76F3">
      <w:r w:rsidRPr="003E7CF0">
        <w:t>Applying CFD to kiteboards could also improve hydroplaning performance. As Quadco Engineering (2024) explored, there are several advantages to using CFD for hydrodynamic analysis. Engineers can tailor the simulations to specific conditions. It enables evaluation under various temperatures, speeds, and angles of attack. Additionally, CFD can predict the different forces acting on a kiteboard from the fluid, such as drag and lift. This flexibility and accuracy empower designers to optimise board design to maximise performance. Based on Gratwick's (2023) guidance on kiteboarding, the following are optimisable using CFD:</w:t>
      </w:r>
    </w:p>
    <w:p w14:paraId="7C1104E7" w14:textId="77777777" w:rsidR="002D76F3" w:rsidRDefault="002D76F3" w:rsidP="00500F51">
      <w:pPr>
        <w:pStyle w:val="ListParagraph"/>
        <w:numPr>
          <w:ilvl w:val="0"/>
          <w:numId w:val="10"/>
        </w:numPr>
      </w:pPr>
      <w:r>
        <w:t>Rocker curvature for optimal lift-to-drag ratio based on the board's use.</w:t>
      </w:r>
    </w:p>
    <w:p w14:paraId="33F5FD5E" w14:textId="77777777" w:rsidR="002D76F3" w:rsidRDefault="002D76F3" w:rsidP="00500F51">
      <w:pPr>
        <w:pStyle w:val="ListParagraph"/>
        <w:numPr>
          <w:ilvl w:val="0"/>
          <w:numId w:val="10"/>
        </w:numPr>
      </w:pPr>
      <w:r>
        <w:t>Channel shape and placement to direct the flow of water under the board.</w:t>
      </w:r>
    </w:p>
    <w:p w14:paraId="7F05C4E7" w14:textId="77777777" w:rsidR="002D76F3" w:rsidRDefault="002D76F3" w:rsidP="00500F51">
      <w:pPr>
        <w:pStyle w:val="ListParagraph"/>
        <w:numPr>
          <w:ilvl w:val="0"/>
          <w:numId w:val="10"/>
        </w:numPr>
      </w:pPr>
      <w:r>
        <w:t>Fin size and placement can maximise stability and control flow separation.</w:t>
      </w:r>
    </w:p>
    <w:p w14:paraId="1C537FE3" w14:textId="205D6B56" w:rsidR="00760413" w:rsidRDefault="00760413" w:rsidP="00023A44"/>
    <w:p w14:paraId="72ADC120" w14:textId="5413A909" w:rsidR="00AC7AB5" w:rsidRDefault="003E7CF0" w:rsidP="00023A44">
      <w:r w:rsidRPr="003E7CF0">
        <w:t>Despite the potential, there are some disadvantages to CFD. The computational power needed to run the simulation depends on mesh resolution and boundary conditions (Autodesk, 2023). For the most accurate results, a powerful rig is necessary. However, there are some simplifications to increase computation speed while sacrificing accuracy. Only half the model is necessary if the flow is steady, as twin-tip boards are symmetrical (Smith, 2016). Steady flow is a reasonable assumption when travelling downwind. But will not consider any rotational variations. Another issue is the potential for operator error due to the need for knowledge of fluid dynamics to recreate real-world scenarios.</w:t>
      </w:r>
    </w:p>
    <w:p w14:paraId="22343497" w14:textId="77777777" w:rsidR="003E7CF0" w:rsidRDefault="003E7CF0" w:rsidP="00023A44"/>
    <w:p w14:paraId="7FC51F38" w14:textId="3362C2A4" w:rsidR="00DC0F4E" w:rsidRDefault="009228A9" w:rsidP="00217C43">
      <w:pPr>
        <w:pStyle w:val="Heading2"/>
      </w:pPr>
      <w:bookmarkStart w:id="25" w:name="_Toc170635743"/>
      <w:r>
        <w:lastRenderedPageBreak/>
        <w:t>Mathematical Models</w:t>
      </w:r>
      <w:bookmarkEnd w:id="25"/>
    </w:p>
    <w:p w14:paraId="3A17887C" w14:textId="6D0C6CDD" w:rsidR="00F861DC" w:rsidRDefault="003E7CF0" w:rsidP="00F861DC">
      <w:r w:rsidRPr="003E7CF0">
        <w:t>Mathematical models can provide approximate estimates of the forces acting on a kiteboard. This method uses mathematics and relations to represent and predict real-world behaviour (</w:t>
      </w:r>
      <w:proofErr w:type="spellStart"/>
      <w:r w:rsidRPr="003E7CF0">
        <w:t>ElevatEd</w:t>
      </w:r>
      <w:proofErr w:type="spellEnd"/>
      <w:r w:rsidRPr="003E7CF0">
        <w:t>, 2023). It is much cheaper than CFD, but it is only helpful in the preliminary analysis stages and supports the CFD and experimental process. The models often make simplifications, affecting prediction accuracy.</w:t>
      </w:r>
    </w:p>
    <w:p w14:paraId="4DEC1F10" w14:textId="77777777" w:rsidR="003E7CF0" w:rsidRDefault="003E7CF0" w:rsidP="00F861DC"/>
    <w:p w14:paraId="1A110FCE" w14:textId="38ED279B" w:rsidR="00900B02" w:rsidRDefault="003E7CF0" w:rsidP="00900B02">
      <w:r w:rsidRPr="003E7CF0">
        <w:t>Kiteboards experience drag and lift forces during operation (Gratwick, 2023). The following calculations will use empirical data and the parameters in Table 1 to estimate these forces. The Engineering Toolbox (2004) details Equation (5), representing the drag forces. The drag coefficient must be an approximation for this report since the value results from experimentation (Benson, 2024). The value 0.005 seems appropriate and matches the common drag coefficient of a turbulent flat plate (The Engineering Toolbox, 2004). The variable "A" represents the characteristic frontal area of the body and will be the wetted area of the board. To simplify the calculations, this will be the surface area of a typical kiteboard but would vary depending on the angle of attack in the real world.</w:t>
      </w:r>
    </w:p>
    <w:p w14:paraId="439156FE" w14:textId="77777777" w:rsidR="003E7CF0" w:rsidRDefault="003E7CF0" w:rsidP="00900B0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900B02" w14:paraId="2D2EFB83" w14:textId="77777777" w:rsidTr="00FC444A">
        <w:tc>
          <w:tcPr>
            <w:tcW w:w="3005" w:type="dxa"/>
            <w:vAlign w:val="center"/>
          </w:tcPr>
          <w:p w14:paraId="1B981EF1" w14:textId="77777777" w:rsidR="00900B02" w:rsidRDefault="00900B02" w:rsidP="00FC444A">
            <w:pPr>
              <w:jc w:val="center"/>
            </w:pPr>
          </w:p>
        </w:tc>
        <w:tc>
          <w:tcPr>
            <w:tcW w:w="3005" w:type="dxa"/>
            <w:vAlign w:val="center"/>
          </w:tcPr>
          <w:p w14:paraId="35E7B381" w14:textId="3B517506" w:rsidR="00900B02" w:rsidRDefault="00BB296E" w:rsidP="00FC444A">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×ρ×</m:t>
                </m:r>
                <m:sSup>
                  <m:sSupPr>
                    <m:ctrlPr>
                      <w:rPr>
                        <w:rFonts w:ascii="Cambria Math" w:hAnsi="Cambria Math"/>
                        <w:i/>
                      </w:rPr>
                    </m:ctrlPr>
                  </m:sSupPr>
                  <m:e>
                    <m:r>
                      <w:rPr>
                        <w:rFonts w:ascii="Cambria Math" w:hAnsi="Cambria Math"/>
                      </w:rPr>
                      <m:t>u</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oMath>
            </m:oMathPara>
          </w:p>
        </w:tc>
        <w:tc>
          <w:tcPr>
            <w:tcW w:w="3006" w:type="dxa"/>
            <w:vAlign w:val="center"/>
          </w:tcPr>
          <w:p w14:paraId="14DE3F4C" w14:textId="5D7EF2C8" w:rsidR="00900B02" w:rsidRDefault="00900B02" w:rsidP="00FC444A">
            <w:pPr>
              <w:pStyle w:val="Caption"/>
              <w:keepNext/>
              <w:jc w:val="right"/>
            </w:pPr>
            <w:bookmarkStart w:id="26" w:name="_Toc170634333"/>
            <w:r>
              <w:t xml:space="preserve">(Equation </w:t>
            </w:r>
            <w:r>
              <w:fldChar w:fldCharType="begin"/>
            </w:r>
            <w:r>
              <w:instrText xml:space="preserve"> SEQ Equation \* ARABIC </w:instrText>
            </w:r>
            <w:r>
              <w:fldChar w:fldCharType="separate"/>
            </w:r>
            <w:r>
              <w:rPr>
                <w:noProof/>
              </w:rPr>
              <w:t>5</w:t>
            </w:r>
            <w:r>
              <w:rPr>
                <w:noProof/>
              </w:rPr>
              <w:fldChar w:fldCharType="end"/>
            </w:r>
            <w:r>
              <w:t xml:space="preserve"> </w:t>
            </w:r>
            <w:r w:rsidR="00201A55">
              <w:t>Drag Force</w:t>
            </w:r>
            <w:r>
              <w:t>)</w:t>
            </w:r>
            <w:bookmarkEnd w:id="26"/>
          </w:p>
        </w:tc>
      </w:tr>
    </w:tbl>
    <w:p w14:paraId="7E738D34" w14:textId="783AED0B" w:rsidR="00900B02" w:rsidRPr="00B8383D" w:rsidRDefault="00900B02" w:rsidP="00900B02">
      <m:oMathPara>
        <m:oMath>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×1025×</m:t>
          </m:r>
          <m:sSup>
            <m:sSupPr>
              <m:ctrlPr>
                <w:rPr>
                  <w:rFonts w:ascii="Cambria Math" w:hAnsi="Cambria Math"/>
                  <w:i/>
                </w:rPr>
              </m:ctrlPr>
            </m:sSupPr>
            <m:e>
              <m:r>
                <w:rPr>
                  <w:rFonts w:ascii="Cambria Math" w:hAnsi="Cambria Math"/>
                </w:rPr>
                <m:t>8.95</m:t>
              </m:r>
            </m:e>
            <m:sup>
              <m:r>
                <w:rPr>
                  <w:rFonts w:ascii="Cambria Math" w:hAnsi="Cambria Math"/>
                </w:rPr>
                <m:t>2</m:t>
              </m:r>
            </m:sup>
          </m:sSup>
          <m:r>
            <w:rPr>
              <w:rFonts w:ascii="Cambria Math" w:hAnsi="Cambria Math"/>
            </w:rPr>
            <m:t>×0.005×</m:t>
          </m:r>
          <m:d>
            <m:dPr>
              <m:ctrlPr>
                <w:rPr>
                  <w:rFonts w:ascii="Cambria Math" w:hAnsi="Cambria Math"/>
                  <w:i/>
                </w:rPr>
              </m:ctrlPr>
            </m:dPr>
            <m:e>
              <m:r>
                <w:rPr>
                  <w:rFonts w:ascii="Cambria Math" w:hAnsi="Cambria Math"/>
                </w:rPr>
                <m:t>1.25×0.5</m:t>
              </m:r>
            </m:e>
          </m:d>
          <m:r>
            <w:rPr>
              <w:rFonts w:ascii="Cambria Math" w:hAnsi="Cambria Math"/>
            </w:rPr>
            <m:t>=128.3 N</m:t>
          </m:r>
        </m:oMath>
      </m:oMathPara>
    </w:p>
    <w:p w14:paraId="71872BB0" w14:textId="77777777" w:rsidR="00900B02" w:rsidRDefault="00900B02" w:rsidP="00217C43"/>
    <w:p w14:paraId="66FA8364" w14:textId="311621AB" w:rsidR="00CE2705" w:rsidRDefault="003E7CF0" w:rsidP="00217C43">
      <w:r w:rsidRPr="003E7CF0">
        <w:t>The calculations estimate a drag force of 128 newtons, meaning the kite must provide a greater propelling force. SurfHydrodynamics (2023b) mentions surfboards experiencing drag forces of 130 newtons. While these boards are different, the construction and usage are similar, so this estimate seems reasonable. The lift force equation is also relevant here but requires the lift coefficient instead (The Engineering Toolbox, 2010). Unfortunately, no specific data is available to estimate the lift force for this application.</w:t>
      </w:r>
    </w:p>
    <w:p w14:paraId="307DB099" w14:textId="77777777" w:rsidR="003E7CF0" w:rsidRDefault="003E7CF0" w:rsidP="00217C43"/>
    <w:p w14:paraId="0EB9EAC6" w14:textId="228F42F2" w:rsidR="00CE2705" w:rsidRDefault="00CE2705" w:rsidP="00217C43">
      <w:pPr>
        <w:sectPr w:rsidR="00CE2705" w:rsidSect="00B471E0">
          <w:pgSz w:w="11906" w:h="16838" w:code="9"/>
          <w:pgMar w:top="1440" w:right="1440" w:bottom="1440" w:left="1440" w:header="709" w:footer="709" w:gutter="0"/>
          <w:cols w:space="708"/>
          <w:docGrid w:linePitch="360"/>
        </w:sectPr>
      </w:pPr>
    </w:p>
    <w:p w14:paraId="296A1A92" w14:textId="3E5AF7D4" w:rsidR="00FC1C6F" w:rsidRDefault="001540E8" w:rsidP="00B75CE2">
      <w:pPr>
        <w:pStyle w:val="Heading1"/>
      </w:pPr>
      <w:bookmarkStart w:id="27" w:name="_Toc170635744"/>
      <w:r>
        <w:lastRenderedPageBreak/>
        <w:t>Prototype</w:t>
      </w:r>
      <w:r w:rsidR="003E6B9B">
        <w:t xml:space="preserve"> Testing</w:t>
      </w:r>
      <w:r w:rsidR="00236D41">
        <w:t xml:space="preserve"> (</w:t>
      </w:r>
      <w:r w:rsidR="00906659">
        <w:t>Task 5)</w:t>
      </w:r>
      <w:bookmarkEnd w:id="27"/>
    </w:p>
    <w:p w14:paraId="7ECC3807" w14:textId="349332D3" w:rsidR="00DC0F4E" w:rsidRDefault="00A27112" w:rsidP="00960271">
      <w:pPr>
        <w:pStyle w:val="Heading2"/>
      </w:pPr>
      <w:bookmarkStart w:id="28" w:name="_Toc170635745"/>
      <w:r>
        <w:t xml:space="preserve">Experimental </w:t>
      </w:r>
      <w:r w:rsidR="00960271">
        <w:t>Procedure</w:t>
      </w:r>
      <w:bookmarkEnd w:id="28"/>
    </w:p>
    <w:p w14:paraId="466E5933" w14:textId="3A858ED8" w:rsidR="003D03DB" w:rsidRDefault="003E7CF0" w:rsidP="00217C43">
      <w:r w:rsidRPr="003E7CF0">
        <w:t>Following the computational simulation, the production of a prototype is essential for testing. The experiments will help to understand the fluid flow and correlate the data with the CFD model. Doing so will help verify the model setup and confirm any assumptions. It is also essential that the materials of the prototype board match the simulations. Otherwise, the material roughness might affect the drag force.</w:t>
      </w:r>
    </w:p>
    <w:p w14:paraId="40427909" w14:textId="77777777" w:rsidR="003E7CF0" w:rsidRDefault="003E7CF0" w:rsidP="00217C43"/>
    <w:p w14:paraId="2E5B146E" w14:textId="252A74FD" w:rsidR="00960271" w:rsidRDefault="00BC4F38" w:rsidP="00217C43">
      <w:r w:rsidRPr="00BC4F38">
        <w:t>The experiment will take place need to replicate real-world conditions. For this, a towing tank like the one used by the University of Southampton (2024). Since towing tanks tend to be large, scale models are unnecessary, and the prototype can be the intended size. Working with the correct measurements simplifies testing by using parameters that match the intended use case without adjusting for size differences. Testers will repeat the experiment while varying the speed and angle of attack, as the tanks can produce waves and sway the prototype during towing (DMS Marine Consultant, 2019b). Some tanks can tow up to 10 metres per second, which is enough to gauge the average speed used in this report (</w:t>
      </w:r>
      <w:proofErr w:type="spellStart"/>
      <w:r w:rsidRPr="00BC4F38">
        <w:t>Sintef</w:t>
      </w:r>
      <w:proofErr w:type="spellEnd"/>
      <w:r w:rsidRPr="00BC4F38">
        <w:t>, 2024).</w:t>
      </w:r>
    </w:p>
    <w:p w14:paraId="71CC8589" w14:textId="77777777" w:rsidR="00BC4F38" w:rsidRDefault="00BC4F38" w:rsidP="00217C43"/>
    <w:p w14:paraId="1F1A8F1B" w14:textId="0F07E47F" w:rsidR="00960271" w:rsidRDefault="00960271" w:rsidP="00960271">
      <w:pPr>
        <w:pStyle w:val="Heading2"/>
      </w:pPr>
      <w:bookmarkStart w:id="29" w:name="_Toc170635746"/>
      <w:r>
        <w:t xml:space="preserve">Data </w:t>
      </w:r>
      <w:r w:rsidR="000D3443">
        <w:t>Collection and Correlation</w:t>
      </w:r>
      <w:bookmarkEnd w:id="29"/>
    </w:p>
    <w:p w14:paraId="2BE9A0AB" w14:textId="03114A99" w:rsidR="00DC0F4E" w:rsidRDefault="00BC4F38" w:rsidP="00217C43">
      <w:r w:rsidRPr="00BC4F38">
        <w:t xml:space="preserve">These experiments aim to collect quantitative data to correlate and verify the CFD model. One option to achieve this is to install strain gauges into the board. These devices will allow continuous recordings of the various forces during operation (Glenn Research </w:t>
      </w:r>
      <w:proofErr w:type="spellStart"/>
      <w:r w:rsidRPr="00BC4F38">
        <w:t>Center</w:t>
      </w:r>
      <w:proofErr w:type="spellEnd"/>
      <w:r w:rsidRPr="00BC4F38">
        <w:t>, 2023). Strain gauges will help confirm the CFD predictions about drag under fluctuating loads from the waves. Also, it is possible to visualise the fluid flow pattern by injecting a dye into the water (Skow, 2020). Dye will not provide quantitative data but might offer valuable insights into the type of flow around the board. Once the experiments conclude, simulators can compare the results with the simulations. If they do not correlate, the models will need refinement based on the data. If necessary, they will revisit the prototyping stage for further correction.</w:t>
      </w:r>
    </w:p>
    <w:p w14:paraId="7F56BC14" w14:textId="77777777" w:rsidR="00BC4F38" w:rsidRDefault="00BC4F38" w:rsidP="00217C43"/>
    <w:p w14:paraId="676726FE" w14:textId="77777777" w:rsidR="00DC0F4E" w:rsidRDefault="00DC0F4E" w:rsidP="00217C43">
      <w:pPr>
        <w:sectPr w:rsidR="00DC0F4E" w:rsidSect="00B471E0">
          <w:pgSz w:w="11906" w:h="16838" w:code="9"/>
          <w:pgMar w:top="1440" w:right="1440" w:bottom="1440" w:left="1440" w:header="709" w:footer="709" w:gutter="0"/>
          <w:cols w:space="708"/>
          <w:docGrid w:linePitch="360"/>
        </w:sectPr>
      </w:pPr>
    </w:p>
    <w:p w14:paraId="642D0E21" w14:textId="437936F0" w:rsidR="00A313B7" w:rsidRDefault="00AF346D" w:rsidP="00AF346D">
      <w:pPr>
        <w:pStyle w:val="Heading1"/>
      </w:pPr>
      <w:bookmarkStart w:id="30" w:name="_Toc170635747"/>
      <w:r>
        <w:lastRenderedPageBreak/>
        <w:t>Conclusion</w:t>
      </w:r>
      <w:bookmarkEnd w:id="30"/>
    </w:p>
    <w:p w14:paraId="229D0825" w14:textId="1E4B2DD4" w:rsidR="00DC0F4E" w:rsidRDefault="00BC4F38" w:rsidP="00217C43">
      <w:r w:rsidRPr="00BC4F38">
        <w:t>This fluid analysis explores how the design of a kiteboard impacts its performance. The high Reynolds number confirms a turbulent flow around the board, producing more drag than a laminar flow. The boundary layer emphasises the importance of the rocker and fin placement in delaying flow separation. Carbon fibre is a valuable material for increasing performance due to its mechanical properties. Although a powerful simulation device, CFD requires sound knowledge and result validation. A prototype would be necessary for experimentation, using a towing tank and strain gauges. Overall, this report explores how advanced materials, manufacturing, and modelling techniques can optimise the performance of a kiteboard. In the future, it would be interesting to conduct a CFD and research the use of sustainable materials in kiteboard construction. As the sport grows, promoting an environmentally sustainable product becomes more important.</w:t>
      </w:r>
    </w:p>
    <w:p w14:paraId="2FD8E96D" w14:textId="77777777" w:rsidR="00BC4F38" w:rsidRDefault="00BC4F38" w:rsidP="00217C43"/>
    <w:p w14:paraId="0D07DC6C" w14:textId="77777777" w:rsidR="00DC0F4E" w:rsidRDefault="00DC0F4E" w:rsidP="00217C43">
      <w:pPr>
        <w:sectPr w:rsidR="00DC0F4E" w:rsidSect="00B471E0">
          <w:pgSz w:w="11906" w:h="16838" w:code="9"/>
          <w:pgMar w:top="1440" w:right="1440" w:bottom="1440" w:left="1440" w:header="709" w:footer="709" w:gutter="0"/>
          <w:cols w:space="708"/>
          <w:docGrid w:linePitch="360"/>
        </w:sectPr>
      </w:pPr>
    </w:p>
    <w:bookmarkStart w:id="31" w:name="_Toc170635748" w:displacedByCustomXml="next"/>
    <w:sdt>
      <w:sdtPr>
        <w:rPr>
          <w:rFonts w:asciiTheme="minorHAnsi" w:eastAsiaTheme="minorEastAsia" w:hAnsiTheme="minorHAnsi" w:cstheme="minorBidi"/>
          <w:color w:val="auto"/>
          <w:sz w:val="24"/>
          <w:szCs w:val="22"/>
        </w:rPr>
        <w:id w:val="1668207813"/>
        <w:docPartObj>
          <w:docPartGallery w:val="Bibliographies"/>
          <w:docPartUnique/>
        </w:docPartObj>
      </w:sdtPr>
      <w:sdtEndPr/>
      <w:sdtContent>
        <w:p w14:paraId="65E0229F" w14:textId="015B96DF" w:rsidR="00FC1C6F" w:rsidRDefault="00FC1C6F">
          <w:pPr>
            <w:pStyle w:val="Heading1"/>
          </w:pPr>
          <w:r>
            <w:t>References</w:t>
          </w:r>
          <w:bookmarkEnd w:id="31"/>
        </w:p>
        <w:p w14:paraId="5AB129B5" w14:textId="77777777" w:rsidR="005B2FC6" w:rsidRPr="005B2FC6" w:rsidRDefault="005B2FC6" w:rsidP="00B645E4">
          <w:proofErr w:type="spellStart"/>
          <w:r w:rsidRPr="005B2FC6">
            <w:t>AirShape</w:t>
          </w:r>
          <w:proofErr w:type="spellEnd"/>
          <w:r w:rsidRPr="005B2FC6">
            <w:t xml:space="preserve"> (2021) Flow Separation – Boundary layer separation explained [video]. Available at: https://www.youtube.com/watch?v=HfICmKv9SzE&amp;t=100s (Accessed: 26 June 2024).</w:t>
          </w:r>
        </w:p>
        <w:p w14:paraId="5999F9DE" w14:textId="77777777" w:rsidR="005B2FC6" w:rsidRPr="005B2FC6" w:rsidRDefault="005B2FC6" w:rsidP="00B645E4">
          <w:r w:rsidRPr="005B2FC6">
            <w:t>Al-Shemmeri, T (2012) Engineering Fluid Mechanics. London: Ventus Publishing,</w:t>
          </w:r>
        </w:p>
        <w:p w14:paraId="03138FD2" w14:textId="77777777" w:rsidR="005B2FC6" w:rsidRPr="005B2FC6" w:rsidRDefault="005B2FC6" w:rsidP="00B645E4">
          <w:r w:rsidRPr="005B2FC6">
            <w:t>Appletree Surfboards (2024) Kiteboard technology. Available at: https://appletreesurfboards.com/kiteboard-technology/ (Accessed: 27 June 2024).</w:t>
          </w:r>
        </w:p>
        <w:p w14:paraId="20811A6C" w14:textId="77777777" w:rsidR="005B2FC6" w:rsidRPr="005B2FC6" w:rsidRDefault="005B2FC6" w:rsidP="00B645E4">
          <w:r w:rsidRPr="005B2FC6">
            <w:t>Autodesk (2023) How to reduce time necessary to finish simulation in Autodesk CFD? Available at: https://www.autodesk.com/support/technical/article/caas/sfdcarticles/sfdcarticles/How-to-speed-up-simulation-convergence-in-Autodesk-CFD.html (Accessed: 28 June 2024).</w:t>
          </w:r>
        </w:p>
        <w:p w14:paraId="13DF5E62" w14:textId="77777777" w:rsidR="005B2FC6" w:rsidRPr="005B2FC6" w:rsidRDefault="005B2FC6" w:rsidP="00B645E4">
          <w:r w:rsidRPr="005B2FC6">
            <w:t>Benson, T. (2024) The Drag Equation. Available at: https://www.grc.nasa.gov/www/k-12/VirtualAero/BottleRocket/airplane/drageq.html (Accessed: 29 June 2024).</w:t>
          </w:r>
        </w:p>
        <w:p w14:paraId="7B34821B" w14:textId="77777777" w:rsidR="005B2FC6" w:rsidRPr="005B2FC6" w:rsidRDefault="005B2FC6" w:rsidP="00B645E4">
          <w:r w:rsidRPr="005B2FC6">
            <w:t>Burke G., Nguyen D.H., and Tretiak, I. (2023) ‘Real-time Quality Control in Automated Fibre Placement using Artificial Intelligence’, Bristol Composites Institute Blog [blog]. 30 November. Available at: https://composites.blogs.bristol.ac.uk/2023/11/30/real-time-quality-control-in-automated-fibre-placement-using-artificial-intelligence/ (Accessed: 27 June 2024).</w:t>
          </w:r>
        </w:p>
        <w:p w14:paraId="287041F7" w14:textId="77777777" w:rsidR="005B2FC6" w:rsidRPr="005B2FC6" w:rsidRDefault="005B2FC6" w:rsidP="00B645E4">
          <w:r w:rsidRPr="005B2FC6">
            <w:t>Cawte, T. (2020) ‘How Fast Can Kitesurfers Go?’, The Kitesurf Centre [blog]. 29 March. Available at: https://www.thekitesurfcentre.com/news/how-fast-can-kitesurfers-go (Accessed: 23 June 2024).</w:t>
          </w:r>
        </w:p>
        <w:p w14:paraId="759F79D1" w14:textId="77777777" w:rsidR="005B2FC6" w:rsidRPr="005B2FC6" w:rsidRDefault="005B2FC6" w:rsidP="00B645E4">
          <w:r w:rsidRPr="005B2FC6">
            <w:t xml:space="preserve">Crahmaliuc, R. (2023) ‘Introduction to CFD Analysis with Practical Examples’, </w:t>
          </w:r>
          <w:proofErr w:type="spellStart"/>
          <w:r w:rsidRPr="005B2FC6">
            <w:t>Simscale</w:t>
          </w:r>
          <w:proofErr w:type="spellEnd"/>
          <w:r w:rsidRPr="005B2FC6">
            <w:t xml:space="preserve"> [blog]. 1 June. Available at: https://www.simscale.com/blog/what-everybody-ought-to-know-about-cfd/ (Accessed: 28 June 2024).</w:t>
          </w:r>
        </w:p>
        <w:p w14:paraId="02114602" w14:textId="77777777" w:rsidR="005B2FC6" w:rsidRPr="005B2FC6" w:rsidRDefault="005B2FC6" w:rsidP="00B645E4">
          <w:r w:rsidRPr="005B2FC6">
            <w:t>Crameri, S., Stojcevski, F., and Usma-Mansfield C. (2023) ‘An Experimental Investigation of the Mechanical Performance of EPS Foam Core Sandwich Composites Used in Surfboard Design’, Polymers, 15(12), pp. 1-19.</w:t>
          </w:r>
        </w:p>
        <w:p w14:paraId="6BB77099" w14:textId="77777777" w:rsidR="005B2FC6" w:rsidRPr="005B2FC6" w:rsidRDefault="005B2FC6" w:rsidP="00B645E4">
          <w:r w:rsidRPr="005B2FC6">
            <w:lastRenderedPageBreak/>
            <w:t>DMS Marine Consultant (2019a) GUTS OF CFD: Navier Stokes Equations [video]. Available at: https://youtu.be/YIY-lWftuzY (Accessed: 28 June 2024).</w:t>
          </w:r>
        </w:p>
        <w:p w14:paraId="77678E6C" w14:textId="77777777" w:rsidR="005B2FC6" w:rsidRPr="005B2FC6" w:rsidRDefault="005B2FC6" w:rsidP="00B645E4">
          <w:r w:rsidRPr="005B2FC6">
            <w:t>DMS Marine Consultant (2019b) NEXT LEVEL HYDRODYNAMICS: Advanced Towing Tank Tests [video]. Available at: https://youtu.be/hHHZdLNznCE (Accessed: 30 June 2024).</w:t>
          </w:r>
        </w:p>
        <w:p w14:paraId="5ACFCB48" w14:textId="77777777" w:rsidR="005B2FC6" w:rsidRPr="005B2FC6" w:rsidRDefault="005B2FC6" w:rsidP="00B645E4">
          <w:r w:rsidRPr="005B2FC6">
            <w:t>DUOTONE Kiteboarding (2020) How our Kiteboards are made – Capita Mothership [video]. Available at: https://youtu.be/5H3w5pAjLsI (Accessed: 27 June 2024).</w:t>
          </w:r>
        </w:p>
        <w:p w14:paraId="70B66158" w14:textId="77777777" w:rsidR="005B2FC6" w:rsidRPr="005B2FC6" w:rsidRDefault="005B2FC6" w:rsidP="00B645E4">
          <w:proofErr w:type="spellStart"/>
          <w:r w:rsidRPr="005B2FC6">
            <w:t>ElevatEd</w:t>
          </w:r>
          <w:proofErr w:type="spellEnd"/>
          <w:r w:rsidRPr="005B2FC6">
            <w:t xml:space="preserve"> (2023) ‘Math Application in Science and Engineering’, 98th Percentile [blog]. 22 November. Available at: https://www.98thpercentile.com/blog/mathematical-modeling-applications-in-science-and-engineering (Accessed: 29 June 2024).</w:t>
          </w:r>
        </w:p>
        <w:p w14:paraId="1FC16528" w14:textId="77777777" w:rsidR="005B2FC6" w:rsidRPr="005B2FC6" w:rsidRDefault="005B2FC6" w:rsidP="00B645E4">
          <w:r w:rsidRPr="005B2FC6">
            <w:t>Fibreglass Supply (2022) How to Build a Kiteboard: Foam Core Carbon Twin Tip Kiteboard Build [video]. Available at: https://youtu.be/akXFin5muCM (Accessed: 27 June 2024).</w:t>
          </w:r>
        </w:p>
        <w:p w14:paraId="5952707E" w14:textId="77777777" w:rsidR="005B2FC6" w:rsidRPr="005B2FC6" w:rsidRDefault="005B2FC6" w:rsidP="00B645E4">
          <w:r w:rsidRPr="005B2FC6">
            <w:t xml:space="preserve">Fraunhofer IGCV (2020) Automated Fiber Placement of Helicopter </w:t>
          </w:r>
          <w:proofErr w:type="spellStart"/>
          <w:r w:rsidRPr="005B2FC6">
            <w:t>Sideshells</w:t>
          </w:r>
          <w:proofErr w:type="spellEnd"/>
          <w:r w:rsidRPr="005B2FC6">
            <w:t xml:space="preserve"> [video]. Available at: https://youtu.be/crr6x9ZnQ7E (Accessed: 27 June 2024).</w:t>
          </w:r>
        </w:p>
        <w:p w14:paraId="4AB27E1F" w14:textId="77777777" w:rsidR="005B2FC6" w:rsidRPr="005B2FC6" w:rsidRDefault="005B2FC6" w:rsidP="00B645E4">
          <w:r w:rsidRPr="005B2FC6">
            <w:t xml:space="preserve">Glenn Research </w:t>
          </w:r>
          <w:proofErr w:type="spellStart"/>
          <w:r w:rsidRPr="005B2FC6">
            <w:t>Center</w:t>
          </w:r>
          <w:proofErr w:type="spellEnd"/>
          <w:r w:rsidRPr="005B2FC6">
            <w:t xml:space="preserve"> (2023) Drag Measurement. Available at: https://www1.grc.nasa.gov/beginners-guide-to-aeronautics/drag-measurement/ (Accessed: 30 June 2024).</w:t>
          </w:r>
        </w:p>
        <w:p w14:paraId="3C9D37C4" w14:textId="77777777" w:rsidR="005B2FC6" w:rsidRPr="005B2FC6" w:rsidRDefault="005B2FC6" w:rsidP="00B645E4">
          <w:r w:rsidRPr="005B2FC6">
            <w:t>Golf Care (2023) ‘Why do golf balls have dimples?’, Golf Care [blog]. 11 October. Available at: https://www.golfcare.co.uk/blog/2023/10/why-do-golf-balls-have-dimples/ (Accessed: 26 June 2024).</w:t>
          </w:r>
        </w:p>
        <w:p w14:paraId="76711F22" w14:textId="77777777" w:rsidR="005B2FC6" w:rsidRPr="005B2FC6" w:rsidRDefault="005B2FC6" w:rsidP="00B645E4">
          <w:r w:rsidRPr="005B2FC6">
            <w:t>Gratwick, A. (2023) The Kiteboarding Manual. 2nd edn. London: Adlard Coles.</w:t>
          </w:r>
        </w:p>
        <w:p w14:paraId="6CC45FBF" w14:textId="77777777" w:rsidR="005B2FC6" w:rsidRPr="005B2FC6" w:rsidRDefault="005B2FC6" w:rsidP="00B645E4">
          <w:r w:rsidRPr="005B2FC6">
            <w:t xml:space="preserve">Harris, P. (2022) ‘How do surfboard fins generate lift?’, </w:t>
          </w:r>
          <w:proofErr w:type="spellStart"/>
          <w:r w:rsidRPr="005B2FC6">
            <w:t>Beachin</w:t>
          </w:r>
          <w:proofErr w:type="spellEnd"/>
          <w:r w:rsidRPr="005B2FC6">
            <w:t xml:space="preserve"> Surf [blog]. 7 July. Available at: https://beachinsurf.com.au/blogs/news/how-do-surfboard-fins-generate-lift (Accessed: 26 June 2024).</w:t>
          </w:r>
        </w:p>
        <w:p w14:paraId="449A2117" w14:textId="77777777" w:rsidR="005B2FC6" w:rsidRPr="005B2FC6" w:rsidRDefault="005B2FC6" w:rsidP="00B645E4">
          <w:r w:rsidRPr="005B2FC6">
            <w:t xml:space="preserve">Johnson, L. (2020) ‘Bernoulli's Principle: Definition, Equation, Examples’, </w:t>
          </w:r>
          <w:proofErr w:type="spellStart"/>
          <w:r w:rsidRPr="005B2FC6">
            <w:t>Sciencing</w:t>
          </w:r>
          <w:proofErr w:type="spellEnd"/>
          <w:r w:rsidRPr="005B2FC6">
            <w:t xml:space="preserve"> [blog]. 28 December. Available at: https://sciencing.com/bernoullis-principle-definition-equation-examples-13723388.html (Accessed: 26 June 2024).</w:t>
          </w:r>
        </w:p>
        <w:p w14:paraId="67F44F30" w14:textId="77777777" w:rsidR="005B2FC6" w:rsidRPr="005B2FC6" w:rsidRDefault="005B2FC6" w:rsidP="00B645E4">
          <w:r w:rsidRPr="005B2FC6">
            <w:lastRenderedPageBreak/>
            <w:t>King of Watersports (2024) CABRINHA STYLUS KITEBOARD 2015. Available at: https://www.kingofwatersports.com/product/cabrinha-stylus-kiteboard-2015/cabrinha-15-stylus-board (Accessed: 26 June 2024).</w:t>
          </w:r>
        </w:p>
        <w:p w14:paraId="228ECA7E" w14:textId="77777777" w:rsidR="005B2FC6" w:rsidRPr="005B2FC6" w:rsidRDefault="005B2FC6" w:rsidP="00B645E4">
          <w:proofErr w:type="spellStart"/>
          <w:r w:rsidRPr="005B2FC6">
            <w:t>Laurinaityte</w:t>
          </w:r>
          <w:proofErr w:type="spellEnd"/>
          <w:r w:rsidRPr="005B2FC6">
            <w:t xml:space="preserve">, S. (2023) ‘Guide to </w:t>
          </w:r>
          <w:proofErr w:type="spellStart"/>
          <w:r w:rsidRPr="005B2FC6">
            <w:t>Twintip</w:t>
          </w:r>
          <w:proofErr w:type="spellEnd"/>
          <w:r w:rsidRPr="005B2FC6">
            <w:t xml:space="preserve"> Kiteboard Design, Features and Styles’, The </w:t>
          </w:r>
          <w:proofErr w:type="spellStart"/>
          <w:r w:rsidRPr="005B2FC6">
            <w:t>Kitespot</w:t>
          </w:r>
          <w:proofErr w:type="spellEnd"/>
          <w:r w:rsidRPr="005B2FC6">
            <w:t xml:space="preserve"> [blog]. 10 January. Available at: https://thekitespot.com/twintip-kiteboard-design-features-and-styles/ (Accessed: 26 June 2024).</w:t>
          </w:r>
        </w:p>
        <w:p w14:paraId="5AFB0662" w14:textId="77777777" w:rsidR="005B2FC6" w:rsidRPr="005B2FC6" w:rsidRDefault="005B2FC6" w:rsidP="00B645E4">
          <w:r w:rsidRPr="005B2FC6">
            <w:t>Matthews, C. (2012) Engineers Data Book. 4th edn. Chichester: John Wiley &amp; Sons.</w:t>
          </w:r>
        </w:p>
        <w:p w14:paraId="6B30C9CC" w14:textId="77777777" w:rsidR="005B2FC6" w:rsidRPr="005B2FC6" w:rsidRDefault="005B2FC6" w:rsidP="00B645E4">
          <w:r w:rsidRPr="005B2FC6">
            <w:t>Michael Smith Engineers (2024) Viscosity and Shear – What are they? Available at: https://www.michael-smith-engineers.co.uk/resources/useful-info/viscosity-and-shear (Accessed: 24 June 2024).</w:t>
          </w:r>
        </w:p>
        <w:p w14:paraId="49BA7C0A" w14:textId="77777777" w:rsidR="005B2FC6" w:rsidRPr="005B2FC6" w:rsidRDefault="005B2FC6" w:rsidP="00B645E4">
          <w:r w:rsidRPr="005B2FC6">
            <w:t>Nuclear Power (2024) Critical Reynolds Number. Available at: https://www.nuclear-power.com/nuclear-engineering/fluid-dynamics/reynolds-number/critical-reynolds-number/ (Accessed: 23 June 2024).</w:t>
          </w:r>
        </w:p>
        <w:p w14:paraId="123558E3" w14:textId="77777777" w:rsidR="005B2FC6" w:rsidRPr="005B2FC6" w:rsidRDefault="005B2FC6" w:rsidP="00B645E4">
          <w:r w:rsidRPr="005B2FC6">
            <w:t>Öchsner, A. and Altenbach, H. (2020) Engineering Design Applications III. Cham: Springer Nature Switzerland AG.</w:t>
          </w:r>
        </w:p>
        <w:p w14:paraId="239FBA5C" w14:textId="77777777" w:rsidR="005B2FC6" w:rsidRPr="005B2FC6" w:rsidRDefault="005B2FC6" w:rsidP="00B645E4">
          <w:r w:rsidRPr="005B2FC6">
            <w:t>Olympics (2018) Kiteboarding Set for Lift-off at Paris 2024. Available at: https://olympics.com/en/news/kiteboarding-set-for-lift-off-at-paris-2024 (Accessed: 12 June 2024).</w:t>
          </w:r>
        </w:p>
        <w:p w14:paraId="41BD103F" w14:textId="77777777" w:rsidR="005B2FC6" w:rsidRPr="005B2FC6" w:rsidRDefault="005B2FC6" w:rsidP="00B645E4">
          <w:r w:rsidRPr="005B2FC6">
            <w:t>Olympics (2024) Olympic Schedule: Sailing. Available at: https://olympics.com/en/paris-2024/schedule/sailing  (Accessed: 12 June 2024).</w:t>
          </w:r>
        </w:p>
        <w:p w14:paraId="0D251CE7" w14:textId="77777777" w:rsidR="005B2FC6" w:rsidRPr="005B2FC6" w:rsidRDefault="005B2FC6" w:rsidP="00B645E4">
          <w:r w:rsidRPr="005B2FC6">
            <w:t>Panhuise, G.A. (1977) Samenstel Voor Het Beoefenen Van Watersport. Netherlands Patent Office. Patent no. NL7603691. Available at: https://worldwide.espacenet.com/publicationDetails/biblio?CC=NL&amp;NR=7603691A&amp;KC=A&amp;FT=D&amp;ND=&amp;date=19771011&amp;DB=&amp;locale= (Accessed: 14 June 2024)</w:t>
          </w:r>
        </w:p>
        <w:p w14:paraId="63D27F7D" w14:textId="77777777" w:rsidR="005B2FC6" w:rsidRPr="005B2FC6" w:rsidRDefault="005B2FC6" w:rsidP="00B645E4">
          <w:r w:rsidRPr="005B2FC6">
            <w:t>Pastor, A. (2017) ‘5 Things to Help You Choose Your Twin Tip Kiteboard’, Alex Pastor Kite Club [blog]. 18 November. Available at: https://shop.alexpastorkiteclub.com/blogs/how-to/choose-your-twintip-kiteboard (Accessed: 23 June 2024).</w:t>
          </w:r>
        </w:p>
        <w:p w14:paraId="1D71D9BF" w14:textId="77777777" w:rsidR="005B2FC6" w:rsidRPr="005B2FC6" w:rsidRDefault="005B2FC6" w:rsidP="00B645E4">
          <w:r w:rsidRPr="005B2FC6">
            <w:lastRenderedPageBreak/>
            <w:t>Porsche AG (2023) Ready for the perfect wave. Available at: https://newsroom.porsche.com/en/2023/innovation/porsche-engineering-sebastian-steudtner-ready-for-the-perfect-wave-31221.html (Accessed: 28 June 2024).</w:t>
          </w:r>
        </w:p>
        <w:p w14:paraId="33BB271D" w14:textId="77777777" w:rsidR="005B2FC6" w:rsidRPr="005B2FC6" w:rsidRDefault="005B2FC6" w:rsidP="00B645E4">
          <w:r w:rsidRPr="005B2FC6">
            <w:t>Quadco Engineering (2024) Advantages and disadvantages of Computational Fluid Dynamics. Available at: https://www.quadco.engineering/en/know-how/cfd-advantages-and-disadvantages.htm (Accessed: 28 June 2024).</w:t>
          </w:r>
        </w:p>
        <w:p w14:paraId="2DD85C40" w14:textId="77777777" w:rsidR="005B2FC6" w:rsidRPr="005B2FC6" w:rsidRDefault="005B2FC6" w:rsidP="00B645E4">
          <w:r w:rsidRPr="005B2FC6">
            <w:t>Roeseler, W.G. and Roeseler, C. (1994) Kiteski. United States Patent Office. Patent no. US005366182A. Available at: https://patents.google.com/patent/US5366182A/en (Accessed: 14 June 2024).</w:t>
          </w:r>
        </w:p>
        <w:p w14:paraId="6057DF7C" w14:textId="77777777" w:rsidR="005B2FC6" w:rsidRPr="005B2FC6" w:rsidRDefault="005B2FC6" w:rsidP="00B645E4">
          <w:r w:rsidRPr="005B2FC6">
            <w:t xml:space="preserve">Sharma, S. (2021) Composite Materials: Mechanics, Manufacturing and </w:t>
          </w:r>
          <w:proofErr w:type="spellStart"/>
          <w:r w:rsidRPr="005B2FC6">
            <w:t>Modeling</w:t>
          </w:r>
          <w:proofErr w:type="spellEnd"/>
          <w:r w:rsidRPr="005B2FC6">
            <w:t>. Boca Raton: CRC Press.</w:t>
          </w:r>
        </w:p>
        <w:p w14:paraId="262588E4" w14:textId="77777777" w:rsidR="005B2FC6" w:rsidRPr="005B2FC6" w:rsidRDefault="005B2FC6" w:rsidP="00B645E4">
          <w:proofErr w:type="spellStart"/>
          <w:r w:rsidRPr="005B2FC6">
            <w:t>Sintef</w:t>
          </w:r>
          <w:proofErr w:type="spellEnd"/>
          <w:r w:rsidRPr="005B2FC6">
            <w:t xml:space="preserve"> (2024) Towing Tank. Available at: https://www.sintef.no/en/all-laboratories/towing-tanks/ (Accessed: 30 June 2024).</w:t>
          </w:r>
        </w:p>
        <w:p w14:paraId="09015B70" w14:textId="77777777" w:rsidR="005B2FC6" w:rsidRPr="005B2FC6" w:rsidRDefault="005B2FC6" w:rsidP="00B645E4">
          <w:r w:rsidRPr="005B2FC6">
            <w:t>Skow, G. (2020) Water Tunnel Facility – Flow Visualization [video]. Available at: https://youtu.be/St5uxZpIk4M (Accessed: 30 June 2024).</w:t>
          </w:r>
        </w:p>
        <w:p w14:paraId="141D8B8A" w14:textId="77777777" w:rsidR="005B2FC6" w:rsidRPr="005B2FC6" w:rsidRDefault="005B2FC6" w:rsidP="00B645E4">
          <w:r w:rsidRPr="005B2FC6">
            <w:t xml:space="preserve">Smith, R. (2016) ‘Symmetry for CFD to the Rescue’, </w:t>
          </w:r>
          <w:proofErr w:type="spellStart"/>
          <w:r w:rsidRPr="005B2FC6">
            <w:t>Symscape</w:t>
          </w:r>
          <w:proofErr w:type="spellEnd"/>
          <w:r w:rsidRPr="005B2FC6">
            <w:t xml:space="preserve"> [blog]. 6 October. Available at: https://www.symscape.com/blog/symmetry-to-the-rescue (Accessed: 28 June 2024).</w:t>
          </w:r>
        </w:p>
        <w:p w14:paraId="4C7EFB48" w14:textId="77777777" w:rsidR="005B2FC6" w:rsidRPr="005B2FC6" w:rsidRDefault="005B2FC6" w:rsidP="00B645E4">
          <w:r w:rsidRPr="005B2FC6">
            <w:t>SurfHydrodynamics (2023a) Influence of Rail and Boundary Layer Surfing. Available at: https://www.surfhydrodynamics.com/en/rail_couche_limite.html (Accessed: 26 June 2024).</w:t>
          </w:r>
        </w:p>
        <w:p w14:paraId="3E7AE44E" w14:textId="77777777" w:rsidR="005B2FC6" w:rsidRPr="005B2FC6" w:rsidRDefault="005B2FC6" w:rsidP="00B645E4">
          <w:r w:rsidRPr="005B2FC6">
            <w:t>SurfHydrodynamics (2023b) Hydrodynamics of Surfing. Available at: https://surfhydrodynamics.com/en/index.html (Accessed: 29 June 2024).</w:t>
          </w:r>
        </w:p>
        <w:p w14:paraId="0B955470" w14:textId="77777777" w:rsidR="005B2FC6" w:rsidRPr="005B2FC6" w:rsidRDefault="005B2FC6" w:rsidP="00B645E4">
          <w:r w:rsidRPr="005B2FC6">
            <w:t>TechNavio (2024) Kiteboarding Equipment Market Analysis Europe, North America, APAC, South America, Middle East and Africa - Germany, US, France, Australia, Italy - Size and Forecast 2024-2028. Available at: https://www.technavio.com/report/kiteboarding-equipment-market-industry-analysis (Accessed: 10 June 2024).</w:t>
          </w:r>
        </w:p>
        <w:p w14:paraId="7AD506D4" w14:textId="77777777" w:rsidR="005B2FC6" w:rsidRPr="005B2FC6" w:rsidRDefault="005B2FC6" w:rsidP="00B645E4">
          <w:r w:rsidRPr="005B2FC6">
            <w:lastRenderedPageBreak/>
            <w:t>The Engineering Toolbox (2003) Viscosity – Absolute (Dynamic) vs. Kinematic. Available at: https://www.engineeringtoolbox.com/dynamic-absolute-kinematic-viscosity-d_412.html (Accessed: 23 June 2024).</w:t>
          </w:r>
        </w:p>
        <w:p w14:paraId="5973F16B" w14:textId="77777777" w:rsidR="005B2FC6" w:rsidRPr="005B2FC6" w:rsidRDefault="005B2FC6" w:rsidP="00B645E4">
          <w:r w:rsidRPr="005B2FC6">
            <w:t>The Engineering Toolbox (2010) Drag Coefficient. Available at: https://www.engineeringtoolbox.com/drag-coefficient-d_627.html (Accessed: 29 June 2024).</w:t>
          </w:r>
        </w:p>
        <w:p w14:paraId="50018032" w14:textId="77777777" w:rsidR="005B2FC6" w:rsidRPr="005B2FC6" w:rsidRDefault="005B2FC6" w:rsidP="00B645E4">
          <w:r w:rsidRPr="005B2FC6">
            <w:t>The Engineering Toolbox (2010) Lift and Drag. Available at: https://www.engineeringtoolbox.com/lift-drag-fluid-flow-d_1657.html (Accessed: 29 June 2024).</w:t>
          </w:r>
        </w:p>
        <w:p w14:paraId="649FCE56" w14:textId="77777777" w:rsidR="005B2FC6" w:rsidRPr="005B2FC6" w:rsidRDefault="005B2FC6" w:rsidP="00B645E4">
          <w:r w:rsidRPr="005B2FC6">
            <w:t>The Nursery Research &amp; Planning (2022) Watersports Participation Survey 2021. London: The Nursery Research &amp; Planning.</w:t>
          </w:r>
        </w:p>
        <w:p w14:paraId="61BBA0B7" w14:textId="77777777" w:rsidR="005B2FC6" w:rsidRPr="005B2FC6" w:rsidRDefault="005B2FC6" w:rsidP="00B645E4">
          <w:r w:rsidRPr="005B2FC6">
            <w:t>The Nursery Research &amp; Planning (2023) Watersports Participation Survey 2022. London: The Nursery Research &amp; Planning.</w:t>
          </w:r>
        </w:p>
        <w:p w14:paraId="761186C3" w14:textId="77777777" w:rsidR="005B2FC6" w:rsidRPr="005B2FC6" w:rsidRDefault="005B2FC6" w:rsidP="00B645E4">
          <w:r w:rsidRPr="005B2FC6">
            <w:t xml:space="preserve">University of Southampton (2024) </w:t>
          </w:r>
          <w:proofErr w:type="spellStart"/>
          <w:r w:rsidRPr="005B2FC6">
            <w:t>Boldrewood</w:t>
          </w:r>
          <w:proofErr w:type="spellEnd"/>
          <w:r w:rsidRPr="005B2FC6">
            <w:t xml:space="preserve"> towing tank. Available at: https://www.southampton.ac.uk/research/facilities/towing-tank (Accessed: 30 June 2024).</w:t>
          </w:r>
        </w:p>
        <w:p w14:paraId="196BD177" w14:textId="77777777" w:rsidR="005B2FC6" w:rsidRPr="005B2FC6" w:rsidRDefault="005B2FC6" w:rsidP="00B645E4">
          <w:r w:rsidRPr="005B2FC6">
            <w:t>Wang, H. (2023) A Guide to Fluid Mechanics. Cambridge: Cambridge University Press.</w:t>
          </w:r>
        </w:p>
        <w:p w14:paraId="584F87FD" w14:textId="77777777" w:rsidR="005B2FC6" w:rsidRPr="005B2FC6" w:rsidRDefault="005B2FC6" w:rsidP="00B645E4">
          <w:r w:rsidRPr="005B2FC6">
            <w:t>Webb, P. (2023) Introduction to Oceanography. Montreal: Pressbooks.</w:t>
          </w:r>
        </w:p>
        <w:p w14:paraId="7E20D2DE" w14:textId="77777777" w:rsidR="005B2FC6" w:rsidRPr="005B2FC6" w:rsidRDefault="005B2FC6" w:rsidP="00B645E4">
          <w:r w:rsidRPr="005B2FC6">
            <w:t>Welsh Government (2024) Kitesurfing in Wales. Available at: https://www.visitwales.com/things-do/adventure-and-activities/watersports/spectacular-kitesurfing-around-wales (Accessed: 23 June 2024).</w:t>
          </w:r>
        </w:p>
        <w:p w14:paraId="4C46864F" w14:textId="77777777" w:rsidR="005B2FC6" w:rsidRPr="005B2FC6" w:rsidRDefault="005B2FC6" w:rsidP="00B645E4">
          <w:r w:rsidRPr="005B2FC6">
            <w:t>White, F.M. (2021) Fluid Mechanics. 9th edn. New York: McGraw Hill.</w:t>
          </w:r>
        </w:p>
        <w:p w14:paraId="4BE1B792" w14:textId="673F2F67" w:rsidR="0054282F" w:rsidRPr="0054282F" w:rsidRDefault="005B2FC6" w:rsidP="0054282F">
          <w:r w:rsidRPr="005B2FC6">
            <w:t>Wiedemann, M. (2023) System Lightweight Design for Aviation. Cham: Springer Nature Switzerland AG.</w:t>
          </w:r>
        </w:p>
      </w:sdtContent>
    </w:sdt>
    <w:sectPr w:rsidR="0054282F" w:rsidRPr="0054282F" w:rsidSect="00B471E0">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F5A650" w14:textId="77777777" w:rsidR="006E0571" w:rsidRDefault="006E0571" w:rsidP="005D0C51">
      <w:pPr>
        <w:spacing w:after="0" w:line="240" w:lineRule="auto"/>
      </w:pPr>
      <w:r>
        <w:separator/>
      </w:r>
    </w:p>
  </w:endnote>
  <w:endnote w:type="continuationSeparator" w:id="0">
    <w:p w14:paraId="47A9A5AD" w14:textId="77777777" w:rsidR="006E0571" w:rsidRDefault="006E0571" w:rsidP="005D0C51">
      <w:pPr>
        <w:spacing w:after="0" w:line="240" w:lineRule="auto"/>
      </w:pPr>
      <w:r>
        <w:continuationSeparator/>
      </w:r>
    </w:p>
  </w:endnote>
  <w:endnote w:type="continuationNotice" w:id="1">
    <w:p w14:paraId="56F5547F" w14:textId="77777777" w:rsidR="006E0571" w:rsidRDefault="006E05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91F194" w14:textId="6847AB94" w:rsidR="005D0C51" w:rsidRDefault="00E23127" w:rsidP="00E23127">
    <w:pPr>
      <w:pStyle w:val="Footer"/>
    </w:pPr>
    <w:r>
      <w:tab/>
    </w:r>
    <w:sdt>
      <w:sdtPr>
        <w:id w:val="1803727492"/>
        <w:docPartObj>
          <w:docPartGallery w:val="Page Numbers (Bottom of Page)"/>
          <w:docPartUnique/>
        </w:docPartObj>
      </w:sdtPr>
      <w:sdtEndPr>
        <w:rPr>
          <w:noProof/>
        </w:rPr>
      </w:sdtEndPr>
      <w:sdtContent>
        <w:r w:rsidR="005D0C51">
          <w:fldChar w:fldCharType="begin"/>
        </w:r>
        <w:r w:rsidR="005D0C51">
          <w:instrText xml:space="preserve"> PAGE   \* MERGEFORMAT </w:instrText>
        </w:r>
        <w:r w:rsidR="005D0C51">
          <w:fldChar w:fldCharType="separate"/>
        </w:r>
        <w:r w:rsidR="005D0C51">
          <w:rPr>
            <w:noProof/>
          </w:rPr>
          <w:t>2</w:t>
        </w:r>
        <w:r w:rsidR="005D0C51">
          <w:rPr>
            <w:noProof/>
          </w:rPr>
          <w:fldChar w:fldCharType="end"/>
        </w:r>
      </w:sdtContent>
    </w:sdt>
    <w:r>
      <w:rPr>
        <w:noProof/>
      </w:rPr>
      <w:tab/>
    </w:r>
  </w:p>
  <w:p w14:paraId="78802806" w14:textId="77777777" w:rsidR="005D0C51" w:rsidRDefault="005D0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800AED" w14:textId="77777777" w:rsidR="006E0571" w:rsidRDefault="006E0571" w:rsidP="005D0C51">
      <w:pPr>
        <w:spacing w:after="0" w:line="240" w:lineRule="auto"/>
      </w:pPr>
      <w:r>
        <w:separator/>
      </w:r>
    </w:p>
  </w:footnote>
  <w:footnote w:type="continuationSeparator" w:id="0">
    <w:p w14:paraId="02180238" w14:textId="77777777" w:rsidR="006E0571" w:rsidRDefault="006E0571" w:rsidP="005D0C51">
      <w:pPr>
        <w:spacing w:after="0" w:line="240" w:lineRule="auto"/>
      </w:pPr>
      <w:r>
        <w:continuationSeparator/>
      </w:r>
    </w:p>
  </w:footnote>
  <w:footnote w:type="continuationNotice" w:id="1">
    <w:p w14:paraId="71DD9C94" w14:textId="77777777" w:rsidR="006E0571" w:rsidRDefault="006E057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A7DBC"/>
    <w:multiLevelType w:val="hybridMultilevel"/>
    <w:tmpl w:val="E9E0E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809BF"/>
    <w:multiLevelType w:val="hybridMultilevel"/>
    <w:tmpl w:val="26B20176"/>
    <w:lvl w:ilvl="0" w:tplc="2AEE43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6B631D"/>
    <w:multiLevelType w:val="multilevel"/>
    <w:tmpl w:val="F552CE3A"/>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620477E"/>
    <w:multiLevelType w:val="hybridMultilevel"/>
    <w:tmpl w:val="C64834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5B212F3"/>
    <w:multiLevelType w:val="hybridMultilevel"/>
    <w:tmpl w:val="3D3A6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0A36CC"/>
    <w:multiLevelType w:val="hybridMultilevel"/>
    <w:tmpl w:val="D1F09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8C059A"/>
    <w:multiLevelType w:val="hybridMultilevel"/>
    <w:tmpl w:val="2E282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0A0F06"/>
    <w:multiLevelType w:val="hybridMultilevel"/>
    <w:tmpl w:val="FBF23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972B86"/>
    <w:multiLevelType w:val="hybridMultilevel"/>
    <w:tmpl w:val="A0A8D6A4"/>
    <w:lvl w:ilvl="0" w:tplc="2B5E056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5C215D0"/>
    <w:multiLevelType w:val="hybridMultilevel"/>
    <w:tmpl w:val="0F00C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8267909">
    <w:abstractNumId w:val="3"/>
  </w:num>
  <w:num w:numId="2" w16cid:durableId="301468351">
    <w:abstractNumId w:val="8"/>
  </w:num>
  <w:num w:numId="3" w16cid:durableId="1484269887">
    <w:abstractNumId w:val="1"/>
  </w:num>
  <w:num w:numId="4" w16cid:durableId="1373728108">
    <w:abstractNumId w:val="2"/>
  </w:num>
  <w:num w:numId="5" w16cid:durableId="175075331">
    <w:abstractNumId w:val="9"/>
  </w:num>
  <w:num w:numId="6" w16cid:durableId="1456607538">
    <w:abstractNumId w:val="7"/>
  </w:num>
  <w:num w:numId="7" w16cid:durableId="1138760562">
    <w:abstractNumId w:val="0"/>
  </w:num>
  <w:num w:numId="8" w16cid:durableId="374041171">
    <w:abstractNumId w:val="4"/>
  </w:num>
  <w:num w:numId="9" w16cid:durableId="1970043203">
    <w:abstractNumId w:val="6"/>
  </w:num>
  <w:num w:numId="10" w16cid:durableId="5227436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878"/>
    <w:rsid w:val="000001C7"/>
    <w:rsid w:val="000027C5"/>
    <w:rsid w:val="00003815"/>
    <w:rsid w:val="00003E4A"/>
    <w:rsid w:val="000047E7"/>
    <w:rsid w:val="00007EBF"/>
    <w:rsid w:val="00010024"/>
    <w:rsid w:val="00010CFD"/>
    <w:rsid w:val="00011988"/>
    <w:rsid w:val="00012BD4"/>
    <w:rsid w:val="000138BA"/>
    <w:rsid w:val="00022866"/>
    <w:rsid w:val="00023A44"/>
    <w:rsid w:val="000250F9"/>
    <w:rsid w:val="000260DA"/>
    <w:rsid w:val="00027C31"/>
    <w:rsid w:val="000318E5"/>
    <w:rsid w:val="0003308E"/>
    <w:rsid w:val="00035B72"/>
    <w:rsid w:val="00037D04"/>
    <w:rsid w:val="000419FF"/>
    <w:rsid w:val="0004360E"/>
    <w:rsid w:val="000522EE"/>
    <w:rsid w:val="000531C4"/>
    <w:rsid w:val="00054017"/>
    <w:rsid w:val="000574F7"/>
    <w:rsid w:val="000604A6"/>
    <w:rsid w:val="000625FD"/>
    <w:rsid w:val="00064A89"/>
    <w:rsid w:val="0007330B"/>
    <w:rsid w:val="00074386"/>
    <w:rsid w:val="00074852"/>
    <w:rsid w:val="00076616"/>
    <w:rsid w:val="00082734"/>
    <w:rsid w:val="00083F50"/>
    <w:rsid w:val="00084F7B"/>
    <w:rsid w:val="0009231D"/>
    <w:rsid w:val="00097062"/>
    <w:rsid w:val="00097211"/>
    <w:rsid w:val="00097832"/>
    <w:rsid w:val="000A0638"/>
    <w:rsid w:val="000A1A3F"/>
    <w:rsid w:val="000A1F88"/>
    <w:rsid w:val="000A28AD"/>
    <w:rsid w:val="000A7E91"/>
    <w:rsid w:val="000A7F98"/>
    <w:rsid w:val="000B1129"/>
    <w:rsid w:val="000B4E2D"/>
    <w:rsid w:val="000B609A"/>
    <w:rsid w:val="000B672E"/>
    <w:rsid w:val="000C18F4"/>
    <w:rsid w:val="000C1AEC"/>
    <w:rsid w:val="000C38DA"/>
    <w:rsid w:val="000C39C5"/>
    <w:rsid w:val="000D09AF"/>
    <w:rsid w:val="000D1202"/>
    <w:rsid w:val="000D3443"/>
    <w:rsid w:val="000D3855"/>
    <w:rsid w:val="000D3A8E"/>
    <w:rsid w:val="000D4C9E"/>
    <w:rsid w:val="000D53AC"/>
    <w:rsid w:val="000D6F9B"/>
    <w:rsid w:val="000E20D3"/>
    <w:rsid w:val="000E2325"/>
    <w:rsid w:val="000E34A8"/>
    <w:rsid w:val="000E4A06"/>
    <w:rsid w:val="000E4FCF"/>
    <w:rsid w:val="000E6826"/>
    <w:rsid w:val="000E7148"/>
    <w:rsid w:val="000F05A3"/>
    <w:rsid w:val="000F3935"/>
    <w:rsid w:val="000F4956"/>
    <w:rsid w:val="000F5D71"/>
    <w:rsid w:val="000F6C85"/>
    <w:rsid w:val="001027DA"/>
    <w:rsid w:val="001040A3"/>
    <w:rsid w:val="001058F6"/>
    <w:rsid w:val="00106729"/>
    <w:rsid w:val="00107031"/>
    <w:rsid w:val="00111E11"/>
    <w:rsid w:val="001147C8"/>
    <w:rsid w:val="001152A4"/>
    <w:rsid w:val="00115359"/>
    <w:rsid w:val="00115E6C"/>
    <w:rsid w:val="001210B8"/>
    <w:rsid w:val="001236A1"/>
    <w:rsid w:val="00123A79"/>
    <w:rsid w:val="00124AA1"/>
    <w:rsid w:val="001260F1"/>
    <w:rsid w:val="00132D0D"/>
    <w:rsid w:val="00133545"/>
    <w:rsid w:val="00137E05"/>
    <w:rsid w:val="00137E4A"/>
    <w:rsid w:val="00140245"/>
    <w:rsid w:val="00142F7B"/>
    <w:rsid w:val="00145178"/>
    <w:rsid w:val="001458EF"/>
    <w:rsid w:val="00147A50"/>
    <w:rsid w:val="001540E8"/>
    <w:rsid w:val="00156EE4"/>
    <w:rsid w:val="001606D5"/>
    <w:rsid w:val="00161970"/>
    <w:rsid w:val="00165F74"/>
    <w:rsid w:val="001708BB"/>
    <w:rsid w:val="00175054"/>
    <w:rsid w:val="0018528A"/>
    <w:rsid w:val="001855D6"/>
    <w:rsid w:val="00185D42"/>
    <w:rsid w:val="0018640D"/>
    <w:rsid w:val="00187DEB"/>
    <w:rsid w:val="00187DFC"/>
    <w:rsid w:val="001920EE"/>
    <w:rsid w:val="0019268D"/>
    <w:rsid w:val="00192ADD"/>
    <w:rsid w:val="00193987"/>
    <w:rsid w:val="001A1B23"/>
    <w:rsid w:val="001A23DC"/>
    <w:rsid w:val="001A4472"/>
    <w:rsid w:val="001A4A5A"/>
    <w:rsid w:val="001A67BD"/>
    <w:rsid w:val="001B1B3D"/>
    <w:rsid w:val="001B1C76"/>
    <w:rsid w:val="001B362E"/>
    <w:rsid w:val="001B754F"/>
    <w:rsid w:val="001C2F99"/>
    <w:rsid w:val="001C5F8F"/>
    <w:rsid w:val="001D01E0"/>
    <w:rsid w:val="001D10FD"/>
    <w:rsid w:val="001D16E9"/>
    <w:rsid w:val="001D27E5"/>
    <w:rsid w:val="001D2E9B"/>
    <w:rsid w:val="001D3748"/>
    <w:rsid w:val="001D3C07"/>
    <w:rsid w:val="001D4CA4"/>
    <w:rsid w:val="001D5504"/>
    <w:rsid w:val="001D5D33"/>
    <w:rsid w:val="001D5E06"/>
    <w:rsid w:val="001D6C8E"/>
    <w:rsid w:val="001E0DBE"/>
    <w:rsid w:val="001E307B"/>
    <w:rsid w:val="001E3A5A"/>
    <w:rsid w:val="001E4223"/>
    <w:rsid w:val="001E4612"/>
    <w:rsid w:val="001E4FA5"/>
    <w:rsid w:val="001F10C0"/>
    <w:rsid w:val="001F5F1D"/>
    <w:rsid w:val="001F6B10"/>
    <w:rsid w:val="002006BF"/>
    <w:rsid w:val="00201A55"/>
    <w:rsid w:val="00201AD1"/>
    <w:rsid w:val="0020398F"/>
    <w:rsid w:val="002052E6"/>
    <w:rsid w:val="00206A07"/>
    <w:rsid w:val="00207711"/>
    <w:rsid w:val="00210010"/>
    <w:rsid w:val="00210AC2"/>
    <w:rsid w:val="00212EE7"/>
    <w:rsid w:val="002152AD"/>
    <w:rsid w:val="00215F5B"/>
    <w:rsid w:val="00217C43"/>
    <w:rsid w:val="002232A8"/>
    <w:rsid w:val="00223A5C"/>
    <w:rsid w:val="002240EF"/>
    <w:rsid w:val="00226528"/>
    <w:rsid w:val="00226CCB"/>
    <w:rsid w:val="00227EC2"/>
    <w:rsid w:val="00230E52"/>
    <w:rsid w:val="00231D55"/>
    <w:rsid w:val="00233E7B"/>
    <w:rsid w:val="002358EA"/>
    <w:rsid w:val="00236D41"/>
    <w:rsid w:val="00241F32"/>
    <w:rsid w:val="0024749F"/>
    <w:rsid w:val="00250A3B"/>
    <w:rsid w:val="002514B1"/>
    <w:rsid w:val="00251538"/>
    <w:rsid w:val="0025249A"/>
    <w:rsid w:val="00252882"/>
    <w:rsid w:val="0025309A"/>
    <w:rsid w:val="002550B2"/>
    <w:rsid w:val="00260835"/>
    <w:rsid w:val="00262012"/>
    <w:rsid w:val="002640E0"/>
    <w:rsid w:val="00264606"/>
    <w:rsid w:val="002649A5"/>
    <w:rsid w:val="0026601E"/>
    <w:rsid w:val="002705B3"/>
    <w:rsid w:val="002729E3"/>
    <w:rsid w:val="002743F1"/>
    <w:rsid w:val="00276EC3"/>
    <w:rsid w:val="002824BB"/>
    <w:rsid w:val="00283190"/>
    <w:rsid w:val="002833ED"/>
    <w:rsid w:val="00283595"/>
    <w:rsid w:val="00283669"/>
    <w:rsid w:val="00284298"/>
    <w:rsid w:val="00290131"/>
    <w:rsid w:val="00291DC8"/>
    <w:rsid w:val="002924CC"/>
    <w:rsid w:val="002927ED"/>
    <w:rsid w:val="00292E2C"/>
    <w:rsid w:val="002934FE"/>
    <w:rsid w:val="0029535D"/>
    <w:rsid w:val="002A086E"/>
    <w:rsid w:val="002A389F"/>
    <w:rsid w:val="002A39D2"/>
    <w:rsid w:val="002A4129"/>
    <w:rsid w:val="002A67C1"/>
    <w:rsid w:val="002A6B5E"/>
    <w:rsid w:val="002A7053"/>
    <w:rsid w:val="002B01FA"/>
    <w:rsid w:val="002B066A"/>
    <w:rsid w:val="002B0878"/>
    <w:rsid w:val="002B1FE8"/>
    <w:rsid w:val="002B2610"/>
    <w:rsid w:val="002B65F9"/>
    <w:rsid w:val="002B67FB"/>
    <w:rsid w:val="002B71C0"/>
    <w:rsid w:val="002C485E"/>
    <w:rsid w:val="002C4F65"/>
    <w:rsid w:val="002C7E44"/>
    <w:rsid w:val="002D1096"/>
    <w:rsid w:val="002D4345"/>
    <w:rsid w:val="002D478F"/>
    <w:rsid w:val="002D76F3"/>
    <w:rsid w:val="002E18AC"/>
    <w:rsid w:val="002E6D76"/>
    <w:rsid w:val="002E7E58"/>
    <w:rsid w:val="002F0349"/>
    <w:rsid w:val="002F137E"/>
    <w:rsid w:val="002F5714"/>
    <w:rsid w:val="002F646F"/>
    <w:rsid w:val="002F7FAC"/>
    <w:rsid w:val="003034FD"/>
    <w:rsid w:val="00311677"/>
    <w:rsid w:val="003129C2"/>
    <w:rsid w:val="003133A2"/>
    <w:rsid w:val="0031380E"/>
    <w:rsid w:val="00314B6A"/>
    <w:rsid w:val="0031789D"/>
    <w:rsid w:val="00323ECE"/>
    <w:rsid w:val="00327A76"/>
    <w:rsid w:val="00330B0D"/>
    <w:rsid w:val="00330DBE"/>
    <w:rsid w:val="00331EAE"/>
    <w:rsid w:val="003333E3"/>
    <w:rsid w:val="003376EF"/>
    <w:rsid w:val="00340290"/>
    <w:rsid w:val="003407DE"/>
    <w:rsid w:val="00344DE4"/>
    <w:rsid w:val="00351952"/>
    <w:rsid w:val="00352F6C"/>
    <w:rsid w:val="003571D8"/>
    <w:rsid w:val="003574AF"/>
    <w:rsid w:val="00357A21"/>
    <w:rsid w:val="003619E4"/>
    <w:rsid w:val="00361DE9"/>
    <w:rsid w:val="003630D6"/>
    <w:rsid w:val="003631ED"/>
    <w:rsid w:val="00364E4B"/>
    <w:rsid w:val="0036593E"/>
    <w:rsid w:val="003661F6"/>
    <w:rsid w:val="003700B5"/>
    <w:rsid w:val="00374BBD"/>
    <w:rsid w:val="00376F78"/>
    <w:rsid w:val="00382DCC"/>
    <w:rsid w:val="00383171"/>
    <w:rsid w:val="0038366B"/>
    <w:rsid w:val="0038445D"/>
    <w:rsid w:val="003845D5"/>
    <w:rsid w:val="0038489E"/>
    <w:rsid w:val="003879BA"/>
    <w:rsid w:val="00387A60"/>
    <w:rsid w:val="00391F06"/>
    <w:rsid w:val="00392835"/>
    <w:rsid w:val="00393712"/>
    <w:rsid w:val="00394144"/>
    <w:rsid w:val="00394F67"/>
    <w:rsid w:val="00395CAC"/>
    <w:rsid w:val="00395F0E"/>
    <w:rsid w:val="003A4B33"/>
    <w:rsid w:val="003A6FD3"/>
    <w:rsid w:val="003B4C63"/>
    <w:rsid w:val="003B5349"/>
    <w:rsid w:val="003C257B"/>
    <w:rsid w:val="003C37DF"/>
    <w:rsid w:val="003C441C"/>
    <w:rsid w:val="003D03DB"/>
    <w:rsid w:val="003D2019"/>
    <w:rsid w:val="003D3F89"/>
    <w:rsid w:val="003D4CF0"/>
    <w:rsid w:val="003D5545"/>
    <w:rsid w:val="003D63B2"/>
    <w:rsid w:val="003D75A7"/>
    <w:rsid w:val="003E16A6"/>
    <w:rsid w:val="003E3390"/>
    <w:rsid w:val="003E33B5"/>
    <w:rsid w:val="003E4300"/>
    <w:rsid w:val="003E6151"/>
    <w:rsid w:val="003E6B9B"/>
    <w:rsid w:val="003E7CF0"/>
    <w:rsid w:val="003F50E1"/>
    <w:rsid w:val="00400139"/>
    <w:rsid w:val="0040185B"/>
    <w:rsid w:val="004034F1"/>
    <w:rsid w:val="00411D4B"/>
    <w:rsid w:val="00412610"/>
    <w:rsid w:val="00412E2F"/>
    <w:rsid w:val="004165E7"/>
    <w:rsid w:val="00423847"/>
    <w:rsid w:val="00424C76"/>
    <w:rsid w:val="004300D8"/>
    <w:rsid w:val="004308D6"/>
    <w:rsid w:val="00433708"/>
    <w:rsid w:val="00433BF9"/>
    <w:rsid w:val="00435F30"/>
    <w:rsid w:val="004444A4"/>
    <w:rsid w:val="0044777A"/>
    <w:rsid w:val="0044796C"/>
    <w:rsid w:val="004521D5"/>
    <w:rsid w:val="00452E51"/>
    <w:rsid w:val="00453E7F"/>
    <w:rsid w:val="00456029"/>
    <w:rsid w:val="00457049"/>
    <w:rsid w:val="00462D2B"/>
    <w:rsid w:val="00462F07"/>
    <w:rsid w:val="004713ED"/>
    <w:rsid w:val="0047148C"/>
    <w:rsid w:val="00473754"/>
    <w:rsid w:val="004739C8"/>
    <w:rsid w:val="00480C7B"/>
    <w:rsid w:val="004854C1"/>
    <w:rsid w:val="0049538E"/>
    <w:rsid w:val="004953A2"/>
    <w:rsid w:val="00497F6F"/>
    <w:rsid w:val="004A2143"/>
    <w:rsid w:val="004A3351"/>
    <w:rsid w:val="004A6EAE"/>
    <w:rsid w:val="004A7DA3"/>
    <w:rsid w:val="004B0220"/>
    <w:rsid w:val="004B1DBF"/>
    <w:rsid w:val="004B2173"/>
    <w:rsid w:val="004B3B0D"/>
    <w:rsid w:val="004B7403"/>
    <w:rsid w:val="004C0338"/>
    <w:rsid w:val="004C1F16"/>
    <w:rsid w:val="004C28F8"/>
    <w:rsid w:val="004C4740"/>
    <w:rsid w:val="004C57B1"/>
    <w:rsid w:val="004C7ACF"/>
    <w:rsid w:val="004D15F2"/>
    <w:rsid w:val="004D1F0A"/>
    <w:rsid w:val="004D4D71"/>
    <w:rsid w:val="004D5068"/>
    <w:rsid w:val="004E15FC"/>
    <w:rsid w:val="004E2A76"/>
    <w:rsid w:val="004F0B54"/>
    <w:rsid w:val="004F0FB2"/>
    <w:rsid w:val="004F53C5"/>
    <w:rsid w:val="005005D3"/>
    <w:rsid w:val="00500F51"/>
    <w:rsid w:val="005042BE"/>
    <w:rsid w:val="00504E02"/>
    <w:rsid w:val="00507C1E"/>
    <w:rsid w:val="00510101"/>
    <w:rsid w:val="00512761"/>
    <w:rsid w:val="005130F5"/>
    <w:rsid w:val="00513914"/>
    <w:rsid w:val="005147E9"/>
    <w:rsid w:val="00514A8F"/>
    <w:rsid w:val="00514E75"/>
    <w:rsid w:val="005159EC"/>
    <w:rsid w:val="005174B7"/>
    <w:rsid w:val="005244F7"/>
    <w:rsid w:val="00524D32"/>
    <w:rsid w:val="0053158F"/>
    <w:rsid w:val="005327A3"/>
    <w:rsid w:val="00535A08"/>
    <w:rsid w:val="00537323"/>
    <w:rsid w:val="00540165"/>
    <w:rsid w:val="00540608"/>
    <w:rsid w:val="0054090C"/>
    <w:rsid w:val="00540D94"/>
    <w:rsid w:val="0054282F"/>
    <w:rsid w:val="00542F30"/>
    <w:rsid w:val="0054709A"/>
    <w:rsid w:val="005477AD"/>
    <w:rsid w:val="005479D7"/>
    <w:rsid w:val="0055185F"/>
    <w:rsid w:val="00553038"/>
    <w:rsid w:val="005567A0"/>
    <w:rsid w:val="00561643"/>
    <w:rsid w:val="00564425"/>
    <w:rsid w:val="00570B1B"/>
    <w:rsid w:val="005722BB"/>
    <w:rsid w:val="005729AB"/>
    <w:rsid w:val="00572C23"/>
    <w:rsid w:val="00573CA2"/>
    <w:rsid w:val="00574056"/>
    <w:rsid w:val="00576AF4"/>
    <w:rsid w:val="00577896"/>
    <w:rsid w:val="0058210B"/>
    <w:rsid w:val="00582845"/>
    <w:rsid w:val="00584E92"/>
    <w:rsid w:val="00594B5F"/>
    <w:rsid w:val="00597ABF"/>
    <w:rsid w:val="00597FD8"/>
    <w:rsid w:val="005A0782"/>
    <w:rsid w:val="005A1E2F"/>
    <w:rsid w:val="005A25F6"/>
    <w:rsid w:val="005A2D2C"/>
    <w:rsid w:val="005A58E9"/>
    <w:rsid w:val="005B106A"/>
    <w:rsid w:val="005B2FC6"/>
    <w:rsid w:val="005B36D0"/>
    <w:rsid w:val="005B69FC"/>
    <w:rsid w:val="005B7EC6"/>
    <w:rsid w:val="005C35C1"/>
    <w:rsid w:val="005D0C51"/>
    <w:rsid w:val="005D1DD6"/>
    <w:rsid w:val="005D663E"/>
    <w:rsid w:val="005E3083"/>
    <w:rsid w:val="005E482E"/>
    <w:rsid w:val="005E5C29"/>
    <w:rsid w:val="005E745A"/>
    <w:rsid w:val="005E7F1A"/>
    <w:rsid w:val="005F5ED5"/>
    <w:rsid w:val="005F5FA8"/>
    <w:rsid w:val="005F7786"/>
    <w:rsid w:val="00602D6A"/>
    <w:rsid w:val="006034E0"/>
    <w:rsid w:val="00603F03"/>
    <w:rsid w:val="006061BD"/>
    <w:rsid w:val="006070B0"/>
    <w:rsid w:val="00611F16"/>
    <w:rsid w:val="006122C0"/>
    <w:rsid w:val="00613138"/>
    <w:rsid w:val="00613A53"/>
    <w:rsid w:val="00614D2B"/>
    <w:rsid w:val="00616ACB"/>
    <w:rsid w:val="00623A84"/>
    <w:rsid w:val="006267B2"/>
    <w:rsid w:val="00627273"/>
    <w:rsid w:val="0062786B"/>
    <w:rsid w:val="00633D08"/>
    <w:rsid w:val="006351CA"/>
    <w:rsid w:val="00635DC0"/>
    <w:rsid w:val="00636B09"/>
    <w:rsid w:val="00640B23"/>
    <w:rsid w:val="00641225"/>
    <w:rsid w:val="00645472"/>
    <w:rsid w:val="00650029"/>
    <w:rsid w:val="00651515"/>
    <w:rsid w:val="006516F3"/>
    <w:rsid w:val="00653727"/>
    <w:rsid w:val="00657BCD"/>
    <w:rsid w:val="00660608"/>
    <w:rsid w:val="00661790"/>
    <w:rsid w:val="00662E07"/>
    <w:rsid w:val="00663F6B"/>
    <w:rsid w:val="00663F6C"/>
    <w:rsid w:val="0066522C"/>
    <w:rsid w:val="006657A7"/>
    <w:rsid w:val="006711B2"/>
    <w:rsid w:val="00673576"/>
    <w:rsid w:val="00674397"/>
    <w:rsid w:val="006765CA"/>
    <w:rsid w:val="0068022B"/>
    <w:rsid w:val="00683B13"/>
    <w:rsid w:val="00684697"/>
    <w:rsid w:val="00684EBF"/>
    <w:rsid w:val="006867B1"/>
    <w:rsid w:val="00686AB4"/>
    <w:rsid w:val="0068736C"/>
    <w:rsid w:val="0069209E"/>
    <w:rsid w:val="00693839"/>
    <w:rsid w:val="006A0976"/>
    <w:rsid w:val="006A20C0"/>
    <w:rsid w:val="006A2F78"/>
    <w:rsid w:val="006A49C4"/>
    <w:rsid w:val="006A50B0"/>
    <w:rsid w:val="006A7053"/>
    <w:rsid w:val="006B08CF"/>
    <w:rsid w:val="006B2701"/>
    <w:rsid w:val="006B44BF"/>
    <w:rsid w:val="006B4D8A"/>
    <w:rsid w:val="006B5106"/>
    <w:rsid w:val="006B5356"/>
    <w:rsid w:val="006B5ADF"/>
    <w:rsid w:val="006B63D5"/>
    <w:rsid w:val="006B667E"/>
    <w:rsid w:val="006C085F"/>
    <w:rsid w:val="006C0EA0"/>
    <w:rsid w:val="006C2B10"/>
    <w:rsid w:val="006C3C95"/>
    <w:rsid w:val="006C50D1"/>
    <w:rsid w:val="006C696E"/>
    <w:rsid w:val="006C7A83"/>
    <w:rsid w:val="006D7E69"/>
    <w:rsid w:val="006D7EFA"/>
    <w:rsid w:val="006E0571"/>
    <w:rsid w:val="006E0C80"/>
    <w:rsid w:val="006E4398"/>
    <w:rsid w:val="006E46D8"/>
    <w:rsid w:val="006E58F5"/>
    <w:rsid w:val="006E64AF"/>
    <w:rsid w:val="006F012C"/>
    <w:rsid w:val="006F2AE9"/>
    <w:rsid w:val="006F3150"/>
    <w:rsid w:val="006F7EF0"/>
    <w:rsid w:val="0070005B"/>
    <w:rsid w:val="00700B89"/>
    <w:rsid w:val="00702A52"/>
    <w:rsid w:val="0070330F"/>
    <w:rsid w:val="00704DD1"/>
    <w:rsid w:val="007129EA"/>
    <w:rsid w:val="00713769"/>
    <w:rsid w:val="0071394A"/>
    <w:rsid w:val="007149CD"/>
    <w:rsid w:val="00714B81"/>
    <w:rsid w:val="00716B02"/>
    <w:rsid w:val="007170C1"/>
    <w:rsid w:val="00723089"/>
    <w:rsid w:val="0072636A"/>
    <w:rsid w:val="007329B1"/>
    <w:rsid w:val="0073360A"/>
    <w:rsid w:val="00742017"/>
    <w:rsid w:val="00746F63"/>
    <w:rsid w:val="007476C7"/>
    <w:rsid w:val="00750073"/>
    <w:rsid w:val="00750922"/>
    <w:rsid w:val="00751471"/>
    <w:rsid w:val="00755EA7"/>
    <w:rsid w:val="00756F41"/>
    <w:rsid w:val="00760413"/>
    <w:rsid w:val="007619DD"/>
    <w:rsid w:val="00763CA2"/>
    <w:rsid w:val="00767C8E"/>
    <w:rsid w:val="00772DF0"/>
    <w:rsid w:val="0077550E"/>
    <w:rsid w:val="00776DC5"/>
    <w:rsid w:val="007809B2"/>
    <w:rsid w:val="0078324B"/>
    <w:rsid w:val="00784604"/>
    <w:rsid w:val="00785F1D"/>
    <w:rsid w:val="007920A6"/>
    <w:rsid w:val="0079571B"/>
    <w:rsid w:val="00796071"/>
    <w:rsid w:val="00797C9B"/>
    <w:rsid w:val="007A0581"/>
    <w:rsid w:val="007A3D57"/>
    <w:rsid w:val="007A3E73"/>
    <w:rsid w:val="007A6A27"/>
    <w:rsid w:val="007A7940"/>
    <w:rsid w:val="007B04AD"/>
    <w:rsid w:val="007B0FE3"/>
    <w:rsid w:val="007B2755"/>
    <w:rsid w:val="007B43FD"/>
    <w:rsid w:val="007B4D83"/>
    <w:rsid w:val="007B5A83"/>
    <w:rsid w:val="007C0E31"/>
    <w:rsid w:val="007C568B"/>
    <w:rsid w:val="007D325F"/>
    <w:rsid w:val="007D3978"/>
    <w:rsid w:val="007D402B"/>
    <w:rsid w:val="007D43AC"/>
    <w:rsid w:val="007D62E3"/>
    <w:rsid w:val="007D70B8"/>
    <w:rsid w:val="007E0C71"/>
    <w:rsid w:val="007E4BC0"/>
    <w:rsid w:val="007E4E7A"/>
    <w:rsid w:val="007E6078"/>
    <w:rsid w:val="007F1919"/>
    <w:rsid w:val="007F2C10"/>
    <w:rsid w:val="007F4314"/>
    <w:rsid w:val="007F70CA"/>
    <w:rsid w:val="007F7EC4"/>
    <w:rsid w:val="0080129A"/>
    <w:rsid w:val="00801868"/>
    <w:rsid w:val="00803774"/>
    <w:rsid w:val="00803DBF"/>
    <w:rsid w:val="00806FD4"/>
    <w:rsid w:val="00807A1D"/>
    <w:rsid w:val="008105A3"/>
    <w:rsid w:val="00815907"/>
    <w:rsid w:val="00816A9D"/>
    <w:rsid w:val="00816F90"/>
    <w:rsid w:val="0082362E"/>
    <w:rsid w:val="008301A5"/>
    <w:rsid w:val="00831163"/>
    <w:rsid w:val="00832B5A"/>
    <w:rsid w:val="00835D14"/>
    <w:rsid w:val="00841520"/>
    <w:rsid w:val="00847C19"/>
    <w:rsid w:val="00852187"/>
    <w:rsid w:val="00852A6F"/>
    <w:rsid w:val="00854BAB"/>
    <w:rsid w:val="00856A2D"/>
    <w:rsid w:val="00856F85"/>
    <w:rsid w:val="00862741"/>
    <w:rsid w:val="00865160"/>
    <w:rsid w:val="00866941"/>
    <w:rsid w:val="008671E1"/>
    <w:rsid w:val="0087066B"/>
    <w:rsid w:val="00874857"/>
    <w:rsid w:val="00875D89"/>
    <w:rsid w:val="008813C6"/>
    <w:rsid w:val="0088207F"/>
    <w:rsid w:val="00882AE3"/>
    <w:rsid w:val="008832D6"/>
    <w:rsid w:val="00885143"/>
    <w:rsid w:val="00887928"/>
    <w:rsid w:val="008903CD"/>
    <w:rsid w:val="00890A93"/>
    <w:rsid w:val="008912EC"/>
    <w:rsid w:val="0089270C"/>
    <w:rsid w:val="00892A79"/>
    <w:rsid w:val="008972B8"/>
    <w:rsid w:val="008A0BE5"/>
    <w:rsid w:val="008A7F72"/>
    <w:rsid w:val="008B044C"/>
    <w:rsid w:val="008B05C6"/>
    <w:rsid w:val="008B0FBC"/>
    <w:rsid w:val="008B3BCB"/>
    <w:rsid w:val="008B4553"/>
    <w:rsid w:val="008B4614"/>
    <w:rsid w:val="008B7B2E"/>
    <w:rsid w:val="008C0868"/>
    <w:rsid w:val="008C0F3F"/>
    <w:rsid w:val="008C1808"/>
    <w:rsid w:val="008D03D2"/>
    <w:rsid w:val="008D16E7"/>
    <w:rsid w:val="008D1926"/>
    <w:rsid w:val="008D398F"/>
    <w:rsid w:val="008D6969"/>
    <w:rsid w:val="008D7BDE"/>
    <w:rsid w:val="008E194D"/>
    <w:rsid w:val="008E2C41"/>
    <w:rsid w:val="008E3E35"/>
    <w:rsid w:val="008E4D27"/>
    <w:rsid w:val="008E6DC0"/>
    <w:rsid w:val="008F2DAB"/>
    <w:rsid w:val="008F3045"/>
    <w:rsid w:val="008F685E"/>
    <w:rsid w:val="00900B02"/>
    <w:rsid w:val="00906659"/>
    <w:rsid w:val="00912D7B"/>
    <w:rsid w:val="009175A5"/>
    <w:rsid w:val="00917611"/>
    <w:rsid w:val="0091794F"/>
    <w:rsid w:val="00920229"/>
    <w:rsid w:val="009228A9"/>
    <w:rsid w:val="009230EA"/>
    <w:rsid w:val="009235FF"/>
    <w:rsid w:val="00925450"/>
    <w:rsid w:val="00925641"/>
    <w:rsid w:val="009310BF"/>
    <w:rsid w:val="00931B5F"/>
    <w:rsid w:val="009320B3"/>
    <w:rsid w:val="00934151"/>
    <w:rsid w:val="00941343"/>
    <w:rsid w:val="00950056"/>
    <w:rsid w:val="00951A5D"/>
    <w:rsid w:val="00952679"/>
    <w:rsid w:val="00955034"/>
    <w:rsid w:val="00956E65"/>
    <w:rsid w:val="00960271"/>
    <w:rsid w:val="00963567"/>
    <w:rsid w:val="00972C59"/>
    <w:rsid w:val="009740BA"/>
    <w:rsid w:val="009757E5"/>
    <w:rsid w:val="009757FA"/>
    <w:rsid w:val="009805BC"/>
    <w:rsid w:val="009814A4"/>
    <w:rsid w:val="00981AF3"/>
    <w:rsid w:val="00985CA8"/>
    <w:rsid w:val="0098682D"/>
    <w:rsid w:val="00987195"/>
    <w:rsid w:val="00991A87"/>
    <w:rsid w:val="00992EEC"/>
    <w:rsid w:val="00994D38"/>
    <w:rsid w:val="0099709B"/>
    <w:rsid w:val="009A1F4D"/>
    <w:rsid w:val="009A3027"/>
    <w:rsid w:val="009B0CC0"/>
    <w:rsid w:val="009B4D05"/>
    <w:rsid w:val="009C0215"/>
    <w:rsid w:val="009C2B27"/>
    <w:rsid w:val="009C3390"/>
    <w:rsid w:val="009C668B"/>
    <w:rsid w:val="009C6931"/>
    <w:rsid w:val="009D2CEC"/>
    <w:rsid w:val="009D343C"/>
    <w:rsid w:val="009D6679"/>
    <w:rsid w:val="009D70FB"/>
    <w:rsid w:val="009E391E"/>
    <w:rsid w:val="009E4056"/>
    <w:rsid w:val="009E45B8"/>
    <w:rsid w:val="009E6B60"/>
    <w:rsid w:val="009F4C25"/>
    <w:rsid w:val="009F6C2E"/>
    <w:rsid w:val="009F7DD5"/>
    <w:rsid w:val="00A010E4"/>
    <w:rsid w:val="00A01416"/>
    <w:rsid w:val="00A01B97"/>
    <w:rsid w:val="00A03561"/>
    <w:rsid w:val="00A04FD6"/>
    <w:rsid w:val="00A0598C"/>
    <w:rsid w:val="00A06DD9"/>
    <w:rsid w:val="00A077D3"/>
    <w:rsid w:val="00A10363"/>
    <w:rsid w:val="00A107D5"/>
    <w:rsid w:val="00A12F9C"/>
    <w:rsid w:val="00A1715D"/>
    <w:rsid w:val="00A23095"/>
    <w:rsid w:val="00A240F9"/>
    <w:rsid w:val="00A252C7"/>
    <w:rsid w:val="00A27112"/>
    <w:rsid w:val="00A27545"/>
    <w:rsid w:val="00A30473"/>
    <w:rsid w:val="00A30488"/>
    <w:rsid w:val="00A3095B"/>
    <w:rsid w:val="00A30EEF"/>
    <w:rsid w:val="00A313B7"/>
    <w:rsid w:val="00A325E8"/>
    <w:rsid w:val="00A3642B"/>
    <w:rsid w:val="00A36DA7"/>
    <w:rsid w:val="00A40148"/>
    <w:rsid w:val="00A4108C"/>
    <w:rsid w:val="00A42195"/>
    <w:rsid w:val="00A42F90"/>
    <w:rsid w:val="00A43DC3"/>
    <w:rsid w:val="00A44543"/>
    <w:rsid w:val="00A4511B"/>
    <w:rsid w:val="00A46D9F"/>
    <w:rsid w:val="00A50EC6"/>
    <w:rsid w:val="00A50EE3"/>
    <w:rsid w:val="00A51D19"/>
    <w:rsid w:val="00A52B87"/>
    <w:rsid w:val="00A561E1"/>
    <w:rsid w:val="00A64273"/>
    <w:rsid w:val="00A64FA1"/>
    <w:rsid w:val="00A65A45"/>
    <w:rsid w:val="00A672C2"/>
    <w:rsid w:val="00A700C7"/>
    <w:rsid w:val="00A70E69"/>
    <w:rsid w:val="00A732A1"/>
    <w:rsid w:val="00A73E50"/>
    <w:rsid w:val="00A74040"/>
    <w:rsid w:val="00A7451A"/>
    <w:rsid w:val="00A75000"/>
    <w:rsid w:val="00A76725"/>
    <w:rsid w:val="00A85219"/>
    <w:rsid w:val="00A90AA6"/>
    <w:rsid w:val="00A942BD"/>
    <w:rsid w:val="00A9492D"/>
    <w:rsid w:val="00A94D16"/>
    <w:rsid w:val="00A95020"/>
    <w:rsid w:val="00AA2E60"/>
    <w:rsid w:val="00AA4363"/>
    <w:rsid w:val="00AA797E"/>
    <w:rsid w:val="00AB1FD6"/>
    <w:rsid w:val="00AB471C"/>
    <w:rsid w:val="00AB7261"/>
    <w:rsid w:val="00AC1E33"/>
    <w:rsid w:val="00AC61F1"/>
    <w:rsid w:val="00AC7209"/>
    <w:rsid w:val="00AC7AB5"/>
    <w:rsid w:val="00AD087F"/>
    <w:rsid w:val="00AD1487"/>
    <w:rsid w:val="00AD6191"/>
    <w:rsid w:val="00AE2EF6"/>
    <w:rsid w:val="00AE354B"/>
    <w:rsid w:val="00AE3C4D"/>
    <w:rsid w:val="00AF270A"/>
    <w:rsid w:val="00AF346D"/>
    <w:rsid w:val="00AF7665"/>
    <w:rsid w:val="00B03BEC"/>
    <w:rsid w:val="00B06D4F"/>
    <w:rsid w:val="00B17EB9"/>
    <w:rsid w:val="00B200C0"/>
    <w:rsid w:val="00B25895"/>
    <w:rsid w:val="00B25C6D"/>
    <w:rsid w:val="00B2678D"/>
    <w:rsid w:val="00B32F09"/>
    <w:rsid w:val="00B348F7"/>
    <w:rsid w:val="00B35776"/>
    <w:rsid w:val="00B359D8"/>
    <w:rsid w:val="00B369F4"/>
    <w:rsid w:val="00B36BC9"/>
    <w:rsid w:val="00B37A26"/>
    <w:rsid w:val="00B37FE3"/>
    <w:rsid w:val="00B41F8A"/>
    <w:rsid w:val="00B4230D"/>
    <w:rsid w:val="00B438E2"/>
    <w:rsid w:val="00B45784"/>
    <w:rsid w:val="00B45814"/>
    <w:rsid w:val="00B471E0"/>
    <w:rsid w:val="00B516D3"/>
    <w:rsid w:val="00B5303F"/>
    <w:rsid w:val="00B5466E"/>
    <w:rsid w:val="00B54936"/>
    <w:rsid w:val="00B572E4"/>
    <w:rsid w:val="00B5778D"/>
    <w:rsid w:val="00B645E4"/>
    <w:rsid w:val="00B64DB8"/>
    <w:rsid w:val="00B65095"/>
    <w:rsid w:val="00B67EEC"/>
    <w:rsid w:val="00B700F4"/>
    <w:rsid w:val="00B71B6F"/>
    <w:rsid w:val="00B724C8"/>
    <w:rsid w:val="00B72B09"/>
    <w:rsid w:val="00B7311A"/>
    <w:rsid w:val="00B74860"/>
    <w:rsid w:val="00B74F87"/>
    <w:rsid w:val="00B75CE2"/>
    <w:rsid w:val="00B77C64"/>
    <w:rsid w:val="00B80808"/>
    <w:rsid w:val="00B80F3A"/>
    <w:rsid w:val="00B811DB"/>
    <w:rsid w:val="00B81E4D"/>
    <w:rsid w:val="00B832AB"/>
    <w:rsid w:val="00B8383D"/>
    <w:rsid w:val="00B83C29"/>
    <w:rsid w:val="00B846DF"/>
    <w:rsid w:val="00B8471A"/>
    <w:rsid w:val="00B8768B"/>
    <w:rsid w:val="00B93452"/>
    <w:rsid w:val="00BA00EA"/>
    <w:rsid w:val="00BA01C0"/>
    <w:rsid w:val="00BA0350"/>
    <w:rsid w:val="00BA533D"/>
    <w:rsid w:val="00BA647F"/>
    <w:rsid w:val="00BB16EE"/>
    <w:rsid w:val="00BB278E"/>
    <w:rsid w:val="00BB3936"/>
    <w:rsid w:val="00BB6A34"/>
    <w:rsid w:val="00BC0354"/>
    <w:rsid w:val="00BC036C"/>
    <w:rsid w:val="00BC0867"/>
    <w:rsid w:val="00BC491C"/>
    <w:rsid w:val="00BC4BD0"/>
    <w:rsid w:val="00BC4F38"/>
    <w:rsid w:val="00BC62EE"/>
    <w:rsid w:val="00BC660F"/>
    <w:rsid w:val="00BC66E0"/>
    <w:rsid w:val="00BC6926"/>
    <w:rsid w:val="00BC6CC6"/>
    <w:rsid w:val="00BD1E0A"/>
    <w:rsid w:val="00BD2CAB"/>
    <w:rsid w:val="00BE0671"/>
    <w:rsid w:val="00BE3C3A"/>
    <w:rsid w:val="00BE4B58"/>
    <w:rsid w:val="00BE696E"/>
    <w:rsid w:val="00BE7524"/>
    <w:rsid w:val="00BF04B2"/>
    <w:rsid w:val="00BF2013"/>
    <w:rsid w:val="00BF39E8"/>
    <w:rsid w:val="00BF5DB8"/>
    <w:rsid w:val="00C00A29"/>
    <w:rsid w:val="00C04089"/>
    <w:rsid w:val="00C05B9D"/>
    <w:rsid w:val="00C17AFF"/>
    <w:rsid w:val="00C211D0"/>
    <w:rsid w:val="00C22C66"/>
    <w:rsid w:val="00C248C1"/>
    <w:rsid w:val="00C312F1"/>
    <w:rsid w:val="00C31C7A"/>
    <w:rsid w:val="00C34835"/>
    <w:rsid w:val="00C36FD7"/>
    <w:rsid w:val="00C44C56"/>
    <w:rsid w:val="00C45E8E"/>
    <w:rsid w:val="00C52CC6"/>
    <w:rsid w:val="00C61363"/>
    <w:rsid w:val="00C6266C"/>
    <w:rsid w:val="00C709ED"/>
    <w:rsid w:val="00C74971"/>
    <w:rsid w:val="00C767C9"/>
    <w:rsid w:val="00C76C3F"/>
    <w:rsid w:val="00C811A9"/>
    <w:rsid w:val="00C813F1"/>
    <w:rsid w:val="00C84C96"/>
    <w:rsid w:val="00C863C0"/>
    <w:rsid w:val="00C86C41"/>
    <w:rsid w:val="00C905D5"/>
    <w:rsid w:val="00C938C5"/>
    <w:rsid w:val="00C94E51"/>
    <w:rsid w:val="00C95D12"/>
    <w:rsid w:val="00C96A11"/>
    <w:rsid w:val="00C97425"/>
    <w:rsid w:val="00CA393A"/>
    <w:rsid w:val="00CA5281"/>
    <w:rsid w:val="00CA6F32"/>
    <w:rsid w:val="00CA73D9"/>
    <w:rsid w:val="00CA7505"/>
    <w:rsid w:val="00CB11E4"/>
    <w:rsid w:val="00CB13F2"/>
    <w:rsid w:val="00CB282F"/>
    <w:rsid w:val="00CB2BEF"/>
    <w:rsid w:val="00CB5326"/>
    <w:rsid w:val="00CB71AC"/>
    <w:rsid w:val="00CC18BA"/>
    <w:rsid w:val="00CC3B05"/>
    <w:rsid w:val="00CC621D"/>
    <w:rsid w:val="00CD3BCB"/>
    <w:rsid w:val="00CD6FD0"/>
    <w:rsid w:val="00CE094B"/>
    <w:rsid w:val="00CE2162"/>
    <w:rsid w:val="00CE21B7"/>
    <w:rsid w:val="00CE2495"/>
    <w:rsid w:val="00CE2705"/>
    <w:rsid w:val="00CE5E46"/>
    <w:rsid w:val="00CF46E6"/>
    <w:rsid w:val="00CF6A7A"/>
    <w:rsid w:val="00D00EE4"/>
    <w:rsid w:val="00D01993"/>
    <w:rsid w:val="00D1158B"/>
    <w:rsid w:val="00D1423D"/>
    <w:rsid w:val="00D159C4"/>
    <w:rsid w:val="00D16488"/>
    <w:rsid w:val="00D17B64"/>
    <w:rsid w:val="00D217BD"/>
    <w:rsid w:val="00D2237A"/>
    <w:rsid w:val="00D23DDD"/>
    <w:rsid w:val="00D244CD"/>
    <w:rsid w:val="00D25F60"/>
    <w:rsid w:val="00D261F1"/>
    <w:rsid w:val="00D27ED6"/>
    <w:rsid w:val="00D31B0F"/>
    <w:rsid w:val="00D3408C"/>
    <w:rsid w:val="00D348E9"/>
    <w:rsid w:val="00D379A5"/>
    <w:rsid w:val="00D40E23"/>
    <w:rsid w:val="00D412ED"/>
    <w:rsid w:val="00D41E56"/>
    <w:rsid w:val="00D42D25"/>
    <w:rsid w:val="00D47077"/>
    <w:rsid w:val="00D515BC"/>
    <w:rsid w:val="00D515F8"/>
    <w:rsid w:val="00D52B8B"/>
    <w:rsid w:val="00D53214"/>
    <w:rsid w:val="00D6639F"/>
    <w:rsid w:val="00D66DBE"/>
    <w:rsid w:val="00D6742A"/>
    <w:rsid w:val="00D744D0"/>
    <w:rsid w:val="00D751DC"/>
    <w:rsid w:val="00D76115"/>
    <w:rsid w:val="00D7623F"/>
    <w:rsid w:val="00D82023"/>
    <w:rsid w:val="00D83B09"/>
    <w:rsid w:val="00D8773B"/>
    <w:rsid w:val="00D96E69"/>
    <w:rsid w:val="00DA2A9D"/>
    <w:rsid w:val="00DA6398"/>
    <w:rsid w:val="00DA6622"/>
    <w:rsid w:val="00DB1835"/>
    <w:rsid w:val="00DB1AF6"/>
    <w:rsid w:val="00DB1C0D"/>
    <w:rsid w:val="00DB642B"/>
    <w:rsid w:val="00DB7779"/>
    <w:rsid w:val="00DB79AA"/>
    <w:rsid w:val="00DC0F4E"/>
    <w:rsid w:val="00DC1DB9"/>
    <w:rsid w:val="00DC2840"/>
    <w:rsid w:val="00DC300E"/>
    <w:rsid w:val="00DC403D"/>
    <w:rsid w:val="00DC5D47"/>
    <w:rsid w:val="00DC6021"/>
    <w:rsid w:val="00DC7293"/>
    <w:rsid w:val="00DC7DC0"/>
    <w:rsid w:val="00DC7F5B"/>
    <w:rsid w:val="00DD0AFF"/>
    <w:rsid w:val="00DD0DAB"/>
    <w:rsid w:val="00DD16FF"/>
    <w:rsid w:val="00DD2B0C"/>
    <w:rsid w:val="00DD309D"/>
    <w:rsid w:val="00DD6D20"/>
    <w:rsid w:val="00DE1A3F"/>
    <w:rsid w:val="00DF1723"/>
    <w:rsid w:val="00DF21E5"/>
    <w:rsid w:val="00DF5399"/>
    <w:rsid w:val="00E00175"/>
    <w:rsid w:val="00E0237F"/>
    <w:rsid w:val="00E0375E"/>
    <w:rsid w:val="00E047E5"/>
    <w:rsid w:val="00E07ED3"/>
    <w:rsid w:val="00E105BB"/>
    <w:rsid w:val="00E10F2A"/>
    <w:rsid w:val="00E1141B"/>
    <w:rsid w:val="00E11588"/>
    <w:rsid w:val="00E1164D"/>
    <w:rsid w:val="00E132F9"/>
    <w:rsid w:val="00E1379D"/>
    <w:rsid w:val="00E172F2"/>
    <w:rsid w:val="00E17432"/>
    <w:rsid w:val="00E23127"/>
    <w:rsid w:val="00E23144"/>
    <w:rsid w:val="00E23624"/>
    <w:rsid w:val="00E244C7"/>
    <w:rsid w:val="00E24A54"/>
    <w:rsid w:val="00E27F9F"/>
    <w:rsid w:val="00E31C74"/>
    <w:rsid w:val="00E37522"/>
    <w:rsid w:val="00E4364C"/>
    <w:rsid w:val="00E444F9"/>
    <w:rsid w:val="00E46B20"/>
    <w:rsid w:val="00E52E9C"/>
    <w:rsid w:val="00E6396D"/>
    <w:rsid w:val="00E64979"/>
    <w:rsid w:val="00E67BC8"/>
    <w:rsid w:val="00E7074E"/>
    <w:rsid w:val="00E70BFF"/>
    <w:rsid w:val="00E70EC2"/>
    <w:rsid w:val="00E71121"/>
    <w:rsid w:val="00E71F2D"/>
    <w:rsid w:val="00E72F80"/>
    <w:rsid w:val="00E75046"/>
    <w:rsid w:val="00E8046E"/>
    <w:rsid w:val="00E81D81"/>
    <w:rsid w:val="00E81E6A"/>
    <w:rsid w:val="00E82961"/>
    <w:rsid w:val="00E82A46"/>
    <w:rsid w:val="00E855D3"/>
    <w:rsid w:val="00E86784"/>
    <w:rsid w:val="00E877CF"/>
    <w:rsid w:val="00E901F1"/>
    <w:rsid w:val="00E92B2D"/>
    <w:rsid w:val="00E93AC3"/>
    <w:rsid w:val="00E9620C"/>
    <w:rsid w:val="00E9794F"/>
    <w:rsid w:val="00EA55EB"/>
    <w:rsid w:val="00EA5CEA"/>
    <w:rsid w:val="00EA6ABB"/>
    <w:rsid w:val="00EA7289"/>
    <w:rsid w:val="00EB294F"/>
    <w:rsid w:val="00EB5FAA"/>
    <w:rsid w:val="00EB6006"/>
    <w:rsid w:val="00EB6872"/>
    <w:rsid w:val="00EC59AD"/>
    <w:rsid w:val="00EC7440"/>
    <w:rsid w:val="00ED1F01"/>
    <w:rsid w:val="00ED20C8"/>
    <w:rsid w:val="00ED27DA"/>
    <w:rsid w:val="00ED37A2"/>
    <w:rsid w:val="00ED461F"/>
    <w:rsid w:val="00ED469C"/>
    <w:rsid w:val="00ED6710"/>
    <w:rsid w:val="00ED7665"/>
    <w:rsid w:val="00EE1F70"/>
    <w:rsid w:val="00EE2DA2"/>
    <w:rsid w:val="00EE6D20"/>
    <w:rsid w:val="00EE7964"/>
    <w:rsid w:val="00EF0614"/>
    <w:rsid w:val="00EF25B2"/>
    <w:rsid w:val="00F00D4F"/>
    <w:rsid w:val="00F01461"/>
    <w:rsid w:val="00F020D7"/>
    <w:rsid w:val="00F023AA"/>
    <w:rsid w:val="00F04A66"/>
    <w:rsid w:val="00F0536E"/>
    <w:rsid w:val="00F05CCF"/>
    <w:rsid w:val="00F05E39"/>
    <w:rsid w:val="00F14C63"/>
    <w:rsid w:val="00F16A60"/>
    <w:rsid w:val="00F16AB3"/>
    <w:rsid w:val="00F16CD7"/>
    <w:rsid w:val="00F20B94"/>
    <w:rsid w:val="00F25670"/>
    <w:rsid w:val="00F26125"/>
    <w:rsid w:val="00F31A4F"/>
    <w:rsid w:val="00F32536"/>
    <w:rsid w:val="00F326D7"/>
    <w:rsid w:val="00F32DB1"/>
    <w:rsid w:val="00F33197"/>
    <w:rsid w:val="00F33718"/>
    <w:rsid w:val="00F3424F"/>
    <w:rsid w:val="00F35E92"/>
    <w:rsid w:val="00F37EC7"/>
    <w:rsid w:val="00F40D72"/>
    <w:rsid w:val="00F42EF8"/>
    <w:rsid w:val="00F44A19"/>
    <w:rsid w:val="00F45B9C"/>
    <w:rsid w:val="00F465F3"/>
    <w:rsid w:val="00F470B7"/>
    <w:rsid w:val="00F527B0"/>
    <w:rsid w:val="00F5759C"/>
    <w:rsid w:val="00F62021"/>
    <w:rsid w:val="00F62AB0"/>
    <w:rsid w:val="00F647AE"/>
    <w:rsid w:val="00F64D16"/>
    <w:rsid w:val="00F706BD"/>
    <w:rsid w:val="00F70E07"/>
    <w:rsid w:val="00F71151"/>
    <w:rsid w:val="00F71D18"/>
    <w:rsid w:val="00F74D48"/>
    <w:rsid w:val="00F7714B"/>
    <w:rsid w:val="00F80381"/>
    <w:rsid w:val="00F80B29"/>
    <w:rsid w:val="00F844C7"/>
    <w:rsid w:val="00F861DC"/>
    <w:rsid w:val="00F8664B"/>
    <w:rsid w:val="00F912C0"/>
    <w:rsid w:val="00F91848"/>
    <w:rsid w:val="00F93601"/>
    <w:rsid w:val="00F9643A"/>
    <w:rsid w:val="00FA13A4"/>
    <w:rsid w:val="00FA1DC6"/>
    <w:rsid w:val="00FA2479"/>
    <w:rsid w:val="00FA2D51"/>
    <w:rsid w:val="00FB0E91"/>
    <w:rsid w:val="00FB2DC3"/>
    <w:rsid w:val="00FC15E7"/>
    <w:rsid w:val="00FC1C6F"/>
    <w:rsid w:val="00FC2B60"/>
    <w:rsid w:val="00FD0C5F"/>
    <w:rsid w:val="00FD12C3"/>
    <w:rsid w:val="00FD1EAA"/>
    <w:rsid w:val="00FD3631"/>
    <w:rsid w:val="00FE0D09"/>
    <w:rsid w:val="00FE323D"/>
    <w:rsid w:val="00FE595A"/>
    <w:rsid w:val="00FE5B7F"/>
    <w:rsid w:val="00FE6CCF"/>
    <w:rsid w:val="00FF067C"/>
    <w:rsid w:val="00FF1147"/>
    <w:rsid w:val="00FF3E05"/>
    <w:rsid w:val="00FF5890"/>
    <w:rsid w:val="00FF7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448A8A"/>
  <w15:chartTrackingRefBased/>
  <w15:docId w15:val="{CDFDCFF2-5303-4128-8549-2221E546F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852"/>
    <w:pPr>
      <w:spacing w:line="360" w:lineRule="auto"/>
    </w:pPr>
    <w:rPr>
      <w:sz w:val="24"/>
    </w:rPr>
  </w:style>
  <w:style w:type="paragraph" w:styleId="Heading1">
    <w:name w:val="heading 1"/>
    <w:basedOn w:val="Normal"/>
    <w:next w:val="Normal"/>
    <w:link w:val="Heading1Char"/>
    <w:uiPriority w:val="9"/>
    <w:qFormat/>
    <w:rsid w:val="00EF0614"/>
    <w:pPr>
      <w:keepNext/>
      <w:keepLines/>
      <w:numPr>
        <w:numId w:val="4"/>
      </w:numPr>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Heading1"/>
    <w:next w:val="Normal"/>
    <w:link w:val="Heading2Char"/>
    <w:uiPriority w:val="9"/>
    <w:unhideWhenUsed/>
    <w:qFormat/>
    <w:rsid w:val="00796071"/>
    <w:pPr>
      <w:numPr>
        <w:ilvl w:val="1"/>
      </w:numPr>
      <w:spacing w:before="100" w:beforeAutospacing="1"/>
      <w:ind w:left="431" w:hanging="431"/>
      <w:outlineLvl w:val="1"/>
    </w:pPr>
    <w:rPr>
      <w:sz w:val="28"/>
      <w:szCs w:val="28"/>
    </w:rPr>
  </w:style>
  <w:style w:type="paragraph" w:styleId="Heading3">
    <w:name w:val="heading 3"/>
    <w:basedOn w:val="Normal"/>
    <w:next w:val="Normal"/>
    <w:link w:val="Heading3Char"/>
    <w:uiPriority w:val="9"/>
    <w:unhideWhenUsed/>
    <w:rsid w:val="00327A76"/>
    <w:pPr>
      <w:keepNext/>
      <w:keepLines/>
      <w:spacing w:before="40" w:after="0"/>
      <w:outlineLvl w:val="2"/>
    </w:pPr>
    <w:rPr>
      <w:rFonts w:asciiTheme="majorHAnsi" w:eastAsiaTheme="majorEastAsia" w:hAnsiTheme="majorHAnsi" w:cstheme="majorBidi"/>
      <w:color w:val="0D0D0D" w:themeColor="text1" w:themeTint="F2"/>
      <w:szCs w:val="24"/>
    </w:rPr>
  </w:style>
  <w:style w:type="paragraph" w:styleId="Heading4">
    <w:name w:val="heading 4"/>
    <w:basedOn w:val="Normal"/>
    <w:next w:val="Normal"/>
    <w:link w:val="Heading4Char"/>
    <w:uiPriority w:val="9"/>
    <w:semiHidden/>
    <w:unhideWhenUsed/>
    <w:rsid w:val="00327A76"/>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327A76"/>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327A76"/>
    <w:pPr>
      <w:keepNext/>
      <w:keepLines/>
      <w:spacing w:before="40" w:after="0"/>
      <w:outlineLvl w:val="5"/>
    </w:pPr>
  </w:style>
  <w:style w:type="paragraph" w:styleId="Heading7">
    <w:name w:val="heading 7"/>
    <w:basedOn w:val="Normal"/>
    <w:next w:val="Normal"/>
    <w:link w:val="Heading7Char"/>
    <w:uiPriority w:val="9"/>
    <w:semiHidden/>
    <w:unhideWhenUsed/>
    <w:qFormat/>
    <w:rsid w:val="00327A76"/>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327A76"/>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327A76"/>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0878"/>
    <w:rPr>
      <w:color w:val="808080"/>
    </w:rPr>
  </w:style>
  <w:style w:type="paragraph" w:styleId="Title">
    <w:name w:val="Title"/>
    <w:basedOn w:val="Normal"/>
    <w:next w:val="Normal"/>
    <w:link w:val="TitleChar"/>
    <w:uiPriority w:val="10"/>
    <w:qFormat/>
    <w:rsid w:val="00327A76"/>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327A76"/>
    <w:rPr>
      <w:rFonts w:asciiTheme="majorHAnsi" w:eastAsiaTheme="majorEastAsia" w:hAnsiTheme="majorHAnsi" w:cstheme="majorBidi"/>
      <w:spacing w:val="-10"/>
      <w:sz w:val="56"/>
      <w:szCs w:val="56"/>
    </w:rPr>
  </w:style>
  <w:style w:type="character" w:customStyle="1" w:styleId="Heading1Char">
    <w:name w:val="Heading 1 Char"/>
    <w:basedOn w:val="DefaultParagraphFont"/>
    <w:link w:val="Heading1"/>
    <w:uiPriority w:val="9"/>
    <w:rsid w:val="00EF0614"/>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796071"/>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327A76"/>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327A76"/>
    <w:rPr>
      <w:i/>
      <w:iCs/>
    </w:rPr>
  </w:style>
  <w:style w:type="character" w:customStyle="1" w:styleId="Heading5Char">
    <w:name w:val="Heading 5 Char"/>
    <w:basedOn w:val="DefaultParagraphFont"/>
    <w:link w:val="Heading5"/>
    <w:uiPriority w:val="9"/>
    <w:semiHidden/>
    <w:rsid w:val="00327A76"/>
    <w:rPr>
      <w:color w:val="404040" w:themeColor="text1" w:themeTint="BF"/>
    </w:rPr>
  </w:style>
  <w:style w:type="character" w:customStyle="1" w:styleId="Heading6Char">
    <w:name w:val="Heading 6 Char"/>
    <w:basedOn w:val="DefaultParagraphFont"/>
    <w:link w:val="Heading6"/>
    <w:uiPriority w:val="9"/>
    <w:semiHidden/>
    <w:rsid w:val="00327A76"/>
  </w:style>
  <w:style w:type="character" w:customStyle="1" w:styleId="Heading7Char">
    <w:name w:val="Heading 7 Char"/>
    <w:basedOn w:val="DefaultParagraphFont"/>
    <w:link w:val="Heading7"/>
    <w:uiPriority w:val="9"/>
    <w:semiHidden/>
    <w:rsid w:val="00327A7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327A76"/>
    <w:rPr>
      <w:color w:val="262626" w:themeColor="text1" w:themeTint="D9"/>
      <w:sz w:val="21"/>
      <w:szCs w:val="21"/>
    </w:rPr>
  </w:style>
  <w:style w:type="character" w:customStyle="1" w:styleId="Heading9Char">
    <w:name w:val="Heading 9 Char"/>
    <w:basedOn w:val="DefaultParagraphFont"/>
    <w:link w:val="Heading9"/>
    <w:uiPriority w:val="9"/>
    <w:semiHidden/>
    <w:rsid w:val="00327A76"/>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327A76"/>
    <w:pPr>
      <w:spacing w:after="200" w:line="240" w:lineRule="auto"/>
    </w:pPr>
    <w:rPr>
      <w:i/>
      <w:iCs/>
      <w:color w:val="000000" w:themeColor="text2"/>
      <w:sz w:val="18"/>
      <w:szCs w:val="18"/>
    </w:rPr>
  </w:style>
  <w:style w:type="paragraph" w:styleId="Subtitle">
    <w:name w:val="Subtitle"/>
    <w:basedOn w:val="Normal"/>
    <w:next w:val="Normal"/>
    <w:link w:val="SubtitleChar"/>
    <w:uiPriority w:val="11"/>
    <w:qFormat/>
    <w:rsid w:val="00327A76"/>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327A76"/>
    <w:rPr>
      <w:color w:val="5A5A5A" w:themeColor="text1" w:themeTint="A5"/>
      <w:spacing w:val="15"/>
    </w:rPr>
  </w:style>
  <w:style w:type="character" w:styleId="Strong">
    <w:name w:val="Strong"/>
    <w:basedOn w:val="DefaultParagraphFont"/>
    <w:uiPriority w:val="22"/>
    <w:qFormat/>
    <w:rsid w:val="00327A76"/>
    <w:rPr>
      <w:b/>
      <w:bCs/>
      <w:color w:val="auto"/>
    </w:rPr>
  </w:style>
  <w:style w:type="character" w:styleId="Emphasis">
    <w:name w:val="Emphasis"/>
    <w:basedOn w:val="DefaultParagraphFont"/>
    <w:uiPriority w:val="20"/>
    <w:qFormat/>
    <w:rsid w:val="00327A76"/>
    <w:rPr>
      <w:i/>
      <w:iCs/>
      <w:color w:val="auto"/>
    </w:rPr>
  </w:style>
  <w:style w:type="paragraph" w:styleId="NoSpacing">
    <w:name w:val="No Spacing"/>
    <w:uiPriority w:val="1"/>
    <w:qFormat/>
    <w:rsid w:val="00327A76"/>
    <w:pPr>
      <w:spacing w:after="0" w:line="240" w:lineRule="auto"/>
    </w:pPr>
  </w:style>
  <w:style w:type="paragraph" w:styleId="Quote">
    <w:name w:val="Quote"/>
    <w:basedOn w:val="Normal"/>
    <w:next w:val="Normal"/>
    <w:link w:val="QuoteChar"/>
    <w:uiPriority w:val="29"/>
    <w:qFormat/>
    <w:rsid w:val="00327A76"/>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327A76"/>
    <w:rPr>
      <w:i/>
      <w:iCs/>
      <w:color w:val="404040" w:themeColor="text1" w:themeTint="BF"/>
    </w:rPr>
  </w:style>
  <w:style w:type="paragraph" w:styleId="IntenseQuote">
    <w:name w:val="Intense Quote"/>
    <w:basedOn w:val="Normal"/>
    <w:next w:val="Normal"/>
    <w:link w:val="IntenseQuoteChar"/>
    <w:uiPriority w:val="30"/>
    <w:qFormat/>
    <w:rsid w:val="00327A76"/>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327A76"/>
    <w:rPr>
      <w:i/>
      <w:iCs/>
      <w:color w:val="404040" w:themeColor="text1" w:themeTint="BF"/>
    </w:rPr>
  </w:style>
  <w:style w:type="character" w:styleId="SubtleEmphasis">
    <w:name w:val="Subtle Emphasis"/>
    <w:basedOn w:val="DefaultParagraphFont"/>
    <w:uiPriority w:val="19"/>
    <w:qFormat/>
    <w:rsid w:val="00327A76"/>
    <w:rPr>
      <w:i/>
      <w:iCs/>
      <w:color w:val="404040" w:themeColor="text1" w:themeTint="BF"/>
    </w:rPr>
  </w:style>
  <w:style w:type="character" w:styleId="IntenseEmphasis">
    <w:name w:val="Intense Emphasis"/>
    <w:basedOn w:val="DefaultParagraphFont"/>
    <w:uiPriority w:val="21"/>
    <w:qFormat/>
    <w:rsid w:val="00327A76"/>
    <w:rPr>
      <w:b/>
      <w:bCs/>
      <w:i/>
      <w:iCs/>
      <w:color w:val="auto"/>
    </w:rPr>
  </w:style>
  <w:style w:type="character" w:styleId="SubtleReference">
    <w:name w:val="Subtle Reference"/>
    <w:basedOn w:val="DefaultParagraphFont"/>
    <w:uiPriority w:val="31"/>
    <w:qFormat/>
    <w:rsid w:val="00327A76"/>
    <w:rPr>
      <w:smallCaps/>
      <w:color w:val="404040" w:themeColor="text1" w:themeTint="BF"/>
    </w:rPr>
  </w:style>
  <w:style w:type="character" w:styleId="IntenseReference">
    <w:name w:val="Intense Reference"/>
    <w:basedOn w:val="DefaultParagraphFont"/>
    <w:uiPriority w:val="32"/>
    <w:qFormat/>
    <w:rsid w:val="00327A76"/>
    <w:rPr>
      <w:b/>
      <w:bCs/>
      <w:smallCaps/>
      <w:color w:val="404040" w:themeColor="text1" w:themeTint="BF"/>
      <w:spacing w:val="5"/>
    </w:rPr>
  </w:style>
  <w:style w:type="character" w:styleId="BookTitle">
    <w:name w:val="Book Title"/>
    <w:basedOn w:val="DefaultParagraphFont"/>
    <w:uiPriority w:val="33"/>
    <w:qFormat/>
    <w:rsid w:val="00327A76"/>
    <w:rPr>
      <w:b/>
      <w:bCs/>
      <w:i/>
      <w:iCs/>
      <w:spacing w:val="5"/>
    </w:rPr>
  </w:style>
  <w:style w:type="paragraph" w:styleId="TOCHeading">
    <w:name w:val="TOC Heading"/>
    <w:aliases w:val="Seperate Headings"/>
    <w:basedOn w:val="Heading1"/>
    <w:next w:val="Normal"/>
    <w:uiPriority w:val="39"/>
    <w:unhideWhenUsed/>
    <w:qFormat/>
    <w:rsid w:val="00AC7209"/>
    <w:pPr>
      <w:numPr>
        <w:numId w:val="0"/>
      </w:numPr>
    </w:pPr>
  </w:style>
  <w:style w:type="paragraph" w:styleId="TOC1">
    <w:name w:val="toc 1"/>
    <w:basedOn w:val="Normal"/>
    <w:next w:val="Normal"/>
    <w:autoRedefine/>
    <w:uiPriority w:val="39"/>
    <w:unhideWhenUsed/>
    <w:rsid w:val="004C1F16"/>
    <w:pPr>
      <w:spacing w:after="100"/>
    </w:pPr>
  </w:style>
  <w:style w:type="character" w:styleId="Hyperlink">
    <w:name w:val="Hyperlink"/>
    <w:basedOn w:val="DefaultParagraphFont"/>
    <w:uiPriority w:val="99"/>
    <w:unhideWhenUsed/>
    <w:rsid w:val="004C1F16"/>
    <w:rPr>
      <w:color w:val="5F5F5F" w:themeColor="hyperlink"/>
      <w:u w:val="single"/>
    </w:rPr>
  </w:style>
  <w:style w:type="paragraph" w:styleId="Header">
    <w:name w:val="header"/>
    <w:basedOn w:val="Normal"/>
    <w:link w:val="HeaderChar"/>
    <w:uiPriority w:val="99"/>
    <w:unhideWhenUsed/>
    <w:rsid w:val="005D0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C51"/>
  </w:style>
  <w:style w:type="paragraph" w:styleId="Footer">
    <w:name w:val="footer"/>
    <w:basedOn w:val="Normal"/>
    <w:link w:val="FooterChar"/>
    <w:uiPriority w:val="99"/>
    <w:unhideWhenUsed/>
    <w:rsid w:val="005D0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C51"/>
  </w:style>
  <w:style w:type="paragraph" w:styleId="TOC2">
    <w:name w:val="toc 2"/>
    <w:basedOn w:val="Normal"/>
    <w:next w:val="Normal"/>
    <w:autoRedefine/>
    <w:uiPriority w:val="39"/>
    <w:unhideWhenUsed/>
    <w:rsid w:val="00387A60"/>
    <w:pPr>
      <w:spacing w:after="100"/>
      <w:ind w:left="220"/>
    </w:pPr>
  </w:style>
  <w:style w:type="paragraph" w:styleId="ListParagraph">
    <w:name w:val="List Paragraph"/>
    <w:basedOn w:val="Normal"/>
    <w:uiPriority w:val="34"/>
    <w:qFormat/>
    <w:rsid w:val="005E7F1A"/>
    <w:pPr>
      <w:ind w:left="720"/>
      <w:contextualSpacing/>
    </w:pPr>
  </w:style>
  <w:style w:type="character" w:styleId="UnresolvedMention">
    <w:name w:val="Unresolved Mention"/>
    <w:basedOn w:val="DefaultParagraphFont"/>
    <w:uiPriority w:val="99"/>
    <w:semiHidden/>
    <w:unhideWhenUsed/>
    <w:rsid w:val="006B4D8A"/>
    <w:rPr>
      <w:color w:val="605E5C"/>
      <w:shd w:val="clear" w:color="auto" w:fill="E1DFDD"/>
    </w:rPr>
  </w:style>
  <w:style w:type="paragraph" w:styleId="TableofFigures">
    <w:name w:val="table of figures"/>
    <w:basedOn w:val="Normal"/>
    <w:next w:val="Normal"/>
    <w:uiPriority w:val="99"/>
    <w:unhideWhenUsed/>
    <w:rsid w:val="006B4D8A"/>
    <w:pPr>
      <w:spacing w:after="0"/>
    </w:pPr>
  </w:style>
  <w:style w:type="table" w:styleId="TableGrid">
    <w:name w:val="Table Grid"/>
    <w:basedOn w:val="TableNormal"/>
    <w:uiPriority w:val="39"/>
    <w:rsid w:val="005D1D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5D1DD6"/>
    <w:pPr>
      <w:spacing w:after="0"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3-Accent6">
    <w:name w:val="Grid Table 3 Accent 6"/>
    <w:basedOn w:val="TableNormal"/>
    <w:uiPriority w:val="48"/>
    <w:rsid w:val="008E2C41"/>
    <w:pPr>
      <w:spacing w:after="0" w:line="240" w:lineRule="auto"/>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character" w:styleId="FollowedHyperlink">
    <w:name w:val="FollowedHyperlink"/>
    <w:basedOn w:val="DefaultParagraphFont"/>
    <w:uiPriority w:val="99"/>
    <w:semiHidden/>
    <w:unhideWhenUsed/>
    <w:rsid w:val="008E2C41"/>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29204">
      <w:bodyDiv w:val="1"/>
      <w:marLeft w:val="0"/>
      <w:marRight w:val="0"/>
      <w:marTop w:val="0"/>
      <w:marBottom w:val="0"/>
      <w:divBdr>
        <w:top w:val="none" w:sz="0" w:space="0" w:color="auto"/>
        <w:left w:val="none" w:sz="0" w:space="0" w:color="auto"/>
        <w:bottom w:val="none" w:sz="0" w:space="0" w:color="auto"/>
        <w:right w:val="none" w:sz="0" w:space="0" w:color="auto"/>
      </w:divBdr>
    </w:div>
    <w:div w:id="63257920">
      <w:bodyDiv w:val="1"/>
      <w:marLeft w:val="0"/>
      <w:marRight w:val="0"/>
      <w:marTop w:val="0"/>
      <w:marBottom w:val="0"/>
      <w:divBdr>
        <w:top w:val="none" w:sz="0" w:space="0" w:color="auto"/>
        <w:left w:val="none" w:sz="0" w:space="0" w:color="auto"/>
        <w:bottom w:val="none" w:sz="0" w:space="0" w:color="auto"/>
        <w:right w:val="none" w:sz="0" w:space="0" w:color="auto"/>
      </w:divBdr>
      <w:divsChild>
        <w:div w:id="2035306380">
          <w:marLeft w:val="0"/>
          <w:marRight w:val="0"/>
          <w:marTop w:val="0"/>
          <w:marBottom w:val="0"/>
          <w:divBdr>
            <w:top w:val="none" w:sz="0" w:space="0" w:color="auto"/>
            <w:left w:val="none" w:sz="0" w:space="0" w:color="auto"/>
            <w:bottom w:val="none" w:sz="0" w:space="0" w:color="auto"/>
            <w:right w:val="none" w:sz="0" w:space="0" w:color="auto"/>
          </w:divBdr>
        </w:div>
      </w:divsChild>
    </w:div>
    <w:div w:id="121728038">
      <w:bodyDiv w:val="1"/>
      <w:marLeft w:val="0"/>
      <w:marRight w:val="0"/>
      <w:marTop w:val="0"/>
      <w:marBottom w:val="0"/>
      <w:divBdr>
        <w:top w:val="none" w:sz="0" w:space="0" w:color="auto"/>
        <w:left w:val="none" w:sz="0" w:space="0" w:color="auto"/>
        <w:bottom w:val="none" w:sz="0" w:space="0" w:color="auto"/>
        <w:right w:val="none" w:sz="0" w:space="0" w:color="auto"/>
      </w:divBdr>
    </w:div>
    <w:div w:id="444809245">
      <w:bodyDiv w:val="1"/>
      <w:marLeft w:val="0"/>
      <w:marRight w:val="0"/>
      <w:marTop w:val="0"/>
      <w:marBottom w:val="0"/>
      <w:divBdr>
        <w:top w:val="none" w:sz="0" w:space="0" w:color="auto"/>
        <w:left w:val="none" w:sz="0" w:space="0" w:color="auto"/>
        <w:bottom w:val="none" w:sz="0" w:space="0" w:color="auto"/>
        <w:right w:val="none" w:sz="0" w:space="0" w:color="auto"/>
      </w:divBdr>
    </w:div>
    <w:div w:id="866794115">
      <w:bodyDiv w:val="1"/>
      <w:marLeft w:val="0"/>
      <w:marRight w:val="0"/>
      <w:marTop w:val="0"/>
      <w:marBottom w:val="0"/>
      <w:divBdr>
        <w:top w:val="none" w:sz="0" w:space="0" w:color="auto"/>
        <w:left w:val="none" w:sz="0" w:space="0" w:color="auto"/>
        <w:bottom w:val="none" w:sz="0" w:space="0" w:color="auto"/>
        <w:right w:val="none" w:sz="0" w:space="0" w:color="auto"/>
      </w:divBdr>
      <w:divsChild>
        <w:div w:id="279338653">
          <w:marLeft w:val="0"/>
          <w:marRight w:val="0"/>
          <w:marTop w:val="0"/>
          <w:marBottom w:val="0"/>
          <w:divBdr>
            <w:top w:val="none" w:sz="0" w:space="0" w:color="auto"/>
            <w:left w:val="none" w:sz="0" w:space="0" w:color="auto"/>
            <w:bottom w:val="none" w:sz="0" w:space="0" w:color="auto"/>
            <w:right w:val="none" w:sz="0" w:space="0" w:color="auto"/>
          </w:divBdr>
        </w:div>
      </w:divsChild>
    </w:div>
    <w:div w:id="1495803114">
      <w:bodyDiv w:val="1"/>
      <w:marLeft w:val="0"/>
      <w:marRight w:val="0"/>
      <w:marTop w:val="0"/>
      <w:marBottom w:val="0"/>
      <w:divBdr>
        <w:top w:val="none" w:sz="0" w:space="0" w:color="auto"/>
        <w:left w:val="none" w:sz="0" w:space="0" w:color="auto"/>
        <w:bottom w:val="none" w:sz="0" w:space="0" w:color="auto"/>
        <w:right w:val="none" w:sz="0" w:space="0" w:color="auto"/>
      </w:divBdr>
    </w:div>
    <w:div w:id="1540124545">
      <w:bodyDiv w:val="1"/>
      <w:marLeft w:val="0"/>
      <w:marRight w:val="0"/>
      <w:marTop w:val="0"/>
      <w:marBottom w:val="0"/>
      <w:divBdr>
        <w:top w:val="none" w:sz="0" w:space="0" w:color="auto"/>
        <w:left w:val="none" w:sz="0" w:space="0" w:color="auto"/>
        <w:bottom w:val="none" w:sz="0" w:space="0" w:color="auto"/>
        <w:right w:val="none" w:sz="0" w:space="0" w:color="auto"/>
      </w:divBdr>
      <w:divsChild>
        <w:div w:id="548886426">
          <w:marLeft w:val="300"/>
          <w:marRight w:val="300"/>
          <w:marTop w:val="75"/>
          <w:marBottom w:val="75"/>
          <w:divBdr>
            <w:top w:val="single" w:sz="6" w:space="0" w:color="FFFFFF"/>
            <w:left w:val="single" w:sz="6" w:space="11" w:color="FFFFFF"/>
            <w:bottom w:val="single" w:sz="6" w:space="0" w:color="FFFFFF"/>
            <w:right w:val="single" w:sz="6" w:space="11" w:color="FFFFFF"/>
          </w:divBdr>
        </w:div>
      </w:divsChild>
    </w:div>
    <w:div w:id="209204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3B94FAFCB0E4871A053D87EE66219BA"/>
        <w:category>
          <w:name w:val="General"/>
          <w:gallery w:val="placeholder"/>
        </w:category>
        <w:types>
          <w:type w:val="bbPlcHdr"/>
        </w:types>
        <w:behaviors>
          <w:behavior w:val="content"/>
        </w:behaviors>
        <w:guid w:val="{58A7CEDB-9B4D-47A7-BA4E-7EE14EA6A075}"/>
      </w:docPartPr>
      <w:docPartBody>
        <w:p w:rsidR="009D71C6" w:rsidRDefault="00BF0F7A">
          <w:r w:rsidRPr="001F35DC">
            <w:rPr>
              <w:rStyle w:val="PlaceholderText"/>
            </w:rPr>
            <w:t>[Title]</w:t>
          </w:r>
        </w:p>
      </w:docPartBody>
    </w:docPart>
    <w:docPart>
      <w:docPartPr>
        <w:name w:val="3978900775124C9DA50DB364C2D27580"/>
        <w:category>
          <w:name w:val="General"/>
          <w:gallery w:val="placeholder"/>
        </w:category>
        <w:types>
          <w:type w:val="bbPlcHdr"/>
        </w:types>
        <w:behaviors>
          <w:behavior w:val="content"/>
        </w:behaviors>
        <w:guid w:val="{AAE5C977-CA8F-4611-8B03-5988CF54F4C9}"/>
      </w:docPartPr>
      <w:docPartBody>
        <w:p w:rsidR="009D71C6" w:rsidRDefault="00BF0F7A">
          <w:r w:rsidRPr="001F35DC">
            <w:rPr>
              <w:rStyle w:val="PlaceholderText"/>
            </w:rPr>
            <w:t>[Author]</w:t>
          </w:r>
        </w:p>
      </w:docPartBody>
    </w:docPart>
    <w:docPart>
      <w:docPartPr>
        <w:name w:val="2FB364B82DC649D4862B6C73360145BD"/>
        <w:category>
          <w:name w:val="General"/>
          <w:gallery w:val="placeholder"/>
        </w:category>
        <w:types>
          <w:type w:val="bbPlcHdr"/>
        </w:types>
        <w:behaviors>
          <w:behavior w:val="content"/>
        </w:behaviors>
        <w:guid w:val="{BA0ADD44-DAD0-4203-BCF3-58B8111A97C5}"/>
      </w:docPartPr>
      <w:docPartBody>
        <w:p w:rsidR="009D71C6" w:rsidRDefault="00BF0F7A">
          <w:r w:rsidRPr="001F35DC">
            <w:rPr>
              <w:rStyle w:val="PlaceholderText"/>
            </w:rPr>
            <w:t>[Publish Date]</w:t>
          </w:r>
        </w:p>
      </w:docPartBody>
    </w:docPart>
    <w:docPart>
      <w:docPartPr>
        <w:name w:val="60DBB66A90394722873A36CA8243F13D"/>
        <w:category>
          <w:name w:val="General"/>
          <w:gallery w:val="placeholder"/>
        </w:category>
        <w:types>
          <w:type w:val="bbPlcHdr"/>
        </w:types>
        <w:behaviors>
          <w:behavior w:val="content"/>
        </w:behaviors>
        <w:guid w:val="{4C0FFFAD-A7D5-4B71-8275-A98AF9A5BA57}"/>
      </w:docPartPr>
      <w:docPartBody>
        <w:p w:rsidR="009D71C6" w:rsidRDefault="00BF0F7A">
          <w:r w:rsidRPr="001F35DC">
            <w:rPr>
              <w:rStyle w:val="PlaceholderText"/>
            </w:rPr>
            <w:t>[Subject]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F7A"/>
    <w:rsid w:val="0005311E"/>
    <w:rsid w:val="001147C8"/>
    <w:rsid w:val="001A598D"/>
    <w:rsid w:val="00210AC2"/>
    <w:rsid w:val="00264606"/>
    <w:rsid w:val="00336BBC"/>
    <w:rsid w:val="003F74A2"/>
    <w:rsid w:val="00433BF9"/>
    <w:rsid w:val="0044796C"/>
    <w:rsid w:val="005E5C29"/>
    <w:rsid w:val="00614D2B"/>
    <w:rsid w:val="006A50B0"/>
    <w:rsid w:val="006E0C80"/>
    <w:rsid w:val="006F012C"/>
    <w:rsid w:val="007D3978"/>
    <w:rsid w:val="008E4D27"/>
    <w:rsid w:val="0091001F"/>
    <w:rsid w:val="00917611"/>
    <w:rsid w:val="00985CA8"/>
    <w:rsid w:val="009D71C6"/>
    <w:rsid w:val="009E45B8"/>
    <w:rsid w:val="00A23095"/>
    <w:rsid w:val="00A27542"/>
    <w:rsid w:val="00AF208C"/>
    <w:rsid w:val="00B2077D"/>
    <w:rsid w:val="00BC660F"/>
    <w:rsid w:val="00BF0F7A"/>
    <w:rsid w:val="00C52CC6"/>
    <w:rsid w:val="00CB3A3F"/>
    <w:rsid w:val="00CC18BA"/>
    <w:rsid w:val="00DB1C0D"/>
    <w:rsid w:val="00DB2CC7"/>
    <w:rsid w:val="00DD6D20"/>
    <w:rsid w:val="00DF5168"/>
    <w:rsid w:val="00E86784"/>
    <w:rsid w:val="00F36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F0F7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352E62-7E66-4AA6-AF10-21ABAF1BF4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4857</Words>
  <Characters>27686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Kiteboard: Fluid Flow Assessment</dc:title>
  <dc:subject>Structural and Fluid Analysis (ACMA6010)</dc:subject>
  <dc:creator>Kyle Edward Evans</dc:creator>
  <cp:keywords/>
  <dc:description/>
  <cp:lastModifiedBy>Kyle Evans</cp:lastModifiedBy>
  <cp:revision>2</cp:revision>
  <dcterms:created xsi:type="dcterms:W3CDTF">2024-06-30T09:29:00Z</dcterms:created>
  <dcterms:modified xsi:type="dcterms:W3CDTF">2024-06-30T09:29:00Z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9db78445939f7b127fa55e87f2c59389788df2247edb778ca9f04c0294ecedbf</vt:lpwstr>
  </property>
</Properties>
</file>