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2BEA7" w14:textId="127D9D97" w:rsidR="00E34041" w:rsidRDefault="008B7077" w:rsidP="00A065C6">
      <w:pPr>
        <w:pStyle w:val="Title"/>
        <w:jc w:val="left"/>
      </w:pPr>
      <w:r>
        <w:t>ACDA5012 RESEARCH METHODS</w:t>
      </w:r>
    </w:p>
    <w:p w14:paraId="78135DA1" w14:textId="76AE8B55" w:rsidR="008B7077" w:rsidRDefault="008B7077" w:rsidP="00A065C6">
      <w:pPr>
        <w:pStyle w:val="Title"/>
        <w:jc w:val="left"/>
      </w:pPr>
      <w:r>
        <w:t>GOBBET ASSIGNMENT</w:t>
      </w:r>
    </w:p>
    <w:p w14:paraId="21243C75" w14:textId="063022A8" w:rsidR="008B7077" w:rsidRDefault="008B7077" w:rsidP="00A065C6">
      <w:pPr>
        <w:jc w:val="left"/>
      </w:pPr>
    </w:p>
    <w:p w14:paraId="7FAE4BD0" w14:textId="799D2473" w:rsidR="008B7077" w:rsidRDefault="008B7077" w:rsidP="00A065C6">
      <w:pPr>
        <w:pStyle w:val="Title"/>
        <w:jc w:val="left"/>
      </w:pPr>
      <w:r>
        <w:t>Conor Bradshaw 1907871</w:t>
      </w:r>
    </w:p>
    <w:p w14:paraId="1C8C56CD" w14:textId="4EEAB63C" w:rsidR="008B7077" w:rsidRDefault="008B7077" w:rsidP="00A065C6">
      <w:pPr>
        <w:jc w:val="left"/>
      </w:pPr>
    </w:p>
    <w:p w14:paraId="76F35541" w14:textId="4CE66E16" w:rsidR="00A065C6" w:rsidRDefault="008B7077" w:rsidP="00A065C6">
      <w:pPr>
        <w:pStyle w:val="Title"/>
        <w:jc w:val="left"/>
      </w:pPr>
      <w:r>
        <w:t>Selected Paper:</w:t>
      </w:r>
    </w:p>
    <w:p w14:paraId="0E66D6E8" w14:textId="0982B8AC" w:rsidR="00A065C6" w:rsidRDefault="00A065C6" w:rsidP="00A065C6">
      <w:pPr>
        <w:pStyle w:val="Title"/>
        <w:jc w:val="left"/>
      </w:pPr>
      <w:r>
        <w:t>Programmable Tandem Detonator</w:t>
      </w:r>
    </w:p>
    <w:p w14:paraId="1D5E0BBE" w14:textId="701A9659" w:rsidR="008B7077" w:rsidRDefault="00A065C6" w:rsidP="00A065C6">
      <w:pPr>
        <w:pStyle w:val="Title"/>
        <w:jc w:val="left"/>
        <w:rPr>
          <w:rStyle w:val="SubtitleChar"/>
        </w:rPr>
      </w:pPr>
      <w:r w:rsidRPr="00A065C6">
        <w:rPr>
          <w:rStyle w:val="SubtitleChar"/>
        </w:rPr>
        <w:t>Kuczerski, Tomasz,</w:t>
      </w:r>
      <w:r w:rsidRPr="00A065C6">
        <w:rPr>
          <w:rStyle w:val="SubtitleChar"/>
        </w:rPr>
        <w:t xml:space="preserve"> </w:t>
      </w:r>
      <w:r w:rsidRPr="00A065C6">
        <w:rPr>
          <w:rStyle w:val="SubtitleChar"/>
        </w:rPr>
        <w:t xml:space="preserve">Lewandowski, Zbigniew, </w:t>
      </w:r>
      <w:proofErr w:type="spellStart"/>
      <w:r w:rsidRPr="00A065C6">
        <w:rPr>
          <w:rStyle w:val="SubtitleChar"/>
        </w:rPr>
        <w:t>Gibalski</w:t>
      </w:r>
      <w:proofErr w:type="spellEnd"/>
      <w:r w:rsidRPr="00A065C6">
        <w:rPr>
          <w:rStyle w:val="SubtitleChar"/>
        </w:rPr>
        <w:t>, Dariusz</w:t>
      </w:r>
    </w:p>
    <w:p w14:paraId="4706B85C" w14:textId="67DB8E24" w:rsidR="00A065C6" w:rsidRDefault="00A065C6" w:rsidP="00A065C6">
      <w:pPr>
        <w:jc w:val="left"/>
      </w:pPr>
    </w:p>
    <w:p w14:paraId="3AAE0D8E" w14:textId="05989015" w:rsidR="0022401C" w:rsidRDefault="00A065C6" w:rsidP="0022401C">
      <w:pPr>
        <w:pStyle w:val="Title"/>
      </w:pPr>
      <w:r>
        <w:t xml:space="preserve">Word Count: </w:t>
      </w:r>
      <w:r w:rsidR="002C2E94">
        <w:t>3</w:t>
      </w:r>
      <w:r w:rsidR="00F4176B">
        <w:t>99</w:t>
      </w:r>
    </w:p>
    <w:p w14:paraId="4D14B47C" w14:textId="77777777" w:rsidR="0022401C" w:rsidRDefault="0022401C" w:rsidP="0022401C"/>
    <w:p w14:paraId="2C556C76" w14:textId="424ADD33" w:rsidR="0022401C" w:rsidRPr="0022401C" w:rsidRDefault="0022401C" w:rsidP="0022401C">
      <w:pPr>
        <w:sectPr w:rsidR="0022401C" w:rsidRPr="0022401C" w:rsidSect="0022401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DDB7569" w14:textId="023FD3C9" w:rsidR="00A065C6" w:rsidRDefault="00AE7958" w:rsidP="00AE7958">
      <w:pPr>
        <w:pStyle w:val="Heading1"/>
      </w:pPr>
      <w:r>
        <w:lastRenderedPageBreak/>
        <w:t>Context</w:t>
      </w:r>
    </w:p>
    <w:p w14:paraId="65AC87F4" w14:textId="40E19E08" w:rsidR="00AE7958" w:rsidRDefault="00D13D53" w:rsidP="00AE7958">
      <w:r>
        <w:t>This paper was w</w:t>
      </w:r>
      <w:r w:rsidR="00862F46">
        <w:t xml:space="preserve">ritten to develop testing methodologies of </w:t>
      </w:r>
      <w:r w:rsidR="004012ED">
        <w:t xml:space="preserve">tandem warheads by using a programmable </w:t>
      </w:r>
      <w:r w:rsidR="00287FCC">
        <w:t xml:space="preserve">electronic </w:t>
      </w:r>
      <w:r w:rsidR="004012ED">
        <w:t>detonator</w:t>
      </w:r>
      <w:r w:rsidR="0088732A">
        <w:t>.</w:t>
      </w:r>
      <w:r w:rsidR="003F1946">
        <w:t xml:space="preserve"> The authors have developed this new detonator technology which allows the delay time o</w:t>
      </w:r>
      <w:r w:rsidR="005F0431">
        <w:t xml:space="preserve">f main charge initiation to be adjusted </w:t>
      </w:r>
      <w:r w:rsidR="00F6576D">
        <w:t xml:space="preserve">on-the-fly </w:t>
      </w:r>
      <w:r w:rsidR="00287FCC">
        <w:t xml:space="preserve">to find the optimum setting for </w:t>
      </w:r>
      <w:r w:rsidR="005D0C34">
        <w:t xml:space="preserve">warhead operation </w:t>
      </w:r>
      <w:r w:rsidR="006460F0">
        <w:t>during</w:t>
      </w:r>
      <w:r w:rsidR="005D0C34">
        <w:t xml:space="preserve"> testing.</w:t>
      </w:r>
      <w:r w:rsidR="007504D8">
        <w:t xml:space="preserve"> The paper </w:t>
      </w:r>
      <w:r w:rsidR="00CE3771">
        <w:t>is conference proceeding</w:t>
      </w:r>
      <w:r w:rsidR="00E355D5">
        <w:t>s</w:t>
      </w:r>
      <w:r w:rsidR="00CE3771">
        <w:t xml:space="preserve"> from the Radioelectric Systems Conference 2019 in Poland, and </w:t>
      </w:r>
      <w:r w:rsidR="00E355D5">
        <w:t xml:space="preserve">was published by </w:t>
      </w:r>
      <w:r w:rsidR="007D5795">
        <w:t>the Military Institute of Armament Technology in Poland.</w:t>
      </w:r>
      <w:r w:rsidR="001342C7">
        <w:t xml:space="preserve"> Therefore, the paper’s audience is </w:t>
      </w:r>
      <w:r w:rsidR="007629CE">
        <w:t>expert</w:t>
      </w:r>
      <w:r w:rsidR="00F20AB2">
        <w:t>s</w:t>
      </w:r>
      <w:r w:rsidR="007629CE">
        <w:t xml:space="preserve"> in the </w:t>
      </w:r>
      <w:r w:rsidR="00AB430F">
        <w:t>radioelectric technology field</w:t>
      </w:r>
      <w:r w:rsidR="00772003">
        <w:t xml:space="preserve"> and military personnel who </w:t>
      </w:r>
      <w:r w:rsidR="00F20AB2">
        <w:t>will</w:t>
      </w:r>
      <w:r w:rsidR="00772003">
        <w:t xml:space="preserve"> apply the findings of this paper to their work.</w:t>
      </w:r>
    </w:p>
    <w:p w14:paraId="4CE439BD" w14:textId="50259250" w:rsidR="001E1C18" w:rsidRDefault="001E1C18" w:rsidP="001E1C18">
      <w:pPr>
        <w:pStyle w:val="Heading1"/>
      </w:pPr>
      <w:r>
        <w:t>Analysis</w:t>
      </w:r>
    </w:p>
    <w:p w14:paraId="4C6AF8E1" w14:textId="21BDF053" w:rsidR="001E1C18" w:rsidRDefault="00930DB4" w:rsidP="001E1C18">
      <w:r>
        <w:t>The key findings of the paper are</w:t>
      </w:r>
      <w:r w:rsidR="00955F33">
        <w:t xml:space="preserve"> that the </w:t>
      </w:r>
      <w:r w:rsidR="008B5BE0">
        <w:t>system excites the main charge after a delay equal to that programmed, the programmed delay is repeatable</w:t>
      </w:r>
      <w:r w:rsidR="00BC7724">
        <w:t>, operation is consistent across a range of temperatures,</w:t>
      </w:r>
      <w:r w:rsidR="00137C18">
        <w:t xml:space="preserve"> and that the PC</w:t>
      </w:r>
      <w:r w:rsidR="007B3AEE">
        <w:t>B</w:t>
      </w:r>
      <w:r w:rsidR="00137C18">
        <w:t xml:space="preserve"> </w:t>
      </w:r>
      <w:r w:rsidR="006146FC">
        <w:t xml:space="preserve">layout can have effects on </w:t>
      </w:r>
      <w:r w:rsidR="007B3AEE">
        <w:t>cross-channel interference (Figs</w:t>
      </w:r>
      <w:r w:rsidR="000E03BF">
        <w:t>. 4, 5)</w:t>
      </w:r>
      <w:r w:rsidR="00B86E13">
        <w:t xml:space="preserve"> due to the electromagnetic behaviour of </w:t>
      </w:r>
      <w:r w:rsidR="00E60085">
        <w:t>thyristors</w:t>
      </w:r>
      <w:r w:rsidR="006D1CAA">
        <w:t>.</w:t>
      </w:r>
      <w:r w:rsidR="00C6723E">
        <w:t xml:space="preserve"> </w:t>
      </w:r>
      <w:r w:rsidR="00476B65">
        <w:t>Thyristors generate</w:t>
      </w:r>
      <w:r w:rsidR="00534846">
        <w:t xml:space="preserve"> electric pulses and </w:t>
      </w:r>
      <w:r w:rsidR="002B009B">
        <w:t xml:space="preserve">subsequent noise when they are switched on because a large current is </w:t>
      </w:r>
      <w:r w:rsidR="00476B65">
        <w:t>drawn suddenly.</w:t>
      </w:r>
    </w:p>
    <w:p w14:paraId="42AD0607" w14:textId="7AC18C8D" w:rsidR="007D3B2E" w:rsidRDefault="007D3B2E" w:rsidP="001E1C18">
      <w:r>
        <w:t xml:space="preserve">These findings </w:t>
      </w:r>
      <w:r w:rsidR="006436B5">
        <w:t xml:space="preserve">are important because they </w:t>
      </w:r>
      <w:r w:rsidR="00F4176B">
        <w:t>demonstrate</w:t>
      </w:r>
      <w:r w:rsidR="006436B5">
        <w:t xml:space="preserve"> this new technology works and is robust enough, albeit with </w:t>
      </w:r>
      <w:r w:rsidR="00771551">
        <w:t xml:space="preserve">the mentioned future development, </w:t>
      </w:r>
      <w:r w:rsidR="009339F2">
        <w:t xml:space="preserve">to be </w:t>
      </w:r>
      <w:r w:rsidR="004A08F2">
        <w:t xml:space="preserve">employed in </w:t>
      </w:r>
      <w:r w:rsidR="00CD0858">
        <w:t>industry as the authors intended.</w:t>
      </w:r>
      <w:r w:rsidR="007E5EB6">
        <w:t xml:space="preserve"> </w:t>
      </w:r>
      <w:r w:rsidR="0009147A">
        <w:t xml:space="preserve">Safety considerations were made to ensure this performance, such as the inclusion of </w:t>
      </w:r>
      <w:r w:rsidR="006F53F2">
        <w:t>a safe arming unit that only allows for the main charge to be initiated when the system is manually switched to the ARMED state.</w:t>
      </w:r>
      <w:r w:rsidR="00A54A0C">
        <w:t xml:space="preserve"> </w:t>
      </w:r>
      <w:r w:rsidR="000B4F0A">
        <w:t xml:space="preserve">It was also found that </w:t>
      </w:r>
      <w:r w:rsidR="007E096E">
        <w:t xml:space="preserve">the temperature can </w:t>
      </w:r>
      <w:r w:rsidR="00A8161F">
        <w:t>affect the</w:t>
      </w:r>
      <w:r w:rsidR="007E096E">
        <w:t xml:space="preserve"> consistency of the delay </w:t>
      </w:r>
      <w:r w:rsidR="001E7CDA">
        <w:t>circuit,</w:t>
      </w:r>
      <w:r w:rsidR="007E096E">
        <w:t xml:space="preserve"> and this was rectified</w:t>
      </w:r>
      <w:r w:rsidR="001E7CDA">
        <w:t xml:space="preserve"> during the study</w:t>
      </w:r>
      <w:r w:rsidR="000C4A37">
        <w:t>, as was the case with the PCB layout causing cross-channel interferenc</w:t>
      </w:r>
      <w:r w:rsidR="00B86E13">
        <w:t>e</w:t>
      </w:r>
      <w:r w:rsidR="000C4A37">
        <w:t>.</w:t>
      </w:r>
      <w:r w:rsidR="003C2CF7">
        <w:t xml:space="preserve"> These </w:t>
      </w:r>
      <w:r w:rsidR="007E4EF4">
        <w:t xml:space="preserve">considerations and rectifications show how the system can be improved into the future outside the scope of this study, which should </w:t>
      </w:r>
      <w:r w:rsidR="00DD2E8F">
        <w:t xml:space="preserve">assure the audience of its </w:t>
      </w:r>
      <w:r w:rsidR="003E2618">
        <w:t>capability and robustness.</w:t>
      </w:r>
    </w:p>
    <w:p w14:paraId="65270A41" w14:textId="38A31A54" w:rsidR="001E1C18" w:rsidRDefault="001E1C18" w:rsidP="001E1C18">
      <w:pPr>
        <w:pStyle w:val="Heading1"/>
      </w:pPr>
      <w:r>
        <w:t>Significance</w:t>
      </w:r>
    </w:p>
    <w:p w14:paraId="6435E8A6" w14:textId="0BBC36E7" w:rsidR="003E2618" w:rsidRPr="003E2618" w:rsidRDefault="001C4C0A" w:rsidP="003E2618">
      <w:r>
        <w:t>This paper is important</w:t>
      </w:r>
      <w:r w:rsidR="004535D5">
        <w:t xml:space="preserve"> for tandem warhead detonation testing.</w:t>
      </w:r>
      <w:r w:rsidR="00A868FC">
        <w:t xml:space="preserve"> The development of this programmable detonator means that warheads can be tested more efficiently and with greater control</w:t>
      </w:r>
      <w:r w:rsidR="00A84752">
        <w:t xml:space="preserve"> over their operational characteristics so that </w:t>
      </w:r>
      <w:r w:rsidR="00666150">
        <w:t xml:space="preserve">better and safer </w:t>
      </w:r>
      <w:r w:rsidR="00A84752">
        <w:t xml:space="preserve">tandem warhead detonators </w:t>
      </w:r>
      <w:r w:rsidR="00666150">
        <w:t>can be engineered at a pace not yet seen in the field.</w:t>
      </w:r>
      <w:r w:rsidR="00B45FD8">
        <w:t xml:space="preserve"> This will lead to safer and better-performing missile systems entering service sooner, which </w:t>
      </w:r>
      <w:r w:rsidR="00454B74">
        <w:t>will minimise unwanted casualties</w:t>
      </w:r>
      <w:r w:rsidR="00CF5507">
        <w:t xml:space="preserve">. This is the goal of designing a good missile system; </w:t>
      </w:r>
      <w:r w:rsidR="002C2E94">
        <w:t>capable at eliminating hostile targets while minimising any unwanted casualties. Hence this paper and its research is very significant.</w:t>
      </w:r>
    </w:p>
    <w:sectPr w:rsidR="003E2618" w:rsidRPr="003E2618" w:rsidSect="003B68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79B"/>
    <w:rsid w:val="0009147A"/>
    <w:rsid w:val="000B4F0A"/>
    <w:rsid w:val="000C4A37"/>
    <w:rsid w:val="000E03BF"/>
    <w:rsid w:val="001342C7"/>
    <w:rsid w:val="00137C18"/>
    <w:rsid w:val="00165992"/>
    <w:rsid w:val="00191C2C"/>
    <w:rsid w:val="001C4C0A"/>
    <w:rsid w:val="001E1C18"/>
    <w:rsid w:val="001E7CDA"/>
    <w:rsid w:val="0022401C"/>
    <w:rsid w:val="00287FCC"/>
    <w:rsid w:val="002B009B"/>
    <w:rsid w:val="002C2E94"/>
    <w:rsid w:val="003B683E"/>
    <w:rsid w:val="003C2CF7"/>
    <w:rsid w:val="003E2618"/>
    <w:rsid w:val="003F1946"/>
    <w:rsid w:val="004012ED"/>
    <w:rsid w:val="004535D5"/>
    <w:rsid w:val="00454B74"/>
    <w:rsid w:val="00476B65"/>
    <w:rsid w:val="00492667"/>
    <w:rsid w:val="004A08F2"/>
    <w:rsid w:val="00534846"/>
    <w:rsid w:val="005D0C34"/>
    <w:rsid w:val="005F0431"/>
    <w:rsid w:val="006146FC"/>
    <w:rsid w:val="00643324"/>
    <w:rsid w:val="006436B5"/>
    <w:rsid w:val="006460F0"/>
    <w:rsid w:val="00666150"/>
    <w:rsid w:val="006D1CAA"/>
    <w:rsid w:val="006F53F2"/>
    <w:rsid w:val="007504D8"/>
    <w:rsid w:val="007629CE"/>
    <w:rsid w:val="00771551"/>
    <w:rsid w:val="00772003"/>
    <w:rsid w:val="007B3AEE"/>
    <w:rsid w:val="007D3B2E"/>
    <w:rsid w:val="007D5795"/>
    <w:rsid w:val="007E096E"/>
    <w:rsid w:val="007E4EF4"/>
    <w:rsid w:val="007E5EB6"/>
    <w:rsid w:val="00862F46"/>
    <w:rsid w:val="0088732A"/>
    <w:rsid w:val="008B5BE0"/>
    <w:rsid w:val="008B7077"/>
    <w:rsid w:val="00930DB4"/>
    <w:rsid w:val="009339F2"/>
    <w:rsid w:val="009527F4"/>
    <w:rsid w:val="00955F33"/>
    <w:rsid w:val="0098379B"/>
    <w:rsid w:val="00A065C6"/>
    <w:rsid w:val="00A120AD"/>
    <w:rsid w:val="00A54A0C"/>
    <w:rsid w:val="00A8161F"/>
    <w:rsid w:val="00A84752"/>
    <w:rsid w:val="00A868FC"/>
    <w:rsid w:val="00AB430F"/>
    <w:rsid w:val="00AE7958"/>
    <w:rsid w:val="00B45FD8"/>
    <w:rsid w:val="00B86E13"/>
    <w:rsid w:val="00BC7724"/>
    <w:rsid w:val="00C6723E"/>
    <w:rsid w:val="00C67C80"/>
    <w:rsid w:val="00CD0858"/>
    <w:rsid w:val="00CE3771"/>
    <w:rsid w:val="00CF5507"/>
    <w:rsid w:val="00D13D53"/>
    <w:rsid w:val="00DD2E8F"/>
    <w:rsid w:val="00E34041"/>
    <w:rsid w:val="00E355D5"/>
    <w:rsid w:val="00E60085"/>
    <w:rsid w:val="00F20AB2"/>
    <w:rsid w:val="00F4176B"/>
    <w:rsid w:val="00F6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BD683"/>
  <w15:chartTrackingRefBased/>
  <w15:docId w15:val="{5FC87EBA-2C83-4794-81D9-98C75411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32A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AE79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B707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70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5C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065C6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AE7958"/>
    <w:rPr>
      <w:rFonts w:asciiTheme="majorHAnsi" w:eastAsiaTheme="majorEastAsia" w:hAnsiTheme="majorHAnsi" w:cstheme="majorBidi"/>
      <w:color w:val="000000" w:themeColor="text1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318</Words>
  <Characters>2486</Characters>
  <Application>Microsoft Office Word</Application>
  <DocSecurity>0</DocSecurity>
  <Lines>177</Lines>
  <Paragraphs>116</Paragraphs>
  <ScaleCrop>false</ScaleCrop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Bradshaw</dc:creator>
  <cp:keywords/>
  <dc:description/>
  <cp:lastModifiedBy>Conor Bradshaw</cp:lastModifiedBy>
  <cp:revision>77</cp:revision>
  <dcterms:created xsi:type="dcterms:W3CDTF">2022-05-08T15:16:00Z</dcterms:created>
  <dcterms:modified xsi:type="dcterms:W3CDTF">2022-05-08T17:07:00Z</dcterms:modified>
</cp:coreProperties>
</file>