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45B8E584" w:rsidR="00912F50" w:rsidRDefault="382B2275" w:rsidP="382B2275">
      <w:pPr>
        <w:pStyle w:val="Heading1"/>
      </w:pPr>
      <w:bookmarkStart w:id="0" w:name="_GoBack"/>
      <w:bookmarkEnd w:id="0"/>
      <w:r w:rsidRPr="382B2275">
        <w:t>Gough's Cave Somerset</w:t>
      </w:r>
      <w:r>
        <w:t>.</w:t>
      </w:r>
    </w:p>
    <w:p w14:paraId="7EDC70B0" w14:textId="373FCCFC" w:rsidR="23485B72" w:rsidRDefault="23485B72" w:rsidP="23485B72"/>
    <w:p w14:paraId="267C800F" w14:textId="2D950D75" w:rsidR="23485B72" w:rsidRDefault="382B2275" w:rsidP="23485B72">
      <w:r>
        <w:t>Excavations began at Goughs Cave in the 1880's and continued until 1992 (Thomson Routers, 2017). It found artefacts dating from the Palaeolithic period and from the human remains found of the Magdalenian's, who were the early modern humans.</w:t>
      </w:r>
    </w:p>
    <w:p w14:paraId="05F4992F" w14:textId="54DF1833" w:rsidR="382B2275" w:rsidRDefault="660419A3" w:rsidP="382B2275">
      <w:r>
        <w:t>Magdalenian's were small groups of hunter gatherers who travelled across Southwest Europe and m.re importantly travelled to Britain via a land bridge which used to connect what is now France and Britain  (Thomson Routers, 2017)</w:t>
      </w:r>
    </w:p>
    <w:p w14:paraId="1B5ADF16" w14:textId="018E4602" w:rsidR="660419A3" w:rsidRDefault="660419A3" w:rsidP="660419A3">
      <w:r>
        <w:rPr>
          <w:noProof/>
        </w:rPr>
        <w:drawing>
          <wp:inline distT="0" distB="0" distL="0" distR="0" wp14:anchorId="211697A7" wp14:editId="4EBB7507">
            <wp:extent cx="2571750" cy="2191345"/>
            <wp:effectExtent l="0" t="0" r="0" b="0"/>
            <wp:docPr id="106352151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2571750" cy="2191345"/>
                    </a:xfrm>
                    <a:prstGeom prst="rect">
                      <a:avLst/>
                    </a:prstGeom>
                  </pic:spPr>
                </pic:pic>
              </a:graphicData>
            </a:graphic>
          </wp:inline>
        </w:drawing>
      </w:r>
    </w:p>
    <w:p w14:paraId="71A23FB1" w14:textId="78CEA120" w:rsidR="23485B72" w:rsidRDefault="382B2275" w:rsidP="382B2275">
      <w:pPr>
        <w:rPr>
          <w:b/>
          <w:bCs/>
          <w:color w:val="FF0000"/>
        </w:rPr>
      </w:pPr>
      <w:r w:rsidRPr="382B2275">
        <w:rPr>
          <w:b/>
          <w:bCs/>
          <w:color w:val="FF0000"/>
        </w:rPr>
        <w:t>Fig. 1.</w:t>
      </w:r>
    </w:p>
    <w:p w14:paraId="6A7E3E0B" w14:textId="7F7FD2AC" w:rsidR="23485B72" w:rsidRDefault="660419A3" w:rsidP="23485B72">
      <w:r>
        <w:t>Many artefacts were discovered at  Goughs Cave  including ivory, large mammal bones, human remains and flint, (Thomson Routers, 2017)the humans remains are the main focus of this assignment and they way in which they are presented</w:t>
      </w:r>
      <w:r w:rsidRPr="660419A3">
        <w:rPr>
          <w:b/>
          <w:bCs/>
        </w:rPr>
        <w:t>.</w:t>
      </w:r>
      <w:r>
        <w:t>(Hendry ,L. Dec 2017. The Cannibals of Goughs Cave )</w:t>
      </w:r>
    </w:p>
    <w:p w14:paraId="75D62356" w14:textId="1A52BE8C" w:rsidR="3FB16B00" w:rsidRDefault="3FB16B00" w:rsidP="3FB16B00">
      <w:r>
        <w:rPr>
          <w:noProof/>
        </w:rPr>
        <w:drawing>
          <wp:inline distT="0" distB="0" distL="0" distR="0" wp14:anchorId="2C809BEF" wp14:editId="28EEC6A3">
            <wp:extent cx="4572000" cy="1600200"/>
            <wp:effectExtent l="0" t="0" r="0" b="0"/>
            <wp:docPr id="6902320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4572000" cy="1600200"/>
                    </a:xfrm>
                    <a:prstGeom prst="rect">
                      <a:avLst/>
                    </a:prstGeom>
                  </pic:spPr>
                </pic:pic>
              </a:graphicData>
            </a:graphic>
          </wp:inline>
        </w:drawing>
      </w:r>
    </w:p>
    <w:p w14:paraId="0A305841" w14:textId="50042E23" w:rsidR="3FB16B00" w:rsidRDefault="382B2275" w:rsidP="3FB16B00">
      <w:r>
        <w:t xml:space="preserve"> Fig. 2. </w:t>
      </w:r>
    </w:p>
    <w:p w14:paraId="0A62E3B3" w14:textId="684CBC00" w:rsidR="3FB16B00" w:rsidRDefault="660419A3" w:rsidP="3FB16B00">
      <w:r>
        <w:t xml:space="preserve">The forearm bones show incisor marks and appear to be broken carefully to extract the nutritive bone marrow, Skull cups were also found that had been carefully stripped off all soft tissue which suggests this wasn’t for nutritional value but for a more symbolic meaning. </w:t>
      </w:r>
      <w:r w:rsidRPr="660419A3">
        <w:rPr>
          <w:rFonts w:ascii="Calibri" w:eastAsia="Calibri" w:hAnsi="Calibri" w:cs="Calibri"/>
        </w:rPr>
        <w:t>(Bello, M, S et al. Aug, 2017. An Upper Palaeolithic engraved human bine associated with ritualistic cannibalism. Pp1-4)</w:t>
      </w:r>
      <w:r>
        <w:t>.</w:t>
      </w:r>
    </w:p>
    <w:p w14:paraId="5EFF3EA3" w14:textId="46FA889F" w:rsidR="3FB16B00" w:rsidRDefault="3FB16B00" w:rsidP="3FB16B00">
      <w:r>
        <w:rPr>
          <w:noProof/>
        </w:rPr>
        <w:lastRenderedPageBreak/>
        <w:drawing>
          <wp:inline distT="0" distB="0" distL="0" distR="0" wp14:anchorId="7652679B" wp14:editId="4A11D0EE">
            <wp:extent cx="4572000" cy="3038475"/>
            <wp:effectExtent l="0" t="0" r="0" b="0"/>
            <wp:docPr id="21155224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14:paraId="0CF9E802" w14:textId="65A0336E" w:rsidR="382B2275" w:rsidRDefault="382B2275" w:rsidP="382B2275">
      <w:r>
        <w:t>Fig 3.</w:t>
      </w:r>
    </w:p>
    <w:p w14:paraId="18FE03DF" w14:textId="105DD057" w:rsidR="23485B72" w:rsidRDefault="382B2275" w:rsidP="23485B72">
      <w:r>
        <w:t>The human remains discovered showed no signs of trauma or violence and appear to have died of natural causes although some of these remains were from infants as young as 3 years of age. This could suggest that this was more of a ritual practice maybe a way of preserving the knowledge of ancestors that have passed. (</w:t>
      </w:r>
      <w:r w:rsidRPr="382B2275">
        <w:rPr>
          <w:rFonts w:ascii="Calibri" w:eastAsia="Calibri" w:hAnsi="Calibri" w:cs="Calibri"/>
        </w:rPr>
        <w:t>Bello, M, S et al. Aug, 2017. An Upper Palaeolithic engraved human bine associated with ritualistic cannibalism. Pp1-4</w:t>
      </w:r>
      <w:r>
        <w:t>)</w:t>
      </w:r>
    </w:p>
    <w:p w14:paraId="3663DB79" w14:textId="0772BD47" w:rsidR="6828444B" w:rsidRDefault="660419A3" w:rsidP="6828444B">
      <w:r>
        <w:t>Skull caps have also been found at a  7,000 year old site in Herxheim in Germany as well as at two imprecisely dated Magdalenian sites in France. Nine cranial remains found from the site of Le Placard Cave also showed care and attention had been given to the preparation of these skull caps.(</w:t>
      </w:r>
      <w:proofErr w:type="spellStart"/>
      <w:r>
        <w:t>Balter</w:t>
      </w:r>
      <w:proofErr w:type="spellEnd"/>
      <w:r>
        <w:t>, M. 2011 Ancient Britons Used Skulls As Cups)</w:t>
      </w:r>
    </w:p>
    <w:p w14:paraId="738E1C5E" w14:textId="12953CFA" w:rsidR="31FB9BCE" w:rsidRDefault="6828444B" w:rsidP="6828444B">
      <w:pPr>
        <w:rPr>
          <w:rFonts w:ascii="Calibri" w:eastAsia="Calibri" w:hAnsi="Calibri" w:cs="Calibri"/>
        </w:rPr>
      </w:pPr>
      <w:r w:rsidRPr="6828444B">
        <w:rPr>
          <w:rFonts w:ascii="Calibri" w:eastAsia="Calibri" w:hAnsi="Calibri" w:cs="Calibri"/>
        </w:rPr>
        <w:t>However the skull caps recovered from Herxheim showed very little evidence of cut marks suggesting the skull caps were made after decomposition had taken place many been even years after the death of the individual. (</w:t>
      </w:r>
      <w:proofErr w:type="spellStart"/>
      <w:r w:rsidRPr="6828444B">
        <w:rPr>
          <w:rFonts w:ascii="Calibri" w:eastAsia="Calibri" w:hAnsi="Calibri" w:cs="Calibri"/>
        </w:rPr>
        <w:t>Balter</w:t>
      </w:r>
      <w:proofErr w:type="spellEnd"/>
      <w:r w:rsidRPr="6828444B">
        <w:rPr>
          <w:rFonts w:ascii="Calibri" w:eastAsia="Calibri" w:hAnsi="Calibri" w:cs="Calibri"/>
        </w:rPr>
        <w:t>, M. 2011. Ancient Britons Used Skulls As Cups)</w:t>
      </w:r>
    </w:p>
    <w:p w14:paraId="7E15E778" w14:textId="269577A8" w:rsidR="31FB9BCE" w:rsidRDefault="31FB9BCE" w:rsidP="31FB9BCE">
      <w:r>
        <w:rPr>
          <w:noProof/>
        </w:rPr>
        <w:drawing>
          <wp:inline distT="0" distB="0" distL="0" distR="0" wp14:anchorId="4AEF6996" wp14:editId="4B99D82B">
            <wp:extent cx="4572000" cy="1600200"/>
            <wp:effectExtent l="0" t="0" r="0" b="0"/>
            <wp:docPr id="8738928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4572000" cy="1600200"/>
                    </a:xfrm>
                    <a:prstGeom prst="rect">
                      <a:avLst/>
                    </a:prstGeom>
                  </pic:spPr>
                </pic:pic>
              </a:graphicData>
            </a:graphic>
          </wp:inline>
        </w:drawing>
      </w:r>
    </w:p>
    <w:p w14:paraId="1A288DFF" w14:textId="2D607EFB" w:rsidR="382B2275" w:rsidRDefault="382B2275" w:rsidP="382B2275">
      <w:pPr>
        <w:rPr>
          <w:rFonts w:ascii="Calibri" w:eastAsia="Calibri" w:hAnsi="Calibri" w:cs="Calibri"/>
        </w:rPr>
      </w:pPr>
      <w:r w:rsidRPr="382B2275">
        <w:rPr>
          <w:rFonts w:ascii="Calibri" w:eastAsia="Calibri" w:hAnsi="Calibri" w:cs="Calibri"/>
        </w:rPr>
        <w:t>Fig. 4.</w:t>
      </w:r>
    </w:p>
    <w:p w14:paraId="1FD8BD4B" w14:textId="27088B01" w:rsidR="31FB9BCE" w:rsidRDefault="31FB9BCE" w:rsidP="660419A3">
      <w:pPr>
        <w:rPr>
          <w:rFonts w:ascii="Calibri" w:eastAsia="Calibri" w:hAnsi="Calibri" w:cs="Calibri"/>
        </w:rPr>
      </w:pPr>
    </w:p>
    <w:p w14:paraId="3E46531A" w14:textId="0274091B" w:rsidR="660419A3" w:rsidRDefault="660419A3" w:rsidP="660419A3">
      <w:pPr>
        <w:rPr>
          <w:rFonts w:ascii="Calibri" w:eastAsia="Calibri" w:hAnsi="Calibri" w:cs="Calibri"/>
        </w:rPr>
      </w:pPr>
    </w:p>
    <w:p w14:paraId="4FA17A90" w14:textId="6D07737D" w:rsidR="660419A3" w:rsidRDefault="660419A3" w:rsidP="660419A3">
      <w:pPr>
        <w:rPr>
          <w:rFonts w:ascii="Calibri" w:eastAsia="Calibri" w:hAnsi="Calibri" w:cs="Calibri"/>
        </w:rPr>
      </w:pPr>
    </w:p>
    <w:p w14:paraId="3E842050" w14:textId="31493CE1" w:rsidR="3FB16B00" w:rsidRDefault="660419A3" w:rsidP="660419A3">
      <w:pPr>
        <w:rPr>
          <w:rFonts w:ascii="Calibri" w:eastAsia="Calibri" w:hAnsi="Calibri" w:cs="Calibri"/>
        </w:rPr>
      </w:pPr>
      <w:r w:rsidRPr="660419A3">
        <w:rPr>
          <w:rFonts w:ascii="Calibri" w:eastAsia="Calibri" w:hAnsi="Calibri" w:cs="Calibri"/>
        </w:rPr>
        <w:t>Magdalenian's left human remains and animals remains together which could be a sign that they  were all treasured possessions , which does appear to be the case when you look at the carefully made tool (See Figure 4.) which is made from reindeer horn. (Hendry, L, 2017. The Cannibals of Goughs Cave)</w:t>
      </w:r>
    </w:p>
    <w:p w14:paraId="7D9DDF16" w14:textId="028844B7" w:rsidR="31FB9BCE" w:rsidRDefault="31FB9BCE" w:rsidP="31FB9BCE">
      <w:pPr>
        <w:rPr>
          <w:rFonts w:ascii="Calibri" w:eastAsia="Calibri" w:hAnsi="Calibri" w:cs="Calibri"/>
        </w:rPr>
      </w:pPr>
    </w:p>
    <w:p w14:paraId="758E4D03" w14:textId="216E3CB7" w:rsidR="31FB9BCE" w:rsidRDefault="6828444B" w:rsidP="6828444B">
      <w:pPr>
        <w:rPr>
          <w:rFonts w:ascii="Calibri" w:eastAsia="Calibri" w:hAnsi="Calibri" w:cs="Calibri"/>
        </w:rPr>
      </w:pPr>
      <w:r w:rsidRPr="6828444B">
        <w:rPr>
          <w:rFonts w:ascii="Calibri" w:eastAsia="Calibri" w:hAnsi="Calibri" w:cs="Calibri"/>
        </w:rPr>
        <w:t>Because of Radiocarbon dating we can see that the remains found in Goughs Cave were placed there over a relatively short period of time and more importantly  whilst travelling  in different seasons , which could suggest they made there journey to Goughs cave for either hunting purposes or for the purpose of burying their dead. (</w:t>
      </w:r>
      <w:proofErr w:type="spellStart"/>
      <w:r w:rsidRPr="6828444B">
        <w:rPr>
          <w:rFonts w:ascii="Calibri" w:eastAsia="Calibri" w:hAnsi="Calibri" w:cs="Calibri"/>
        </w:rPr>
        <w:t>Bello,S</w:t>
      </w:r>
      <w:proofErr w:type="spellEnd"/>
      <w:r w:rsidRPr="6828444B">
        <w:rPr>
          <w:rFonts w:ascii="Calibri" w:eastAsia="Calibri" w:hAnsi="Calibri" w:cs="Calibri"/>
        </w:rPr>
        <w:t>. 2015. Journal of Human Evolution 82.Pp185)</w:t>
      </w:r>
    </w:p>
    <w:p w14:paraId="3142DA3E" w14:textId="72A2CA4B" w:rsidR="31FB9BCE" w:rsidRDefault="31FB9BCE" w:rsidP="31FB9BCE">
      <w:pPr>
        <w:rPr>
          <w:rFonts w:ascii="Calibri" w:eastAsia="Calibri" w:hAnsi="Calibri" w:cs="Calibri"/>
        </w:rPr>
      </w:pPr>
    </w:p>
    <w:p w14:paraId="6E1366B5" w14:textId="29CD0E89" w:rsidR="382B2275" w:rsidRDefault="660419A3" w:rsidP="382B2275">
      <w:r w:rsidRPr="660419A3">
        <w:rPr>
          <w:rFonts w:ascii="Calibri" w:eastAsia="Calibri" w:hAnsi="Calibri" w:cs="Calibri"/>
        </w:rPr>
        <w:t>Because of the significant amount of animal bones found in Goughs Cave it is unlikely the Magdalenian people were struggling for food and is unlikely they needed to consume each  other.  But the fact skull cups have been found throughout southwest Europe does hint that these were practises carried out by all of the small groups of nomads.</w:t>
      </w:r>
      <w:r>
        <w:t>(Thomson Routers, 2017: )</w:t>
      </w:r>
    </w:p>
    <w:p w14:paraId="60C896D5" w14:textId="3D57C404" w:rsidR="31FB9BCE" w:rsidRDefault="660419A3" w:rsidP="660419A3">
      <w:pPr>
        <w:rPr>
          <w:rFonts w:ascii="Calibri" w:eastAsia="Calibri" w:hAnsi="Calibri" w:cs="Calibri"/>
        </w:rPr>
      </w:pPr>
      <w:r w:rsidRPr="660419A3">
        <w:rPr>
          <w:rFonts w:ascii="Calibri" w:eastAsia="Calibri" w:hAnsi="Calibri" w:cs="Calibri"/>
        </w:rPr>
        <w:t>The way in which the human bones are  cared for suggests that the Magdalenian's took care of their dead much in the same was we have mummification, burials and cremations. (Bello, M, S et al. Aug, 2017. An Upper Palaeolithic engraved human bine associated with ritualistic cannibalism. Pp1-4)</w:t>
      </w:r>
    </w:p>
    <w:p w14:paraId="72AE663B" w14:textId="74E6F44F" w:rsidR="382B2275" w:rsidRDefault="382B2275" w:rsidP="382B2275">
      <w:pPr>
        <w:rPr>
          <w:rFonts w:ascii="Calibri" w:eastAsia="Calibri" w:hAnsi="Calibri" w:cs="Calibri"/>
        </w:rPr>
      </w:pPr>
    </w:p>
    <w:p w14:paraId="3241A7E7" w14:textId="4C0B6CAF" w:rsidR="382B2275" w:rsidRDefault="382B2275" w:rsidP="382B2275">
      <w:pPr>
        <w:pStyle w:val="Heading1"/>
        <w:rPr>
          <w:rFonts w:ascii="Calibri" w:eastAsia="Calibri" w:hAnsi="Calibri" w:cs="Calibri"/>
          <w:sz w:val="22"/>
          <w:szCs w:val="22"/>
        </w:rPr>
      </w:pPr>
      <w:r w:rsidRPr="382B2275">
        <w:t>Bibliography:</w:t>
      </w:r>
    </w:p>
    <w:p w14:paraId="62FA4815" w14:textId="2E1ED168" w:rsidR="382B2275" w:rsidRDefault="382B2275" w:rsidP="382B2275">
      <w:pPr>
        <w:pStyle w:val="Heading1"/>
        <w:rPr>
          <w:rFonts w:ascii="Calibri" w:eastAsia="Calibri" w:hAnsi="Calibri" w:cs="Calibri"/>
          <w:sz w:val="22"/>
          <w:szCs w:val="22"/>
        </w:rPr>
      </w:pPr>
      <w:r w:rsidRPr="382B2275">
        <w:t>Websites:</w:t>
      </w:r>
    </w:p>
    <w:p w14:paraId="6F00A4D6" w14:textId="470D7A77" w:rsidR="382B2275" w:rsidRDefault="382B2275" w:rsidP="382B2275">
      <w:pPr>
        <w:rPr>
          <w:rFonts w:ascii="Calibri" w:eastAsia="Calibri" w:hAnsi="Calibri" w:cs="Calibri"/>
        </w:rPr>
      </w:pPr>
      <w:r w:rsidRPr="382B2275">
        <w:rPr>
          <w:rFonts w:ascii="Calibri" w:eastAsia="Calibri" w:hAnsi="Calibri" w:cs="Calibri"/>
        </w:rPr>
        <w:t xml:space="preserve">Reuters Science News. 2017. The Thomson Reuters Trust Principles. Available from: </w:t>
      </w:r>
      <w:hyperlink r:id="rId11">
        <w:r w:rsidRPr="382B2275">
          <w:rPr>
            <w:rStyle w:val="Hyperlink"/>
            <w:rFonts w:ascii="Calibri" w:eastAsia="Calibri" w:hAnsi="Calibri" w:cs="Calibri"/>
          </w:rPr>
          <w:t>https://www.reuters.com/article/us-science-cannibals/engraved-prehistoric-human-bones-show-ritualistic-cannibalism-idUSKBN1AP282</w:t>
        </w:r>
      </w:hyperlink>
      <w:r w:rsidRPr="382B2275">
        <w:rPr>
          <w:rFonts w:ascii="Calibri" w:eastAsia="Calibri" w:hAnsi="Calibri" w:cs="Calibri"/>
        </w:rPr>
        <w:t>. Accessed: 22/2/18</w:t>
      </w:r>
    </w:p>
    <w:p w14:paraId="412C3B27" w14:textId="0CEAEA9B" w:rsidR="382B2275" w:rsidRDefault="7FC19A85" w:rsidP="382B2275">
      <w:pPr>
        <w:rPr>
          <w:rFonts w:ascii="Calibri" w:eastAsia="Calibri" w:hAnsi="Calibri" w:cs="Calibri"/>
        </w:rPr>
      </w:pPr>
      <w:r w:rsidRPr="7FC19A85">
        <w:rPr>
          <w:rFonts w:ascii="Calibri" w:eastAsia="Calibri" w:hAnsi="Calibri" w:cs="Calibri"/>
        </w:rPr>
        <w:t xml:space="preserve">Hendry, L. 2017. The Natural History Museum. </w:t>
      </w:r>
      <w:proofErr w:type="spellStart"/>
      <w:r w:rsidRPr="7FC19A85">
        <w:rPr>
          <w:rFonts w:ascii="Calibri" w:eastAsia="Calibri" w:hAnsi="Calibri" w:cs="Calibri"/>
        </w:rPr>
        <w:t>Avaliable</w:t>
      </w:r>
      <w:proofErr w:type="spellEnd"/>
      <w:r w:rsidRPr="7FC19A85">
        <w:rPr>
          <w:rFonts w:ascii="Calibri" w:eastAsia="Calibri" w:hAnsi="Calibri" w:cs="Calibri"/>
        </w:rPr>
        <w:t xml:space="preserve"> from: </w:t>
      </w:r>
      <w:hyperlink r:id="rId12">
        <w:r w:rsidRPr="7FC19A85">
          <w:rPr>
            <w:rStyle w:val="Hyperlink"/>
            <w:rFonts w:ascii="Calibri" w:eastAsia="Calibri" w:hAnsi="Calibri" w:cs="Calibri"/>
          </w:rPr>
          <w:t>http://www.nhm.ac.uk/discover/the-cannibals-of-goughs-cave.html</w:t>
        </w:r>
      </w:hyperlink>
      <w:r w:rsidRPr="7FC19A85">
        <w:rPr>
          <w:rFonts w:ascii="Calibri" w:eastAsia="Calibri" w:hAnsi="Calibri" w:cs="Calibri"/>
        </w:rPr>
        <w:t>. Accessed: 22/2/18</w:t>
      </w:r>
    </w:p>
    <w:p w14:paraId="4C1A120E" w14:textId="432E8134" w:rsidR="7FC19A85" w:rsidRDefault="7FC19A85" w:rsidP="7FC19A85">
      <w:pPr>
        <w:rPr>
          <w:rFonts w:ascii="Calibri" w:eastAsia="Calibri" w:hAnsi="Calibri" w:cs="Calibri"/>
        </w:rPr>
      </w:pPr>
      <w:r w:rsidRPr="7FC19A85">
        <w:rPr>
          <w:rFonts w:ascii="Calibri" w:eastAsia="Calibri" w:hAnsi="Calibri" w:cs="Calibri"/>
        </w:rPr>
        <w:t xml:space="preserve">Butler,M. 2011. Science Mag. Avaliable from: </w:t>
      </w:r>
      <w:hyperlink r:id="rId13">
        <w:r w:rsidRPr="7FC19A85">
          <w:rPr>
            <w:rStyle w:val="Hyperlink"/>
            <w:rFonts w:ascii="Calibri" w:eastAsia="Calibri" w:hAnsi="Calibri" w:cs="Calibri"/>
          </w:rPr>
          <w:t>http://www.sciencemag.org/news/2011/02/ancient-britons-used-skulls-cups</w:t>
        </w:r>
      </w:hyperlink>
      <w:r w:rsidRPr="7FC19A85">
        <w:rPr>
          <w:rFonts w:ascii="Calibri" w:eastAsia="Calibri" w:hAnsi="Calibri" w:cs="Calibri"/>
        </w:rPr>
        <w:t>. Accessed: 22/2/18</w:t>
      </w:r>
    </w:p>
    <w:p w14:paraId="6D5389DD" w14:textId="7CC1233E" w:rsidR="7FC19A85" w:rsidRDefault="7FC19A85" w:rsidP="7FC19A85">
      <w:pPr>
        <w:rPr>
          <w:rFonts w:ascii="Calibri" w:eastAsia="Calibri" w:hAnsi="Calibri" w:cs="Calibri"/>
        </w:rPr>
      </w:pPr>
    </w:p>
    <w:p w14:paraId="53E7BA88" w14:textId="4E684004" w:rsidR="382B2275" w:rsidRDefault="382B2275" w:rsidP="382B2275">
      <w:pPr>
        <w:rPr>
          <w:rFonts w:ascii="Calibri" w:eastAsia="Calibri" w:hAnsi="Calibri" w:cs="Calibri"/>
        </w:rPr>
      </w:pPr>
    </w:p>
    <w:p w14:paraId="26E44AFE" w14:textId="65E56368" w:rsidR="382B2275" w:rsidRDefault="382B2275" w:rsidP="382B2275">
      <w:pPr>
        <w:pStyle w:val="Heading1"/>
        <w:rPr>
          <w:rFonts w:ascii="Calibri" w:eastAsia="Calibri" w:hAnsi="Calibri" w:cs="Calibri"/>
          <w:sz w:val="22"/>
          <w:szCs w:val="22"/>
        </w:rPr>
      </w:pPr>
      <w:r w:rsidRPr="382B2275">
        <w:t>Online Journals:</w:t>
      </w:r>
    </w:p>
    <w:p w14:paraId="1CE77B39" w14:textId="53C1E2BD" w:rsidR="382B2275" w:rsidRDefault="7FC19A85" w:rsidP="382B2275">
      <w:pPr>
        <w:rPr>
          <w:rFonts w:ascii="Calibri" w:eastAsia="Calibri" w:hAnsi="Calibri" w:cs="Calibri"/>
        </w:rPr>
      </w:pPr>
      <w:r w:rsidRPr="7FC19A85">
        <w:rPr>
          <w:rFonts w:ascii="Calibri" w:eastAsia="Calibri" w:hAnsi="Calibri" w:cs="Calibri"/>
        </w:rPr>
        <w:t xml:space="preserve">Bello, M, S; </w:t>
      </w:r>
      <w:proofErr w:type="spellStart"/>
      <w:r w:rsidRPr="7FC19A85">
        <w:rPr>
          <w:rFonts w:ascii="Calibri" w:eastAsia="Calibri" w:hAnsi="Calibri" w:cs="Calibri"/>
        </w:rPr>
        <w:t>Wallduck</w:t>
      </w:r>
      <w:proofErr w:type="spellEnd"/>
      <w:r w:rsidRPr="7FC19A85">
        <w:rPr>
          <w:rFonts w:ascii="Calibri" w:eastAsia="Calibri" w:hAnsi="Calibri" w:cs="Calibri"/>
        </w:rPr>
        <w:t xml:space="preserve">, R; Parfitt, A, S; Stringer, B, C. August 2017. An Upper Paleolithic engraved human bone associated with ritualistic cannibalism. </w:t>
      </w:r>
      <w:proofErr w:type="spellStart"/>
      <w:r w:rsidRPr="7FC19A85">
        <w:rPr>
          <w:rFonts w:ascii="Calibri" w:eastAsia="Calibri" w:hAnsi="Calibri" w:cs="Calibri"/>
          <w:i/>
          <w:iCs/>
        </w:rPr>
        <w:t>Plos</w:t>
      </w:r>
      <w:proofErr w:type="spellEnd"/>
      <w:r w:rsidRPr="7FC19A85">
        <w:rPr>
          <w:rFonts w:ascii="Calibri" w:eastAsia="Calibri" w:hAnsi="Calibri" w:cs="Calibri"/>
          <w:i/>
          <w:iCs/>
        </w:rPr>
        <w:t xml:space="preserve"> One</w:t>
      </w:r>
      <w:r w:rsidRPr="7FC19A85">
        <w:rPr>
          <w:rFonts w:ascii="Calibri" w:eastAsia="Calibri" w:hAnsi="Calibri" w:cs="Calibri"/>
        </w:rPr>
        <w:t>. Vol 12. No. 8. Pp1-4.  JSTOR [Online].</w:t>
      </w:r>
    </w:p>
    <w:p w14:paraId="26CADA80" w14:textId="0EB382E7" w:rsidR="7FC19A85" w:rsidRDefault="7FC19A85" w:rsidP="7FC19A85">
      <w:pPr>
        <w:rPr>
          <w:rFonts w:ascii="Calibri" w:eastAsia="Calibri" w:hAnsi="Calibri" w:cs="Calibri"/>
        </w:rPr>
      </w:pPr>
      <w:proofErr w:type="spellStart"/>
      <w:r w:rsidRPr="7FC19A85">
        <w:rPr>
          <w:rFonts w:ascii="Calibri" w:eastAsia="Calibri" w:hAnsi="Calibri" w:cs="Calibri"/>
        </w:rPr>
        <w:t>Bello,M,S</w:t>
      </w:r>
      <w:proofErr w:type="spellEnd"/>
      <w:r w:rsidRPr="7FC19A85">
        <w:rPr>
          <w:rFonts w:ascii="Calibri" w:eastAsia="Calibri" w:hAnsi="Calibri" w:cs="Calibri"/>
        </w:rPr>
        <w:t xml:space="preserve">; </w:t>
      </w:r>
      <w:proofErr w:type="spellStart"/>
      <w:r w:rsidRPr="7FC19A85">
        <w:rPr>
          <w:rFonts w:ascii="Calibri" w:eastAsia="Calibri" w:hAnsi="Calibri" w:cs="Calibri"/>
        </w:rPr>
        <w:t>Parfitt,A,S</w:t>
      </w:r>
      <w:proofErr w:type="spellEnd"/>
      <w:r w:rsidRPr="7FC19A85">
        <w:rPr>
          <w:rFonts w:ascii="Calibri" w:eastAsia="Calibri" w:hAnsi="Calibri" w:cs="Calibri"/>
        </w:rPr>
        <w:t xml:space="preserve">; </w:t>
      </w:r>
      <w:proofErr w:type="spellStart"/>
      <w:r w:rsidRPr="7FC19A85">
        <w:rPr>
          <w:rFonts w:ascii="Calibri" w:eastAsia="Calibri" w:hAnsi="Calibri" w:cs="Calibri"/>
        </w:rPr>
        <w:t>StringerB,C</w:t>
      </w:r>
      <w:proofErr w:type="spellEnd"/>
      <w:r w:rsidRPr="7FC19A85">
        <w:rPr>
          <w:rFonts w:ascii="Calibri" w:eastAsia="Calibri" w:hAnsi="Calibri" w:cs="Calibri"/>
        </w:rPr>
        <w:t>. Feb 2011. Earliest Directly – Dated Human Skull Cups.</w:t>
      </w:r>
      <w:r w:rsidRPr="7FC19A85">
        <w:rPr>
          <w:rFonts w:ascii="Calibri" w:eastAsia="Calibri" w:hAnsi="Calibri" w:cs="Calibri"/>
          <w:i/>
          <w:iCs/>
        </w:rPr>
        <w:t xml:space="preserve"> </w:t>
      </w:r>
      <w:proofErr w:type="spellStart"/>
      <w:r w:rsidRPr="7FC19A85">
        <w:rPr>
          <w:rFonts w:ascii="Calibri" w:eastAsia="Calibri" w:hAnsi="Calibri" w:cs="Calibri"/>
          <w:i/>
          <w:iCs/>
        </w:rPr>
        <w:t>Plo</w:t>
      </w:r>
      <w:r w:rsidRPr="7FC19A85">
        <w:rPr>
          <w:rFonts w:ascii="Calibri" w:eastAsia="Calibri" w:hAnsi="Calibri" w:cs="Calibri"/>
        </w:rPr>
        <w:t>s</w:t>
      </w:r>
      <w:proofErr w:type="spellEnd"/>
      <w:r w:rsidRPr="7FC19A85">
        <w:rPr>
          <w:rFonts w:ascii="Calibri" w:eastAsia="Calibri" w:hAnsi="Calibri" w:cs="Calibri"/>
          <w:i/>
          <w:iCs/>
        </w:rPr>
        <w:t xml:space="preserve"> One.</w:t>
      </w:r>
      <w:r w:rsidRPr="7FC19A85">
        <w:rPr>
          <w:rFonts w:ascii="Calibri" w:eastAsia="Calibri" w:hAnsi="Calibri" w:cs="Calibri"/>
        </w:rPr>
        <w:t xml:space="preserve"> Vol 6. No.2. </w:t>
      </w:r>
      <w:hyperlink r:id="rId14">
        <w:r w:rsidRPr="7FC19A85">
          <w:rPr>
            <w:rStyle w:val="Hyperlink"/>
            <w:rFonts w:ascii="Arial" w:eastAsia="Arial" w:hAnsi="Arial" w:cs="Arial"/>
            <w:color w:val="3C63AF"/>
            <w:sz w:val="19"/>
            <w:szCs w:val="19"/>
          </w:rPr>
          <w:t>https://doi.org/10.1371/journal.pone.0017026</w:t>
        </w:r>
      </w:hyperlink>
    </w:p>
    <w:p w14:paraId="55446D2A" w14:textId="2B23FBD3" w:rsidR="7FC19A85" w:rsidRDefault="7FC19A85" w:rsidP="7FC19A85">
      <w:pPr>
        <w:rPr>
          <w:rFonts w:ascii="Calibri" w:eastAsia="Calibri" w:hAnsi="Calibri" w:cs="Calibri"/>
        </w:rPr>
      </w:pPr>
      <w:r w:rsidRPr="7FC19A85">
        <w:rPr>
          <w:rFonts w:ascii="Calibri" w:eastAsia="Calibri" w:hAnsi="Calibri" w:cs="Calibri"/>
        </w:rPr>
        <w:lastRenderedPageBreak/>
        <w:t xml:space="preserve"> </w:t>
      </w:r>
    </w:p>
    <w:p w14:paraId="5A694A3C" w14:textId="1D396EF9" w:rsidR="382B2275" w:rsidRDefault="382B2275" w:rsidP="382B2275">
      <w:pPr>
        <w:rPr>
          <w:rFonts w:ascii="Calibri" w:eastAsia="Calibri" w:hAnsi="Calibri" w:cs="Calibri"/>
        </w:rPr>
      </w:pPr>
    </w:p>
    <w:p w14:paraId="41484657" w14:textId="73E5BE2C" w:rsidR="382B2275" w:rsidRDefault="382B2275" w:rsidP="382B2275"/>
    <w:p w14:paraId="5F66218C" w14:textId="2E1CB7E9" w:rsidR="382B2275" w:rsidRDefault="382B2275" w:rsidP="382B2275">
      <w:pPr>
        <w:pStyle w:val="Heading1"/>
        <w:rPr>
          <w:rFonts w:ascii="Calibri" w:eastAsia="Calibri" w:hAnsi="Calibri" w:cs="Calibri"/>
          <w:sz w:val="22"/>
          <w:szCs w:val="22"/>
        </w:rPr>
      </w:pPr>
      <w:r w:rsidRPr="382B2275">
        <w:t>Images:</w:t>
      </w:r>
    </w:p>
    <w:p w14:paraId="276A6E02" w14:textId="4BF66285" w:rsidR="660419A3" w:rsidRDefault="660419A3" w:rsidP="660419A3">
      <w:r>
        <w:t xml:space="preserve">Fig.1. Map of Doggerland.2012. McNulty, E, W ; Cookson, N, J. National Geographic Magazine. </w:t>
      </w:r>
      <w:proofErr w:type="spellStart"/>
      <w:r>
        <w:t>Avaliable</w:t>
      </w:r>
      <w:proofErr w:type="spellEnd"/>
      <w:r>
        <w:t xml:space="preserve"> from: </w:t>
      </w:r>
      <w:hyperlink r:id="rId15">
        <w:r w:rsidRPr="660419A3">
          <w:rPr>
            <w:rStyle w:val="Hyperlink"/>
            <w:rFonts w:ascii="Calibri" w:eastAsia="Calibri" w:hAnsi="Calibri" w:cs="Calibri"/>
          </w:rPr>
          <w:t>https://www.nationalgeographic.org/maps/doggerland/</w:t>
        </w:r>
      </w:hyperlink>
      <w:r w:rsidRPr="660419A3">
        <w:rPr>
          <w:rFonts w:ascii="Calibri" w:eastAsia="Calibri" w:hAnsi="Calibri" w:cs="Calibri"/>
        </w:rPr>
        <w:t xml:space="preserve"> Accessed: 22/2/18.</w:t>
      </w:r>
    </w:p>
    <w:p w14:paraId="1D670A52" w14:textId="0986176E" w:rsidR="382B2275" w:rsidRDefault="7FC19A85" w:rsidP="382B2275">
      <w:r>
        <w:t xml:space="preserve">Fig. 2.   Forearm bone. 2017. National History Museum. Available from: </w:t>
      </w:r>
      <w:hyperlink r:id="rId16">
        <w:r w:rsidRPr="7FC19A85">
          <w:rPr>
            <w:rStyle w:val="Hyperlink"/>
            <w:rFonts w:ascii="Calibri" w:eastAsia="Calibri" w:hAnsi="Calibri" w:cs="Calibri"/>
          </w:rPr>
          <w:t>http://www.nhm.ac.uk/discover/the-cannibals-of-goughs-cave.html</w:t>
        </w:r>
      </w:hyperlink>
      <w:r w:rsidRPr="7FC19A85">
        <w:rPr>
          <w:rFonts w:ascii="Calibri" w:eastAsia="Calibri" w:hAnsi="Calibri" w:cs="Calibri"/>
        </w:rPr>
        <w:t xml:space="preserve"> Accessed: 22/2/18.</w:t>
      </w:r>
    </w:p>
    <w:p w14:paraId="524EA462" w14:textId="75367351" w:rsidR="7FC19A85" w:rsidRDefault="7FC19A85" w:rsidP="7FC19A85">
      <w:pPr>
        <w:rPr>
          <w:rFonts w:ascii="Calibri" w:eastAsia="Calibri" w:hAnsi="Calibri" w:cs="Calibri"/>
        </w:rPr>
      </w:pPr>
      <w:r>
        <w:t xml:space="preserve">Fig.3. Skull Cup. 2017. National History Museum. </w:t>
      </w:r>
      <w:proofErr w:type="spellStart"/>
      <w:r>
        <w:t>Avaliable</w:t>
      </w:r>
      <w:proofErr w:type="spellEnd"/>
      <w:r>
        <w:t xml:space="preserve"> from:</w:t>
      </w:r>
      <w:hyperlink r:id="rId17">
        <w:r w:rsidRPr="7FC19A85">
          <w:rPr>
            <w:rStyle w:val="Hyperlink"/>
            <w:rFonts w:ascii="Calibri" w:eastAsia="Calibri" w:hAnsi="Calibri" w:cs="Calibri"/>
          </w:rPr>
          <w:t>http://www.nhm.ac.uk/discover/the-cannibals-of-goughs-cave.html</w:t>
        </w:r>
      </w:hyperlink>
      <w:r w:rsidRPr="7FC19A85">
        <w:rPr>
          <w:rFonts w:ascii="Calibri" w:eastAsia="Calibri" w:hAnsi="Calibri" w:cs="Calibri"/>
        </w:rPr>
        <w:t xml:space="preserve"> Accessed: 22/2/18</w:t>
      </w:r>
    </w:p>
    <w:p w14:paraId="13721308" w14:textId="43FE8831" w:rsidR="382B2275" w:rsidRDefault="382B2275" w:rsidP="382B2275">
      <w:r>
        <w:t xml:space="preserve">Fig. 4. Reindeer Horn. 2017. National History Museum. Available from: </w:t>
      </w:r>
      <w:hyperlink r:id="rId18">
        <w:r w:rsidRPr="382B2275">
          <w:rPr>
            <w:rStyle w:val="Hyperlink"/>
            <w:rFonts w:ascii="Calibri" w:eastAsia="Calibri" w:hAnsi="Calibri" w:cs="Calibri"/>
          </w:rPr>
          <w:t>http://www.nhm.ac.uk/discover/the-cannibals-of-goughs-cave.html</w:t>
        </w:r>
      </w:hyperlink>
      <w:r w:rsidRPr="382B2275">
        <w:rPr>
          <w:rFonts w:ascii="Calibri" w:eastAsia="Calibri" w:hAnsi="Calibri" w:cs="Calibri"/>
        </w:rPr>
        <w:t>. Accessed: 22/2/18.</w:t>
      </w:r>
    </w:p>
    <w:p w14:paraId="4F9F0E1B" w14:textId="6010B508" w:rsidR="382B2275" w:rsidRDefault="382B2275" w:rsidP="382B2275">
      <w:pPr>
        <w:rPr>
          <w:rFonts w:ascii="Calibri" w:eastAsia="Calibri" w:hAnsi="Calibri" w:cs="Calibri"/>
        </w:rPr>
      </w:pPr>
    </w:p>
    <w:sectPr w:rsidR="382B2275">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77DA2" w14:textId="77777777" w:rsidR="00000000" w:rsidRDefault="003979C7">
      <w:pPr>
        <w:spacing w:after="0" w:line="240" w:lineRule="auto"/>
      </w:pPr>
      <w:r>
        <w:separator/>
      </w:r>
    </w:p>
  </w:endnote>
  <w:endnote w:type="continuationSeparator" w:id="0">
    <w:p w14:paraId="52C728D0" w14:textId="77777777" w:rsidR="00000000" w:rsidRDefault="00397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382B2275" w14:paraId="1FC8BE97" w14:textId="77777777" w:rsidTr="382B2275">
      <w:tc>
        <w:tcPr>
          <w:tcW w:w="3009" w:type="dxa"/>
        </w:tcPr>
        <w:p w14:paraId="12F68266" w14:textId="53FD8BC1" w:rsidR="382B2275" w:rsidRDefault="382B2275" w:rsidP="382B2275">
          <w:pPr>
            <w:pStyle w:val="Header"/>
            <w:ind w:left="-115"/>
          </w:pPr>
        </w:p>
      </w:tc>
      <w:tc>
        <w:tcPr>
          <w:tcW w:w="3009" w:type="dxa"/>
        </w:tcPr>
        <w:p w14:paraId="2ABA5491" w14:textId="1C142C4A" w:rsidR="382B2275" w:rsidRDefault="382B2275" w:rsidP="382B2275">
          <w:pPr>
            <w:pStyle w:val="Header"/>
            <w:jc w:val="center"/>
          </w:pPr>
        </w:p>
      </w:tc>
      <w:tc>
        <w:tcPr>
          <w:tcW w:w="3009" w:type="dxa"/>
        </w:tcPr>
        <w:p w14:paraId="4FE3164A" w14:textId="31C6DA15" w:rsidR="382B2275" w:rsidRDefault="382B2275" w:rsidP="382B2275">
          <w:pPr>
            <w:pStyle w:val="Header"/>
            <w:ind w:right="-115"/>
            <w:jc w:val="right"/>
          </w:pPr>
        </w:p>
      </w:tc>
    </w:tr>
  </w:tbl>
  <w:p w14:paraId="4E9CDE20" w14:textId="63E7E9F7" w:rsidR="382B2275" w:rsidRDefault="382B2275" w:rsidP="382B2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119FC" w14:textId="77777777" w:rsidR="00000000" w:rsidRDefault="003979C7">
      <w:pPr>
        <w:spacing w:after="0" w:line="240" w:lineRule="auto"/>
      </w:pPr>
      <w:r>
        <w:separator/>
      </w:r>
    </w:p>
  </w:footnote>
  <w:footnote w:type="continuationSeparator" w:id="0">
    <w:p w14:paraId="01947735" w14:textId="77777777" w:rsidR="00000000" w:rsidRDefault="00397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382B2275" w14:paraId="3F4EB5FA" w14:textId="77777777" w:rsidTr="382B2275">
      <w:tc>
        <w:tcPr>
          <w:tcW w:w="3009" w:type="dxa"/>
        </w:tcPr>
        <w:p w14:paraId="183073C7" w14:textId="4F2C8382" w:rsidR="382B2275" w:rsidRDefault="382B2275" w:rsidP="382B2275">
          <w:pPr>
            <w:pStyle w:val="Header"/>
            <w:ind w:left="-115"/>
          </w:pPr>
          <w:r>
            <w:t>Gateway to Humanities: 500 Word Essay on Archaeology and Food</w:t>
          </w:r>
        </w:p>
      </w:tc>
      <w:tc>
        <w:tcPr>
          <w:tcW w:w="3009" w:type="dxa"/>
        </w:tcPr>
        <w:p w14:paraId="5F8C485D" w14:textId="360B7E94" w:rsidR="382B2275" w:rsidRDefault="382B2275" w:rsidP="382B2275">
          <w:pPr>
            <w:pStyle w:val="Header"/>
            <w:jc w:val="center"/>
          </w:pPr>
        </w:p>
      </w:tc>
      <w:tc>
        <w:tcPr>
          <w:tcW w:w="3009" w:type="dxa"/>
        </w:tcPr>
        <w:p w14:paraId="564EFDCC" w14:textId="30E2F335" w:rsidR="382B2275" w:rsidRDefault="382B2275" w:rsidP="382B2275">
          <w:pPr>
            <w:pStyle w:val="Header"/>
            <w:ind w:right="-115"/>
            <w:jc w:val="right"/>
          </w:pPr>
          <w:r>
            <w:t>1711460</w:t>
          </w:r>
        </w:p>
      </w:tc>
    </w:tr>
  </w:tbl>
  <w:p w14:paraId="73540584" w14:textId="28442C86" w:rsidR="382B2275" w:rsidRDefault="382B2275" w:rsidP="382B22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516826"/>
    <w:multiLevelType w:val="hybridMultilevel"/>
    <w:tmpl w:val="7CECD736"/>
    <w:lvl w:ilvl="0" w:tplc="DEEEF79E">
      <w:start w:val="1"/>
      <w:numFmt w:val="bullet"/>
      <w:lvlText w:val=""/>
      <w:lvlJc w:val="left"/>
      <w:pPr>
        <w:ind w:left="720" w:hanging="360"/>
      </w:pPr>
      <w:rPr>
        <w:rFonts w:ascii="Symbol" w:hAnsi="Symbol" w:hint="default"/>
      </w:rPr>
    </w:lvl>
    <w:lvl w:ilvl="1" w:tplc="143ECB3C">
      <w:start w:val="1"/>
      <w:numFmt w:val="bullet"/>
      <w:lvlText w:val="o"/>
      <w:lvlJc w:val="left"/>
      <w:pPr>
        <w:ind w:left="1440" w:hanging="360"/>
      </w:pPr>
      <w:rPr>
        <w:rFonts w:ascii="Courier New" w:hAnsi="Courier New" w:hint="default"/>
      </w:rPr>
    </w:lvl>
    <w:lvl w:ilvl="2" w:tplc="6520F406">
      <w:start w:val="1"/>
      <w:numFmt w:val="bullet"/>
      <w:lvlText w:val=""/>
      <w:lvlJc w:val="left"/>
      <w:pPr>
        <w:ind w:left="2160" w:hanging="360"/>
      </w:pPr>
      <w:rPr>
        <w:rFonts w:ascii="Wingdings" w:hAnsi="Wingdings" w:hint="default"/>
      </w:rPr>
    </w:lvl>
    <w:lvl w:ilvl="3" w:tplc="0C56B16A">
      <w:start w:val="1"/>
      <w:numFmt w:val="bullet"/>
      <w:lvlText w:val=""/>
      <w:lvlJc w:val="left"/>
      <w:pPr>
        <w:ind w:left="2880" w:hanging="360"/>
      </w:pPr>
      <w:rPr>
        <w:rFonts w:ascii="Symbol" w:hAnsi="Symbol" w:hint="default"/>
      </w:rPr>
    </w:lvl>
    <w:lvl w:ilvl="4" w:tplc="B7DAAF82">
      <w:start w:val="1"/>
      <w:numFmt w:val="bullet"/>
      <w:lvlText w:val="o"/>
      <w:lvlJc w:val="left"/>
      <w:pPr>
        <w:ind w:left="3600" w:hanging="360"/>
      </w:pPr>
      <w:rPr>
        <w:rFonts w:ascii="Courier New" w:hAnsi="Courier New" w:hint="default"/>
      </w:rPr>
    </w:lvl>
    <w:lvl w:ilvl="5" w:tplc="A9129BEC">
      <w:start w:val="1"/>
      <w:numFmt w:val="bullet"/>
      <w:lvlText w:val=""/>
      <w:lvlJc w:val="left"/>
      <w:pPr>
        <w:ind w:left="4320" w:hanging="360"/>
      </w:pPr>
      <w:rPr>
        <w:rFonts w:ascii="Wingdings" w:hAnsi="Wingdings" w:hint="default"/>
      </w:rPr>
    </w:lvl>
    <w:lvl w:ilvl="6" w:tplc="30E054F4">
      <w:start w:val="1"/>
      <w:numFmt w:val="bullet"/>
      <w:lvlText w:val=""/>
      <w:lvlJc w:val="left"/>
      <w:pPr>
        <w:ind w:left="5040" w:hanging="360"/>
      </w:pPr>
      <w:rPr>
        <w:rFonts w:ascii="Symbol" w:hAnsi="Symbol" w:hint="default"/>
      </w:rPr>
    </w:lvl>
    <w:lvl w:ilvl="7" w:tplc="7958B212">
      <w:start w:val="1"/>
      <w:numFmt w:val="bullet"/>
      <w:lvlText w:val="o"/>
      <w:lvlJc w:val="left"/>
      <w:pPr>
        <w:ind w:left="5760" w:hanging="360"/>
      </w:pPr>
      <w:rPr>
        <w:rFonts w:ascii="Courier New" w:hAnsi="Courier New" w:hint="default"/>
      </w:rPr>
    </w:lvl>
    <w:lvl w:ilvl="8" w:tplc="034E421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AAF92F"/>
    <w:rsid w:val="003979C7"/>
    <w:rsid w:val="00912F50"/>
    <w:rsid w:val="12BCA098"/>
    <w:rsid w:val="23485B72"/>
    <w:rsid w:val="31FB9BCE"/>
    <w:rsid w:val="382B2275"/>
    <w:rsid w:val="3FB16B00"/>
    <w:rsid w:val="660419A3"/>
    <w:rsid w:val="6828444B"/>
    <w:rsid w:val="6FAAF92F"/>
    <w:rsid w:val="7FC19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AF92F"/>
  <w15:chartTrackingRefBased/>
  <w15:docId w15:val="{FF5DC308-2D09-47A9-9180-0CFB7BA7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sciencemag.org/news/2011/02/ancient-britons-used-skulls-cups" TargetMode="External"/><Relationship Id="rId18" Type="http://schemas.openxmlformats.org/officeDocument/2006/relationships/hyperlink" Target="http://www.nhm.ac.uk/discover/the-cannibals-of-goughs-cave.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nhm.ac.uk/discover/the-cannibals-of-goughs-cave.html" TargetMode="External"/><Relationship Id="rId17" Type="http://schemas.openxmlformats.org/officeDocument/2006/relationships/hyperlink" Target="http://www.nhm.ac.uk/discover/the-cannibals-of-goughs-cave.html" TargetMode="External"/><Relationship Id="rId2" Type="http://schemas.openxmlformats.org/officeDocument/2006/relationships/styles" Target="styles.xml"/><Relationship Id="rId16" Type="http://schemas.openxmlformats.org/officeDocument/2006/relationships/hyperlink" Target="http://www.nhm.ac.uk/discover/the-cannibals-of-goughs-cave.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uters.com/article/us-science-cannibals/engraved-prehistoric-human-bones-show-ritualistic-cannibalism-idUSKBN1AP282" TargetMode="External"/><Relationship Id="rId5" Type="http://schemas.openxmlformats.org/officeDocument/2006/relationships/footnotes" Target="footnotes.xml"/><Relationship Id="rId15" Type="http://schemas.openxmlformats.org/officeDocument/2006/relationships/hyperlink" Target="https://www.nationalgeographic.org/maps/doggerland/" TargetMode="Externa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371/journal.pone.001702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877</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Holdstock (1711460)</dc:creator>
  <cp:keywords/>
  <dc:description/>
  <cp:lastModifiedBy>adrian holdstock</cp:lastModifiedBy>
  <cp:revision>2</cp:revision>
  <dcterms:created xsi:type="dcterms:W3CDTF">2018-02-23T14:43:00Z</dcterms:created>
  <dcterms:modified xsi:type="dcterms:W3CDTF">2018-02-23T14:43:00Z</dcterms:modified>
</cp:coreProperties>
</file>