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96513" w14:textId="68930421" w:rsidR="00E2202A" w:rsidRDefault="00E012DF">
      <w:pPr>
        <w:widowControl/>
        <w:jc w:val="left"/>
        <w:rPr>
          <w:rFonts w:ascii="Times New Roman" w:hAnsi="Times New Roman" w:cs="Times New Roman"/>
        </w:rPr>
      </w:pPr>
      <w:r>
        <w:rPr>
          <w:rFonts w:ascii="Times New Roman" w:hAnsi="Times New Roman" w:cs="Times New Roman"/>
          <w:noProof/>
        </w:rPr>
        <w:drawing>
          <wp:inline distT="0" distB="0" distL="0" distR="0" wp14:anchorId="6B125508" wp14:editId="687D3617">
            <wp:extent cx="5274310" cy="284162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2841625"/>
                    </a:xfrm>
                    <a:prstGeom prst="rect">
                      <a:avLst/>
                    </a:prstGeom>
                  </pic:spPr>
                </pic:pic>
              </a:graphicData>
            </a:graphic>
          </wp:inline>
        </w:drawing>
      </w:r>
    </w:p>
    <w:p w14:paraId="0BBBAB2A" w14:textId="77777777" w:rsidR="00BC752A" w:rsidRDefault="00BC752A" w:rsidP="009B120A">
      <w:pPr>
        <w:widowControl/>
        <w:spacing w:before="100" w:beforeAutospacing="1" w:after="240" w:line="360" w:lineRule="auto"/>
        <w:jc w:val="center"/>
        <w:rPr>
          <w:rFonts w:ascii="Times New Roman" w:eastAsia="等线" w:hAnsi="Times New Roman" w:cs="Times New Roman"/>
          <w:b/>
          <w:kern w:val="0"/>
          <w:sz w:val="36"/>
          <w:szCs w:val="36"/>
          <w:lang w:bidi="en-US"/>
        </w:rPr>
      </w:pPr>
    </w:p>
    <w:p w14:paraId="39DC2F6D" w14:textId="49EFB33B" w:rsidR="00353EE1" w:rsidRPr="009B120A" w:rsidRDefault="009B120A" w:rsidP="009B120A">
      <w:pPr>
        <w:widowControl/>
        <w:spacing w:before="100" w:beforeAutospacing="1" w:after="240" w:line="360" w:lineRule="auto"/>
        <w:jc w:val="center"/>
        <w:rPr>
          <w:rFonts w:ascii="Times New Roman" w:eastAsia="等线" w:hAnsi="Times New Roman" w:cs="Times New Roman"/>
          <w:b/>
          <w:kern w:val="0"/>
          <w:sz w:val="36"/>
          <w:szCs w:val="36"/>
          <w:lang w:bidi="en-US"/>
        </w:rPr>
      </w:pPr>
      <w:r w:rsidRPr="009B120A">
        <w:rPr>
          <w:rFonts w:ascii="Times New Roman" w:eastAsia="等线" w:hAnsi="Times New Roman" w:cs="Times New Roman" w:hint="eastAsia"/>
          <w:b/>
          <w:kern w:val="0"/>
          <w:sz w:val="36"/>
          <w:szCs w:val="36"/>
          <w:lang w:bidi="en-US"/>
        </w:rPr>
        <w:t>Ana</w:t>
      </w:r>
      <w:r w:rsidRPr="009B120A">
        <w:rPr>
          <w:rFonts w:ascii="Times New Roman" w:eastAsia="等线" w:hAnsi="Times New Roman" w:cs="Times New Roman"/>
          <w:b/>
          <w:kern w:val="0"/>
          <w:sz w:val="36"/>
          <w:szCs w:val="36"/>
          <w:lang w:bidi="en-US"/>
        </w:rPr>
        <w:t>lysis of the Strategy and Performance of Marks &amp; Spencer’s Acquisition of Gist Limited</w:t>
      </w:r>
    </w:p>
    <w:p w14:paraId="56D9C92C" w14:textId="77777777" w:rsidR="00353EE1" w:rsidRDefault="00353EE1" w:rsidP="00353EE1">
      <w:pPr>
        <w:widowControl/>
        <w:spacing w:before="100" w:beforeAutospacing="1" w:after="240" w:line="360" w:lineRule="auto"/>
        <w:jc w:val="center"/>
        <w:rPr>
          <w:rFonts w:ascii="Times New Roman" w:eastAsia="等线" w:hAnsi="Times New Roman" w:cs="Times New Roman"/>
          <w:b/>
          <w:kern w:val="0"/>
          <w:sz w:val="24"/>
          <w:lang w:eastAsia="en-US" w:bidi="en-US"/>
        </w:rPr>
      </w:pPr>
    </w:p>
    <w:p w14:paraId="63E4D793" w14:textId="6BABA9A7" w:rsidR="00353EE1" w:rsidRPr="00EA3FAA" w:rsidRDefault="00353EE1" w:rsidP="00353EE1">
      <w:pPr>
        <w:widowControl/>
        <w:spacing w:before="100" w:beforeAutospacing="1" w:after="240" w:line="360" w:lineRule="auto"/>
        <w:jc w:val="center"/>
        <w:rPr>
          <w:rFonts w:ascii="Times New Roman" w:eastAsia="等线" w:hAnsi="Times New Roman" w:cs="Times New Roman"/>
          <w:b/>
          <w:kern w:val="0"/>
          <w:sz w:val="30"/>
          <w:szCs w:val="30"/>
          <w:lang w:val="en-GB" w:eastAsia="en-US" w:bidi="en-US"/>
        </w:rPr>
      </w:pPr>
      <w:r w:rsidRPr="00EA3FAA">
        <w:rPr>
          <w:rFonts w:ascii="Times New Roman" w:eastAsia="等线" w:hAnsi="Times New Roman" w:cs="Times New Roman"/>
          <w:b/>
          <w:kern w:val="0"/>
          <w:sz w:val="30"/>
          <w:szCs w:val="30"/>
          <w:lang w:eastAsia="en-US" w:bidi="en-US"/>
        </w:rPr>
        <w:t>Module</w:t>
      </w:r>
      <w:r w:rsidR="00DD11F1" w:rsidRPr="00EA3FAA">
        <w:rPr>
          <w:rFonts w:ascii="Times New Roman" w:eastAsia="等线" w:hAnsi="Times New Roman" w:cs="Times New Roman"/>
          <w:b/>
          <w:kern w:val="0"/>
          <w:sz w:val="30"/>
          <w:szCs w:val="30"/>
          <w:lang w:eastAsia="en-US" w:bidi="en-US"/>
        </w:rPr>
        <w:t xml:space="preserve"> </w:t>
      </w:r>
      <w:r w:rsidRPr="00EA3FAA">
        <w:rPr>
          <w:rFonts w:ascii="Times New Roman" w:eastAsia="等线" w:hAnsi="Times New Roman" w:cs="Times New Roman"/>
          <w:b/>
          <w:kern w:val="0"/>
          <w:sz w:val="30"/>
          <w:szCs w:val="30"/>
          <w:lang w:eastAsia="en-US" w:bidi="en-US"/>
        </w:rPr>
        <w:t>Name:</w:t>
      </w:r>
      <w:r w:rsidR="00DD11F1" w:rsidRPr="00EA3FAA">
        <w:rPr>
          <w:rFonts w:ascii="Times New Roman" w:eastAsia="等线" w:hAnsi="Times New Roman" w:cs="Times New Roman"/>
          <w:b/>
          <w:kern w:val="0"/>
          <w:sz w:val="30"/>
          <w:szCs w:val="30"/>
          <w:lang w:eastAsia="en-US" w:bidi="en-US"/>
        </w:rPr>
        <w:t xml:space="preserve"> </w:t>
      </w:r>
      <w:r w:rsidR="0005761F" w:rsidRPr="00EA3FAA">
        <w:rPr>
          <w:rFonts w:ascii="Times New Roman" w:eastAsia="等线" w:hAnsi="Times New Roman" w:cs="Times New Roman"/>
          <w:b/>
          <w:kern w:val="0"/>
          <w:sz w:val="30"/>
          <w:szCs w:val="30"/>
          <w:lang w:eastAsia="en-US" w:bidi="en-US"/>
        </w:rPr>
        <w:t>Financial</w:t>
      </w:r>
      <w:r w:rsidR="00DD11F1" w:rsidRPr="00EA3FAA">
        <w:rPr>
          <w:rFonts w:ascii="Times New Roman" w:eastAsia="等线" w:hAnsi="Times New Roman" w:cs="Times New Roman"/>
          <w:b/>
          <w:kern w:val="0"/>
          <w:sz w:val="30"/>
          <w:szCs w:val="30"/>
          <w:lang w:eastAsia="en-US" w:bidi="en-US"/>
        </w:rPr>
        <w:t xml:space="preserve"> </w:t>
      </w:r>
      <w:r w:rsidR="0005761F" w:rsidRPr="00EA3FAA">
        <w:rPr>
          <w:rFonts w:ascii="Times New Roman" w:eastAsia="等线" w:hAnsi="Times New Roman" w:cs="Times New Roman"/>
          <w:b/>
          <w:kern w:val="0"/>
          <w:sz w:val="30"/>
          <w:szCs w:val="30"/>
          <w:lang w:eastAsia="en-US" w:bidi="en-US"/>
        </w:rPr>
        <w:t>Management</w:t>
      </w:r>
    </w:p>
    <w:p w14:paraId="5D2F168A" w14:textId="5802183A" w:rsidR="00353EE1" w:rsidRPr="00EA3FAA" w:rsidRDefault="00353EE1" w:rsidP="00353EE1">
      <w:pPr>
        <w:widowControl/>
        <w:spacing w:before="100" w:beforeAutospacing="1" w:after="240" w:line="360" w:lineRule="auto"/>
        <w:jc w:val="center"/>
        <w:rPr>
          <w:rFonts w:ascii="Times New Roman" w:eastAsia="等线" w:hAnsi="Times New Roman" w:cs="Times New Roman"/>
          <w:b/>
          <w:kern w:val="0"/>
          <w:sz w:val="30"/>
          <w:szCs w:val="30"/>
          <w:lang w:val="en-GB" w:eastAsia="en-US" w:bidi="en-US"/>
        </w:rPr>
      </w:pPr>
      <w:r w:rsidRPr="00EA3FAA">
        <w:rPr>
          <w:rFonts w:ascii="Times New Roman" w:eastAsia="等线" w:hAnsi="Times New Roman" w:cs="Times New Roman"/>
          <w:b/>
          <w:kern w:val="0"/>
          <w:sz w:val="30"/>
          <w:szCs w:val="30"/>
          <w:lang w:eastAsia="en-US" w:bidi="en-US"/>
        </w:rPr>
        <w:t>Module</w:t>
      </w:r>
      <w:r w:rsidR="00DD11F1" w:rsidRPr="00EA3FAA">
        <w:rPr>
          <w:rFonts w:ascii="Times New Roman" w:eastAsia="等线" w:hAnsi="Times New Roman" w:cs="Times New Roman"/>
          <w:b/>
          <w:kern w:val="0"/>
          <w:sz w:val="30"/>
          <w:szCs w:val="30"/>
          <w:lang w:eastAsia="en-US" w:bidi="en-US"/>
        </w:rPr>
        <w:t xml:space="preserve"> </w:t>
      </w:r>
      <w:r w:rsidRPr="00EA3FAA">
        <w:rPr>
          <w:rFonts w:ascii="Times New Roman" w:eastAsia="等线" w:hAnsi="Times New Roman" w:cs="Times New Roman"/>
          <w:b/>
          <w:kern w:val="0"/>
          <w:sz w:val="30"/>
          <w:szCs w:val="30"/>
          <w:lang w:eastAsia="en-US" w:bidi="en-US"/>
        </w:rPr>
        <w:t>Code:</w:t>
      </w:r>
      <w:r w:rsidR="00DD11F1" w:rsidRPr="00EA3FAA">
        <w:rPr>
          <w:rFonts w:ascii="Times New Roman" w:eastAsia="等线" w:hAnsi="Times New Roman" w:cs="Times New Roman"/>
          <w:b/>
          <w:kern w:val="0"/>
          <w:sz w:val="30"/>
          <w:szCs w:val="30"/>
          <w:lang w:eastAsia="en-US" w:bidi="en-US"/>
        </w:rPr>
        <w:t xml:space="preserve"> </w:t>
      </w:r>
      <w:r w:rsidRPr="00EA3FAA">
        <w:rPr>
          <w:rFonts w:ascii="Times New Roman" w:eastAsia="等线" w:hAnsi="Times New Roman" w:cs="Times New Roman"/>
          <w:b/>
          <w:kern w:val="0"/>
          <w:sz w:val="30"/>
          <w:szCs w:val="30"/>
          <w:lang w:eastAsia="en-US" w:bidi="en-US"/>
        </w:rPr>
        <w:t>BMBM60</w:t>
      </w:r>
      <w:r w:rsidR="0005761F" w:rsidRPr="00EA3FAA">
        <w:rPr>
          <w:rFonts w:ascii="Times New Roman" w:eastAsia="等线" w:hAnsi="Times New Roman" w:cs="Times New Roman"/>
          <w:b/>
          <w:kern w:val="0"/>
          <w:sz w:val="30"/>
          <w:szCs w:val="30"/>
          <w:lang w:eastAsia="en-US" w:bidi="en-US"/>
        </w:rPr>
        <w:t>07</w:t>
      </w:r>
    </w:p>
    <w:p w14:paraId="72809ACD" w14:textId="46F008E3" w:rsidR="00353EE1" w:rsidRPr="00EA3FAA" w:rsidRDefault="00353EE1" w:rsidP="00353EE1">
      <w:pPr>
        <w:widowControl/>
        <w:spacing w:before="100" w:beforeAutospacing="1" w:after="240" w:line="360" w:lineRule="auto"/>
        <w:jc w:val="center"/>
        <w:rPr>
          <w:rFonts w:ascii="Times New Roman" w:eastAsia="等线" w:hAnsi="Times New Roman" w:cs="Times New Roman"/>
          <w:b/>
          <w:kern w:val="0"/>
          <w:sz w:val="30"/>
          <w:szCs w:val="30"/>
          <w:lang w:eastAsia="en-US" w:bidi="en-US"/>
        </w:rPr>
      </w:pPr>
      <w:r w:rsidRPr="00EA3FAA">
        <w:rPr>
          <w:rFonts w:ascii="Times New Roman" w:eastAsia="等线" w:hAnsi="Times New Roman" w:cs="Times New Roman"/>
          <w:b/>
          <w:kern w:val="0"/>
          <w:sz w:val="30"/>
          <w:szCs w:val="30"/>
          <w:lang w:eastAsia="en-US" w:bidi="en-US"/>
        </w:rPr>
        <w:t>Studen</w:t>
      </w:r>
      <w:r w:rsidR="00DD11F1" w:rsidRPr="00EA3FAA">
        <w:rPr>
          <w:rFonts w:ascii="Times New Roman" w:eastAsia="等线" w:hAnsi="Times New Roman" w:cs="Times New Roman" w:hint="eastAsia"/>
          <w:b/>
          <w:kern w:val="0"/>
          <w:sz w:val="30"/>
          <w:szCs w:val="30"/>
          <w:lang w:bidi="en-US"/>
        </w:rPr>
        <w:t>t</w:t>
      </w:r>
      <w:r w:rsidR="00DD11F1" w:rsidRPr="00EA3FAA">
        <w:rPr>
          <w:rFonts w:ascii="Times New Roman" w:eastAsia="等线" w:hAnsi="Times New Roman" w:cs="Times New Roman"/>
          <w:b/>
          <w:kern w:val="0"/>
          <w:sz w:val="30"/>
          <w:szCs w:val="30"/>
          <w:lang w:eastAsia="en-US" w:bidi="en-US"/>
        </w:rPr>
        <w:t xml:space="preserve"> </w:t>
      </w:r>
      <w:r w:rsidRPr="00EA3FAA">
        <w:rPr>
          <w:rFonts w:ascii="Times New Roman" w:eastAsia="等线" w:hAnsi="Times New Roman" w:cs="Times New Roman"/>
          <w:b/>
          <w:kern w:val="0"/>
          <w:sz w:val="30"/>
          <w:szCs w:val="30"/>
          <w:lang w:eastAsia="en-US" w:bidi="en-US"/>
        </w:rPr>
        <w:t>Name:</w:t>
      </w:r>
      <w:r w:rsidR="00DD11F1" w:rsidRPr="00EA3FAA">
        <w:rPr>
          <w:rFonts w:ascii="Times New Roman" w:eastAsia="等线" w:hAnsi="Times New Roman" w:cs="Times New Roman"/>
          <w:b/>
          <w:kern w:val="0"/>
          <w:sz w:val="30"/>
          <w:szCs w:val="30"/>
          <w:lang w:eastAsia="en-US" w:bidi="en-US"/>
        </w:rPr>
        <w:t xml:space="preserve"> </w:t>
      </w:r>
      <w:r w:rsidRPr="00EA3FAA">
        <w:rPr>
          <w:rFonts w:ascii="Times New Roman" w:eastAsia="等线" w:hAnsi="Times New Roman" w:cs="Times New Roman"/>
          <w:b/>
          <w:kern w:val="0"/>
          <w:sz w:val="30"/>
          <w:szCs w:val="30"/>
          <w:lang w:eastAsia="en-US" w:bidi="en-US"/>
        </w:rPr>
        <w:t>Yixing</w:t>
      </w:r>
      <w:r w:rsidR="00DD11F1" w:rsidRPr="00EA3FAA">
        <w:rPr>
          <w:rFonts w:ascii="Times New Roman" w:eastAsia="等线" w:hAnsi="Times New Roman" w:cs="Times New Roman"/>
          <w:b/>
          <w:kern w:val="0"/>
          <w:sz w:val="30"/>
          <w:szCs w:val="30"/>
          <w:lang w:eastAsia="en-US" w:bidi="en-US"/>
        </w:rPr>
        <w:t xml:space="preserve"> </w:t>
      </w:r>
      <w:r w:rsidRPr="00EA3FAA">
        <w:rPr>
          <w:rFonts w:ascii="Times New Roman" w:eastAsia="等线" w:hAnsi="Times New Roman" w:cs="Times New Roman"/>
          <w:b/>
          <w:kern w:val="0"/>
          <w:sz w:val="30"/>
          <w:szCs w:val="30"/>
          <w:lang w:eastAsia="en-US" w:bidi="en-US"/>
        </w:rPr>
        <w:t>Liu</w:t>
      </w:r>
    </w:p>
    <w:p w14:paraId="4ABF8F2D" w14:textId="07316FB0" w:rsidR="00353EE1" w:rsidRPr="00EA3FAA" w:rsidRDefault="00353EE1" w:rsidP="00353EE1">
      <w:pPr>
        <w:widowControl/>
        <w:spacing w:before="100" w:beforeAutospacing="1" w:after="240" w:line="360" w:lineRule="auto"/>
        <w:jc w:val="center"/>
        <w:rPr>
          <w:rFonts w:ascii="Times New Roman" w:eastAsia="等线" w:hAnsi="Times New Roman" w:cs="Times New Roman"/>
          <w:b/>
          <w:kern w:val="0"/>
          <w:sz w:val="30"/>
          <w:szCs w:val="30"/>
          <w:lang w:bidi="en-US"/>
        </w:rPr>
      </w:pPr>
      <w:r w:rsidRPr="00EA3FAA">
        <w:rPr>
          <w:rFonts w:ascii="Times New Roman" w:eastAsia="等线" w:hAnsi="Times New Roman" w:cs="Times New Roman" w:hint="eastAsia"/>
          <w:b/>
          <w:kern w:val="0"/>
          <w:sz w:val="30"/>
          <w:szCs w:val="30"/>
          <w:lang w:bidi="en-US"/>
        </w:rPr>
        <w:t>P</w:t>
      </w:r>
      <w:r w:rsidRPr="00EA3FAA">
        <w:rPr>
          <w:rFonts w:ascii="Times New Roman" w:eastAsia="等线" w:hAnsi="Times New Roman" w:cs="Times New Roman"/>
          <w:b/>
          <w:kern w:val="0"/>
          <w:sz w:val="30"/>
          <w:szCs w:val="30"/>
          <w:lang w:bidi="en-US"/>
        </w:rPr>
        <w:t>rofessor’s</w:t>
      </w:r>
      <w:r w:rsidR="00DD11F1" w:rsidRPr="00EA3FAA">
        <w:rPr>
          <w:rFonts w:ascii="Times New Roman" w:eastAsia="等线" w:hAnsi="Times New Roman" w:cs="Times New Roman"/>
          <w:b/>
          <w:kern w:val="0"/>
          <w:sz w:val="30"/>
          <w:szCs w:val="30"/>
          <w:lang w:bidi="en-US"/>
        </w:rPr>
        <w:t xml:space="preserve"> </w:t>
      </w:r>
      <w:r w:rsidRPr="00EA3FAA">
        <w:rPr>
          <w:rFonts w:ascii="Times New Roman" w:eastAsia="等线" w:hAnsi="Times New Roman" w:cs="Times New Roman"/>
          <w:b/>
          <w:kern w:val="0"/>
          <w:sz w:val="30"/>
          <w:szCs w:val="30"/>
          <w:lang w:bidi="en-US"/>
        </w:rPr>
        <w:t>N</w:t>
      </w:r>
      <w:r w:rsidRPr="00EA3FAA">
        <w:rPr>
          <w:rFonts w:ascii="Times New Roman" w:eastAsia="等线" w:hAnsi="Times New Roman" w:cs="Times New Roman" w:hint="eastAsia"/>
          <w:b/>
          <w:kern w:val="0"/>
          <w:sz w:val="30"/>
          <w:szCs w:val="30"/>
          <w:lang w:bidi="en-US"/>
        </w:rPr>
        <w:t>ame</w:t>
      </w:r>
      <w:r w:rsidRPr="00EA3FAA">
        <w:rPr>
          <w:rFonts w:ascii="Times New Roman" w:eastAsia="等线" w:hAnsi="Times New Roman" w:cs="Times New Roman"/>
          <w:b/>
          <w:kern w:val="0"/>
          <w:sz w:val="30"/>
          <w:szCs w:val="30"/>
          <w:lang w:bidi="en-US"/>
        </w:rPr>
        <w:t>:</w:t>
      </w:r>
      <w:r w:rsidR="00DD11F1" w:rsidRPr="00EA3FAA">
        <w:rPr>
          <w:rFonts w:ascii="Times New Roman" w:eastAsia="等线" w:hAnsi="Times New Roman" w:cs="Times New Roman"/>
          <w:b/>
          <w:kern w:val="0"/>
          <w:sz w:val="30"/>
          <w:szCs w:val="30"/>
          <w:lang w:bidi="en-US"/>
        </w:rPr>
        <w:t xml:space="preserve"> </w:t>
      </w:r>
      <w:proofErr w:type="spellStart"/>
      <w:r w:rsidR="0005761F" w:rsidRPr="00EA3FAA">
        <w:rPr>
          <w:rFonts w:ascii="Times New Roman" w:eastAsia="等线" w:hAnsi="Times New Roman" w:cs="Times New Roman"/>
          <w:b/>
          <w:kern w:val="0"/>
          <w:sz w:val="30"/>
          <w:szCs w:val="30"/>
          <w:lang w:bidi="en-US"/>
        </w:rPr>
        <w:t>Badir</w:t>
      </w:r>
      <w:proofErr w:type="spellEnd"/>
      <w:r w:rsidR="00DD11F1" w:rsidRPr="00EA3FAA">
        <w:rPr>
          <w:rFonts w:ascii="Times New Roman" w:eastAsia="等线" w:hAnsi="Times New Roman" w:cs="Times New Roman"/>
          <w:b/>
          <w:kern w:val="0"/>
          <w:sz w:val="30"/>
          <w:szCs w:val="30"/>
          <w:lang w:bidi="en-US"/>
        </w:rPr>
        <w:t xml:space="preserve"> </w:t>
      </w:r>
      <w:r w:rsidR="0005761F" w:rsidRPr="00EA3FAA">
        <w:rPr>
          <w:rFonts w:ascii="Times New Roman" w:eastAsia="等线" w:hAnsi="Times New Roman" w:cs="Times New Roman"/>
          <w:b/>
          <w:kern w:val="0"/>
          <w:sz w:val="30"/>
          <w:szCs w:val="30"/>
          <w:lang w:bidi="en-US"/>
        </w:rPr>
        <w:t>Miftah</w:t>
      </w:r>
    </w:p>
    <w:p w14:paraId="31E48FFC" w14:textId="6203C946" w:rsidR="00353EE1" w:rsidRPr="00EA3FAA" w:rsidRDefault="00353EE1" w:rsidP="00353EE1">
      <w:pPr>
        <w:widowControl/>
        <w:spacing w:before="100" w:beforeAutospacing="1" w:after="240" w:line="360" w:lineRule="auto"/>
        <w:jc w:val="center"/>
        <w:rPr>
          <w:rFonts w:ascii="Times New Roman" w:eastAsia="等线" w:hAnsi="Times New Roman" w:cs="Times New Roman"/>
          <w:b/>
          <w:kern w:val="0"/>
          <w:sz w:val="30"/>
          <w:szCs w:val="30"/>
          <w:lang w:val="en-GB" w:bidi="en-US"/>
        </w:rPr>
      </w:pPr>
      <w:r w:rsidRPr="00EA3FAA">
        <w:rPr>
          <w:rFonts w:ascii="Times New Roman" w:eastAsia="等线" w:hAnsi="Times New Roman" w:cs="Times New Roman" w:hint="eastAsia"/>
          <w:b/>
          <w:kern w:val="0"/>
          <w:sz w:val="30"/>
          <w:szCs w:val="30"/>
          <w:lang w:val="en-GB" w:bidi="en-US"/>
        </w:rPr>
        <w:t>D</w:t>
      </w:r>
      <w:r w:rsidRPr="00EA3FAA">
        <w:rPr>
          <w:rFonts w:ascii="Times New Roman" w:eastAsia="等线" w:hAnsi="Times New Roman" w:cs="Times New Roman"/>
          <w:b/>
          <w:kern w:val="0"/>
          <w:sz w:val="30"/>
          <w:szCs w:val="30"/>
          <w:lang w:val="en-GB" w:bidi="en-US"/>
        </w:rPr>
        <w:t>ate</w:t>
      </w:r>
      <w:r w:rsidR="00DD11F1" w:rsidRPr="00EA3FAA">
        <w:rPr>
          <w:rFonts w:ascii="Times New Roman" w:eastAsia="等线" w:hAnsi="Times New Roman" w:cs="Times New Roman"/>
          <w:b/>
          <w:kern w:val="0"/>
          <w:sz w:val="30"/>
          <w:szCs w:val="30"/>
          <w:lang w:val="en-GB" w:bidi="en-US"/>
        </w:rPr>
        <w:t xml:space="preserve"> </w:t>
      </w:r>
      <w:r w:rsidRPr="00EA3FAA">
        <w:rPr>
          <w:rFonts w:ascii="Times New Roman" w:eastAsia="等线" w:hAnsi="Times New Roman" w:cs="Times New Roman"/>
          <w:b/>
          <w:kern w:val="0"/>
          <w:sz w:val="30"/>
          <w:szCs w:val="30"/>
          <w:lang w:val="en-GB" w:bidi="en-US"/>
        </w:rPr>
        <w:t>Submitted:</w:t>
      </w:r>
      <w:r w:rsidR="00DD11F1" w:rsidRPr="00EA3FAA">
        <w:rPr>
          <w:rFonts w:ascii="Times New Roman" w:eastAsia="等线" w:hAnsi="Times New Roman" w:cs="Times New Roman"/>
          <w:b/>
          <w:kern w:val="0"/>
          <w:sz w:val="30"/>
          <w:szCs w:val="30"/>
          <w:lang w:val="en-GB" w:bidi="en-US"/>
        </w:rPr>
        <w:t xml:space="preserve"> </w:t>
      </w:r>
      <w:r w:rsidRPr="00EA3FAA">
        <w:rPr>
          <w:rFonts w:ascii="Times New Roman" w:eastAsia="等线" w:hAnsi="Times New Roman" w:cs="Times New Roman"/>
          <w:b/>
          <w:kern w:val="0"/>
          <w:sz w:val="30"/>
          <w:szCs w:val="30"/>
          <w:lang w:val="en-GB" w:bidi="en-US"/>
        </w:rPr>
        <w:t>2</w:t>
      </w:r>
      <w:r w:rsidR="0005761F" w:rsidRPr="00EA3FAA">
        <w:rPr>
          <w:rFonts w:ascii="Times New Roman" w:eastAsia="等线" w:hAnsi="Times New Roman" w:cs="Times New Roman"/>
          <w:b/>
          <w:kern w:val="0"/>
          <w:sz w:val="30"/>
          <w:szCs w:val="30"/>
          <w:lang w:val="en-GB" w:bidi="en-US"/>
        </w:rPr>
        <w:t>7</w:t>
      </w:r>
      <w:r w:rsidR="00DD11F1" w:rsidRPr="00EA3FAA">
        <w:rPr>
          <w:rFonts w:ascii="Times New Roman" w:eastAsia="等线" w:hAnsi="Times New Roman" w:cs="Times New Roman"/>
          <w:b/>
          <w:kern w:val="0"/>
          <w:sz w:val="30"/>
          <w:szCs w:val="30"/>
          <w:lang w:val="en-GB" w:bidi="en-US"/>
        </w:rPr>
        <w:t xml:space="preserve"> </w:t>
      </w:r>
      <w:r w:rsidRPr="00EA3FAA">
        <w:rPr>
          <w:rFonts w:ascii="Times New Roman" w:eastAsia="等线" w:hAnsi="Times New Roman" w:cs="Times New Roman"/>
          <w:b/>
          <w:kern w:val="0"/>
          <w:sz w:val="30"/>
          <w:szCs w:val="30"/>
          <w:lang w:val="en-GB" w:bidi="en-US"/>
        </w:rPr>
        <w:t>March</w:t>
      </w:r>
      <w:r w:rsidR="00DD11F1" w:rsidRPr="00EA3FAA">
        <w:rPr>
          <w:rFonts w:ascii="Times New Roman" w:eastAsia="等线" w:hAnsi="Times New Roman" w:cs="Times New Roman"/>
          <w:b/>
          <w:kern w:val="0"/>
          <w:sz w:val="30"/>
          <w:szCs w:val="30"/>
          <w:lang w:val="en-GB" w:bidi="en-US"/>
        </w:rPr>
        <w:t xml:space="preserve"> </w:t>
      </w:r>
      <w:r w:rsidRPr="00EA3FAA">
        <w:rPr>
          <w:rFonts w:ascii="Times New Roman" w:eastAsia="等线" w:hAnsi="Times New Roman" w:cs="Times New Roman"/>
          <w:b/>
          <w:kern w:val="0"/>
          <w:sz w:val="30"/>
          <w:szCs w:val="30"/>
          <w:lang w:val="en-GB" w:bidi="en-US"/>
        </w:rPr>
        <w:t>2026</w:t>
      </w:r>
    </w:p>
    <w:p w14:paraId="7192140F" w14:textId="562B48E5" w:rsidR="00E2202A" w:rsidRDefault="00E2202A">
      <w:pPr>
        <w:rPr>
          <w:rFonts w:ascii="Times New Roman" w:eastAsia="等线" w:hAnsi="Times New Roman" w:cs="Times New Roman"/>
          <w:b/>
          <w:kern w:val="0"/>
          <w:sz w:val="30"/>
          <w:szCs w:val="30"/>
          <w:lang w:val="en-GB" w:eastAsia="en-US" w:bidi="en-US"/>
        </w:rPr>
      </w:pPr>
    </w:p>
    <w:p w14:paraId="4E67E34C" w14:textId="77777777" w:rsidR="00EC5B23" w:rsidRDefault="00EC5B23">
      <w:pPr>
        <w:widowControl/>
        <w:jc w:val="left"/>
        <w:rPr>
          <w:rFonts w:ascii="Times New Roman" w:hAnsi="Times New Roman" w:cs="Times New Roman" w:hint="eastAsia"/>
        </w:rPr>
      </w:pPr>
    </w:p>
    <w:sdt>
      <w:sdtPr>
        <w:rPr>
          <w:rFonts w:asciiTheme="minorHAnsi" w:eastAsiaTheme="minorEastAsia" w:hAnsiTheme="minorHAnsi" w:cstheme="minorBidi"/>
          <w:color w:val="auto"/>
          <w:kern w:val="2"/>
          <w:sz w:val="21"/>
          <w:szCs w:val="22"/>
          <w:lang w:val="zh-CN"/>
        </w:rPr>
        <w:id w:val="2089413102"/>
        <w:docPartObj>
          <w:docPartGallery w:val="Table of Contents"/>
          <w:docPartUnique/>
        </w:docPartObj>
      </w:sdtPr>
      <w:sdtEndPr>
        <w:rPr>
          <w:rFonts w:ascii="Times New Roman" w:hAnsi="Times New Roman" w:cs="Times New Roman"/>
          <w:b/>
          <w:bCs/>
          <w:sz w:val="36"/>
          <w:szCs w:val="36"/>
        </w:rPr>
      </w:sdtEndPr>
      <w:sdtContent>
        <w:p w14:paraId="32CE7A1D" w14:textId="00EAFC8F" w:rsidR="008A134F" w:rsidRPr="00EC5B23" w:rsidRDefault="008A134F">
          <w:pPr>
            <w:pStyle w:val="TOC"/>
            <w:rPr>
              <w:rFonts w:ascii="Times New Roman" w:hAnsi="Times New Roman" w:cs="Times New Roman"/>
              <w:sz w:val="36"/>
              <w:szCs w:val="36"/>
            </w:rPr>
          </w:pPr>
          <w:r w:rsidRPr="00EC5B23">
            <w:rPr>
              <w:rFonts w:ascii="Times New Roman" w:hAnsi="Times New Roman" w:cs="Times New Roman"/>
              <w:sz w:val="36"/>
              <w:szCs w:val="36"/>
              <w:lang w:val="zh-CN"/>
            </w:rPr>
            <w:t>Content</w:t>
          </w:r>
        </w:p>
        <w:p w14:paraId="19B6F4B9" w14:textId="64DC41F0" w:rsidR="00EC5B23" w:rsidRPr="00EC5B23" w:rsidRDefault="008A134F">
          <w:pPr>
            <w:pStyle w:val="TOC1"/>
            <w:tabs>
              <w:tab w:val="right" w:leader="dot" w:pos="8296"/>
            </w:tabs>
            <w:rPr>
              <w:rFonts w:ascii="Times New Roman" w:hAnsi="Times New Roman" w:cs="Times New Roman"/>
              <w:noProof/>
              <w:sz w:val="36"/>
              <w:szCs w:val="36"/>
            </w:rPr>
          </w:pPr>
          <w:r w:rsidRPr="00EC5B23">
            <w:rPr>
              <w:rFonts w:ascii="Times New Roman" w:hAnsi="Times New Roman" w:cs="Times New Roman"/>
              <w:sz w:val="36"/>
              <w:szCs w:val="36"/>
            </w:rPr>
            <w:fldChar w:fldCharType="begin"/>
          </w:r>
          <w:r w:rsidRPr="00EC5B23">
            <w:rPr>
              <w:rFonts w:ascii="Times New Roman" w:hAnsi="Times New Roman" w:cs="Times New Roman"/>
              <w:sz w:val="36"/>
              <w:szCs w:val="36"/>
            </w:rPr>
            <w:instrText xml:space="preserve"> TOC \o "1-3" \h \z \u </w:instrText>
          </w:r>
          <w:r w:rsidRPr="00EC5B23">
            <w:rPr>
              <w:rFonts w:ascii="Times New Roman" w:hAnsi="Times New Roman" w:cs="Times New Roman"/>
              <w:sz w:val="36"/>
              <w:szCs w:val="36"/>
            </w:rPr>
            <w:fldChar w:fldCharType="separate"/>
          </w:r>
          <w:hyperlink w:anchor="_Toc225293791" w:history="1">
            <w:r w:rsidR="00EC5B23" w:rsidRPr="00EC5B23">
              <w:rPr>
                <w:rStyle w:val="a5"/>
                <w:rFonts w:ascii="Times New Roman" w:hAnsi="Times New Roman" w:cs="Times New Roman"/>
                <w:noProof/>
                <w:sz w:val="36"/>
                <w:szCs w:val="36"/>
              </w:rPr>
              <w:t>Executive summary</w:t>
            </w:r>
            <w:r w:rsidR="00EC5B23" w:rsidRPr="00EC5B23">
              <w:rPr>
                <w:rFonts w:ascii="Times New Roman" w:hAnsi="Times New Roman" w:cs="Times New Roman"/>
                <w:noProof/>
                <w:webHidden/>
                <w:sz w:val="36"/>
                <w:szCs w:val="36"/>
              </w:rPr>
              <w:tab/>
            </w:r>
            <w:r w:rsidR="00EC5B23" w:rsidRPr="00EC5B23">
              <w:rPr>
                <w:rFonts w:ascii="Times New Roman" w:hAnsi="Times New Roman" w:cs="Times New Roman"/>
                <w:noProof/>
                <w:webHidden/>
                <w:sz w:val="36"/>
                <w:szCs w:val="36"/>
              </w:rPr>
              <w:fldChar w:fldCharType="begin"/>
            </w:r>
            <w:r w:rsidR="00EC5B23" w:rsidRPr="00EC5B23">
              <w:rPr>
                <w:rFonts w:ascii="Times New Roman" w:hAnsi="Times New Roman" w:cs="Times New Roman"/>
                <w:noProof/>
                <w:webHidden/>
                <w:sz w:val="36"/>
                <w:szCs w:val="36"/>
              </w:rPr>
              <w:instrText xml:space="preserve"> PAGEREF _Toc225293791 \h </w:instrText>
            </w:r>
            <w:r w:rsidR="00EC5B23" w:rsidRPr="00EC5B23">
              <w:rPr>
                <w:rFonts w:ascii="Times New Roman" w:hAnsi="Times New Roman" w:cs="Times New Roman"/>
                <w:noProof/>
                <w:webHidden/>
                <w:sz w:val="36"/>
                <w:szCs w:val="36"/>
              </w:rPr>
            </w:r>
            <w:r w:rsidR="00EC5B23" w:rsidRPr="00EC5B23">
              <w:rPr>
                <w:rFonts w:ascii="Times New Roman" w:hAnsi="Times New Roman" w:cs="Times New Roman"/>
                <w:noProof/>
                <w:webHidden/>
                <w:sz w:val="36"/>
                <w:szCs w:val="36"/>
              </w:rPr>
              <w:fldChar w:fldCharType="separate"/>
            </w:r>
            <w:r w:rsidR="00E012DF">
              <w:rPr>
                <w:rFonts w:ascii="Times New Roman" w:hAnsi="Times New Roman" w:cs="Times New Roman"/>
                <w:noProof/>
                <w:webHidden/>
                <w:sz w:val="36"/>
                <w:szCs w:val="36"/>
              </w:rPr>
              <w:t>3</w:t>
            </w:r>
            <w:r w:rsidR="00EC5B23" w:rsidRPr="00EC5B23">
              <w:rPr>
                <w:rFonts w:ascii="Times New Roman" w:hAnsi="Times New Roman" w:cs="Times New Roman"/>
                <w:noProof/>
                <w:webHidden/>
                <w:sz w:val="36"/>
                <w:szCs w:val="36"/>
              </w:rPr>
              <w:fldChar w:fldCharType="end"/>
            </w:r>
          </w:hyperlink>
        </w:p>
        <w:p w14:paraId="1AD70DB0" w14:textId="79B5FF79" w:rsidR="00EC5B23" w:rsidRPr="00EC5B23" w:rsidRDefault="00B26597">
          <w:pPr>
            <w:pStyle w:val="TOC1"/>
            <w:tabs>
              <w:tab w:val="right" w:leader="dot" w:pos="8296"/>
            </w:tabs>
            <w:rPr>
              <w:rFonts w:ascii="Times New Roman" w:hAnsi="Times New Roman" w:cs="Times New Roman"/>
              <w:noProof/>
              <w:sz w:val="36"/>
              <w:szCs w:val="36"/>
            </w:rPr>
          </w:pPr>
          <w:hyperlink w:anchor="_Toc225293792" w:history="1">
            <w:r w:rsidR="00EC5B23" w:rsidRPr="00EC5B23">
              <w:rPr>
                <w:rStyle w:val="a5"/>
                <w:rFonts w:ascii="Times New Roman" w:hAnsi="Times New Roman" w:cs="Times New Roman"/>
                <w:noProof/>
                <w:sz w:val="36"/>
                <w:szCs w:val="36"/>
              </w:rPr>
              <w:t>1.Introduction</w:t>
            </w:r>
            <w:r w:rsidR="00EC5B23" w:rsidRPr="00EC5B23">
              <w:rPr>
                <w:rFonts w:ascii="Times New Roman" w:hAnsi="Times New Roman" w:cs="Times New Roman"/>
                <w:noProof/>
                <w:webHidden/>
                <w:sz w:val="36"/>
                <w:szCs w:val="36"/>
              </w:rPr>
              <w:tab/>
            </w:r>
            <w:r w:rsidR="00EC5B23" w:rsidRPr="00EC5B23">
              <w:rPr>
                <w:rFonts w:ascii="Times New Roman" w:hAnsi="Times New Roman" w:cs="Times New Roman"/>
                <w:noProof/>
                <w:webHidden/>
                <w:sz w:val="36"/>
                <w:szCs w:val="36"/>
              </w:rPr>
              <w:fldChar w:fldCharType="begin"/>
            </w:r>
            <w:r w:rsidR="00EC5B23" w:rsidRPr="00EC5B23">
              <w:rPr>
                <w:rFonts w:ascii="Times New Roman" w:hAnsi="Times New Roman" w:cs="Times New Roman"/>
                <w:noProof/>
                <w:webHidden/>
                <w:sz w:val="36"/>
                <w:szCs w:val="36"/>
              </w:rPr>
              <w:instrText xml:space="preserve"> PAGEREF _Toc225293792 \h </w:instrText>
            </w:r>
            <w:r w:rsidR="00EC5B23" w:rsidRPr="00EC5B23">
              <w:rPr>
                <w:rFonts w:ascii="Times New Roman" w:hAnsi="Times New Roman" w:cs="Times New Roman"/>
                <w:noProof/>
                <w:webHidden/>
                <w:sz w:val="36"/>
                <w:szCs w:val="36"/>
              </w:rPr>
            </w:r>
            <w:r w:rsidR="00EC5B23" w:rsidRPr="00EC5B23">
              <w:rPr>
                <w:rFonts w:ascii="Times New Roman" w:hAnsi="Times New Roman" w:cs="Times New Roman"/>
                <w:noProof/>
                <w:webHidden/>
                <w:sz w:val="36"/>
                <w:szCs w:val="36"/>
              </w:rPr>
              <w:fldChar w:fldCharType="separate"/>
            </w:r>
            <w:r w:rsidR="00E012DF">
              <w:rPr>
                <w:rFonts w:ascii="Times New Roman" w:hAnsi="Times New Roman" w:cs="Times New Roman"/>
                <w:noProof/>
                <w:webHidden/>
                <w:sz w:val="36"/>
                <w:szCs w:val="36"/>
              </w:rPr>
              <w:t>4</w:t>
            </w:r>
            <w:r w:rsidR="00EC5B23" w:rsidRPr="00EC5B23">
              <w:rPr>
                <w:rFonts w:ascii="Times New Roman" w:hAnsi="Times New Roman" w:cs="Times New Roman"/>
                <w:noProof/>
                <w:webHidden/>
                <w:sz w:val="36"/>
                <w:szCs w:val="36"/>
              </w:rPr>
              <w:fldChar w:fldCharType="end"/>
            </w:r>
          </w:hyperlink>
        </w:p>
        <w:p w14:paraId="4734E06B" w14:textId="74E5BD18" w:rsidR="00EC5B23" w:rsidRPr="00EC5B23" w:rsidRDefault="00B26597">
          <w:pPr>
            <w:pStyle w:val="TOC1"/>
            <w:tabs>
              <w:tab w:val="right" w:leader="dot" w:pos="8296"/>
            </w:tabs>
            <w:rPr>
              <w:rFonts w:ascii="Times New Roman" w:hAnsi="Times New Roman" w:cs="Times New Roman"/>
              <w:noProof/>
              <w:sz w:val="36"/>
              <w:szCs w:val="36"/>
            </w:rPr>
          </w:pPr>
          <w:hyperlink w:anchor="_Toc225293793" w:history="1">
            <w:r w:rsidR="00EC5B23" w:rsidRPr="00EC5B23">
              <w:rPr>
                <w:rStyle w:val="a5"/>
                <w:rFonts w:ascii="Times New Roman" w:hAnsi="Times New Roman" w:cs="Times New Roman"/>
                <w:noProof/>
                <w:sz w:val="36"/>
                <w:szCs w:val="36"/>
              </w:rPr>
              <w:t>2.Acquisition Motivation and Theoretical Analysis</w:t>
            </w:r>
            <w:r w:rsidR="00EC5B23" w:rsidRPr="00EC5B23">
              <w:rPr>
                <w:rFonts w:ascii="Times New Roman" w:hAnsi="Times New Roman" w:cs="Times New Roman"/>
                <w:noProof/>
                <w:webHidden/>
                <w:sz w:val="36"/>
                <w:szCs w:val="36"/>
              </w:rPr>
              <w:tab/>
            </w:r>
            <w:r w:rsidR="00EC5B23" w:rsidRPr="00EC5B23">
              <w:rPr>
                <w:rFonts w:ascii="Times New Roman" w:hAnsi="Times New Roman" w:cs="Times New Roman"/>
                <w:noProof/>
                <w:webHidden/>
                <w:sz w:val="36"/>
                <w:szCs w:val="36"/>
              </w:rPr>
              <w:fldChar w:fldCharType="begin"/>
            </w:r>
            <w:r w:rsidR="00EC5B23" w:rsidRPr="00EC5B23">
              <w:rPr>
                <w:rFonts w:ascii="Times New Roman" w:hAnsi="Times New Roman" w:cs="Times New Roman"/>
                <w:noProof/>
                <w:webHidden/>
                <w:sz w:val="36"/>
                <w:szCs w:val="36"/>
              </w:rPr>
              <w:instrText xml:space="preserve"> PAGEREF _Toc225293793 \h </w:instrText>
            </w:r>
            <w:r w:rsidR="00EC5B23" w:rsidRPr="00EC5B23">
              <w:rPr>
                <w:rFonts w:ascii="Times New Roman" w:hAnsi="Times New Roman" w:cs="Times New Roman"/>
                <w:noProof/>
                <w:webHidden/>
                <w:sz w:val="36"/>
                <w:szCs w:val="36"/>
              </w:rPr>
            </w:r>
            <w:r w:rsidR="00EC5B23" w:rsidRPr="00EC5B23">
              <w:rPr>
                <w:rFonts w:ascii="Times New Roman" w:hAnsi="Times New Roman" w:cs="Times New Roman"/>
                <w:noProof/>
                <w:webHidden/>
                <w:sz w:val="36"/>
                <w:szCs w:val="36"/>
              </w:rPr>
              <w:fldChar w:fldCharType="separate"/>
            </w:r>
            <w:r w:rsidR="00E012DF">
              <w:rPr>
                <w:rFonts w:ascii="Times New Roman" w:hAnsi="Times New Roman" w:cs="Times New Roman"/>
                <w:noProof/>
                <w:webHidden/>
                <w:sz w:val="36"/>
                <w:szCs w:val="36"/>
              </w:rPr>
              <w:t>4</w:t>
            </w:r>
            <w:r w:rsidR="00EC5B23" w:rsidRPr="00EC5B23">
              <w:rPr>
                <w:rFonts w:ascii="Times New Roman" w:hAnsi="Times New Roman" w:cs="Times New Roman"/>
                <w:noProof/>
                <w:webHidden/>
                <w:sz w:val="36"/>
                <w:szCs w:val="36"/>
              </w:rPr>
              <w:fldChar w:fldCharType="end"/>
            </w:r>
          </w:hyperlink>
        </w:p>
        <w:p w14:paraId="52924DA6" w14:textId="1DD83583" w:rsidR="00EC5B23" w:rsidRPr="00EC5B23" w:rsidRDefault="00B26597">
          <w:pPr>
            <w:pStyle w:val="TOC1"/>
            <w:tabs>
              <w:tab w:val="right" w:leader="dot" w:pos="8296"/>
            </w:tabs>
            <w:rPr>
              <w:rFonts w:ascii="Times New Roman" w:hAnsi="Times New Roman" w:cs="Times New Roman"/>
              <w:noProof/>
              <w:sz w:val="36"/>
              <w:szCs w:val="36"/>
            </w:rPr>
          </w:pPr>
          <w:hyperlink w:anchor="_Toc225293794" w:history="1">
            <w:r w:rsidR="00EC5B23" w:rsidRPr="00EC5B23">
              <w:rPr>
                <w:rStyle w:val="a5"/>
                <w:rFonts w:ascii="Times New Roman" w:hAnsi="Times New Roman" w:cs="Times New Roman"/>
                <w:noProof/>
                <w:sz w:val="36"/>
                <w:szCs w:val="36"/>
              </w:rPr>
              <w:t>3.Operational and Financial Performance Analysis</w:t>
            </w:r>
            <w:r w:rsidR="00EC5B23" w:rsidRPr="00EC5B23">
              <w:rPr>
                <w:rFonts w:ascii="Times New Roman" w:hAnsi="Times New Roman" w:cs="Times New Roman"/>
                <w:noProof/>
                <w:webHidden/>
                <w:sz w:val="36"/>
                <w:szCs w:val="36"/>
              </w:rPr>
              <w:tab/>
            </w:r>
            <w:r w:rsidR="00EC5B23" w:rsidRPr="00EC5B23">
              <w:rPr>
                <w:rFonts w:ascii="Times New Roman" w:hAnsi="Times New Roman" w:cs="Times New Roman"/>
                <w:noProof/>
                <w:webHidden/>
                <w:sz w:val="36"/>
                <w:szCs w:val="36"/>
              </w:rPr>
              <w:fldChar w:fldCharType="begin"/>
            </w:r>
            <w:r w:rsidR="00EC5B23" w:rsidRPr="00EC5B23">
              <w:rPr>
                <w:rFonts w:ascii="Times New Roman" w:hAnsi="Times New Roman" w:cs="Times New Roman"/>
                <w:noProof/>
                <w:webHidden/>
                <w:sz w:val="36"/>
                <w:szCs w:val="36"/>
              </w:rPr>
              <w:instrText xml:space="preserve"> PAGEREF _Toc225293794 \h </w:instrText>
            </w:r>
            <w:r w:rsidR="00EC5B23" w:rsidRPr="00EC5B23">
              <w:rPr>
                <w:rFonts w:ascii="Times New Roman" w:hAnsi="Times New Roman" w:cs="Times New Roman"/>
                <w:noProof/>
                <w:webHidden/>
                <w:sz w:val="36"/>
                <w:szCs w:val="36"/>
              </w:rPr>
            </w:r>
            <w:r w:rsidR="00EC5B23" w:rsidRPr="00EC5B23">
              <w:rPr>
                <w:rFonts w:ascii="Times New Roman" w:hAnsi="Times New Roman" w:cs="Times New Roman"/>
                <w:noProof/>
                <w:webHidden/>
                <w:sz w:val="36"/>
                <w:szCs w:val="36"/>
              </w:rPr>
              <w:fldChar w:fldCharType="separate"/>
            </w:r>
            <w:r w:rsidR="00E012DF">
              <w:rPr>
                <w:rFonts w:ascii="Times New Roman" w:hAnsi="Times New Roman" w:cs="Times New Roman"/>
                <w:noProof/>
                <w:webHidden/>
                <w:sz w:val="36"/>
                <w:szCs w:val="36"/>
              </w:rPr>
              <w:t>6</w:t>
            </w:r>
            <w:r w:rsidR="00EC5B23" w:rsidRPr="00EC5B23">
              <w:rPr>
                <w:rFonts w:ascii="Times New Roman" w:hAnsi="Times New Roman" w:cs="Times New Roman"/>
                <w:noProof/>
                <w:webHidden/>
                <w:sz w:val="36"/>
                <w:szCs w:val="36"/>
              </w:rPr>
              <w:fldChar w:fldCharType="end"/>
            </w:r>
          </w:hyperlink>
        </w:p>
        <w:p w14:paraId="51B9BEE8" w14:textId="39A6CC8D" w:rsidR="00EC5B23" w:rsidRPr="00EC5B23" w:rsidRDefault="00B26597">
          <w:pPr>
            <w:pStyle w:val="TOC1"/>
            <w:tabs>
              <w:tab w:val="right" w:leader="dot" w:pos="8296"/>
            </w:tabs>
            <w:rPr>
              <w:rFonts w:ascii="Times New Roman" w:hAnsi="Times New Roman" w:cs="Times New Roman"/>
              <w:noProof/>
              <w:sz w:val="36"/>
              <w:szCs w:val="36"/>
            </w:rPr>
          </w:pPr>
          <w:hyperlink w:anchor="_Toc225293795" w:history="1">
            <w:r w:rsidR="00EC5B23" w:rsidRPr="00EC5B23">
              <w:rPr>
                <w:rStyle w:val="a5"/>
                <w:rFonts w:ascii="Times New Roman" w:hAnsi="Times New Roman" w:cs="Times New Roman"/>
                <w:noProof/>
                <w:sz w:val="36"/>
                <w:szCs w:val="36"/>
              </w:rPr>
              <w:t>4.Regulatory Framework and External Risks</w:t>
            </w:r>
            <w:r w:rsidR="00EC5B23" w:rsidRPr="00EC5B23">
              <w:rPr>
                <w:rFonts w:ascii="Times New Roman" w:hAnsi="Times New Roman" w:cs="Times New Roman"/>
                <w:noProof/>
                <w:webHidden/>
                <w:sz w:val="36"/>
                <w:szCs w:val="36"/>
              </w:rPr>
              <w:tab/>
            </w:r>
            <w:r w:rsidR="00EC5B23" w:rsidRPr="00EC5B23">
              <w:rPr>
                <w:rFonts w:ascii="Times New Roman" w:hAnsi="Times New Roman" w:cs="Times New Roman"/>
                <w:noProof/>
                <w:webHidden/>
                <w:sz w:val="36"/>
                <w:szCs w:val="36"/>
              </w:rPr>
              <w:fldChar w:fldCharType="begin"/>
            </w:r>
            <w:r w:rsidR="00EC5B23" w:rsidRPr="00EC5B23">
              <w:rPr>
                <w:rFonts w:ascii="Times New Roman" w:hAnsi="Times New Roman" w:cs="Times New Roman"/>
                <w:noProof/>
                <w:webHidden/>
                <w:sz w:val="36"/>
                <w:szCs w:val="36"/>
              </w:rPr>
              <w:instrText xml:space="preserve"> PAGEREF _Toc225293795 \h </w:instrText>
            </w:r>
            <w:r w:rsidR="00EC5B23" w:rsidRPr="00EC5B23">
              <w:rPr>
                <w:rFonts w:ascii="Times New Roman" w:hAnsi="Times New Roman" w:cs="Times New Roman"/>
                <w:noProof/>
                <w:webHidden/>
                <w:sz w:val="36"/>
                <w:szCs w:val="36"/>
              </w:rPr>
            </w:r>
            <w:r w:rsidR="00EC5B23" w:rsidRPr="00EC5B23">
              <w:rPr>
                <w:rFonts w:ascii="Times New Roman" w:hAnsi="Times New Roman" w:cs="Times New Roman"/>
                <w:noProof/>
                <w:webHidden/>
                <w:sz w:val="36"/>
                <w:szCs w:val="36"/>
              </w:rPr>
              <w:fldChar w:fldCharType="separate"/>
            </w:r>
            <w:r w:rsidR="00E012DF">
              <w:rPr>
                <w:rFonts w:ascii="Times New Roman" w:hAnsi="Times New Roman" w:cs="Times New Roman"/>
                <w:noProof/>
                <w:webHidden/>
                <w:sz w:val="36"/>
                <w:szCs w:val="36"/>
              </w:rPr>
              <w:t>8</w:t>
            </w:r>
            <w:r w:rsidR="00EC5B23" w:rsidRPr="00EC5B23">
              <w:rPr>
                <w:rFonts w:ascii="Times New Roman" w:hAnsi="Times New Roman" w:cs="Times New Roman"/>
                <w:noProof/>
                <w:webHidden/>
                <w:sz w:val="36"/>
                <w:szCs w:val="36"/>
              </w:rPr>
              <w:fldChar w:fldCharType="end"/>
            </w:r>
          </w:hyperlink>
        </w:p>
        <w:p w14:paraId="5DDDAFCF" w14:textId="2E1797F1" w:rsidR="00EC5B23" w:rsidRPr="00EC5B23" w:rsidRDefault="00B26597">
          <w:pPr>
            <w:pStyle w:val="TOC1"/>
            <w:tabs>
              <w:tab w:val="right" w:leader="dot" w:pos="8296"/>
            </w:tabs>
            <w:rPr>
              <w:rFonts w:ascii="Times New Roman" w:hAnsi="Times New Roman" w:cs="Times New Roman"/>
              <w:noProof/>
              <w:sz w:val="36"/>
              <w:szCs w:val="36"/>
            </w:rPr>
          </w:pPr>
          <w:hyperlink w:anchor="_Toc225293796" w:history="1">
            <w:r w:rsidR="00EC5B23" w:rsidRPr="00EC5B23">
              <w:rPr>
                <w:rStyle w:val="a5"/>
                <w:rFonts w:ascii="Times New Roman" w:hAnsi="Times New Roman" w:cs="Times New Roman"/>
                <w:noProof/>
                <w:sz w:val="36"/>
                <w:szCs w:val="36"/>
              </w:rPr>
              <w:t>5.Conclusion</w:t>
            </w:r>
            <w:r w:rsidR="00EC5B23" w:rsidRPr="00EC5B23">
              <w:rPr>
                <w:rFonts w:ascii="Times New Roman" w:hAnsi="Times New Roman" w:cs="Times New Roman"/>
                <w:noProof/>
                <w:webHidden/>
                <w:sz w:val="36"/>
                <w:szCs w:val="36"/>
              </w:rPr>
              <w:tab/>
            </w:r>
            <w:r w:rsidR="00EC5B23" w:rsidRPr="00EC5B23">
              <w:rPr>
                <w:rFonts w:ascii="Times New Roman" w:hAnsi="Times New Roman" w:cs="Times New Roman"/>
                <w:noProof/>
                <w:webHidden/>
                <w:sz w:val="36"/>
                <w:szCs w:val="36"/>
              </w:rPr>
              <w:fldChar w:fldCharType="begin"/>
            </w:r>
            <w:r w:rsidR="00EC5B23" w:rsidRPr="00EC5B23">
              <w:rPr>
                <w:rFonts w:ascii="Times New Roman" w:hAnsi="Times New Roman" w:cs="Times New Roman"/>
                <w:noProof/>
                <w:webHidden/>
                <w:sz w:val="36"/>
                <w:szCs w:val="36"/>
              </w:rPr>
              <w:instrText xml:space="preserve"> PAGEREF _Toc225293796 \h </w:instrText>
            </w:r>
            <w:r w:rsidR="00EC5B23" w:rsidRPr="00EC5B23">
              <w:rPr>
                <w:rFonts w:ascii="Times New Roman" w:hAnsi="Times New Roman" w:cs="Times New Roman"/>
                <w:noProof/>
                <w:webHidden/>
                <w:sz w:val="36"/>
                <w:szCs w:val="36"/>
              </w:rPr>
            </w:r>
            <w:r w:rsidR="00EC5B23" w:rsidRPr="00EC5B23">
              <w:rPr>
                <w:rFonts w:ascii="Times New Roman" w:hAnsi="Times New Roman" w:cs="Times New Roman"/>
                <w:noProof/>
                <w:webHidden/>
                <w:sz w:val="36"/>
                <w:szCs w:val="36"/>
              </w:rPr>
              <w:fldChar w:fldCharType="separate"/>
            </w:r>
            <w:r w:rsidR="00E012DF">
              <w:rPr>
                <w:rFonts w:ascii="Times New Roman" w:hAnsi="Times New Roman" w:cs="Times New Roman"/>
                <w:noProof/>
                <w:webHidden/>
                <w:sz w:val="36"/>
                <w:szCs w:val="36"/>
              </w:rPr>
              <w:t>10</w:t>
            </w:r>
            <w:r w:rsidR="00EC5B23" w:rsidRPr="00EC5B23">
              <w:rPr>
                <w:rFonts w:ascii="Times New Roman" w:hAnsi="Times New Roman" w:cs="Times New Roman"/>
                <w:noProof/>
                <w:webHidden/>
                <w:sz w:val="36"/>
                <w:szCs w:val="36"/>
              </w:rPr>
              <w:fldChar w:fldCharType="end"/>
            </w:r>
          </w:hyperlink>
        </w:p>
        <w:p w14:paraId="1CAE76C3" w14:textId="471769E8" w:rsidR="00EC5B23" w:rsidRPr="00EC5B23" w:rsidRDefault="00B26597">
          <w:pPr>
            <w:pStyle w:val="TOC1"/>
            <w:tabs>
              <w:tab w:val="right" w:leader="dot" w:pos="8296"/>
            </w:tabs>
            <w:rPr>
              <w:rFonts w:ascii="Times New Roman" w:hAnsi="Times New Roman" w:cs="Times New Roman"/>
              <w:noProof/>
              <w:sz w:val="36"/>
              <w:szCs w:val="36"/>
            </w:rPr>
          </w:pPr>
          <w:hyperlink w:anchor="_Toc225293797" w:history="1">
            <w:r w:rsidR="00EC5B23" w:rsidRPr="00EC5B23">
              <w:rPr>
                <w:rStyle w:val="a5"/>
                <w:rFonts w:ascii="Times New Roman" w:hAnsi="Times New Roman" w:cs="Times New Roman"/>
                <w:noProof/>
                <w:sz w:val="36"/>
                <w:szCs w:val="36"/>
              </w:rPr>
              <w:t>6.References list</w:t>
            </w:r>
            <w:r w:rsidR="00EC5B23" w:rsidRPr="00EC5B23">
              <w:rPr>
                <w:rFonts w:ascii="Times New Roman" w:hAnsi="Times New Roman" w:cs="Times New Roman"/>
                <w:noProof/>
                <w:webHidden/>
                <w:sz w:val="36"/>
                <w:szCs w:val="36"/>
              </w:rPr>
              <w:tab/>
            </w:r>
            <w:r w:rsidR="00EC5B23" w:rsidRPr="00EC5B23">
              <w:rPr>
                <w:rFonts w:ascii="Times New Roman" w:hAnsi="Times New Roman" w:cs="Times New Roman"/>
                <w:noProof/>
                <w:webHidden/>
                <w:sz w:val="36"/>
                <w:szCs w:val="36"/>
              </w:rPr>
              <w:fldChar w:fldCharType="begin"/>
            </w:r>
            <w:r w:rsidR="00EC5B23" w:rsidRPr="00EC5B23">
              <w:rPr>
                <w:rFonts w:ascii="Times New Roman" w:hAnsi="Times New Roman" w:cs="Times New Roman"/>
                <w:noProof/>
                <w:webHidden/>
                <w:sz w:val="36"/>
                <w:szCs w:val="36"/>
              </w:rPr>
              <w:instrText xml:space="preserve"> PAGEREF _Toc225293797 \h </w:instrText>
            </w:r>
            <w:r w:rsidR="00EC5B23" w:rsidRPr="00EC5B23">
              <w:rPr>
                <w:rFonts w:ascii="Times New Roman" w:hAnsi="Times New Roman" w:cs="Times New Roman"/>
                <w:noProof/>
                <w:webHidden/>
                <w:sz w:val="36"/>
                <w:szCs w:val="36"/>
              </w:rPr>
            </w:r>
            <w:r w:rsidR="00EC5B23" w:rsidRPr="00EC5B23">
              <w:rPr>
                <w:rFonts w:ascii="Times New Roman" w:hAnsi="Times New Roman" w:cs="Times New Roman"/>
                <w:noProof/>
                <w:webHidden/>
                <w:sz w:val="36"/>
                <w:szCs w:val="36"/>
              </w:rPr>
              <w:fldChar w:fldCharType="separate"/>
            </w:r>
            <w:r w:rsidR="00E012DF">
              <w:rPr>
                <w:rFonts w:ascii="Times New Roman" w:hAnsi="Times New Roman" w:cs="Times New Roman"/>
                <w:noProof/>
                <w:webHidden/>
                <w:sz w:val="36"/>
                <w:szCs w:val="36"/>
              </w:rPr>
              <w:t>12</w:t>
            </w:r>
            <w:r w:rsidR="00EC5B23" w:rsidRPr="00EC5B23">
              <w:rPr>
                <w:rFonts w:ascii="Times New Roman" w:hAnsi="Times New Roman" w:cs="Times New Roman"/>
                <w:noProof/>
                <w:webHidden/>
                <w:sz w:val="36"/>
                <w:szCs w:val="36"/>
              </w:rPr>
              <w:fldChar w:fldCharType="end"/>
            </w:r>
          </w:hyperlink>
        </w:p>
        <w:p w14:paraId="362F6BA6" w14:textId="6C0ED328" w:rsidR="008A134F" w:rsidRPr="00EC5B23" w:rsidRDefault="008A134F">
          <w:pPr>
            <w:rPr>
              <w:rFonts w:ascii="Times New Roman" w:hAnsi="Times New Roman" w:cs="Times New Roman"/>
              <w:sz w:val="36"/>
              <w:szCs w:val="36"/>
            </w:rPr>
          </w:pPr>
          <w:r w:rsidRPr="00EC5B23">
            <w:rPr>
              <w:rFonts w:ascii="Times New Roman" w:hAnsi="Times New Roman" w:cs="Times New Roman"/>
              <w:b/>
              <w:bCs/>
              <w:sz w:val="36"/>
              <w:szCs w:val="36"/>
              <w:lang w:val="zh-CN"/>
            </w:rPr>
            <w:fldChar w:fldCharType="end"/>
          </w:r>
        </w:p>
      </w:sdtContent>
    </w:sdt>
    <w:p w14:paraId="107D80DA" w14:textId="35E25334" w:rsidR="0038112B" w:rsidRDefault="0038112B">
      <w:pPr>
        <w:rPr>
          <w:rFonts w:ascii="Times New Roman" w:hAnsi="Times New Roman" w:cs="Times New Roman"/>
          <w:sz w:val="28"/>
          <w:szCs w:val="28"/>
        </w:rPr>
      </w:pPr>
    </w:p>
    <w:p w14:paraId="469ED3AC" w14:textId="77777777" w:rsidR="0038112B" w:rsidRDefault="0038112B">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17CD6554" w14:textId="4E5175C4" w:rsidR="00EC5B23" w:rsidRPr="00EC5B23" w:rsidRDefault="00EC5B23" w:rsidP="00EC5B23">
      <w:pPr>
        <w:pStyle w:val="1"/>
        <w:rPr>
          <w:rFonts w:ascii="Times New Roman" w:hAnsi="Times New Roman" w:cs="Times New Roman"/>
          <w:sz w:val="24"/>
          <w:szCs w:val="24"/>
        </w:rPr>
      </w:pPr>
      <w:bookmarkStart w:id="0" w:name="_Toc225293791"/>
      <w:r w:rsidRPr="00EC5B23">
        <w:rPr>
          <w:rFonts w:ascii="Times New Roman" w:hAnsi="Times New Roman" w:cs="Times New Roman"/>
          <w:sz w:val="24"/>
          <w:szCs w:val="24"/>
        </w:rPr>
        <w:lastRenderedPageBreak/>
        <w:t>Executive summary</w:t>
      </w:r>
      <w:bookmarkEnd w:id="0"/>
    </w:p>
    <w:p w14:paraId="5208C7B5" w14:textId="68DA3FC5" w:rsidR="008A134F" w:rsidRPr="00EC5B23" w:rsidRDefault="00EC5B23" w:rsidP="00EC5B23">
      <w:pPr>
        <w:spacing w:line="360" w:lineRule="auto"/>
        <w:rPr>
          <w:rFonts w:ascii="Times New Roman" w:hAnsi="Times New Roman" w:cs="Times New Roman"/>
          <w:sz w:val="24"/>
          <w:szCs w:val="24"/>
        </w:rPr>
      </w:pPr>
      <w:r w:rsidRPr="00EC5B23">
        <w:rPr>
          <w:rFonts w:ascii="Times New Roman" w:hAnsi="Times New Roman" w:cs="Times New Roman"/>
          <w:sz w:val="24"/>
          <w:szCs w:val="24"/>
        </w:rPr>
        <w:t>This article focusses on the case of Marks &amp; Spencer's acquisition of Gist Limited in 2022 to evaluate the effectiveness of this acquisition in achieving strategic and financial goals. Analysis shows that this acquisition belongs to a vertical integration strategy. By converting the logistics system from outsourcing to internal management, it strengthens the control of the supply chain and improves the overall operational efficiency. However, in the short term, the integration cost and macro environment will bring fluctuation pressure on the profit margin. Overall, this acquisition is conducive to the market competitiveness and supply chain stability of the enterprise in the long run, but the final result still depends on the subsequent management and changes in the external environment.</w:t>
      </w:r>
    </w:p>
    <w:p w14:paraId="5428B56B" w14:textId="77777777" w:rsidR="008A134F" w:rsidRDefault="008A134F">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53109743" w14:textId="39C4F646" w:rsidR="00461B0D" w:rsidRPr="0038112B" w:rsidRDefault="00E36EA4" w:rsidP="0038112B">
      <w:pPr>
        <w:pStyle w:val="1"/>
        <w:spacing w:line="360" w:lineRule="auto"/>
        <w:rPr>
          <w:rFonts w:ascii="Times New Roman" w:hAnsi="Times New Roman" w:cs="Times New Roman"/>
          <w:sz w:val="24"/>
          <w:szCs w:val="24"/>
        </w:rPr>
      </w:pPr>
      <w:bookmarkStart w:id="1" w:name="_Toc225293792"/>
      <w:r w:rsidRPr="0038112B">
        <w:rPr>
          <w:rFonts w:ascii="Times New Roman" w:hAnsi="Times New Roman" w:cs="Times New Roman"/>
          <w:sz w:val="24"/>
          <w:szCs w:val="24"/>
        </w:rPr>
        <w:lastRenderedPageBreak/>
        <w:t>1.Introduction</w:t>
      </w:r>
      <w:bookmarkEnd w:id="1"/>
    </w:p>
    <w:p w14:paraId="2900A6C3" w14:textId="148CA860" w:rsidR="000D2D8D" w:rsidRPr="0038112B" w:rsidRDefault="003C5CB0"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Marks &amp; Spencer Group plc is one of the most famous retailers in the UK and an iconic enterprise in the retail industry. In 2022, Marks &amp; Spencer Group plc announced the acquisition of Gist Limited, a British food logistics and supply chain company, for 145 million pounds (Marks &amp; Spencer,2022). Gist Limited is a long-term logistics partner of M&amp;S Food, which manages transportation throughout the UK.</w:t>
      </w:r>
    </w:p>
    <w:p w14:paraId="732435E0" w14:textId="73C920A6" w:rsidR="004A416D" w:rsidRPr="0038112B" w:rsidRDefault="004A416D"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The acquisition took place during an extremely unstable period in the British retail industry. At that time, there was a </w:t>
      </w:r>
      <w:proofErr w:type="spellStart"/>
      <w:r w:rsidRPr="0038112B">
        <w:rPr>
          <w:rFonts w:ascii="Times New Roman" w:hAnsi="Times New Roman" w:cs="Times New Roman"/>
          <w:sz w:val="24"/>
          <w:szCs w:val="24"/>
        </w:rPr>
        <w:t>labour</w:t>
      </w:r>
      <w:proofErr w:type="spellEnd"/>
      <w:r w:rsidRPr="0038112B">
        <w:rPr>
          <w:rFonts w:ascii="Times New Roman" w:hAnsi="Times New Roman" w:cs="Times New Roman"/>
          <w:sz w:val="24"/>
          <w:szCs w:val="24"/>
        </w:rPr>
        <w:t xml:space="preserve"> shortage after Brexit, as well as the impact of the global COVID-19 on the supply chain and the rise in energy prices, all of which brought uncertainty to the operating model of relying on third-party logistics (</w:t>
      </w:r>
      <w:r w:rsidR="00C97F4A" w:rsidRPr="0038112B">
        <w:rPr>
          <w:rFonts w:ascii="Times New Roman" w:hAnsi="Times New Roman" w:cs="Times New Roman"/>
          <w:sz w:val="24"/>
          <w:szCs w:val="24"/>
        </w:rPr>
        <w:t>Saker-Clark,2022</w:t>
      </w:r>
      <w:r w:rsidRPr="0038112B">
        <w:rPr>
          <w:rFonts w:ascii="Times New Roman" w:hAnsi="Times New Roman" w:cs="Times New Roman"/>
          <w:sz w:val="24"/>
          <w:szCs w:val="24"/>
        </w:rPr>
        <w:t>). Therefore, against this background, M&amp;S decided to integrate logistics companies into internal management and manage the supply chain through vertical integration, which can improve distribution efficiency and better ensure the stability of transportation.</w:t>
      </w:r>
    </w:p>
    <w:p w14:paraId="05F67353" w14:textId="66BCBDC4" w:rsidR="00230D48" w:rsidRPr="0038112B" w:rsidRDefault="00230D48"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This report will analyze whether M&amp;S's acquisition of Gist was successful. The report will evaluate the actual contribution of the acquisition in terms of finance and operations in combination with the relevant theories of mergers and acquisitions.</w:t>
      </w:r>
    </w:p>
    <w:p w14:paraId="5B021207" w14:textId="015995CC" w:rsidR="003C5CB0" w:rsidRPr="0038112B" w:rsidRDefault="003C5CB0" w:rsidP="0038112B">
      <w:pPr>
        <w:spacing w:line="360" w:lineRule="auto"/>
        <w:rPr>
          <w:rFonts w:ascii="Times New Roman" w:hAnsi="Times New Roman" w:cs="Times New Roman"/>
          <w:sz w:val="24"/>
          <w:szCs w:val="24"/>
        </w:rPr>
      </w:pPr>
    </w:p>
    <w:p w14:paraId="64D462E9" w14:textId="65B96954" w:rsidR="002F30F9" w:rsidRPr="0038112B" w:rsidRDefault="002F30F9" w:rsidP="0038112B">
      <w:pPr>
        <w:pStyle w:val="1"/>
        <w:spacing w:line="360" w:lineRule="auto"/>
        <w:rPr>
          <w:rFonts w:ascii="Times New Roman" w:hAnsi="Times New Roman" w:cs="Times New Roman"/>
          <w:sz w:val="24"/>
          <w:szCs w:val="24"/>
        </w:rPr>
      </w:pPr>
      <w:bookmarkStart w:id="2" w:name="_Toc225293793"/>
      <w:r w:rsidRPr="0038112B">
        <w:rPr>
          <w:rFonts w:ascii="Times New Roman" w:hAnsi="Times New Roman" w:cs="Times New Roman"/>
          <w:sz w:val="24"/>
          <w:szCs w:val="24"/>
        </w:rPr>
        <w:t xml:space="preserve">2.Acquisition Motivation and Theoretical </w:t>
      </w:r>
      <w:r w:rsidR="00CF1773" w:rsidRPr="0038112B">
        <w:rPr>
          <w:rFonts w:ascii="Times New Roman" w:hAnsi="Times New Roman" w:cs="Times New Roman"/>
          <w:sz w:val="24"/>
          <w:szCs w:val="24"/>
        </w:rPr>
        <w:t>A</w:t>
      </w:r>
      <w:r w:rsidRPr="0038112B">
        <w:rPr>
          <w:rFonts w:ascii="Times New Roman" w:hAnsi="Times New Roman" w:cs="Times New Roman"/>
          <w:sz w:val="24"/>
          <w:szCs w:val="24"/>
        </w:rPr>
        <w:t>nalysis</w:t>
      </w:r>
      <w:bookmarkEnd w:id="2"/>
    </w:p>
    <w:p w14:paraId="057AED67" w14:textId="0E7FA084" w:rsidR="002F30F9" w:rsidRPr="0038112B" w:rsidRDefault="00BA4FD7"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From a theoretical point of view, M&amp;S's acquisition of Gist should be a vertical integration strategy. The transaction cost theory proposes that when there is high uncertainty in the external market environment and assets are specialized, enterprises usually choose to operate through internal management and operation instead of relying on external third parties (Williamson, 1981). The </w:t>
      </w:r>
      <w:proofErr w:type="spellStart"/>
      <w:r w:rsidRPr="0038112B">
        <w:rPr>
          <w:rFonts w:ascii="Times New Roman" w:hAnsi="Times New Roman" w:cs="Times New Roman"/>
          <w:sz w:val="24"/>
          <w:szCs w:val="24"/>
        </w:rPr>
        <w:t>labour</w:t>
      </w:r>
      <w:proofErr w:type="spellEnd"/>
      <w:r w:rsidRPr="0038112B">
        <w:rPr>
          <w:rFonts w:ascii="Times New Roman" w:hAnsi="Times New Roman" w:cs="Times New Roman"/>
          <w:sz w:val="24"/>
          <w:szCs w:val="24"/>
        </w:rPr>
        <w:t xml:space="preserve"> shortage after Brexit in 2022 has increased the instability of M&amp;S's logistics outsourcing, and the related costs have also increased significantly. Therefore, it was decided to integrate logistics into internal management, which can strengthen the control of the supply chain and reduce related </w:t>
      </w:r>
      <w:r w:rsidRPr="0038112B">
        <w:rPr>
          <w:rFonts w:ascii="Times New Roman" w:hAnsi="Times New Roman" w:cs="Times New Roman"/>
          <w:sz w:val="24"/>
          <w:szCs w:val="24"/>
        </w:rPr>
        <w:lastRenderedPageBreak/>
        <w:t>costs.</w:t>
      </w:r>
    </w:p>
    <w:p w14:paraId="513DA744" w14:textId="77777777" w:rsidR="00014D7C" w:rsidRPr="0038112B" w:rsidRDefault="00014D7C" w:rsidP="0038112B">
      <w:pPr>
        <w:spacing w:line="360" w:lineRule="auto"/>
        <w:rPr>
          <w:rFonts w:ascii="Times New Roman" w:hAnsi="Times New Roman" w:cs="Times New Roman"/>
          <w:sz w:val="24"/>
          <w:szCs w:val="24"/>
        </w:rPr>
      </w:pPr>
    </w:p>
    <w:p w14:paraId="01641134" w14:textId="190ED6D6" w:rsidR="004B19F7" w:rsidRPr="0038112B" w:rsidRDefault="004B19F7"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This merger and acquisition can also be seen from the Resource-Based View. The theory believes that enterprises can enhance their competitiveness by combining complementary resources. The key to the success of mergers and acquisitions lies in whether the two participating enterprises have complementary resources (</w:t>
      </w:r>
      <w:proofErr w:type="spellStart"/>
      <w:r w:rsidRPr="0038112B">
        <w:rPr>
          <w:rFonts w:ascii="Times New Roman" w:hAnsi="Times New Roman" w:cs="Times New Roman"/>
          <w:sz w:val="24"/>
          <w:szCs w:val="24"/>
        </w:rPr>
        <w:t>Hitt</w:t>
      </w:r>
      <w:proofErr w:type="spellEnd"/>
      <w:r w:rsidRPr="0038112B">
        <w:rPr>
          <w:rFonts w:ascii="Times New Roman" w:hAnsi="Times New Roman" w:cs="Times New Roman"/>
          <w:sz w:val="24"/>
          <w:szCs w:val="24"/>
        </w:rPr>
        <w:t xml:space="preserve"> et al., 2001). In this case, </w:t>
      </w:r>
      <w:r w:rsidR="00CA43D0" w:rsidRPr="0038112B">
        <w:rPr>
          <w:rFonts w:ascii="Times New Roman" w:hAnsi="Times New Roman" w:cs="Times New Roman"/>
          <w:sz w:val="24"/>
          <w:szCs w:val="24"/>
        </w:rPr>
        <w:t xml:space="preserve">there is an obvious resource complementarity between M&amp;S and Gist. </w:t>
      </w:r>
      <w:r w:rsidRPr="0038112B">
        <w:rPr>
          <w:rFonts w:ascii="Times New Roman" w:hAnsi="Times New Roman" w:cs="Times New Roman"/>
          <w:sz w:val="24"/>
          <w:szCs w:val="24"/>
        </w:rPr>
        <w:t>M&amp;S, as the most famous retailer in the UK, has a strong brand influence and consumer group, while Gist Limited has professional technical conditions and experience in transportation and distribution. By integrating the resources of the two, operating synergy can be forme</w:t>
      </w:r>
      <w:r w:rsidR="00B33A25" w:rsidRPr="0038112B">
        <w:rPr>
          <w:rFonts w:ascii="Times New Roman" w:hAnsi="Times New Roman" w:cs="Times New Roman"/>
          <w:sz w:val="24"/>
          <w:szCs w:val="24"/>
        </w:rPr>
        <w:t>d (Larsson &amp; Finkelstein,1999)</w:t>
      </w:r>
      <w:r w:rsidRPr="0038112B">
        <w:rPr>
          <w:rFonts w:ascii="Times New Roman" w:hAnsi="Times New Roman" w:cs="Times New Roman"/>
          <w:sz w:val="24"/>
          <w:szCs w:val="24"/>
        </w:rPr>
        <w:t>. In this way, it can optimi</w:t>
      </w:r>
      <w:r w:rsidR="00F663DD" w:rsidRPr="0038112B">
        <w:rPr>
          <w:rFonts w:ascii="Times New Roman" w:hAnsi="Times New Roman" w:cs="Times New Roman"/>
          <w:sz w:val="24"/>
          <w:szCs w:val="24"/>
        </w:rPr>
        <w:t>z</w:t>
      </w:r>
      <w:r w:rsidRPr="0038112B">
        <w:rPr>
          <w:rFonts w:ascii="Times New Roman" w:hAnsi="Times New Roman" w:cs="Times New Roman"/>
          <w:sz w:val="24"/>
          <w:szCs w:val="24"/>
        </w:rPr>
        <w:t>e the distribution arrangement to improve transportation efficiency, reduce the wear and tear of food in transportation, and make consumers more satisfied.</w:t>
      </w:r>
      <w:r w:rsidR="00B84737" w:rsidRPr="0038112B">
        <w:rPr>
          <w:rFonts w:ascii="Times New Roman" w:hAnsi="Times New Roman" w:cs="Times New Roman"/>
          <w:sz w:val="24"/>
          <w:szCs w:val="24"/>
        </w:rPr>
        <w:t xml:space="preserve"> However, this acquisition is not a diversified development, but a vertical integration. </w:t>
      </w:r>
      <w:r w:rsidR="00CA43D0" w:rsidRPr="0038112B">
        <w:rPr>
          <w:rFonts w:ascii="Times New Roman" w:hAnsi="Times New Roman" w:cs="Times New Roman"/>
          <w:sz w:val="24"/>
          <w:szCs w:val="24"/>
        </w:rPr>
        <w:t xml:space="preserve">M&amp;S has not entered a new industry. It improves its core competitiveness by strengthening upstream management, not to decentralize business risks. Although the degree of diversification in this model is relatively low, this method can better enable enterprises to concentrate their advantageous resources. </w:t>
      </w:r>
      <w:r w:rsidR="00B84737" w:rsidRPr="0038112B">
        <w:rPr>
          <w:rFonts w:ascii="Times New Roman" w:hAnsi="Times New Roman" w:cs="Times New Roman"/>
          <w:sz w:val="24"/>
          <w:szCs w:val="24"/>
        </w:rPr>
        <w:t>Including Gist Limited is more to strengthen the support for M&amp;S food retail.</w:t>
      </w:r>
    </w:p>
    <w:p w14:paraId="477B26F7" w14:textId="77777777" w:rsidR="00014D7C" w:rsidRPr="0038112B" w:rsidRDefault="00014D7C" w:rsidP="0038112B">
      <w:pPr>
        <w:spacing w:line="360" w:lineRule="auto"/>
        <w:rPr>
          <w:rFonts w:ascii="Times New Roman" w:hAnsi="Times New Roman" w:cs="Times New Roman"/>
          <w:sz w:val="24"/>
          <w:szCs w:val="24"/>
        </w:rPr>
      </w:pPr>
    </w:p>
    <w:p w14:paraId="74FB46B7" w14:textId="4FBF0B7B" w:rsidR="00CF1773" w:rsidRPr="0038112B" w:rsidRDefault="00A93552" w:rsidP="0038112B">
      <w:pPr>
        <w:widowControl/>
        <w:spacing w:line="360" w:lineRule="auto"/>
        <w:jc w:val="left"/>
        <w:rPr>
          <w:rFonts w:ascii="Times New Roman" w:hAnsi="Times New Roman" w:cs="Times New Roman"/>
          <w:sz w:val="24"/>
          <w:szCs w:val="24"/>
        </w:rPr>
      </w:pPr>
      <w:r w:rsidRPr="0038112B">
        <w:rPr>
          <w:rFonts w:ascii="Times New Roman" w:hAnsi="Times New Roman" w:cs="Times New Roman"/>
          <w:sz w:val="24"/>
          <w:szCs w:val="24"/>
        </w:rPr>
        <w:t xml:space="preserve">Compared with relying on internal development for expansion and growth, mergers and acquisitions often help enterprises quickly acquire new capabilities and resources. </w:t>
      </w:r>
      <w:r w:rsidR="00CA43D0" w:rsidRPr="0038112B">
        <w:rPr>
          <w:rFonts w:ascii="Times New Roman" w:hAnsi="Times New Roman" w:cs="Times New Roman"/>
          <w:sz w:val="24"/>
          <w:szCs w:val="24"/>
        </w:rPr>
        <w:t xml:space="preserve">If M&amp;S chooses to build its own logistics system, it will not only require a long-term process, but also may face risks. The acquisition can directly obtain a mature logistics system and experienced employees and teams, which can quickly improve the operational capacity. This strategy can most effectively help enterprises achieve their goals and occupy an advantageous position in the market. </w:t>
      </w:r>
      <w:r w:rsidRPr="0038112B">
        <w:rPr>
          <w:rFonts w:ascii="Times New Roman" w:hAnsi="Times New Roman" w:cs="Times New Roman"/>
          <w:sz w:val="24"/>
          <w:szCs w:val="24"/>
        </w:rPr>
        <w:t>In today's retail industry, the distribution efficiency of the last kilometer of logistics distribution is the key to determining the operational performance of enterprises (</w:t>
      </w:r>
      <w:proofErr w:type="spellStart"/>
      <w:r w:rsidRPr="0038112B">
        <w:rPr>
          <w:rFonts w:ascii="Times New Roman" w:hAnsi="Times New Roman" w:cs="Times New Roman"/>
          <w:sz w:val="24"/>
          <w:szCs w:val="24"/>
        </w:rPr>
        <w:t>Fernie</w:t>
      </w:r>
      <w:proofErr w:type="spellEnd"/>
      <w:r w:rsidRPr="0038112B">
        <w:rPr>
          <w:rFonts w:ascii="Times New Roman" w:hAnsi="Times New Roman" w:cs="Times New Roman"/>
          <w:sz w:val="24"/>
          <w:szCs w:val="24"/>
        </w:rPr>
        <w:t xml:space="preserve"> and Sparks, 2018). After acquiring Gist Limited, M&amp;S directly obtained a perfect logistics system, so </w:t>
      </w:r>
      <w:r w:rsidRPr="0038112B">
        <w:rPr>
          <w:rFonts w:ascii="Times New Roman" w:hAnsi="Times New Roman" w:cs="Times New Roman"/>
          <w:sz w:val="24"/>
          <w:szCs w:val="24"/>
        </w:rPr>
        <w:lastRenderedPageBreak/>
        <w:t>there is no need to spend a lot of time to establish logistics facilities and teams</w:t>
      </w:r>
      <w:r w:rsidR="00281F2D" w:rsidRPr="0038112B">
        <w:rPr>
          <w:rFonts w:ascii="Times New Roman" w:hAnsi="Times New Roman" w:cs="Times New Roman"/>
          <w:sz w:val="24"/>
          <w:szCs w:val="24"/>
        </w:rPr>
        <w:t>.</w:t>
      </w:r>
      <w:r w:rsidR="00CA43D0" w:rsidRPr="0038112B">
        <w:rPr>
          <w:rFonts w:ascii="Times New Roman" w:hAnsi="Times New Roman" w:cs="Times New Roman"/>
          <w:sz w:val="24"/>
          <w:szCs w:val="24"/>
        </w:rPr>
        <w:t xml:space="preserve"> The integrated logistics system can significantly increase the synergy of transportation and warehousing resources, thereby improving the overall operational efficiency</w:t>
      </w:r>
      <w:r w:rsidR="00C269E8" w:rsidRPr="0038112B">
        <w:rPr>
          <w:rFonts w:ascii="Times New Roman" w:hAnsi="Times New Roman" w:cs="Times New Roman"/>
          <w:sz w:val="24"/>
          <w:szCs w:val="24"/>
        </w:rPr>
        <w:t xml:space="preserve"> (Flynn et al., 2010)</w:t>
      </w:r>
      <w:r w:rsidR="00CA43D0" w:rsidRPr="0038112B">
        <w:rPr>
          <w:rFonts w:ascii="Times New Roman" w:hAnsi="Times New Roman" w:cs="Times New Roman"/>
          <w:sz w:val="24"/>
          <w:szCs w:val="24"/>
        </w:rPr>
        <w:t>. From the perspective of economies of scale, this acquisition can enable M&amp;S to achieve better cost sharing through business internalization</w:t>
      </w:r>
      <w:r w:rsidR="00C269E8" w:rsidRPr="0038112B">
        <w:rPr>
          <w:rFonts w:ascii="Times New Roman" w:hAnsi="Times New Roman" w:cs="Times New Roman"/>
          <w:sz w:val="24"/>
          <w:szCs w:val="24"/>
        </w:rPr>
        <w:t xml:space="preserve"> (Perry,1989)</w:t>
      </w:r>
      <w:r w:rsidR="00CA43D0" w:rsidRPr="0038112B">
        <w:rPr>
          <w:rFonts w:ascii="Times New Roman" w:hAnsi="Times New Roman" w:cs="Times New Roman"/>
          <w:sz w:val="24"/>
          <w:szCs w:val="24"/>
        </w:rPr>
        <w:t>. With the expansion of the scale of operation, the fixed costs of warehousing facilities, transportation equipment and information systems can be effectively shared, which significantly reduces the cost of operation. In addition, through centralized procurement and unified scheduling, M&amp;S can further optimize resource allocation, such as reducing logistics costs by optimizing distribution paths and improving loading rates. In the long run, the acquisition of Gist will help M&amp;S establish a more cost-advantageous and competitive supply chain system.</w:t>
      </w:r>
    </w:p>
    <w:p w14:paraId="0F071B0D" w14:textId="77777777" w:rsidR="00CF1773" w:rsidRPr="0038112B" w:rsidRDefault="00CF1773" w:rsidP="0038112B">
      <w:pPr>
        <w:widowControl/>
        <w:spacing w:line="360" w:lineRule="auto"/>
        <w:jc w:val="left"/>
        <w:rPr>
          <w:rFonts w:ascii="Times New Roman" w:hAnsi="Times New Roman" w:cs="Times New Roman"/>
          <w:sz w:val="24"/>
          <w:szCs w:val="24"/>
        </w:rPr>
      </w:pPr>
    </w:p>
    <w:p w14:paraId="28587347" w14:textId="77777777" w:rsidR="00D823B4" w:rsidRPr="0038112B" w:rsidRDefault="00CF1773" w:rsidP="0038112B">
      <w:pPr>
        <w:pStyle w:val="1"/>
        <w:spacing w:line="360" w:lineRule="auto"/>
        <w:rPr>
          <w:rFonts w:ascii="Times New Roman" w:hAnsi="Times New Roman" w:cs="Times New Roman"/>
          <w:sz w:val="24"/>
          <w:szCs w:val="24"/>
        </w:rPr>
      </w:pPr>
      <w:bookmarkStart w:id="3" w:name="_Toc225293794"/>
      <w:r w:rsidRPr="0038112B">
        <w:rPr>
          <w:rFonts w:ascii="Times New Roman" w:hAnsi="Times New Roman" w:cs="Times New Roman"/>
          <w:sz w:val="24"/>
          <w:szCs w:val="24"/>
        </w:rPr>
        <w:t>3.Operational and Financial Performance Analysis</w:t>
      </w:r>
      <w:bookmarkEnd w:id="3"/>
    </w:p>
    <w:p w14:paraId="240EB0EA" w14:textId="5A92B4C9" w:rsidR="00BB61A1" w:rsidRPr="0038112B" w:rsidRDefault="00D823B4" w:rsidP="0038112B">
      <w:pPr>
        <w:widowControl/>
        <w:spacing w:line="360" w:lineRule="auto"/>
        <w:jc w:val="left"/>
        <w:rPr>
          <w:rFonts w:ascii="Times New Roman" w:hAnsi="Times New Roman" w:cs="Times New Roman"/>
          <w:sz w:val="24"/>
          <w:szCs w:val="24"/>
        </w:rPr>
      </w:pPr>
      <w:r w:rsidRPr="0038112B">
        <w:rPr>
          <w:rFonts w:ascii="Times New Roman" w:hAnsi="Times New Roman" w:cs="Times New Roman"/>
          <w:sz w:val="24"/>
          <w:szCs w:val="24"/>
        </w:rPr>
        <w:t>By acquiring Gist Limited, M&amp;S can directly manage the food supply chain, which can reduce many trivial steps and reduce the inefficiency of operations. Before the acquisition, the two parties need to go through a third-party logistics contract in the process of cooperation, which will limit the speed of decision-making and make the cost structure inflexible. The integration of ownership can reduce agency costs and improve management efficiency (Jensen, 1986). With the employees and distribution system of Gist Limited managed by M&amp;S, the company can better coordinate the logistics situation, and the transportation route and traffic situation can be optimized in time if there is a problem. This strategic integration of logistics resources can reduce the occurrence of the bullwhip effect (Cooper and Gardner, 1993), that is to say, it can avoid inaccurate demand information, accurately know inventory and store demand information, and reduce the problem of inventory backlog and food waste.</w:t>
      </w:r>
    </w:p>
    <w:p w14:paraId="492E61CE" w14:textId="77777777" w:rsidR="00014D7C" w:rsidRPr="0038112B" w:rsidRDefault="00014D7C" w:rsidP="0038112B">
      <w:pPr>
        <w:widowControl/>
        <w:spacing w:line="360" w:lineRule="auto"/>
        <w:jc w:val="left"/>
        <w:rPr>
          <w:rFonts w:ascii="Times New Roman" w:hAnsi="Times New Roman" w:cs="Times New Roman"/>
          <w:sz w:val="24"/>
          <w:szCs w:val="24"/>
        </w:rPr>
      </w:pPr>
    </w:p>
    <w:p w14:paraId="1B526A58" w14:textId="51BA5ECE" w:rsidR="00637BF6" w:rsidRPr="0038112B" w:rsidRDefault="00BB61A1" w:rsidP="0038112B">
      <w:pPr>
        <w:widowControl/>
        <w:spacing w:line="360" w:lineRule="auto"/>
        <w:jc w:val="left"/>
        <w:rPr>
          <w:rFonts w:ascii="Times New Roman" w:hAnsi="Times New Roman" w:cs="Times New Roman"/>
          <w:sz w:val="24"/>
          <w:szCs w:val="24"/>
        </w:rPr>
      </w:pPr>
      <w:r w:rsidRPr="0038112B">
        <w:rPr>
          <w:rFonts w:ascii="Times New Roman" w:hAnsi="Times New Roman" w:cs="Times New Roman"/>
          <w:sz w:val="24"/>
          <w:szCs w:val="24"/>
        </w:rPr>
        <w:lastRenderedPageBreak/>
        <w:t>From a financial point of view, M&amp;S uses surplus cash to acquire Gist Limited, which is regarded as an effective capital allocation method. Myers (1980) proposed that when investing, enterprises usually prioritize the use of internal funds rather than relying on external financing. Therefore, the 145 million pounds acquisition is in line with the principle of enterprises using internal resources for strategic expansion, and also reduces the costs to be paid to third-party logistics companies.</w:t>
      </w:r>
      <w:r w:rsidR="00CA43D0" w:rsidRPr="0038112B">
        <w:rPr>
          <w:rFonts w:ascii="Times New Roman" w:hAnsi="Times New Roman" w:cs="Times New Roman"/>
          <w:sz w:val="24"/>
          <w:szCs w:val="24"/>
        </w:rPr>
        <w:t xml:space="preserve"> However, it should also be noted that if the return on investment does not meet expectations, it may also have a certain impact on the company's cash flow, and this decision also has certain risks.</w:t>
      </w:r>
      <w:r w:rsidRPr="0038112B">
        <w:rPr>
          <w:rFonts w:ascii="Times New Roman" w:hAnsi="Times New Roman" w:cs="Times New Roman"/>
          <w:sz w:val="24"/>
          <w:szCs w:val="24"/>
        </w:rPr>
        <w:t xml:space="preserve"> The financial benefits after mergers and acquisitions often come from asset reallocation and cost structure optimization (Capron, 1999). </w:t>
      </w:r>
      <w:r w:rsidR="003B6F04" w:rsidRPr="0038112B">
        <w:rPr>
          <w:rFonts w:ascii="Times New Roman" w:hAnsi="Times New Roman" w:cs="Times New Roman"/>
          <w:sz w:val="24"/>
          <w:szCs w:val="24"/>
        </w:rPr>
        <w:t>According to the financial statements of 2023, by strengthening the control of logistics and transportation, it will face inflationary pressure. The profit margin dropped from 5.26% in 2022 to 4.32% in 2023, and profits will usually be lowered in the early stage of acquisition and integration</w:t>
      </w:r>
      <w:r w:rsidR="00C269E8" w:rsidRPr="0038112B">
        <w:rPr>
          <w:rFonts w:ascii="Times New Roman" w:hAnsi="Times New Roman" w:cs="Times New Roman"/>
          <w:sz w:val="24"/>
          <w:szCs w:val="24"/>
        </w:rPr>
        <w:t xml:space="preserve"> (King et al.,2004)</w:t>
      </w:r>
      <w:r w:rsidR="003B6F04" w:rsidRPr="0038112B">
        <w:rPr>
          <w:rFonts w:ascii="Times New Roman" w:hAnsi="Times New Roman" w:cs="Times New Roman"/>
          <w:sz w:val="24"/>
          <w:szCs w:val="24"/>
        </w:rPr>
        <w:t>. However, the revenue of the food sector increased by 8.7% year-on-year, from £6639.6m in 2022 to £7218m in 2023. Gross profit also increased from £3754.8 in 2022 to £4144.6m in 2023, with a gross margin increase of 10.4%</w:t>
      </w:r>
      <w:r w:rsidR="00B33A25" w:rsidRPr="0038112B">
        <w:rPr>
          <w:rFonts w:ascii="Times New Roman" w:hAnsi="Times New Roman" w:cs="Times New Roman"/>
          <w:sz w:val="24"/>
          <w:szCs w:val="24"/>
        </w:rPr>
        <w:t xml:space="preserve"> (Marks &amp; Spencer, 2023)</w:t>
      </w:r>
      <w:r w:rsidR="003B6F04" w:rsidRPr="0038112B">
        <w:rPr>
          <w:rFonts w:ascii="Times New Roman" w:hAnsi="Times New Roman" w:cs="Times New Roman"/>
          <w:sz w:val="24"/>
          <w:szCs w:val="24"/>
        </w:rPr>
        <w:t>.</w:t>
      </w:r>
      <w:r w:rsidR="00E170B3" w:rsidRPr="0038112B">
        <w:rPr>
          <w:rFonts w:ascii="Times New Roman" w:hAnsi="Times New Roman" w:cs="Times New Roman"/>
          <w:sz w:val="24"/>
          <w:szCs w:val="24"/>
        </w:rPr>
        <w:t xml:space="preserve"> </w:t>
      </w:r>
      <w:r w:rsidR="00CA43D0" w:rsidRPr="0038112B">
        <w:rPr>
          <w:rFonts w:ascii="Times New Roman" w:hAnsi="Times New Roman" w:cs="Times New Roman"/>
          <w:sz w:val="24"/>
          <w:szCs w:val="24"/>
        </w:rPr>
        <w:t xml:space="preserve">Although the profit margin has declined in the short term, in the long run, the growth of revenue and gross margin shows that the efficiency of the supply chain is gradually improving and cost control has been effective. And with the improvement of supply chain efficiency, there is hope to reduce operating costs in the future, thus improving profitability. </w:t>
      </w:r>
      <w:r w:rsidR="003B6F04" w:rsidRPr="0038112B">
        <w:rPr>
          <w:rFonts w:ascii="Times New Roman" w:hAnsi="Times New Roman" w:cs="Times New Roman"/>
          <w:sz w:val="24"/>
          <w:szCs w:val="24"/>
        </w:rPr>
        <w:t xml:space="preserve">This proves that this acquisition has a positive impact on enterprises </w:t>
      </w:r>
      <w:bookmarkStart w:id="4" w:name="_Hlk225107135"/>
      <w:r w:rsidR="003B6F04" w:rsidRPr="0038112B">
        <w:rPr>
          <w:rFonts w:ascii="Times New Roman" w:hAnsi="Times New Roman" w:cs="Times New Roman"/>
          <w:sz w:val="24"/>
          <w:szCs w:val="24"/>
        </w:rPr>
        <w:t>(</w:t>
      </w:r>
      <w:r w:rsidR="00B33A25" w:rsidRPr="0038112B">
        <w:rPr>
          <w:rFonts w:ascii="Times New Roman" w:hAnsi="Times New Roman" w:cs="Times New Roman"/>
          <w:sz w:val="24"/>
          <w:szCs w:val="24"/>
        </w:rPr>
        <w:t>Christopher,2022</w:t>
      </w:r>
      <w:r w:rsidR="003B6F04" w:rsidRPr="0038112B">
        <w:rPr>
          <w:rFonts w:ascii="Times New Roman" w:hAnsi="Times New Roman" w:cs="Times New Roman"/>
          <w:sz w:val="24"/>
          <w:szCs w:val="24"/>
        </w:rPr>
        <w:t>)</w:t>
      </w:r>
      <w:bookmarkEnd w:id="4"/>
    </w:p>
    <w:p w14:paraId="08152E65" w14:textId="77777777" w:rsidR="00014D7C" w:rsidRPr="0038112B" w:rsidRDefault="00014D7C" w:rsidP="0038112B">
      <w:pPr>
        <w:widowControl/>
        <w:spacing w:line="360" w:lineRule="auto"/>
        <w:jc w:val="left"/>
        <w:rPr>
          <w:rFonts w:ascii="Times New Roman" w:hAnsi="Times New Roman" w:cs="Times New Roman"/>
          <w:sz w:val="24"/>
          <w:szCs w:val="24"/>
        </w:rPr>
      </w:pPr>
    </w:p>
    <w:p w14:paraId="00EF6D21" w14:textId="25E1EC22" w:rsidR="001E2C45" w:rsidRPr="0038112B" w:rsidRDefault="001E2C45" w:rsidP="0038112B">
      <w:pPr>
        <w:widowControl/>
        <w:spacing w:line="360" w:lineRule="auto"/>
        <w:jc w:val="left"/>
        <w:rPr>
          <w:rFonts w:ascii="Times New Roman" w:hAnsi="Times New Roman" w:cs="Times New Roman"/>
          <w:sz w:val="24"/>
          <w:szCs w:val="24"/>
        </w:rPr>
      </w:pPr>
      <w:r w:rsidRPr="0038112B">
        <w:rPr>
          <w:rFonts w:ascii="Times New Roman" w:hAnsi="Times New Roman" w:cs="Times New Roman"/>
          <w:sz w:val="24"/>
          <w:szCs w:val="24"/>
        </w:rPr>
        <w:t xml:space="preserve">The acquisition has also increased the market power of M&amp;S in its retail sales in the UK to a certain extent. The value chain theory proposed by Porter (2008) points out that if an enterprise controls the key links in the supply chain, it is easy to establish a competitive advantage and form entry barriers. Gist Limited must have transported goods for other retailers in the past, so after the acquisition, M&amp;S can master the use and allocation of logistics, so as to improve operational flexibility in the face of competitors. </w:t>
      </w:r>
      <w:r w:rsidR="000A6CCF" w:rsidRPr="0038112B">
        <w:rPr>
          <w:rFonts w:ascii="Times New Roman" w:hAnsi="Times New Roman" w:cs="Times New Roman"/>
          <w:sz w:val="24"/>
          <w:szCs w:val="24"/>
        </w:rPr>
        <w:t xml:space="preserve">A stable and efficient logistics system also contributes to the brand image </w:t>
      </w:r>
      <w:r w:rsidR="000A6CCF" w:rsidRPr="0038112B">
        <w:rPr>
          <w:rFonts w:ascii="Times New Roman" w:hAnsi="Times New Roman" w:cs="Times New Roman"/>
          <w:sz w:val="24"/>
          <w:szCs w:val="24"/>
        </w:rPr>
        <w:lastRenderedPageBreak/>
        <w:t xml:space="preserve">and attracts more new consumers. </w:t>
      </w:r>
      <w:r w:rsidRPr="0038112B">
        <w:rPr>
          <w:rFonts w:ascii="Times New Roman" w:hAnsi="Times New Roman" w:cs="Times New Roman"/>
          <w:sz w:val="24"/>
          <w:szCs w:val="24"/>
        </w:rPr>
        <w:t xml:space="preserve">From the perspective of shareholders 'wealth, </w:t>
      </w:r>
      <w:proofErr w:type="gramStart"/>
      <w:r w:rsidR="000A6CCF" w:rsidRPr="0038112B">
        <w:rPr>
          <w:rFonts w:ascii="Times New Roman" w:hAnsi="Times New Roman" w:cs="Times New Roman"/>
          <w:sz w:val="24"/>
          <w:szCs w:val="24"/>
        </w:rPr>
        <w:t>The</w:t>
      </w:r>
      <w:proofErr w:type="gramEnd"/>
      <w:r w:rsidR="000A6CCF" w:rsidRPr="0038112B">
        <w:rPr>
          <w:rFonts w:ascii="Times New Roman" w:hAnsi="Times New Roman" w:cs="Times New Roman"/>
          <w:sz w:val="24"/>
          <w:szCs w:val="24"/>
        </w:rPr>
        <w:t xml:space="preserve"> success of the merger and acquisition is judged by whether it can bring long-term value to shareholders. This acquisition will bring capital pressure in the short term, and profits will be affected to a certain extent. However, this acquisition can improve the operational efficiency and market competitiveness of the enterprise. From a long-term perspective, it helps to improve the value of the enterprise and reduce the business risks caused by the interruption of the supply chain. If mergers and acquisitions can produce obvious operational synergy, the capital market usually regards it as a positive signal, which may promote the rise of stock prices and create substantial wealth growth for shareholders, thus helping the company's stock price to remain stable in the long run. </w:t>
      </w:r>
      <w:proofErr w:type="gramStart"/>
      <w:r w:rsidR="000A6CCF" w:rsidRPr="0038112B">
        <w:rPr>
          <w:rFonts w:ascii="Times New Roman" w:hAnsi="Times New Roman" w:cs="Times New Roman"/>
          <w:sz w:val="24"/>
          <w:szCs w:val="24"/>
        </w:rPr>
        <w:t xml:space="preserve">( </w:t>
      </w:r>
      <w:proofErr w:type="spellStart"/>
      <w:r w:rsidR="000A6CCF" w:rsidRPr="0038112B">
        <w:rPr>
          <w:rFonts w:ascii="Times New Roman" w:hAnsi="Times New Roman" w:cs="Times New Roman"/>
          <w:sz w:val="24"/>
          <w:szCs w:val="24"/>
        </w:rPr>
        <w:t>Haleblian</w:t>
      </w:r>
      <w:proofErr w:type="spellEnd"/>
      <w:proofErr w:type="gramEnd"/>
      <w:r w:rsidR="000A6CCF" w:rsidRPr="0038112B">
        <w:rPr>
          <w:rFonts w:ascii="Times New Roman" w:hAnsi="Times New Roman" w:cs="Times New Roman"/>
          <w:sz w:val="24"/>
          <w:szCs w:val="24"/>
        </w:rPr>
        <w:t>, 2009)</w:t>
      </w:r>
    </w:p>
    <w:p w14:paraId="672CAE1D" w14:textId="77777777" w:rsidR="00B33A25" w:rsidRPr="0038112B" w:rsidRDefault="00B33A25" w:rsidP="0038112B">
      <w:pPr>
        <w:widowControl/>
        <w:spacing w:line="360" w:lineRule="auto"/>
        <w:jc w:val="left"/>
        <w:rPr>
          <w:rFonts w:ascii="Times New Roman" w:hAnsi="Times New Roman" w:cs="Times New Roman"/>
          <w:sz w:val="24"/>
          <w:szCs w:val="24"/>
        </w:rPr>
      </w:pPr>
    </w:p>
    <w:p w14:paraId="7E1EED9F" w14:textId="77777777" w:rsidR="007A2222" w:rsidRPr="0038112B" w:rsidRDefault="001E2C45" w:rsidP="0038112B">
      <w:pPr>
        <w:pStyle w:val="1"/>
        <w:spacing w:line="360" w:lineRule="auto"/>
        <w:rPr>
          <w:rFonts w:ascii="Times New Roman" w:hAnsi="Times New Roman" w:cs="Times New Roman"/>
          <w:sz w:val="24"/>
          <w:szCs w:val="24"/>
        </w:rPr>
      </w:pPr>
      <w:bookmarkStart w:id="5" w:name="_Toc225293795"/>
      <w:r w:rsidRPr="0038112B">
        <w:rPr>
          <w:rFonts w:ascii="Times New Roman" w:hAnsi="Times New Roman" w:cs="Times New Roman"/>
          <w:sz w:val="24"/>
          <w:szCs w:val="24"/>
        </w:rPr>
        <w:t>4.</w:t>
      </w:r>
      <w:r w:rsidR="007A2222" w:rsidRPr="0038112B">
        <w:rPr>
          <w:rFonts w:ascii="Times New Roman" w:hAnsi="Times New Roman" w:cs="Times New Roman"/>
          <w:sz w:val="24"/>
          <w:szCs w:val="24"/>
        </w:rPr>
        <w:t>Regulatory Framework and External Risks</w:t>
      </w:r>
      <w:bookmarkEnd w:id="5"/>
    </w:p>
    <w:p w14:paraId="6B3602FF" w14:textId="2D704461" w:rsidR="00014D7C" w:rsidRPr="0038112B" w:rsidRDefault="00F15F62" w:rsidP="0038112B">
      <w:pPr>
        <w:widowControl/>
        <w:spacing w:line="360" w:lineRule="auto"/>
        <w:jc w:val="left"/>
        <w:rPr>
          <w:rFonts w:ascii="Times New Roman" w:hAnsi="Times New Roman" w:cs="Times New Roman"/>
          <w:sz w:val="24"/>
          <w:szCs w:val="24"/>
        </w:rPr>
      </w:pPr>
      <w:r w:rsidRPr="0038112B">
        <w:rPr>
          <w:rFonts w:ascii="Times New Roman" w:hAnsi="Times New Roman" w:cs="Times New Roman"/>
          <w:sz w:val="24"/>
          <w:szCs w:val="24"/>
        </w:rPr>
        <w:t>Acquisitions also need to comply with the relevant provisions of the British Competition Law. In the UK, mergers and acquisitions transactions usually require regulatory inspection to ensure that transactions do not affect market competition. The core criterion of British mergers and acquisitions regulation is to assess whether the transaction will lead to a "Substantial Lessening of Competition". If there is a monopoly market after the merger and acquisition, intervention measures will be taken (Whish and Bailey, 2021). In this case, M&amp;S's acquisition of Gist is vertical Integration and vertical acquisition can improve the operational efficiency of enterprises in many cases and will not pose a threat to the market like horizontal mergers and acquisitions (Riordan, 200</w:t>
      </w:r>
      <w:r w:rsidR="009F4BF4" w:rsidRPr="0038112B">
        <w:rPr>
          <w:rFonts w:ascii="Times New Roman" w:hAnsi="Times New Roman" w:cs="Times New Roman"/>
          <w:sz w:val="24"/>
          <w:szCs w:val="24"/>
        </w:rPr>
        <w:t>5</w:t>
      </w:r>
      <w:r w:rsidRPr="0038112B">
        <w:rPr>
          <w:rFonts w:ascii="Times New Roman" w:hAnsi="Times New Roman" w:cs="Times New Roman"/>
          <w:sz w:val="24"/>
          <w:szCs w:val="24"/>
        </w:rPr>
        <w:t>). And there are as many logistics companies and retailers in the UK, so there are still many logistics companies in the market for other retailers to choose from. At the same time, there was a cooperative relationship between the two parties before the acquisition, which is not a transaction that suddenly changes the market. Therefore, from a regulatory perspective, this acquisition is stable and compliant.</w:t>
      </w:r>
    </w:p>
    <w:p w14:paraId="46FC0971" w14:textId="77777777" w:rsidR="00014D7C" w:rsidRPr="0038112B" w:rsidRDefault="00014D7C" w:rsidP="0038112B">
      <w:pPr>
        <w:widowControl/>
        <w:spacing w:line="360" w:lineRule="auto"/>
        <w:jc w:val="left"/>
        <w:rPr>
          <w:rFonts w:ascii="Times New Roman" w:hAnsi="Times New Roman" w:cs="Times New Roman"/>
          <w:sz w:val="24"/>
          <w:szCs w:val="24"/>
        </w:rPr>
      </w:pPr>
    </w:p>
    <w:p w14:paraId="64A92779" w14:textId="77777777" w:rsidR="00014D7C" w:rsidRPr="0038112B" w:rsidRDefault="00014D7C" w:rsidP="0038112B">
      <w:pPr>
        <w:widowControl/>
        <w:spacing w:line="360" w:lineRule="auto"/>
        <w:jc w:val="left"/>
        <w:rPr>
          <w:rFonts w:ascii="Times New Roman" w:hAnsi="Times New Roman" w:cs="Times New Roman"/>
          <w:sz w:val="24"/>
          <w:szCs w:val="24"/>
        </w:rPr>
      </w:pPr>
      <w:r w:rsidRPr="0038112B">
        <w:rPr>
          <w:rFonts w:ascii="Times New Roman" w:hAnsi="Times New Roman" w:cs="Times New Roman"/>
          <w:sz w:val="24"/>
          <w:szCs w:val="24"/>
        </w:rPr>
        <w:t xml:space="preserve">Although the acquisition has a clear motivation at the strategic level, some problems usually arise after the merger and acquisition. Whether mergers and acquisitions can create value depends on whether the two enterprises can effectively integrate the resources and management systems of both sides. </w:t>
      </w:r>
      <w:proofErr w:type="spellStart"/>
      <w:r w:rsidRPr="0038112B">
        <w:rPr>
          <w:rFonts w:ascii="Times New Roman" w:hAnsi="Times New Roman" w:cs="Times New Roman"/>
          <w:sz w:val="24"/>
          <w:szCs w:val="24"/>
        </w:rPr>
        <w:t>Haspeslagh</w:t>
      </w:r>
      <w:proofErr w:type="spellEnd"/>
      <w:r w:rsidRPr="0038112B">
        <w:rPr>
          <w:rFonts w:ascii="Times New Roman" w:hAnsi="Times New Roman" w:cs="Times New Roman"/>
          <w:sz w:val="24"/>
          <w:szCs w:val="24"/>
        </w:rPr>
        <w:t xml:space="preserve"> and Jemison (1991) pointed out that the success of mergers and acquisitions depends not only on decision-making, but also on the integration of the enterprise's organizational culture, management system and operation system. One of the important challenges is whether the differences in corporate culture will lead to conflicts. As a logistics company, Gist Limited will pay more attention to operational efficiency, distribution cost and process optimization. As a retailer, M&amp;S will pay more attention to the brand image, product quality and customer service satisfaction of the enterprise. The difference in cultural orientation between the two may bring a little problem, so communication and management should be carried out in a timely manner, so as to reduce employees' negative emotions towards the organization. There may also be proxy problems in mergers and acquisitions. According to the agency theory, enterprise management may be more inclined to expand the scale of the enterprise through mergers and acquisitions and forget the protection of shareholder interests (Jensen and </w:t>
      </w:r>
      <w:proofErr w:type="spellStart"/>
      <w:r w:rsidRPr="0038112B">
        <w:rPr>
          <w:rFonts w:ascii="Times New Roman" w:hAnsi="Times New Roman" w:cs="Times New Roman"/>
          <w:sz w:val="24"/>
          <w:szCs w:val="24"/>
        </w:rPr>
        <w:t>Meckling</w:t>
      </w:r>
      <w:proofErr w:type="spellEnd"/>
      <w:r w:rsidRPr="0038112B">
        <w:rPr>
          <w:rFonts w:ascii="Times New Roman" w:hAnsi="Times New Roman" w:cs="Times New Roman"/>
          <w:sz w:val="24"/>
          <w:szCs w:val="24"/>
        </w:rPr>
        <w:t>, 1976). M&amp;S needs to prove that the 145 million is not only to expand the size of the company, but also to improve operational efficiency by integrating logistics resources to reduce agency costs.</w:t>
      </w:r>
    </w:p>
    <w:p w14:paraId="179314DF" w14:textId="77777777" w:rsidR="00014D7C" w:rsidRPr="0038112B" w:rsidRDefault="00014D7C" w:rsidP="0038112B">
      <w:pPr>
        <w:widowControl/>
        <w:spacing w:line="360" w:lineRule="auto"/>
        <w:jc w:val="left"/>
        <w:rPr>
          <w:rFonts w:ascii="Times New Roman" w:hAnsi="Times New Roman" w:cs="Times New Roman"/>
          <w:sz w:val="24"/>
          <w:szCs w:val="24"/>
        </w:rPr>
      </w:pPr>
    </w:p>
    <w:p w14:paraId="76C7CDC2" w14:textId="7846E5DE" w:rsidR="00DD303B" w:rsidRPr="0038112B" w:rsidRDefault="00075A06" w:rsidP="0038112B">
      <w:pPr>
        <w:widowControl/>
        <w:spacing w:line="360" w:lineRule="auto"/>
        <w:jc w:val="left"/>
        <w:rPr>
          <w:rFonts w:ascii="Times New Roman" w:hAnsi="Times New Roman" w:cs="Times New Roman"/>
          <w:sz w:val="24"/>
          <w:szCs w:val="24"/>
        </w:rPr>
      </w:pPr>
      <w:r w:rsidRPr="0038112B">
        <w:rPr>
          <w:rFonts w:ascii="Times New Roman" w:hAnsi="Times New Roman" w:cs="Times New Roman"/>
          <w:sz w:val="24"/>
          <w:szCs w:val="24"/>
        </w:rPr>
        <w:t xml:space="preserve">In addition, the acquisition will also be affected by external macro-environmental factors, which can be analyzed through the PESTEL framework. Enterprises often need to consider external environmental factors such as politics, economy and society when making resource allocation and strategic decisions, because these factors will directly affect the stability and cost structure of enterprise operations (Peng et al.,2012). Just like Britain's policy has changed after Brexit, resulting in a shortage of </w:t>
      </w:r>
      <w:proofErr w:type="spellStart"/>
      <w:r w:rsidRPr="0038112B">
        <w:rPr>
          <w:rFonts w:ascii="Times New Roman" w:hAnsi="Times New Roman" w:cs="Times New Roman"/>
          <w:sz w:val="24"/>
          <w:szCs w:val="24"/>
        </w:rPr>
        <w:t>labour</w:t>
      </w:r>
      <w:proofErr w:type="spellEnd"/>
      <w:r w:rsidRPr="0038112B">
        <w:rPr>
          <w:rFonts w:ascii="Times New Roman" w:hAnsi="Times New Roman" w:cs="Times New Roman"/>
          <w:sz w:val="24"/>
          <w:szCs w:val="24"/>
        </w:rPr>
        <w:t xml:space="preserve">, there will be a shortage of employees in logistics companies, which will also increase the difficulty of logistics transportation. Although the acquisition of Gist </w:t>
      </w:r>
      <w:r w:rsidRPr="0038112B">
        <w:rPr>
          <w:rFonts w:ascii="Times New Roman" w:hAnsi="Times New Roman" w:cs="Times New Roman"/>
          <w:sz w:val="24"/>
          <w:szCs w:val="24"/>
        </w:rPr>
        <w:lastRenderedPageBreak/>
        <w:t xml:space="preserve">Limited has improved the supply chain management and transportation system, M&amp;S still needs to pay attention to other issues. Fluctuations in energy prices and increasing </w:t>
      </w:r>
      <w:proofErr w:type="spellStart"/>
      <w:r w:rsidRPr="0038112B">
        <w:rPr>
          <w:rFonts w:ascii="Times New Roman" w:hAnsi="Times New Roman" w:cs="Times New Roman"/>
          <w:sz w:val="24"/>
          <w:szCs w:val="24"/>
        </w:rPr>
        <w:t>labour</w:t>
      </w:r>
      <w:proofErr w:type="spellEnd"/>
      <w:r w:rsidRPr="0038112B">
        <w:rPr>
          <w:rFonts w:ascii="Times New Roman" w:hAnsi="Times New Roman" w:cs="Times New Roman"/>
          <w:sz w:val="24"/>
          <w:szCs w:val="24"/>
        </w:rPr>
        <w:t xml:space="preserve"> costs will put pressure on enterprises and may even offset the advantages brought by acquisitions</w:t>
      </w:r>
      <w:r w:rsidR="00C269E8" w:rsidRPr="0038112B">
        <w:rPr>
          <w:rFonts w:ascii="Times New Roman" w:hAnsi="Times New Roman" w:cs="Times New Roman"/>
          <w:sz w:val="24"/>
          <w:szCs w:val="24"/>
        </w:rPr>
        <w:t xml:space="preserve"> (Ivanov,2020)</w:t>
      </w:r>
      <w:r w:rsidRPr="0038112B">
        <w:rPr>
          <w:rFonts w:ascii="Times New Roman" w:hAnsi="Times New Roman" w:cs="Times New Roman"/>
          <w:sz w:val="24"/>
          <w:szCs w:val="24"/>
        </w:rPr>
        <w:t>.</w:t>
      </w:r>
    </w:p>
    <w:p w14:paraId="71A1D4F4" w14:textId="77777777" w:rsidR="00DD303B" w:rsidRPr="0038112B" w:rsidRDefault="00DD303B" w:rsidP="0038112B">
      <w:pPr>
        <w:widowControl/>
        <w:spacing w:line="360" w:lineRule="auto"/>
        <w:jc w:val="left"/>
        <w:rPr>
          <w:rFonts w:ascii="Times New Roman" w:hAnsi="Times New Roman" w:cs="Times New Roman"/>
          <w:sz w:val="24"/>
          <w:szCs w:val="24"/>
        </w:rPr>
      </w:pPr>
    </w:p>
    <w:p w14:paraId="770679CE" w14:textId="77777777" w:rsidR="00DD303B" w:rsidRPr="0038112B" w:rsidRDefault="00DD303B" w:rsidP="0038112B">
      <w:pPr>
        <w:pStyle w:val="1"/>
        <w:spacing w:line="360" w:lineRule="auto"/>
        <w:rPr>
          <w:rFonts w:ascii="Times New Roman" w:hAnsi="Times New Roman" w:cs="Times New Roman"/>
          <w:sz w:val="24"/>
          <w:szCs w:val="24"/>
        </w:rPr>
      </w:pPr>
      <w:bookmarkStart w:id="6" w:name="_Toc225293796"/>
      <w:r w:rsidRPr="0038112B">
        <w:rPr>
          <w:rFonts w:ascii="Times New Roman" w:hAnsi="Times New Roman" w:cs="Times New Roman"/>
          <w:sz w:val="24"/>
          <w:szCs w:val="24"/>
        </w:rPr>
        <w:t>5.Conclusion</w:t>
      </w:r>
      <w:bookmarkEnd w:id="6"/>
    </w:p>
    <w:p w14:paraId="6AF73EF4" w14:textId="749575DE" w:rsidR="003C5CB0" w:rsidRPr="0038112B" w:rsidRDefault="00DD303B" w:rsidP="0038112B">
      <w:pPr>
        <w:widowControl/>
        <w:spacing w:line="360" w:lineRule="auto"/>
        <w:jc w:val="left"/>
        <w:rPr>
          <w:rFonts w:ascii="Times New Roman" w:hAnsi="Times New Roman" w:cs="Times New Roman"/>
          <w:sz w:val="24"/>
          <w:szCs w:val="24"/>
        </w:rPr>
      </w:pPr>
      <w:r w:rsidRPr="0038112B">
        <w:rPr>
          <w:rFonts w:ascii="Times New Roman" w:hAnsi="Times New Roman" w:cs="Times New Roman"/>
          <w:sz w:val="24"/>
          <w:szCs w:val="24"/>
        </w:rPr>
        <w:t xml:space="preserve">In summary, M&amp;S's acquisition of Gist Limited in 2022 is a wise decision. The integration of logistics management into internal control through vertical integration not only strengthens the control of the supply chain, but also improves operational efficiency, reduces additional costs, and enhances M&amp;S's competitive advantage among British retailers through Gist Limited's professional technology and rich experience. Mergers and acquisitions using surplus cash have achieved a good synergy effect. The food sector can also achieve revenue growth under inflationary pressure, indicating that resource integration has brought results. However, this article also points out that mergers and acquisitions also have risks, and will also face problems in cultural differences and macroeconomic environments. Enterprises still need to pay attention to and continuously optimize their development strategies. </w:t>
      </w:r>
      <w:r w:rsidR="000A6CCF" w:rsidRPr="0038112B">
        <w:rPr>
          <w:rFonts w:ascii="Times New Roman" w:hAnsi="Times New Roman" w:cs="Times New Roman"/>
          <w:sz w:val="24"/>
          <w:szCs w:val="24"/>
        </w:rPr>
        <w:t xml:space="preserve">It should also be noted that there is still some uncertainty about the long-term effect of this merger and acquisition. First of all, the integration of the supply chain takes time. If it is not managed properly, it may lead to a decline in operational efficiency in the short term. Secondly, external environmental factors will also affect, such as fluctuations in energy prices and rising </w:t>
      </w:r>
      <w:proofErr w:type="spellStart"/>
      <w:r w:rsidR="000A6CCF" w:rsidRPr="0038112B">
        <w:rPr>
          <w:rFonts w:ascii="Times New Roman" w:hAnsi="Times New Roman" w:cs="Times New Roman"/>
          <w:sz w:val="24"/>
          <w:szCs w:val="24"/>
        </w:rPr>
        <w:t>labour</w:t>
      </w:r>
      <w:proofErr w:type="spellEnd"/>
      <w:r w:rsidR="000A6CCF" w:rsidRPr="0038112B">
        <w:rPr>
          <w:rFonts w:ascii="Times New Roman" w:hAnsi="Times New Roman" w:cs="Times New Roman"/>
          <w:sz w:val="24"/>
          <w:szCs w:val="24"/>
        </w:rPr>
        <w:t xml:space="preserve"> costs, which may still put continuous pressure on logistics costs. In addition, after realizing vertical integration, although enterprises have improved their control, they have also taken on more operational risks. Therefore, M&amp;S needs to continuously optimize its supply chain management capabilities in the subsequent development to ensure that the synergy brought by mergers and acquisitions can be played in the long term. </w:t>
      </w:r>
      <w:r w:rsidRPr="0038112B">
        <w:rPr>
          <w:rFonts w:ascii="Times New Roman" w:hAnsi="Times New Roman" w:cs="Times New Roman"/>
          <w:sz w:val="24"/>
          <w:szCs w:val="24"/>
        </w:rPr>
        <w:t xml:space="preserve">In general, this acquisition is a key action for M&amp;S to improve its competitive advantage, which is reasonable in </w:t>
      </w:r>
      <w:r w:rsidRPr="0038112B">
        <w:rPr>
          <w:rFonts w:ascii="Times New Roman" w:hAnsi="Times New Roman" w:cs="Times New Roman"/>
          <w:sz w:val="24"/>
          <w:szCs w:val="24"/>
        </w:rPr>
        <w:lastRenderedPageBreak/>
        <w:t>terms of strategy and operation. Although the financial situation needs to be observed for a long time, in the current market environment, the transaction has still achieved the expected strategic goals and laid the foundation for its long-term development.</w:t>
      </w:r>
      <w:r w:rsidR="003C5CB0" w:rsidRPr="0038112B">
        <w:rPr>
          <w:rFonts w:ascii="Times New Roman" w:hAnsi="Times New Roman" w:cs="Times New Roman"/>
          <w:sz w:val="24"/>
          <w:szCs w:val="24"/>
        </w:rPr>
        <w:br w:type="page"/>
      </w:r>
    </w:p>
    <w:p w14:paraId="4FD4A03E" w14:textId="77777777" w:rsidR="00DD303B" w:rsidRPr="0038112B" w:rsidRDefault="00DD303B" w:rsidP="0038112B">
      <w:pPr>
        <w:pStyle w:val="1"/>
        <w:spacing w:line="360" w:lineRule="auto"/>
        <w:rPr>
          <w:rFonts w:ascii="Times New Roman" w:hAnsi="Times New Roman" w:cs="Times New Roman"/>
          <w:sz w:val="24"/>
          <w:szCs w:val="24"/>
        </w:rPr>
      </w:pPr>
      <w:bookmarkStart w:id="7" w:name="_Toc225293797"/>
      <w:r w:rsidRPr="0038112B">
        <w:rPr>
          <w:rFonts w:ascii="Times New Roman" w:hAnsi="Times New Roman" w:cs="Times New Roman"/>
          <w:sz w:val="24"/>
          <w:szCs w:val="24"/>
        </w:rPr>
        <w:lastRenderedPageBreak/>
        <w:t>6.References list</w:t>
      </w:r>
      <w:bookmarkEnd w:id="7"/>
    </w:p>
    <w:p w14:paraId="3BD34439" w14:textId="2F14E652" w:rsidR="004F723A" w:rsidRPr="0038112B" w:rsidRDefault="004F723A"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Cooper, M. C. and J. T. Gardner (1993). "Building good business relationships: more than just partnering or strategic alliances?" </w:t>
      </w:r>
      <w:r w:rsidRPr="0038112B">
        <w:rPr>
          <w:rFonts w:ascii="Times New Roman" w:hAnsi="Times New Roman" w:cs="Times New Roman"/>
          <w:i/>
          <w:iCs/>
          <w:sz w:val="24"/>
          <w:szCs w:val="24"/>
        </w:rPr>
        <w:t xml:space="preserve">International Journal of Physical Distribution &amp; Logistics Management </w:t>
      </w:r>
      <w:r w:rsidRPr="0038112B">
        <w:rPr>
          <w:rFonts w:ascii="Times New Roman" w:hAnsi="Times New Roman" w:cs="Times New Roman"/>
          <w:sz w:val="24"/>
          <w:szCs w:val="24"/>
        </w:rPr>
        <w:t>23(6): 14–26.</w:t>
      </w:r>
    </w:p>
    <w:p w14:paraId="4EC63E21" w14:textId="36E1C556" w:rsidR="004F723A" w:rsidRPr="0038112B" w:rsidRDefault="004F723A" w:rsidP="0038112B">
      <w:pPr>
        <w:spacing w:line="360" w:lineRule="auto"/>
        <w:rPr>
          <w:rFonts w:ascii="Times New Roman" w:hAnsi="Times New Roman" w:cs="Times New Roman"/>
          <w:sz w:val="24"/>
          <w:szCs w:val="24"/>
        </w:rPr>
      </w:pPr>
    </w:p>
    <w:p w14:paraId="0E5C36B5" w14:textId="0D65C74B" w:rsidR="00BB61A1" w:rsidRPr="0038112B" w:rsidRDefault="00BB61A1"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Capron, L. (1999). "The long‐term performance of horizontal acquisitions." </w:t>
      </w:r>
      <w:r w:rsidRPr="0038112B">
        <w:rPr>
          <w:rFonts w:ascii="Times New Roman" w:hAnsi="Times New Roman" w:cs="Times New Roman"/>
          <w:i/>
          <w:iCs/>
          <w:sz w:val="24"/>
          <w:szCs w:val="24"/>
        </w:rPr>
        <w:t>Strategic management journal</w:t>
      </w:r>
      <w:r w:rsidRPr="0038112B">
        <w:rPr>
          <w:rFonts w:ascii="Times New Roman" w:hAnsi="Times New Roman" w:cs="Times New Roman"/>
          <w:sz w:val="24"/>
          <w:szCs w:val="24"/>
        </w:rPr>
        <w:t xml:space="preserve"> 20(11): 987–1018.</w:t>
      </w:r>
    </w:p>
    <w:p w14:paraId="06CD4E7B" w14:textId="5C20D687" w:rsidR="00BB61A1" w:rsidRPr="0038112B" w:rsidRDefault="00BB61A1" w:rsidP="0038112B">
      <w:pPr>
        <w:spacing w:line="360" w:lineRule="auto"/>
        <w:rPr>
          <w:rFonts w:ascii="Times New Roman" w:hAnsi="Times New Roman" w:cs="Times New Roman"/>
          <w:sz w:val="24"/>
          <w:szCs w:val="24"/>
        </w:rPr>
      </w:pPr>
    </w:p>
    <w:p w14:paraId="72D2DD85" w14:textId="22695A44" w:rsidR="00692A13" w:rsidRPr="0038112B" w:rsidRDefault="00692A13" w:rsidP="0038112B">
      <w:pPr>
        <w:spacing w:line="360" w:lineRule="auto"/>
        <w:rPr>
          <w:rFonts w:ascii="Times New Roman" w:hAnsi="Times New Roman" w:cs="Times New Roman"/>
          <w:i/>
          <w:iCs/>
          <w:sz w:val="24"/>
          <w:szCs w:val="24"/>
        </w:rPr>
      </w:pPr>
      <w:r w:rsidRPr="0038112B">
        <w:rPr>
          <w:rFonts w:ascii="Times New Roman" w:hAnsi="Times New Roman" w:cs="Times New Roman"/>
          <w:sz w:val="24"/>
          <w:szCs w:val="24"/>
        </w:rPr>
        <w:t xml:space="preserve">Christopher, M. (2022). Logistics and supply chain management, </w:t>
      </w:r>
      <w:r w:rsidRPr="0038112B">
        <w:rPr>
          <w:rFonts w:ascii="Times New Roman" w:hAnsi="Times New Roman" w:cs="Times New Roman"/>
          <w:i/>
          <w:iCs/>
          <w:sz w:val="24"/>
          <w:szCs w:val="24"/>
        </w:rPr>
        <w:t xml:space="preserve">Pearson </w:t>
      </w:r>
      <w:proofErr w:type="spellStart"/>
      <w:r w:rsidRPr="0038112B">
        <w:rPr>
          <w:rFonts w:ascii="Times New Roman" w:hAnsi="Times New Roman" w:cs="Times New Roman"/>
          <w:i/>
          <w:iCs/>
          <w:sz w:val="24"/>
          <w:szCs w:val="24"/>
        </w:rPr>
        <w:t>Uk</w:t>
      </w:r>
      <w:proofErr w:type="spellEnd"/>
      <w:r w:rsidRPr="0038112B">
        <w:rPr>
          <w:rFonts w:ascii="Times New Roman" w:hAnsi="Times New Roman" w:cs="Times New Roman"/>
          <w:i/>
          <w:iCs/>
          <w:sz w:val="24"/>
          <w:szCs w:val="24"/>
        </w:rPr>
        <w:t>.</w:t>
      </w:r>
    </w:p>
    <w:p w14:paraId="0EB9B6CC" w14:textId="77777777" w:rsidR="00692A13" w:rsidRPr="0038112B" w:rsidRDefault="00692A13" w:rsidP="0038112B">
      <w:pPr>
        <w:spacing w:line="360" w:lineRule="auto"/>
        <w:rPr>
          <w:rFonts w:ascii="Times New Roman" w:hAnsi="Times New Roman" w:cs="Times New Roman"/>
          <w:sz w:val="24"/>
          <w:szCs w:val="24"/>
        </w:rPr>
      </w:pPr>
    </w:p>
    <w:p w14:paraId="3F3CA5FA" w14:textId="32ED258C" w:rsidR="00A93552" w:rsidRPr="0038112B" w:rsidRDefault="00A93552" w:rsidP="0038112B">
      <w:pPr>
        <w:spacing w:line="360" w:lineRule="auto"/>
        <w:rPr>
          <w:rFonts w:ascii="Times New Roman" w:hAnsi="Times New Roman" w:cs="Times New Roman"/>
          <w:sz w:val="24"/>
          <w:szCs w:val="24"/>
        </w:rPr>
      </w:pPr>
      <w:proofErr w:type="spellStart"/>
      <w:r w:rsidRPr="0038112B">
        <w:rPr>
          <w:rFonts w:ascii="Times New Roman" w:hAnsi="Times New Roman" w:cs="Times New Roman"/>
          <w:sz w:val="24"/>
          <w:szCs w:val="24"/>
        </w:rPr>
        <w:t>Fernie</w:t>
      </w:r>
      <w:proofErr w:type="spellEnd"/>
      <w:r w:rsidRPr="0038112B">
        <w:rPr>
          <w:rFonts w:ascii="Times New Roman" w:hAnsi="Times New Roman" w:cs="Times New Roman"/>
          <w:sz w:val="24"/>
          <w:szCs w:val="24"/>
        </w:rPr>
        <w:t xml:space="preserve">, J. and L. Sparks (2018). Logistics and retail management: emerging issues and new challenges in the retail supply chain, </w:t>
      </w:r>
      <w:r w:rsidRPr="0038112B">
        <w:rPr>
          <w:rFonts w:ascii="Times New Roman" w:hAnsi="Times New Roman" w:cs="Times New Roman"/>
          <w:i/>
          <w:iCs/>
          <w:sz w:val="24"/>
          <w:szCs w:val="24"/>
        </w:rPr>
        <w:t>Kogan page publishers</w:t>
      </w:r>
      <w:r w:rsidRPr="0038112B">
        <w:rPr>
          <w:rFonts w:ascii="Times New Roman" w:hAnsi="Times New Roman" w:cs="Times New Roman"/>
          <w:sz w:val="24"/>
          <w:szCs w:val="24"/>
        </w:rPr>
        <w:t>.</w:t>
      </w:r>
    </w:p>
    <w:p w14:paraId="7C9BF7FA" w14:textId="62236958" w:rsidR="00A93552" w:rsidRPr="0038112B" w:rsidRDefault="00A93552" w:rsidP="0038112B">
      <w:pPr>
        <w:spacing w:line="360" w:lineRule="auto"/>
        <w:rPr>
          <w:rFonts w:ascii="Times New Roman" w:hAnsi="Times New Roman" w:cs="Times New Roman"/>
          <w:sz w:val="24"/>
          <w:szCs w:val="24"/>
        </w:rPr>
      </w:pPr>
    </w:p>
    <w:p w14:paraId="038D4D6C" w14:textId="0951E59A" w:rsidR="00B33A25" w:rsidRPr="0038112B" w:rsidRDefault="00B33A25"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Flynn, B. B., B. </w:t>
      </w:r>
      <w:proofErr w:type="spellStart"/>
      <w:r w:rsidRPr="0038112B">
        <w:rPr>
          <w:rFonts w:ascii="Times New Roman" w:hAnsi="Times New Roman" w:cs="Times New Roman"/>
          <w:sz w:val="24"/>
          <w:szCs w:val="24"/>
        </w:rPr>
        <w:t>Huo</w:t>
      </w:r>
      <w:proofErr w:type="spellEnd"/>
      <w:r w:rsidRPr="0038112B">
        <w:rPr>
          <w:rFonts w:ascii="Times New Roman" w:hAnsi="Times New Roman" w:cs="Times New Roman"/>
          <w:sz w:val="24"/>
          <w:szCs w:val="24"/>
        </w:rPr>
        <w:t xml:space="preserve"> and X. Zhao (2010). "The impact of supply chain integration on performance: A contingency and configuration approach." </w:t>
      </w:r>
      <w:r w:rsidRPr="0038112B">
        <w:rPr>
          <w:rFonts w:ascii="Times New Roman" w:hAnsi="Times New Roman" w:cs="Times New Roman"/>
          <w:i/>
          <w:iCs/>
          <w:sz w:val="24"/>
          <w:szCs w:val="24"/>
        </w:rPr>
        <w:t xml:space="preserve">Journal of operations management </w:t>
      </w:r>
      <w:r w:rsidRPr="0038112B">
        <w:rPr>
          <w:rFonts w:ascii="Times New Roman" w:hAnsi="Times New Roman" w:cs="Times New Roman"/>
          <w:sz w:val="24"/>
          <w:szCs w:val="24"/>
        </w:rPr>
        <w:t>28(1): 58–71.</w:t>
      </w:r>
    </w:p>
    <w:p w14:paraId="4A08A8CD" w14:textId="77777777" w:rsidR="00B33A25" w:rsidRPr="0038112B" w:rsidRDefault="00B33A25" w:rsidP="0038112B">
      <w:pPr>
        <w:spacing w:line="360" w:lineRule="auto"/>
        <w:rPr>
          <w:rFonts w:ascii="Times New Roman" w:hAnsi="Times New Roman" w:cs="Times New Roman"/>
          <w:sz w:val="24"/>
          <w:szCs w:val="24"/>
        </w:rPr>
      </w:pPr>
    </w:p>
    <w:p w14:paraId="5D400E3E" w14:textId="14B84782" w:rsidR="00F663DD" w:rsidRPr="0038112B" w:rsidRDefault="00F663DD" w:rsidP="0038112B">
      <w:pPr>
        <w:spacing w:line="360" w:lineRule="auto"/>
        <w:rPr>
          <w:rFonts w:ascii="Times New Roman" w:hAnsi="Times New Roman" w:cs="Times New Roman"/>
          <w:sz w:val="24"/>
          <w:szCs w:val="24"/>
        </w:rPr>
      </w:pPr>
      <w:proofErr w:type="spellStart"/>
      <w:r w:rsidRPr="0038112B">
        <w:rPr>
          <w:rFonts w:ascii="Times New Roman" w:hAnsi="Times New Roman" w:cs="Times New Roman"/>
          <w:sz w:val="24"/>
          <w:szCs w:val="24"/>
        </w:rPr>
        <w:t>Hitt</w:t>
      </w:r>
      <w:proofErr w:type="spellEnd"/>
      <w:r w:rsidRPr="0038112B">
        <w:rPr>
          <w:rFonts w:ascii="Times New Roman" w:hAnsi="Times New Roman" w:cs="Times New Roman"/>
          <w:sz w:val="24"/>
          <w:szCs w:val="24"/>
        </w:rPr>
        <w:t xml:space="preserve">, M. A., R. D. Ireland and J. S. Harrison (2001). "Mergers and acquisitions: A value creating or value destroying strategy." </w:t>
      </w:r>
      <w:r w:rsidRPr="0038112B">
        <w:rPr>
          <w:rFonts w:ascii="Times New Roman" w:hAnsi="Times New Roman" w:cs="Times New Roman"/>
          <w:i/>
          <w:iCs/>
          <w:sz w:val="24"/>
          <w:szCs w:val="24"/>
        </w:rPr>
        <w:t>The Blackwell handbook of strategic management</w:t>
      </w:r>
      <w:r w:rsidRPr="0038112B">
        <w:rPr>
          <w:rFonts w:ascii="Times New Roman" w:hAnsi="Times New Roman" w:cs="Times New Roman"/>
          <w:sz w:val="24"/>
          <w:szCs w:val="24"/>
        </w:rPr>
        <w:t xml:space="preserve"> 384409.</w:t>
      </w:r>
    </w:p>
    <w:p w14:paraId="2FF0C105" w14:textId="6DDE4CF5" w:rsidR="00F663DD" w:rsidRPr="0038112B" w:rsidRDefault="00F663DD" w:rsidP="0038112B">
      <w:pPr>
        <w:spacing w:line="360" w:lineRule="auto"/>
        <w:rPr>
          <w:rFonts w:ascii="Times New Roman" w:hAnsi="Times New Roman" w:cs="Times New Roman"/>
          <w:sz w:val="24"/>
          <w:szCs w:val="24"/>
        </w:rPr>
      </w:pPr>
    </w:p>
    <w:p w14:paraId="043B46EC" w14:textId="7BD01ED2" w:rsidR="00014D7C" w:rsidRPr="0038112B" w:rsidRDefault="00014D7C" w:rsidP="0038112B">
      <w:pPr>
        <w:spacing w:line="360" w:lineRule="auto"/>
        <w:rPr>
          <w:rFonts w:ascii="Times New Roman" w:hAnsi="Times New Roman" w:cs="Times New Roman"/>
          <w:sz w:val="24"/>
          <w:szCs w:val="24"/>
        </w:rPr>
      </w:pPr>
      <w:proofErr w:type="spellStart"/>
      <w:r w:rsidRPr="0038112B">
        <w:rPr>
          <w:rFonts w:ascii="Times New Roman" w:hAnsi="Times New Roman" w:cs="Times New Roman"/>
          <w:sz w:val="24"/>
          <w:szCs w:val="24"/>
        </w:rPr>
        <w:t>Haspeslagh</w:t>
      </w:r>
      <w:proofErr w:type="spellEnd"/>
      <w:r w:rsidRPr="0038112B">
        <w:rPr>
          <w:rFonts w:ascii="Times New Roman" w:hAnsi="Times New Roman" w:cs="Times New Roman"/>
          <w:sz w:val="24"/>
          <w:szCs w:val="24"/>
        </w:rPr>
        <w:t>, P. C. and D. B. Jemison (1991). Managing acquisitions: Creating value through corporate renewal,</w:t>
      </w:r>
      <w:r w:rsidRPr="0038112B">
        <w:rPr>
          <w:rFonts w:ascii="Times New Roman" w:hAnsi="Times New Roman" w:cs="Times New Roman"/>
          <w:i/>
          <w:iCs/>
          <w:sz w:val="24"/>
          <w:szCs w:val="24"/>
        </w:rPr>
        <w:t xml:space="preserve"> Free Press New York.</w:t>
      </w:r>
    </w:p>
    <w:p w14:paraId="6D490C49" w14:textId="77777777" w:rsidR="00014D7C" w:rsidRPr="0038112B" w:rsidRDefault="00014D7C" w:rsidP="0038112B">
      <w:pPr>
        <w:spacing w:line="360" w:lineRule="auto"/>
        <w:rPr>
          <w:rFonts w:ascii="Times New Roman" w:hAnsi="Times New Roman" w:cs="Times New Roman"/>
          <w:sz w:val="24"/>
          <w:szCs w:val="24"/>
        </w:rPr>
      </w:pPr>
    </w:p>
    <w:p w14:paraId="2D5754E1" w14:textId="74AAA2D4" w:rsidR="008A134F" w:rsidRPr="0038112B" w:rsidRDefault="008A134F"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Ivanov, D. (2020). "Predicting the impacts of epidemic outbreaks on global supply chains: A simulation-based analysis on the coronavirus outbreak (COVID-19/SARS-CoV-2) case." </w:t>
      </w:r>
      <w:r w:rsidRPr="0038112B">
        <w:rPr>
          <w:rFonts w:ascii="Times New Roman" w:hAnsi="Times New Roman" w:cs="Times New Roman"/>
          <w:i/>
          <w:iCs/>
          <w:sz w:val="24"/>
          <w:szCs w:val="24"/>
        </w:rPr>
        <w:t>Transportation Research Part E: Logistics and Transportation Review</w:t>
      </w:r>
      <w:r w:rsidRPr="0038112B">
        <w:rPr>
          <w:rFonts w:ascii="Times New Roman" w:hAnsi="Times New Roman" w:cs="Times New Roman"/>
          <w:sz w:val="24"/>
          <w:szCs w:val="24"/>
        </w:rPr>
        <w:t xml:space="preserve"> 136: 101922.</w:t>
      </w:r>
    </w:p>
    <w:p w14:paraId="2350DEA1" w14:textId="77777777" w:rsidR="008A134F" w:rsidRPr="0038112B" w:rsidRDefault="008A134F" w:rsidP="0038112B">
      <w:pPr>
        <w:spacing w:line="360" w:lineRule="auto"/>
        <w:rPr>
          <w:rFonts w:ascii="Times New Roman" w:hAnsi="Times New Roman" w:cs="Times New Roman"/>
          <w:sz w:val="24"/>
          <w:szCs w:val="24"/>
        </w:rPr>
      </w:pPr>
    </w:p>
    <w:p w14:paraId="3A0EE992" w14:textId="0A6016A1" w:rsidR="004F723A" w:rsidRPr="0038112B" w:rsidRDefault="004F723A"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lastRenderedPageBreak/>
        <w:t xml:space="preserve">Jensen, M. C. (1986). "Agency costs of free cash flow, corporate finance, and takeovers." </w:t>
      </w:r>
      <w:r w:rsidRPr="0038112B">
        <w:rPr>
          <w:rFonts w:ascii="Times New Roman" w:hAnsi="Times New Roman" w:cs="Times New Roman"/>
          <w:i/>
          <w:iCs/>
          <w:sz w:val="24"/>
          <w:szCs w:val="24"/>
        </w:rPr>
        <w:t>The American economic review</w:t>
      </w:r>
      <w:r w:rsidRPr="0038112B">
        <w:rPr>
          <w:rFonts w:ascii="Times New Roman" w:hAnsi="Times New Roman" w:cs="Times New Roman"/>
          <w:sz w:val="24"/>
          <w:szCs w:val="24"/>
        </w:rPr>
        <w:t xml:space="preserve"> 76(2): 323–329.</w:t>
      </w:r>
    </w:p>
    <w:p w14:paraId="008268E5" w14:textId="77777777" w:rsidR="004F723A" w:rsidRPr="0038112B" w:rsidRDefault="004F723A" w:rsidP="0038112B">
      <w:pPr>
        <w:spacing w:line="360" w:lineRule="auto"/>
        <w:rPr>
          <w:rFonts w:ascii="Times New Roman" w:hAnsi="Times New Roman" w:cs="Times New Roman"/>
          <w:sz w:val="24"/>
          <w:szCs w:val="24"/>
        </w:rPr>
      </w:pPr>
    </w:p>
    <w:p w14:paraId="53E6CB09" w14:textId="2044E7DC" w:rsidR="00014D7C" w:rsidRPr="0038112B" w:rsidRDefault="00014D7C"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Jensen, M. C. and W. H. </w:t>
      </w:r>
      <w:proofErr w:type="spellStart"/>
      <w:r w:rsidRPr="0038112B">
        <w:rPr>
          <w:rFonts w:ascii="Times New Roman" w:hAnsi="Times New Roman" w:cs="Times New Roman"/>
          <w:sz w:val="24"/>
          <w:szCs w:val="24"/>
        </w:rPr>
        <w:t>Meckling</w:t>
      </w:r>
      <w:proofErr w:type="spellEnd"/>
      <w:r w:rsidRPr="0038112B">
        <w:rPr>
          <w:rFonts w:ascii="Times New Roman" w:hAnsi="Times New Roman" w:cs="Times New Roman"/>
          <w:sz w:val="24"/>
          <w:szCs w:val="24"/>
        </w:rPr>
        <w:t xml:space="preserve"> (2019). Theory of the firm: Managerial behavior, agency costs and ownership structure. </w:t>
      </w:r>
      <w:r w:rsidRPr="0038112B">
        <w:rPr>
          <w:rFonts w:ascii="Times New Roman" w:hAnsi="Times New Roman" w:cs="Times New Roman"/>
          <w:i/>
          <w:iCs/>
          <w:sz w:val="24"/>
          <w:szCs w:val="24"/>
        </w:rPr>
        <w:t>Corporate governance, Gower</w:t>
      </w:r>
      <w:r w:rsidRPr="0038112B">
        <w:rPr>
          <w:rFonts w:ascii="Times New Roman" w:hAnsi="Times New Roman" w:cs="Times New Roman"/>
          <w:sz w:val="24"/>
          <w:szCs w:val="24"/>
        </w:rPr>
        <w:t>: 77–132.</w:t>
      </w:r>
    </w:p>
    <w:p w14:paraId="44AEE488" w14:textId="047CEE5E" w:rsidR="00014D7C" w:rsidRPr="0038112B" w:rsidRDefault="00014D7C" w:rsidP="0038112B">
      <w:pPr>
        <w:spacing w:line="360" w:lineRule="auto"/>
        <w:rPr>
          <w:rFonts w:ascii="Times New Roman" w:hAnsi="Times New Roman" w:cs="Times New Roman"/>
          <w:sz w:val="24"/>
          <w:szCs w:val="24"/>
        </w:rPr>
      </w:pPr>
    </w:p>
    <w:p w14:paraId="47D14325" w14:textId="6EEF405D" w:rsidR="008A134F" w:rsidRPr="0038112B" w:rsidRDefault="008A134F"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King, D. R., D. R. Dalton, C. M. Daily and J. G. </w:t>
      </w:r>
      <w:proofErr w:type="spellStart"/>
      <w:r w:rsidRPr="0038112B">
        <w:rPr>
          <w:rFonts w:ascii="Times New Roman" w:hAnsi="Times New Roman" w:cs="Times New Roman"/>
          <w:sz w:val="24"/>
          <w:szCs w:val="24"/>
        </w:rPr>
        <w:t>Covin</w:t>
      </w:r>
      <w:proofErr w:type="spellEnd"/>
      <w:r w:rsidRPr="0038112B">
        <w:rPr>
          <w:rFonts w:ascii="Times New Roman" w:hAnsi="Times New Roman" w:cs="Times New Roman"/>
          <w:sz w:val="24"/>
          <w:szCs w:val="24"/>
        </w:rPr>
        <w:t xml:space="preserve"> (2004). "Meta‐analyses of post‐acquisition performance: Indications of unidentified moderators." </w:t>
      </w:r>
      <w:r w:rsidRPr="0038112B">
        <w:rPr>
          <w:rFonts w:ascii="Times New Roman" w:hAnsi="Times New Roman" w:cs="Times New Roman"/>
          <w:i/>
          <w:iCs/>
          <w:sz w:val="24"/>
          <w:szCs w:val="24"/>
        </w:rPr>
        <w:t>Strategic management journal</w:t>
      </w:r>
      <w:r w:rsidRPr="0038112B">
        <w:rPr>
          <w:rFonts w:ascii="Times New Roman" w:hAnsi="Times New Roman" w:cs="Times New Roman"/>
          <w:sz w:val="24"/>
          <w:szCs w:val="24"/>
        </w:rPr>
        <w:t xml:space="preserve"> 25(2): 187–200.</w:t>
      </w:r>
    </w:p>
    <w:p w14:paraId="0C66125D" w14:textId="77777777" w:rsidR="008A134F" w:rsidRPr="0038112B" w:rsidRDefault="008A134F" w:rsidP="0038112B">
      <w:pPr>
        <w:spacing w:line="360" w:lineRule="auto"/>
        <w:rPr>
          <w:rFonts w:ascii="Times New Roman" w:hAnsi="Times New Roman" w:cs="Times New Roman"/>
          <w:sz w:val="24"/>
          <w:szCs w:val="24"/>
        </w:rPr>
      </w:pPr>
    </w:p>
    <w:p w14:paraId="297E21DC" w14:textId="4DA8EE89" w:rsidR="00C269E8" w:rsidRPr="0038112B" w:rsidRDefault="00C269E8"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Larsson, R. and S. Finkelstein (1999). "Integrating strategic, organizational, and human resource perspectives on mergers and acquisitions: A case survey of synergy realization." </w:t>
      </w:r>
      <w:r w:rsidRPr="0038112B">
        <w:rPr>
          <w:rFonts w:ascii="Times New Roman" w:hAnsi="Times New Roman" w:cs="Times New Roman"/>
          <w:i/>
          <w:iCs/>
          <w:sz w:val="24"/>
          <w:szCs w:val="24"/>
        </w:rPr>
        <w:t>Organization science</w:t>
      </w:r>
      <w:r w:rsidRPr="0038112B">
        <w:rPr>
          <w:rFonts w:ascii="Times New Roman" w:hAnsi="Times New Roman" w:cs="Times New Roman"/>
          <w:sz w:val="24"/>
          <w:szCs w:val="24"/>
        </w:rPr>
        <w:t xml:space="preserve"> 10(1): 1–26.</w:t>
      </w:r>
    </w:p>
    <w:p w14:paraId="164302A8" w14:textId="77777777" w:rsidR="00C269E8" w:rsidRPr="0038112B" w:rsidRDefault="00C269E8" w:rsidP="0038112B">
      <w:pPr>
        <w:spacing w:line="360" w:lineRule="auto"/>
        <w:rPr>
          <w:rFonts w:ascii="Times New Roman" w:hAnsi="Times New Roman" w:cs="Times New Roman"/>
          <w:sz w:val="24"/>
          <w:szCs w:val="24"/>
        </w:rPr>
      </w:pPr>
    </w:p>
    <w:p w14:paraId="2425E8A2" w14:textId="66E5BAFA" w:rsidR="003C5CB0" w:rsidRPr="0038112B" w:rsidRDefault="003C5CB0"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Marks &amp; Spencer (2022) </w:t>
      </w:r>
      <w:r w:rsidRPr="0038112B">
        <w:rPr>
          <w:rFonts w:ascii="Times New Roman" w:hAnsi="Times New Roman" w:cs="Times New Roman"/>
          <w:i/>
          <w:iCs/>
          <w:sz w:val="24"/>
          <w:szCs w:val="24"/>
        </w:rPr>
        <w:t xml:space="preserve">Marks and Spencer to acquire Gist as part of accelerating its food supply chain transformation. </w:t>
      </w:r>
      <w:r w:rsidRPr="0038112B">
        <w:rPr>
          <w:rFonts w:ascii="Times New Roman" w:hAnsi="Times New Roman" w:cs="Times New Roman"/>
          <w:sz w:val="24"/>
          <w:szCs w:val="24"/>
        </w:rPr>
        <w:t xml:space="preserve">Available at: </w:t>
      </w:r>
      <w:hyperlink r:id="rId8" w:history="1">
        <w:r w:rsidRPr="0038112B">
          <w:rPr>
            <w:rStyle w:val="a5"/>
            <w:rFonts w:ascii="Times New Roman" w:hAnsi="Times New Roman" w:cs="Times New Roman"/>
            <w:sz w:val="24"/>
            <w:szCs w:val="24"/>
          </w:rPr>
          <w:t>https://corporate.marksandspencer.com/newsroom/press-releases/marks-and-spencer-acquire-gist-part-accelerating-its-food-supply-chain</w:t>
        </w:r>
      </w:hyperlink>
      <w:r w:rsidRPr="0038112B">
        <w:rPr>
          <w:rFonts w:ascii="Times New Roman" w:hAnsi="Times New Roman" w:cs="Times New Roman"/>
          <w:sz w:val="24"/>
          <w:szCs w:val="24"/>
        </w:rPr>
        <w:t xml:space="preserve"> (Accessed 1</w:t>
      </w:r>
      <w:r w:rsidR="004A416D" w:rsidRPr="0038112B">
        <w:rPr>
          <w:rFonts w:ascii="Times New Roman" w:hAnsi="Times New Roman" w:cs="Times New Roman"/>
          <w:sz w:val="24"/>
          <w:szCs w:val="24"/>
        </w:rPr>
        <w:t>3 March 2026)</w:t>
      </w:r>
    </w:p>
    <w:p w14:paraId="7B25CF11" w14:textId="6BC37852" w:rsidR="00230D48" w:rsidRPr="0038112B" w:rsidRDefault="00230D48" w:rsidP="0038112B">
      <w:pPr>
        <w:spacing w:line="360" w:lineRule="auto"/>
        <w:rPr>
          <w:rFonts w:ascii="Times New Roman" w:hAnsi="Times New Roman" w:cs="Times New Roman"/>
          <w:sz w:val="24"/>
          <w:szCs w:val="24"/>
        </w:rPr>
      </w:pPr>
    </w:p>
    <w:p w14:paraId="44EBD4A7" w14:textId="5F739B56" w:rsidR="00BB61A1" w:rsidRPr="0038112B" w:rsidRDefault="00BB61A1"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Myers, S. C. (1984). Capital structure puzzle, </w:t>
      </w:r>
      <w:r w:rsidRPr="0038112B">
        <w:rPr>
          <w:rFonts w:ascii="Times New Roman" w:hAnsi="Times New Roman" w:cs="Times New Roman"/>
          <w:i/>
          <w:iCs/>
          <w:sz w:val="24"/>
          <w:szCs w:val="24"/>
        </w:rPr>
        <w:t>National Bureau of Economic Research Cambridge,</w:t>
      </w:r>
      <w:r w:rsidRPr="0038112B">
        <w:rPr>
          <w:rFonts w:ascii="Times New Roman" w:hAnsi="Times New Roman" w:cs="Times New Roman"/>
          <w:sz w:val="24"/>
          <w:szCs w:val="24"/>
        </w:rPr>
        <w:t xml:space="preserve"> Mass., USA.</w:t>
      </w:r>
    </w:p>
    <w:p w14:paraId="711B142C" w14:textId="149B4AB6" w:rsidR="00BB61A1" w:rsidRPr="0038112B" w:rsidRDefault="00BB61A1" w:rsidP="0038112B">
      <w:pPr>
        <w:spacing w:line="360" w:lineRule="auto"/>
        <w:rPr>
          <w:rFonts w:ascii="Times New Roman" w:hAnsi="Times New Roman" w:cs="Times New Roman"/>
          <w:sz w:val="24"/>
          <w:szCs w:val="24"/>
        </w:rPr>
      </w:pPr>
    </w:p>
    <w:p w14:paraId="248DE004" w14:textId="33D5D61F" w:rsidR="00BB61A1" w:rsidRPr="0038112B" w:rsidRDefault="00BB61A1"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Marks &amp; Spencer (2023) </w:t>
      </w:r>
      <w:r w:rsidRPr="0038112B">
        <w:rPr>
          <w:rFonts w:ascii="Times New Roman" w:hAnsi="Times New Roman" w:cs="Times New Roman"/>
          <w:i/>
          <w:iCs/>
          <w:sz w:val="24"/>
          <w:szCs w:val="24"/>
        </w:rPr>
        <w:t xml:space="preserve">M&amp;S -2023-Annual-Report.pdf. </w:t>
      </w:r>
      <w:r w:rsidRPr="0038112B">
        <w:rPr>
          <w:rFonts w:ascii="Times New Roman" w:hAnsi="Times New Roman" w:cs="Times New Roman"/>
          <w:sz w:val="24"/>
          <w:szCs w:val="24"/>
        </w:rPr>
        <w:t xml:space="preserve">Available </w:t>
      </w:r>
      <w:proofErr w:type="gramStart"/>
      <w:r w:rsidRPr="0038112B">
        <w:rPr>
          <w:rFonts w:ascii="Times New Roman" w:hAnsi="Times New Roman" w:cs="Times New Roman"/>
          <w:sz w:val="24"/>
          <w:szCs w:val="24"/>
        </w:rPr>
        <w:t>at :</w:t>
      </w:r>
      <w:proofErr w:type="gramEnd"/>
      <w:r w:rsidRPr="0038112B">
        <w:rPr>
          <w:rFonts w:ascii="Times New Roman" w:hAnsi="Times New Roman" w:cs="Times New Roman"/>
          <w:sz w:val="24"/>
          <w:szCs w:val="24"/>
        </w:rPr>
        <w:t xml:space="preserve"> </w:t>
      </w:r>
      <w:hyperlink r:id="rId9" w:history="1">
        <w:r w:rsidRPr="0038112B">
          <w:rPr>
            <w:rStyle w:val="a5"/>
            <w:rFonts w:ascii="Times New Roman" w:hAnsi="Times New Roman" w:cs="Times New Roman"/>
            <w:sz w:val="24"/>
            <w:szCs w:val="24"/>
          </w:rPr>
          <w:t>https://corporate.marksandspencer.com/sites/marksandspencer/files/2023-06/M-and-S-2023-Annual-Report.pdf</w:t>
        </w:r>
      </w:hyperlink>
      <w:r w:rsidRPr="0038112B">
        <w:rPr>
          <w:rFonts w:ascii="Times New Roman" w:hAnsi="Times New Roman" w:cs="Times New Roman"/>
          <w:sz w:val="24"/>
          <w:szCs w:val="24"/>
        </w:rPr>
        <w:t xml:space="preserve"> (Accessed 14 March 2026)</w:t>
      </w:r>
    </w:p>
    <w:p w14:paraId="7CF796C3" w14:textId="7DA9B913" w:rsidR="00BB61A1" w:rsidRPr="0038112B" w:rsidRDefault="00BB61A1" w:rsidP="0038112B">
      <w:pPr>
        <w:spacing w:line="360" w:lineRule="auto"/>
        <w:rPr>
          <w:rFonts w:ascii="Times New Roman" w:hAnsi="Times New Roman" w:cs="Times New Roman"/>
          <w:sz w:val="24"/>
          <w:szCs w:val="24"/>
        </w:rPr>
      </w:pPr>
    </w:p>
    <w:p w14:paraId="732E0D5A" w14:textId="52F1B358" w:rsidR="001E2C45" w:rsidRPr="0038112B" w:rsidRDefault="001E2C45"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Porter, M. E. (2008). Competitive advantage: Creating and sustaining superior performance, </w:t>
      </w:r>
      <w:proofErr w:type="spellStart"/>
      <w:r w:rsidRPr="0038112B">
        <w:rPr>
          <w:rFonts w:ascii="Times New Roman" w:hAnsi="Times New Roman" w:cs="Times New Roman"/>
          <w:sz w:val="24"/>
          <w:szCs w:val="24"/>
        </w:rPr>
        <w:t>simon</w:t>
      </w:r>
      <w:proofErr w:type="spellEnd"/>
      <w:r w:rsidRPr="0038112B">
        <w:rPr>
          <w:rFonts w:ascii="Times New Roman" w:hAnsi="Times New Roman" w:cs="Times New Roman"/>
          <w:sz w:val="24"/>
          <w:szCs w:val="24"/>
        </w:rPr>
        <w:t xml:space="preserve"> and </w:t>
      </w:r>
      <w:proofErr w:type="spellStart"/>
      <w:r w:rsidRPr="0038112B">
        <w:rPr>
          <w:rFonts w:ascii="Times New Roman" w:hAnsi="Times New Roman" w:cs="Times New Roman"/>
          <w:sz w:val="24"/>
          <w:szCs w:val="24"/>
        </w:rPr>
        <w:t>schuster</w:t>
      </w:r>
      <w:proofErr w:type="spellEnd"/>
      <w:r w:rsidRPr="0038112B">
        <w:rPr>
          <w:rFonts w:ascii="Times New Roman" w:hAnsi="Times New Roman" w:cs="Times New Roman"/>
          <w:sz w:val="24"/>
          <w:szCs w:val="24"/>
        </w:rPr>
        <w:t>.</w:t>
      </w:r>
    </w:p>
    <w:p w14:paraId="1D7A172E" w14:textId="6FD7FBE0" w:rsidR="00075A06" w:rsidRPr="0038112B" w:rsidRDefault="00075A06" w:rsidP="0038112B">
      <w:pPr>
        <w:spacing w:line="360" w:lineRule="auto"/>
        <w:rPr>
          <w:rFonts w:ascii="Times New Roman" w:hAnsi="Times New Roman" w:cs="Times New Roman"/>
          <w:sz w:val="24"/>
          <w:szCs w:val="24"/>
        </w:rPr>
      </w:pPr>
    </w:p>
    <w:p w14:paraId="4BE6BB1B" w14:textId="16128119" w:rsidR="00075A06" w:rsidRPr="0038112B" w:rsidRDefault="00075A06"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Peng, M. W., S. L. Sun, B. Pinkham and H. Chen (2009). "The institution-based view </w:t>
      </w:r>
      <w:r w:rsidRPr="0038112B">
        <w:rPr>
          <w:rFonts w:ascii="Times New Roman" w:hAnsi="Times New Roman" w:cs="Times New Roman"/>
          <w:sz w:val="24"/>
          <w:szCs w:val="24"/>
        </w:rPr>
        <w:lastRenderedPageBreak/>
        <w:t xml:space="preserve">as a third leg for a strategy tripod." </w:t>
      </w:r>
      <w:r w:rsidRPr="0038112B">
        <w:rPr>
          <w:rFonts w:ascii="Times New Roman" w:hAnsi="Times New Roman" w:cs="Times New Roman"/>
          <w:i/>
          <w:iCs/>
          <w:sz w:val="24"/>
          <w:szCs w:val="24"/>
        </w:rPr>
        <w:t xml:space="preserve">Academy of management perspectives </w:t>
      </w:r>
      <w:r w:rsidRPr="0038112B">
        <w:rPr>
          <w:rFonts w:ascii="Times New Roman" w:hAnsi="Times New Roman" w:cs="Times New Roman"/>
          <w:sz w:val="24"/>
          <w:szCs w:val="24"/>
        </w:rPr>
        <w:t>23(3): 63–81.</w:t>
      </w:r>
    </w:p>
    <w:p w14:paraId="03CF4C1E" w14:textId="6B851696" w:rsidR="001E2C45" w:rsidRPr="0038112B" w:rsidRDefault="001E2C45" w:rsidP="0038112B">
      <w:pPr>
        <w:spacing w:line="360" w:lineRule="auto"/>
        <w:rPr>
          <w:rFonts w:ascii="Times New Roman" w:hAnsi="Times New Roman" w:cs="Times New Roman"/>
          <w:sz w:val="24"/>
          <w:szCs w:val="24"/>
        </w:rPr>
      </w:pPr>
    </w:p>
    <w:p w14:paraId="6BC05A6C" w14:textId="1E03D787" w:rsidR="008A134F" w:rsidRPr="0038112B" w:rsidRDefault="008A134F"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Perry, M. K. (1989). "Vertical integration: Determinants and effects." </w:t>
      </w:r>
      <w:r w:rsidRPr="0038112B">
        <w:rPr>
          <w:rFonts w:ascii="Times New Roman" w:hAnsi="Times New Roman" w:cs="Times New Roman"/>
          <w:i/>
          <w:iCs/>
          <w:sz w:val="24"/>
          <w:szCs w:val="24"/>
        </w:rPr>
        <w:t>Handbook of industrial organization</w:t>
      </w:r>
      <w:r w:rsidRPr="0038112B">
        <w:rPr>
          <w:rFonts w:ascii="Times New Roman" w:hAnsi="Times New Roman" w:cs="Times New Roman"/>
          <w:sz w:val="24"/>
          <w:szCs w:val="24"/>
        </w:rPr>
        <w:t xml:space="preserve"> 1: 183–255.</w:t>
      </w:r>
    </w:p>
    <w:p w14:paraId="08C07EC1" w14:textId="77777777" w:rsidR="008A134F" w:rsidRPr="0038112B" w:rsidRDefault="008A134F" w:rsidP="0038112B">
      <w:pPr>
        <w:spacing w:line="360" w:lineRule="auto"/>
        <w:rPr>
          <w:rFonts w:ascii="Times New Roman" w:hAnsi="Times New Roman" w:cs="Times New Roman"/>
          <w:sz w:val="24"/>
          <w:szCs w:val="24"/>
        </w:rPr>
      </w:pPr>
    </w:p>
    <w:p w14:paraId="0D0EC054" w14:textId="35E8A71B" w:rsidR="009F4BF4" w:rsidRPr="0038112B" w:rsidRDefault="009F4BF4"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Riordan, M. H. (2005). "Competitive effects of vertical integration."</w:t>
      </w:r>
    </w:p>
    <w:p w14:paraId="1A9B2F48" w14:textId="77777777" w:rsidR="009F4BF4" w:rsidRPr="0038112B" w:rsidRDefault="009F4BF4" w:rsidP="0038112B">
      <w:pPr>
        <w:spacing w:line="360" w:lineRule="auto"/>
        <w:rPr>
          <w:rFonts w:ascii="Times New Roman" w:hAnsi="Times New Roman" w:cs="Times New Roman"/>
          <w:sz w:val="24"/>
          <w:szCs w:val="24"/>
        </w:rPr>
      </w:pPr>
    </w:p>
    <w:p w14:paraId="331C8FB6" w14:textId="30FBAC09" w:rsidR="00230D48" w:rsidRPr="0038112B" w:rsidRDefault="00230D48"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Saker-Clark, H (2022) </w:t>
      </w:r>
      <w:r w:rsidRPr="0038112B">
        <w:rPr>
          <w:rFonts w:ascii="Times New Roman" w:hAnsi="Times New Roman" w:cs="Times New Roman"/>
          <w:i/>
          <w:iCs/>
          <w:sz w:val="24"/>
          <w:szCs w:val="24"/>
        </w:rPr>
        <w:t xml:space="preserve">M&amp;S buys logistics firm Gist as it seeks food supply chain control. </w:t>
      </w:r>
      <w:r w:rsidRPr="0038112B">
        <w:rPr>
          <w:rFonts w:ascii="Times New Roman" w:hAnsi="Times New Roman" w:cs="Times New Roman"/>
          <w:sz w:val="24"/>
          <w:szCs w:val="24"/>
        </w:rPr>
        <w:t>Available at:</w:t>
      </w:r>
    </w:p>
    <w:p w14:paraId="4B5C0EC7" w14:textId="66853370" w:rsidR="00230D48" w:rsidRPr="0038112B" w:rsidRDefault="00B26597" w:rsidP="0038112B">
      <w:pPr>
        <w:spacing w:line="360" w:lineRule="auto"/>
        <w:rPr>
          <w:rFonts w:ascii="Times New Roman" w:hAnsi="Times New Roman" w:cs="Times New Roman"/>
          <w:sz w:val="24"/>
          <w:szCs w:val="24"/>
        </w:rPr>
      </w:pPr>
      <w:hyperlink r:id="rId10" w:history="1">
        <w:r w:rsidR="00230D48" w:rsidRPr="0038112B">
          <w:rPr>
            <w:rStyle w:val="a5"/>
            <w:rFonts w:ascii="Times New Roman" w:hAnsi="Times New Roman" w:cs="Times New Roman"/>
            <w:sz w:val="24"/>
            <w:szCs w:val="24"/>
          </w:rPr>
          <w:t>https://www.independent.co.uk/news/business/m-s-buys-logistics-firm-gist-as-it-seeks-food-supply-chain-control-b2128329.html.(Accessed</w:t>
        </w:r>
      </w:hyperlink>
      <w:r w:rsidR="00230D48" w:rsidRPr="0038112B">
        <w:rPr>
          <w:rFonts w:ascii="Times New Roman" w:hAnsi="Times New Roman" w:cs="Times New Roman"/>
          <w:sz w:val="24"/>
          <w:szCs w:val="24"/>
        </w:rPr>
        <w:t xml:space="preserve"> 13 March 2026)</w:t>
      </w:r>
    </w:p>
    <w:p w14:paraId="1F134DA5" w14:textId="42967361" w:rsidR="00BA4FD7" w:rsidRPr="0038112B" w:rsidRDefault="00BA4FD7" w:rsidP="0038112B">
      <w:pPr>
        <w:spacing w:line="360" w:lineRule="auto"/>
        <w:rPr>
          <w:rFonts w:ascii="Times New Roman" w:hAnsi="Times New Roman" w:cs="Times New Roman"/>
          <w:sz w:val="24"/>
          <w:szCs w:val="24"/>
        </w:rPr>
      </w:pPr>
    </w:p>
    <w:p w14:paraId="20D5322C" w14:textId="1D03289E" w:rsidR="00BA4FD7" w:rsidRPr="0038112B" w:rsidRDefault="00BA4FD7"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 xml:space="preserve">Williamson, O. E. (1981). "The economics of organization: The transaction cost approach." </w:t>
      </w:r>
      <w:r w:rsidRPr="0038112B">
        <w:rPr>
          <w:rFonts w:ascii="Times New Roman" w:hAnsi="Times New Roman" w:cs="Times New Roman"/>
          <w:i/>
          <w:iCs/>
          <w:sz w:val="24"/>
          <w:szCs w:val="24"/>
        </w:rPr>
        <w:t>American journal of sociology</w:t>
      </w:r>
      <w:r w:rsidRPr="0038112B">
        <w:rPr>
          <w:rFonts w:ascii="Times New Roman" w:hAnsi="Times New Roman" w:cs="Times New Roman"/>
          <w:sz w:val="24"/>
          <w:szCs w:val="24"/>
        </w:rPr>
        <w:t xml:space="preserve"> 87(3): 548–577.</w:t>
      </w:r>
    </w:p>
    <w:p w14:paraId="1D39F145" w14:textId="52E99C90" w:rsidR="009F4BF4" w:rsidRPr="0038112B" w:rsidRDefault="009F4BF4" w:rsidP="0038112B">
      <w:pPr>
        <w:spacing w:line="360" w:lineRule="auto"/>
        <w:rPr>
          <w:rFonts w:ascii="Times New Roman" w:hAnsi="Times New Roman" w:cs="Times New Roman"/>
          <w:sz w:val="24"/>
          <w:szCs w:val="24"/>
        </w:rPr>
      </w:pPr>
    </w:p>
    <w:p w14:paraId="67281880" w14:textId="70E52A87" w:rsidR="009F4BF4" w:rsidRPr="0038112B" w:rsidRDefault="009F4BF4" w:rsidP="0038112B">
      <w:pPr>
        <w:spacing w:line="360" w:lineRule="auto"/>
        <w:rPr>
          <w:rFonts w:ascii="Times New Roman" w:hAnsi="Times New Roman" w:cs="Times New Roman"/>
          <w:sz w:val="24"/>
          <w:szCs w:val="24"/>
        </w:rPr>
      </w:pPr>
      <w:r w:rsidRPr="0038112B">
        <w:rPr>
          <w:rFonts w:ascii="Times New Roman" w:hAnsi="Times New Roman" w:cs="Times New Roman"/>
          <w:sz w:val="24"/>
          <w:szCs w:val="24"/>
        </w:rPr>
        <w:t>Whish, R. and D. Bailey (2021). Competition law,</w:t>
      </w:r>
      <w:r w:rsidRPr="0038112B">
        <w:rPr>
          <w:rFonts w:ascii="Times New Roman" w:hAnsi="Times New Roman" w:cs="Times New Roman"/>
          <w:i/>
          <w:iCs/>
          <w:sz w:val="24"/>
          <w:szCs w:val="24"/>
        </w:rPr>
        <w:t xml:space="preserve"> Oxford University Press.</w:t>
      </w:r>
    </w:p>
    <w:sectPr w:rsidR="009F4BF4" w:rsidRPr="0038112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F9A51" w14:textId="77777777" w:rsidR="00B26597" w:rsidRDefault="00B26597" w:rsidP="004A416D">
      <w:r>
        <w:separator/>
      </w:r>
    </w:p>
  </w:endnote>
  <w:endnote w:type="continuationSeparator" w:id="0">
    <w:p w14:paraId="37C4D552" w14:textId="77777777" w:rsidR="00B26597" w:rsidRDefault="00B26597" w:rsidP="004A41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11069" w14:textId="77777777" w:rsidR="00B26597" w:rsidRDefault="00B26597" w:rsidP="004A416D">
      <w:r>
        <w:separator/>
      </w:r>
    </w:p>
  </w:footnote>
  <w:footnote w:type="continuationSeparator" w:id="0">
    <w:p w14:paraId="5BE0AFEB" w14:textId="77777777" w:rsidR="00B26597" w:rsidRDefault="00B26597" w:rsidP="004A416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B6F"/>
    <w:rsid w:val="00014D7C"/>
    <w:rsid w:val="00045591"/>
    <w:rsid w:val="0005761F"/>
    <w:rsid w:val="00075A06"/>
    <w:rsid w:val="000A2A5A"/>
    <w:rsid w:val="000A6CCF"/>
    <w:rsid w:val="000D2D8D"/>
    <w:rsid w:val="001222A6"/>
    <w:rsid w:val="00170264"/>
    <w:rsid w:val="001B0B8B"/>
    <w:rsid w:val="001C0558"/>
    <w:rsid w:val="001E2C45"/>
    <w:rsid w:val="00230D48"/>
    <w:rsid w:val="00281F2D"/>
    <w:rsid w:val="002F30F9"/>
    <w:rsid w:val="00353EE1"/>
    <w:rsid w:val="0038112B"/>
    <w:rsid w:val="00391091"/>
    <w:rsid w:val="003B6F04"/>
    <w:rsid w:val="003C5CB0"/>
    <w:rsid w:val="003E52B1"/>
    <w:rsid w:val="00461B0D"/>
    <w:rsid w:val="004A416D"/>
    <w:rsid w:val="004B19F7"/>
    <w:rsid w:val="004F723A"/>
    <w:rsid w:val="00600F5E"/>
    <w:rsid w:val="00637BF6"/>
    <w:rsid w:val="00692A13"/>
    <w:rsid w:val="006D29DD"/>
    <w:rsid w:val="007A2222"/>
    <w:rsid w:val="007D3F74"/>
    <w:rsid w:val="00877B6F"/>
    <w:rsid w:val="008A134F"/>
    <w:rsid w:val="00915BD4"/>
    <w:rsid w:val="009319E5"/>
    <w:rsid w:val="009B120A"/>
    <w:rsid w:val="009F4BF4"/>
    <w:rsid w:val="00A93552"/>
    <w:rsid w:val="00B26597"/>
    <w:rsid w:val="00B33A25"/>
    <w:rsid w:val="00B84737"/>
    <w:rsid w:val="00BA4FD7"/>
    <w:rsid w:val="00BB61A1"/>
    <w:rsid w:val="00BC752A"/>
    <w:rsid w:val="00C11C84"/>
    <w:rsid w:val="00C269E8"/>
    <w:rsid w:val="00C97F4A"/>
    <w:rsid w:val="00CA43D0"/>
    <w:rsid w:val="00CF1773"/>
    <w:rsid w:val="00D823B4"/>
    <w:rsid w:val="00D93751"/>
    <w:rsid w:val="00DC2358"/>
    <w:rsid w:val="00DD11F1"/>
    <w:rsid w:val="00DD303B"/>
    <w:rsid w:val="00E012DF"/>
    <w:rsid w:val="00E117DC"/>
    <w:rsid w:val="00E170B3"/>
    <w:rsid w:val="00E2202A"/>
    <w:rsid w:val="00E36EA4"/>
    <w:rsid w:val="00EA3FAA"/>
    <w:rsid w:val="00EC5B23"/>
    <w:rsid w:val="00EE4DB1"/>
    <w:rsid w:val="00F15F62"/>
    <w:rsid w:val="00F663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91831B9"/>
  <w15:chartTrackingRefBased/>
  <w15:docId w15:val="{0BC229D2-2D0F-45DC-8D4C-1D7BB27CF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A134F"/>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353E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0D2D8D"/>
    <w:pPr>
      <w:ind w:firstLineChars="200" w:firstLine="420"/>
    </w:pPr>
  </w:style>
  <w:style w:type="character" w:styleId="a5">
    <w:name w:val="Hyperlink"/>
    <w:basedOn w:val="a0"/>
    <w:uiPriority w:val="99"/>
    <w:unhideWhenUsed/>
    <w:rsid w:val="003C5CB0"/>
    <w:rPr>
      <w:color w:val="467886" w:themeColor="hyperlink"/>
      <w:u w:val="single"/>
    </w:rPr>
  </w:style>
  <w:style w:type="character" w:styleId="a6">
    <w:name w:val="Unresolved Mention"/>
    <w:basedOn w:val="a0"/>
    <w:uiPriority w:val="99"/>
    <w:semiHidden/>
    <w:unhideWhenUsed/>
    <w:rsid w:val="003C5CB0"/>
    <w:rPr>
      <w:color w:val="605E5C"/>
      <w:shd w:val="clear" w:color="auto" w:fill="E1DFDD"/>
    </w:rPr>
  </w:style>
  <w:style w:type="paragraph" w:styleId="a7">
    <w:name w:val="header"/>
    <w:basedOn w:val="a"/>
    <w:link w:val="a8"/>
    <w:uiPriority w:val="99"/>
    <w:unhideWhenUsed/>
    <w:rsid w:val="004A416D"/>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4A416D"/>
    <w:rPr>
      <w:sz w:val="18"/>
      <w:szCs w:val="18"/>
    </w:rPr>
  </w:style>
  <w:style w:type="paragraph" w:styleId="a9">
    <w:name w:val="footer"/>
    <w:basedOn w:val="a"/>
    <w:link w:val="aa"/>
    <w:uiPriority w:val="99"/>
    <w:unhideWhenUsed/>
    <w:rsid w:val="004A416D"/>
    <w:pPr>
      <w:tabs>
        <w:tab w:val="center" w:pos="4153"/>
        <w:tab w:val="right" w:pos="8306"/>
      </w:tabs>
      <w:snapToGrid w:val="0"/>
      <w:jc w:val="left"/>
    </w:pPr>
    <w:rPr>
      <w:sz w:val="18"/>
      <w:szCs w:val="18"/>
    </w:rPr>
  </w:style>
  <w:style w:type="character" w:customStyle="1" w:styleId="aa">
    <w:name w:val="页脚 字符"/>
    <w:basedOn w:val="a0"/>
    <w:link w:val="a9"/>
    <w:uiPriority w:val="99"/>
    <w:rsid w:val="004A416D"/>
    <w:rPr>
      <w:sz w:val="18"/>
      <w:szCs w:val="18"/>
    </w:rPr>
  </w:style>
  <w:style w:type="character" w:customStyle="1" w:styleId="10">
    <w:name w:val="标题 1 字符"/>
    <w:basedOn w:val="a0"/>
    <w:link w:val="1"/>
    <w:uiPriority w:val="9"/>
    <w:rsid w:val="008A134F"/>
    <w:rPr>
      <w:b/>
      <w:bCs/>
      <w:kern w:val="44"/>
      <w:sz w:val="44"/>
      <w:szCs w:val="44"/>
    </w:rPr>
  </w:style>
  <w:style w:type="paragraph" w:styleId="TOC">
    <w:name w:val="TOC Heading"/>
    <w:basedOn w:val="1"/>
    <w:next w:val="a"/>
    <w:uiPriority w:val="39"/>
    <w:unhideWhenUsed/>
    <w:qFormat/>
    <w:rsid w:val="008A134F"/>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8A13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newsroom/press-releases/marks-and-spencer-acquire-gist-part-accelerating-its-food-supply-chai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independent.co.uk/news/business/m-s-buys-logistics-firm-gist-as-it-seeks-food-supply-chain-control-b2128329.html.(Accessed" TargetMode="External"/><Relationship Id="rId4" Type="http://schemas.openxmlformats.org/officeDocument/2006/relationships/webSettings" Target="webSettings.xml"/><Relationship Id="rId9" Type="http://schemas.openxmlformats.org/officeDocument/2006/relationships/hyperlink" Target="https://corporate.marksandspencer.com/sites/marksandspencer/files/2023-06/M-and-S-2023-Annual-Report.pdf"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1D50AF-7FF6-4F9A-883A-F01C2C8F4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TotalTime>
  <Pages>14</Pages>
  <Words>3115</Words>
  <Characters>18224</Characters>
  <Application>Microsoft Office Word</Application>
  <DocSecurity>0</DocSecurity>
  <Lines>337</Lines>
  <Paragraphs>70</Paragraphs>
  <ScaleCrop>false</ScaleCrop>
  <Company/>
  <LinksUpToDate>false</LinksUpToDate>
  <CharactersWithSpaces>21269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奕星 刘</dc:creator>
  <cp:keywords/>
  <dc:description/>
  <cp:lastModifiedBy>奕星 刘</cp:lastModifiedBy>
  <cp:revision>23</cp:revision>
  <dcterms:created xsi:type="dcterms:W3CDTF">2026-03-12T16:23:00Z</dcterms:created>
  <dcterms:modified xsi:type="dcterms:W3CDTF">2026-03-24T17:36:00Z</dcterms:modified>
</cp:coreProperties>
</file>