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F97B63" w:rsidP="529E3B36" w:rsidRDefault="0FF97B63" w14:paraId="254FB878" w14:textId="5210402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0FF97B63">
        <w:rPr>
          <w:rFonts w:ascii="Arial" w:hAnsi="Arial" w:eastAsia="Arial" w:cs="Arial"/>
          <w:b w:val="0"/>
          <w:bCs w:val="0"/>
          <w:i w:val="0"/>
          <w:iCs w:val="0"/>
          <w:caps w:val="0"/>
          <w:smallCaps w:val="0"/>
          <w:noProof w:val="0"/>
          <w:color w:val="000000" w:themeColor="text1" w:themeTint="FF" w:themeShade="FF"/>
          <w:sz w:val="24"/>
          <w:szCs w:val="24"/>
          <w:lang w:val="en-GB"/>
        </w:rPr>
        <w:t>A</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1.</w:t>
      </w:r>
      <w:r w:rsidRPr="529E3B36" w:rsidR="21CA7929">
        <w:rPr>
          <w:rFonts w:ascii="Arial" w:hAnsi="Arial" w:eastAsia="Arial" w:cs="Arial"/>
          <w:b w:val="0"/>
          <w:bCs w:val="0"/>
          <w:i w:val="0"/>
          <w:iCs w:val="0"/>
          <w:caps w:val="0"/>
          <w:smallCaps w:val="0"/>
          <w:noProof w:val="0"/>
          <w:color w:val="000000" w:themeColor="text1" w:themeTint="FF" w:themeShade="FF"/>
          <w:sz w:val="24"/>
          <w:szCs w:val="24"/>
          <w:lang w:val="en-GB"/>
        </w:rPr>
        <w:t>1</w:t>
      </w:r>
    </w:p>
    <w:p w:rsidR="6BEC66A6" w:rsidP="529E3B36" w:rsidRDefault="6BEC66A6" w14:paraId="66BBC33D" w14:textId="4B0752B4">
      <w:pPr>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Being a People Professional implies more than just HR administration; it is a strategic value-adding role that can influence both employee experience and organisational performance</w:t>
      </w:r>
      <w:r w:rsidRPr="529E3B36" w:rsidR="29FB78DC">
        <w:rPr>
          <w:rFonts w:ascii="Arial" w:hAnsi="Arial" w:eastAsia="Arial" w:cs="Arial"/>
          <w:b w:val="0"/>
          <w:bCs w:val="0"/>
          <w:i w:val="0"/>
          <w:iCs w:val="0"/>
          <w:caps w:val="0"/>
          <w:smallCaps w:val="0"/>
          <w:noProof w:val="0"/>
          <w:color w:val="000000" w:themeColor="text1" w:themeTint="FF" w:themeShade="FF"/>
          <w:sz w:val="24"/>
          <w:szCs w:val="24"/>
          <w:lang w:val="en-GB"/>
        </w:rPr>
        <w:t xml:space="preserve"> (Taylor and Woodhams, 2016)</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EC66A6" w:rsidP="4B042779" w:rsidRDefault="6BEC66A6" w14:paraId="3851D1EF" w14:textId="07559DA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From a professional standards value-led perspective, people professionals are required to act with integrity, accountability and fairness, the purpose of this role being to foster ethical leadership (CIPD, 2023</w:t>
      </w:r>
      <w:r w:rsidRPr="4B042779" w:rsidR="48473CCC">
        <w:rPr>
          <w:rFonts w:ascii="Arial" w:hAnsi="Arial" w:eastAsia="Arial" w:cs="Arial"/>
          <w:b w:val="0"/>
          <w:bCs w:val="0"/>
          <w:i w:val="0"/>
          <w:iCs w:val="0"/>
          <w:caps w:val="0"/>
          <w:smallCaps w:val="0"/>
          <w:noProof w:val="0"/>
          <w:color w:val="000000" w:themeColor="text1" w:themeTint="FF" w:themeShade="FF"/>
          <w:sz w:val="24"/>
          <w:szCs w:val="24"/>
          <w:lang w:val="en-GB"/>
        </w:rPr>
        <w:t>a</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its value coming from designing fair and consistent systems, ensuring employees are feeling supported, empowered and motivated (CIPD, 2025a).</w:t>
      </w:r>
    </w:p>
    <w:p w:rsidR="6BEC66A6" w:rsidP="529E3B36" w:rsidRDefault="6BEC66A6" w14:paraId="4EB6F545" w14:textId="5B5BD94A">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From an evidence-based approach, being a people professional means integrat</w:t>
      </w:r>
      <w:r w:rsidRPr="529E3B36" w:rsidR="5B77402F">
        <w:rPr>
          <w:rFonts w:ascii="Arial" w:hAnsi="Arial" w:eastAsia="Arial" w:cs="Arial"/>
          <w:b w:val="0"/>
          <w:bCs w:val="0"/>
          <w:i w:val="0"/>
          <w:iCs w:val="0"/>
          <w:caps w:val="0"/>
          <w:smallCaps w:val="0"/>
          <w:noProof w:val="0"/>
          <w:color w:val="000000" w:themeColor="text1" w:themeTint="FF" w:themeShade="FF"/>
          <w:sz w:val="24"/>
          <w:szCs w:val="24"/>
          <w:lang w:val="en-GB"/>
        </w:rPr>
        <w:t>ing</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data and practitioners' expertise to make informed evidence-based decision</w:t>
      </w:r>
      <w:r w:rsidRPr="529E3B36" w:rsidR="247C072F">
        <w:rPr>
          <w:rFonts w:ascii="Arial" w:hAnsi="Arial" w:eastAsia="Arial" w:cs="Arial"/>
          <w:b w:val="0"/>
          <w:bCs w:val="0"/>
          <w:i w:val="0"/>
          <w:iCs w:val="0"/>
          <w:caps w:val="0"/>
          <w:smallCaps w:val="0"/>
          <w:noProof w:val="0"/>
          <w:color w:val="000000" w:themeColor="text1" w:themeTint="FF" w:themeShade="FF"/>
          <w:sz w:val="24"/>
          <w:szCs w:val="24"/>
          <w:lang w:val="en-GB"/>
        </w:rPr>
        <w:t xml:space="preserve"> (Barends and Rousseau, 2018)</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the purpose of the role being to improve decisions’ quality and reduce bias, its value staying in the use critical thinking and the strong credibility it creates (CIPD, 2025b).</w:t>
      </w:r>
    </w:p>
    <w:p w:rsidR="6BEC66A6" w:rsidP="529E3B36" w:rsidRDefault="6BEC66A6" w14:paraId="38ECEC56" w14:textId="2F948B1E">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Looking at people professional through a performance and development lens, there are clear links between people practices and organisational outcomes, the purpose of people practitioners being to enhance capability and improve engagement while supporting stakeholders to develop and improve their skills</w:t>
      </w:r>
      <w:r w:rsidRPr="529E3B36" w:rsidR="3E861FDE">
        <w:rPr>
          <w:rFonts w:ascii="Arial" w:hAnsi="Arial" w:eastAsia="Arial" w:cs="Arial"/>
          <w:b w:val="0"/>
          <w:bCs w:val="0"/>
          <w:i w:val="0"/>
          <w:iCs w:val="0"/>
          <w:caps w:val="0"/>
          <w:smallCaps w:val="0"/>
          <w:noProof w:val="0"/>
          <w:color w:val="000000" w:themeColor="text1" w:themeTint="FF" w:themeShade="FF"/>
          <w:sz w:val="24"/>
          <w:szCs w:val="24"/>
          <w:lang w:val="en-GB"/>
        </w:rPr>
        <w:t xml:space="preserve"> (Harter </w:t>
      </w:r>
      <w:r w:rsidRPr="529E3B36" w:rsidR="3E861FDE">
        <w:rPr>
          <w:rFonts w:ascii="Arial" w:hAnsi="Arial" w:eastAsia="Arial" w:cs="Arial"/>
          <w:b w:val="0"/>
          <w:bCs w:val="0"/>
          <w:i w:val="1"/>
          <w:iCs w:val="1"/>
          <w:caps w:val="0"/>
          <w:smallCaps w:val="0"/>
          <w:noProof w:val="0"/>
          <w:color w:val="000000" w:themeColor="text1" w:themeTint="FF" w:themeShade="FF"/>
          <w:sz w:val="24"/>
          <w:szCs w:val="24"/>
          <w:lang w:val="en-GB"/>
        </w:rPr>
        <w:t>et all.</w:t>
      </w:r>
      <w:r w:rsidRPr="529E3B36" w:rsidR="3E861FDE">
        <w:rPr>
          <w:rFonts w:ascii="Arial" w:hAnsi="Arial" w:eastAsia="Arial" w:cs="Arial"/>
          <w:b w:val="0"/>
          <w:bCs w:val="0"/>
          <w:i w:val="0"/>
          <w:iCs w:val="0"/>
          <w:caps w:val="0"/>
          <w:smallCaps w:val="0"/>
          <w:noProof w:val="0"/>
          <w:color w:val="000000" w:themeColor="text1" w:themeTint="FF" w:themeShade="FF"/>
          <w:sz w:val="24"/>
          <w:szCs w:val="24"/>
          <w:lang w:val="en-GB"/>
        </w:rPr>
        <w:t>, 2024)</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its value coming from transferring engagement and learning strategies into measurable performance results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Reed and Van Reenen, 2005).</w:t>
      </w:r>
    </w:p>
    <w:p w:rsidR="6BEC66A6" w:rsidP="4B042779" w:rsidRDefault="6BEC66A6" w14:paraId="49065450" w14:textId="20963EB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Overall, being a people practitioner involves balancing ethical and evidence-based decisions, nurturing fairness, trust,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engagement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development while linking performance management with organisational goals.</w:t>
      </w:r>
    </w:p>
    <w:p w:rsidR="6BEC66A6" w:rsidP="4B042779" w:rsidRDefault="6BEC66A6" w14:paraId="29AD4F7C" w14:textId="6DE3057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As A People Professional, I could support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to create clear and consistent work frames across different teams and departments that would improve consistency and clarity while reducing risks and improving performance. I would design policies and procedures to be followed across organisation, enhancing fairness and trust, ensuring performance management and development opportunities are following the same approach across all teams.</w:t>
      </w:r>
    </w:p>
    <w:p w:rsidR="6BEC66A6" w:rsidP="529E3B36" w:rsidRDefault="6BEC66A6" w14:paraId="08E734C3" w14:textId="17E88D9B">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A second way I could support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would be by supporting managers in building more capability by introducing training and coaching for team leaders</w:t>
      </w:r>
      <w:r w:rsidRPr="529E3B36" w:rsidR="5A335C0E">
        <w:rPr>
          <w:rFonts w:ascii="Arial" w:hAnsi="Arial" w:eastAsia="Arial" w:cs="Arial"/>
          <w:b w:val="0"/>
          <w:bCs w:val="0"/>
          <w:i w:val="0"/>
          <w:iCs w:val="0"/>
          <w:caps w:val="0"/>
          <w:smallCaps w:val="0"/>
          <w:noProof w:val="0"/>
          <w:color w:val="000000" w:themeColor="text1" w:themeTint="FF" w:themeShade="FF"/>
          <w:sz w:val="24"/>
          <w:szCs w:val="24"/>
          <w:lang w:val="en-GB"/>
        </w:rPr>
        <w:t xml:space="preserve"> (CIPD, 2025c)</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I would support them to learn more about team management, performance appraisals, inclusive leadership, conflict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resolution</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or employment law and help them create effective leadership strategies that would improve performance, employee’s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satisfaction</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retention (Schwarz et al., 2025).</w:t>
      </w:r>
    </w:p>
    <w:p w:rsidR="6BEC66A6" w:rsidP="529E3B36" w:rsidRDefault="6BEC66A6" w14:paraId="7FA60308" w14:textId="7A72A4A1">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A third way I would support the company would be by strengthening ethical practices</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developing a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code</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of conduct</w:t>
      </w:r>
      <w:r w:rsidRPr="529E3B36" w:rsidR="4270F6BF">
        <w:rPr>
          <w:rFonts w:ascii="Arial" w:hAnsi="Arial" w:eastAsia="Arial" w:cs="Arial"/>
          <w:b w:val="0"/>
          <w:bCs w:val="0"/>
          <w:i w:val="0"/>
          <w:iCs w:val="0"/>
          <w:caps w:val="0"/>
          <w:smallCaps w:val="0"/>
          <w:noProof w:val="0"/>
          <w:color w:val="000000" w:themeColor="text1" w:themeTint="FF" w:themeShade="FF"/>
          <w:sz w:val="24"/>
          <w:szCs w:val="24"/>
          <w:lang w:val="en-GB"/>
        </w:rPr>
        <w:t xml:space="preserve"> (CIPD, 2023b)</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providing managers with more guidance on ethical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decision-making</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creating confidential channels of communication, ensuring the company fosters an ethical culture and protects employees (</w:t>
      </w:r>
      <w:r w:rsidRPr="529E3B36" w:rsidR="6B9FD258">
        <w:rPr>
          <w:rFonts w:ascii="Arial" w:hAnsi="Arial" w:eastAsia="Arial" w:cs="Arial"/>
          <w:b w:val="0"/>
          <w:bCs w:val="0"/>
          <w:i w:val="0"/>
          <w:iCs w:val="0"/>
          <w:caps w:val="0"/>
          <w:smallCaps w:val="0"/>
          <w:noProof w:val="0"/>
          <w:color w:val="000000" w:themeColor="text1" w:themeTint="FF" w:themeShade="FF"/>
          <w:sz w:val="24"/>
          <w:szCs w:val="24"/>
          <w:lang w:val="en-GB"/>
        </w:rPr>
        <w:t xml:space="preserve">CIPD, 2023b; </w:t>
      </w:r>
      <w:r w:rsidRPr="529E3B36" w:rsidR="6BEC66A6">
        <w:rPr>
          <w:rFonts w:ascii="Arial" w:hAnsi="Arial" w:eastAsia="Arial" w:cs="Arial"/>
          <w:b w:val="0"/>
          <w:bCs w:val="0"/>
          <w:i w:val="0"/>
          <w:iCs w:val="0"/>
          <w:caps w:val="0"/>
          <w:smallCaps w:val="0"/>
          <w:noProof w:val="0"/>
          <w:color w:val="000000" w:themeColor="text1" w:themeTint="FF" w:themeShade="FF"/>
          <w:sz w:val="24"/>
          <w:szCs w:val="24"/>
          <w:lang w:val="en-GB"/>
        </w:rPr>
        <w:t>CIPD, 2025d).</w:t>
      </w:r>
    </w:p>
    <w:p w:rsidR="6BEC66A6" w:rsidP="4B042779" w:rsidRDefault="6BEC66A6" w14:paraId="64FAB392" w14:textId="0E9C5F7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In summary, being a people professional means creating value for both employees and the business, embedding relevant and consistent frameworks and policies, enhancing management capability, strengthening engagement, promoting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inclusion</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strategically planning talent, altogether supporting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during growth. </w:t>
      </w:r>
    </w:p>
    <w:p w:rsidR="4B042779" w:rsidP="4B042779" w:rsidRDefault="4B042779" w14:paraId="1D71A4C8" w14:textId="2C9FAAB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703B73EE" w14:textId="64A7B20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44B7852" w:rsidP="4B042779" w:rsidRDefault="444B7852" w14:paraId="244EC1D6" w14:textId="5273755D">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444B7852">
        <w:rPr>
          <w:rFonts w:ascii="Arial" w:hAnsi="Arial" w:eastAsia="Arial" w:cs="Arial"/>
          <w:b w:val="0"/>
          <w:bCs w:val="0"/>
          <w:i w:val="0"/>
          <w:iCs w:val="0"/>
          <w:caps w:val="0"/>
          <w:smallCaps w:val="0"/>
          <w:noProof w:val="0"/>
          <w:color w:val="000000" w:themeColor="text1" w:themeTint="FF" w:themeShade="FF"/>
          <w:sz w:val="24"/>
          <w:szCs w:val="24"/>
          <w:lang w:val="en-GB"/>
        </w:rPr>
        <w:t xml:space="preserve">AC1.2 </w:t>
      </w:r>
    </w:p>
    <w:p w:rsidR="619C3A2D" w:rsidP="4B042779" w:rsidRDefault="619C3A2D" w14:paraId="6CFD7734" w14:textId="0368B6A3">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Two of my personal values that will help me in my new role at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are fairness and openness. </w:t>
      </w:r>
    </w:p>
    <w:p w:rsidR="619C3A2D" w:rsidP="529E3B36" w:rsidRDefault="619C3A2D" w14:paraId="265313F1" w14:textId="7F8DCE2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Fairness means t</w:t>
      </w:r>
      <w:r w:rsidRPr="529E3B36" w:rsidR="6D6981B7">
        <w:rPr>
          <w:rFonts w:ascii="Arial" w:hAnsi="Arial" w:eastAsia="Arial" w:cs="Arial"/>
          <w:b w:val="0"/>
          <w:bCs w:val="0"/>
          <w:i w:val="0"/>
          <w:iCs w:val="0"/>
          <w:caps w:val="0"/>
          <w:smallCaps w:val="0"/>
          <w:noProof w:val="0"/>
          <w:color w:val="000000" w:themeColor="text1" w:themeTint="FF" w:themeShade="FF"/>
          <w:sz w:val="24"/>
          <w:szCs w:val="24"/>
          <w:lang w:val="en-GB"/>
        </w:rPr>
        <w:t>reating</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people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equitably,</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9E3B36" w:rsidR="7DDC2AF7">
        <w:rPr>
          <w:rFonts w:ascii="Arial" w:hAnsi="Arial" w:eastAsia="Arial" w:cs="Arial"/>
          <w:b w:val="0"/>
          <w:bCs w:val="0"/>
          <w:i w:val="0"/>
          <w:iCs w:val="0"/>
          <w:caps w:val="0"/>
          <w:smallCaps w:val="0"/>
          <w:noProof w:val="0"/>
          <w:color w:val="000000" w:themeColor="text1" w:themeTint="FF" w:themeShade="FF"/>
          <w:sz w:val="24"/>
          <w:szCs w:val="24"/>
          <w:lang w:val="en-GB"/>
        </w:rPr>
        <w:t>making decision</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clear criteria and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similar situation</w:t>
      </w:r>
      <w:r w:rsidRPr="529E3B36" w:rsidR="7F57ACE7">
        <w:rPr>
          <w:rFonts w:ascii="Arial" w:hAnsi="Arial" w:eastAsia="Arial" w:cs="Arial"/>
          <w:b w:val="0"/>
          <w:bCs w:val="0"/>
          <w:i w:val="0"/>
          <w:iCs w:val="0"/>
          <w:caps w:val="0"/>
          <w:smallCaps w:val="0"/>
          <w:noProof w:val="0"/>
          <w:color w:val="000000" w:themeColor="text1" w:themeTint="FF" w:themeShade="FF"/>
          <w:sz w:val="24"/>
          <w:szCs w:val="24"/>
          <w:lang w:val="en-GB"/>
        </w:rPr>
        <w:t>s</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leading to similar outcomes for all stakeholders. Fairness is strongly linked to trust and engagement, (Green, 2017), but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it’s</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consider its challenges as well, as strict consistency may overlook individual circumstances and lead to tension between equality and equity. </w:t>
      </w:r>
    </w:p>
    <w:p w:rsidR="619C3A2D" w:rsidP="529E3B36" w:rsidRDefault="619C3A2D" w14:paraId="6981AB58" w14:textId="76449FD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Openness means transparency, sincere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communication</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and willingness to receive and respond to feedback, having the courage to let people see </w:t>
      </w:r>
      <w:r w:rsidRPr="529E3B36" w:rsidR="53047AC4">
        <w:rPr>
          <w:rFonts w:ascii="Arial" w:hAnsi="Arial" w:eastAsia="Arial" w:cs="Arial"/>
          <w:b w:val="0"/>
          <w:bCs w:val="0"/>
          <w:i w:val="0"/>
          <w:iCs w:val="0"/>
          <w:caps w:val="0"/>
          <w:smallCaps w:val="0"/>
          <w:noProof w:val="0"/>
          <w:color w:val="000000" w:themeColor="text1" w:themeTint="FF" w:themeShade="FF"/>
          <w:sz w:val="24"/>
          <w:szCs w:val="24"/>
          <w:lang w:val="en-GB"/>
        </w:rPr>
        <w:t>the real person</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shows the importance of openness by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that individuals whose self-assessment matches how others assess them tend to have better work relationships, proving that openness is building effective interactions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Vazire</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and Mehl, 2008). However, complete openness is unrealistic as not all information can be shared due to confidentiality, and it also requires resilience, as honest feedback might bring up different opinions. </w:t>
      </w:r>
    </w:p>
    <w:p w:rsidR="619C3A2D" w:rsidP="4B042779" w:rsidRDefault="619C3A2D" w14:paraId="1DE549C9" w14:textId="7E551B9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At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applying fairness and openness constantly will make me more credible,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diligent</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and trusted in my people practice. </w:t>
      </w:r>
    </w:p>
    <w:p w:rsidR="619C3A2D" w:rsidP="529E3B36" w:rsidRDefault="619C3A2D" w14:paraId="5229F720" w14:textId="1389F53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As the business </w:t>
      </w:r>
      <w:r w:rsidRPr="529E3B36" w:rsidR="530C3012">
        <w:rPr>
          <w:rFonts w:ascii="Arial" w:hAnsi="Arial" w:eastAsia="Arial" w:cs="Arial"/>
          <w:b w:val="0"/>
          <w:bCs w:val="0"/>
          <w:i w:val="0"/>
          <w:iCs w:val="0"/>
          <w:caps w:val="0"/>
          <w:smallCaps w:val="0"/>
          <w:noProof w:val="0"/>
          <w:color w:val="000000" w:themeColor="text1" w:themeTint="FF" w:themeShade="FF"/>
          <w:sz w:val="24"/>
          <w:szCs w:val="24"/>
          <w:lang w:val="en-GB"/>
        </w:rPr>
        <w:t>has grown</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inconsistent practices within teams have developed and contributed to increased turnover, applying fairness will help me design a transparent recruitment process, consistent performance management and evaluation criteria while making sure all individuals have equal access to opportunities. Research in</w:t>
      </w:r>
      <w:r w:rsidRPr="529E3B36" w:rsidR="36A96055">
        <w:rPr>
          <w:rFonts w:ascii="Arial" w:hAnsi="Arial" w:eastAsia="Arial" w:cs="Arial"/>
          <w:b w:val="0"/>
          <w:bCs w:val="0"/>
          <w:i w:val="0"/>
          <w:iCs w:val="0"/>
          <w:caps w:val="0"/>
          <w:smallCaps w:val="0"/>
          <w:noProof w:val="0"/>
          <w:color w:val="000000" w:themeColor="text1" w:themeTint="FF" w:themeShade="FF"/>
          <w:sz w:val="24"/>
          <w:szCs w:val="24"/>
          <w:lang w:val="en-GB"/>
        </w:rPr>
        <w:t>to</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fairness and AI (Lavanchy </w:t>
      </w:r>
      <w:r w:rsidRPr="529E3B36" w:rsidR="619C3A2D">
        <w:rPr>
          <w:rFonts w:ascii="Arial" w:hAnsi="Arial" w:eastAsia="Arial" w:cs="Arial"/>
          <w:b w:val="0"/>
          <w:bCs w:val="0"/>
          <w:i w:val="1"/>
          <w:iCs w:val="1"/>
          <w:caps w:val="0"/>
          <w:smallCaps w:val="0"/>
          <w:noProof w:val="0"/>
          <w:color w:val="000000" w:themeColor="text1" w:themeTint="FF" w:themeShade="FF"/>
          <w:sz w:val="24"/>
          <w:szCs w:val="24"/>
          <w:lang w:val="en-GB"/>
        </w:rPr>
        <w:t>et all</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2023) in recruitment have shown how objective standards reduced bias and improved trust within new recruits; designing a fair recruitment at </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could increase applicants' satisfaction and create a healthy environment for new starters that can then be sustained by clear criteria and open communication during the whole employee lifecycle, decreasing arbitrariness perception and strengthening organisational legitimacy.</w:t>
      </w:r>
    </w:p>
    <w:p w:rsidR="619C3A2D" w:rsidP="4B042779" w:rsidRDefault="619C3A2D" w14:paraId="04CE48AF" w14:textId="46C5A05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When it comes to openness, I will constantly use it to communicate decisions, encourage employee voice and support managers, helping stakeholders understand not only what decisions are made, but why they are made, increasing psychological safety and engagement (Young, 2020;</w:t>
      </w:r>
      <w:r w:rsidRPr="4B042779" w:rsidR="619C3A2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King</w:t>
      </w:r>
      <w:r w:rsidRPr="4B042779" w:rsidR="619C3A2D">
        <w:rPr>
          <w:rFonts w:ascii="Arial" w:hAnsi="Arial" w:eastAsia="Arial" w:cs="Arial"/>
          <w:b w:val="0"/>
          <w:bCs w:val="0"/>
          <w:i w:val="1"/>
          <w:iCs w:val="1"/>
          <w:caps w:val="0"/>
          <w:smallCaps w:val="0"/>
          <w:noProof w:val="0"/>
          <w:color w:val="000000" w:themeColor="text1" w:themeTint="FF" w:themeShade="FF"/>
          <w:sz w:val="24"/>
          <w:szCs w:val="24"/>
          <w:lang w:val="en-GB"/>
        </w:rPr>
        <w:t xml:space="preserve"> et all,</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2021). By opening honest dialog and making sure feedback is welcomed, I will help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build an open culture where employees feel safe,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heard</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and valued, improving engagement, </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retention</w:t>
      </w: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overall employee’s satisfaction (Rees and French, 2013).</w:t>
      </w:r>
    </w:p>
    <w:p w:rsidR="619C3A2D" w:rsidP="4B042779" w:rsidRDefault="619C3A2D" w14:paraId="7894CE4D" w14:textId="6B1BAEA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19C3A2D">
        <w:rPr>
          <w:rFonts w:ascii="Arial" w:hAnsi="Arial" w:eastAsia="Arial" w:cs="Arial"/>
          <w:b w:val="0"/>
          <w:bCs w:val="0"/>
          <w:i w:val="0"/>
          <w:iCs w:val="0"/>
          <w:caps w:val="0"/>
          <w:smallCaps w:val="0"/>
          <w:noProof w:val="0"/>
          <w:color w:val="000000" w:themeColor="text1" w:themeTint="FF" w:themeShade="FF"/>
          <w:sz w:val="24"/>
          <w:szCs w:val="24"/>
          <w:lang w:val="en-GB"/>
        </w:rPr>
        <w:t>The two values together will help me support cross-functional collaboration, ensuring people practices are balanced with business needs and ethic expectations, consistently applying them creating long term inclusive culture and creating trust.</w:t>
      </w:r>
    </w:p>
    <w:p w:rsidR="4B042779" w:rsidP="4B042779" w:rsidRDefault="4B042779" w14:paraId="6DB1ABF5" w14:textId="1119629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39A3E2E8" w14:textId="39CC49C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BE9669E" w:rsidP="4B042779" w:rsidRDefault="0BE9669E" w14:paraId="7268C186" w14:textId="22181FF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0BE9669E">
        <w:rPr>
          <w:rFonts w:ascii="Arial" w:hAnsi="Arial" w:eastAsia="Arial" w:cs="Arial"/>
          <w:b w:val="0"/>
          <w:bCs w:val="0"/>
          <w:i w:val="0"/>
          <w:iCs w:val="0"/>
          <w:caps w:val="0"/>
          <w:smallCaps w:val="0"/>
          <w:noProof w:val="0"/>
          <w:color w:val="000000" w:themeColor="text1" w:themeTint="FF" w:themeShade="FF"/>
          <w:sz w:val="24"/>
          <w:szCs w:val="24"/>
          <w:lang w:val="en-GB"/>
        </w:rPr>
        <w:t>AC1.3</w:t>
      </w:r>
    </w:p>
    <w:p w:rsidR="63FB4A40" w:rsidP="4B042779" w:rsidRDefault="63FB4A40" w14:paraId="16A8D371" w14:textId="367B8482">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Communicating in an informed,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clear</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and confident way is important when creating new ways of working and introducing change, especially for small companies like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where growth is lacking structure and management needs clear direction.</w:t>
      </w:r>
    </w:p>
    <w:p w:rsidR="63FB4A40" w:rsidP="4B042779" w:rsidRDefault="63FB4A40" w14:paraId="517460BD" w14:textId="69B18D2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As people professional,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it’s</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be informed when giving directions as this reduces the risk of incorrect advice misleading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managers, ending in poor decision being taken in their new ways of working. Being informed assures high professional standards and up-to-date legal compliance, knowledge of the subject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authority and credibility, critical factors for influencing the company managers on the right path, while the lack of it can affect trust and create larger issues. (CIPD, 2025a).</w:t>
      </w:r>
    </w:p>
    <w:p w:rsidR="63FB4A40" w:rsidP="4B042779" w:rsidRDefault="63FB4A40" w14:paraId="20D78A3B" w14:textId="027A98A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Being clear in communication will ensure managers’ understanding of proposed changes, the reason behind and expected outcomes, promoting consistent policies and procedures. It is very important to keep communication clear and create channels for clarification, as ambiguity or overly complicated terminology could result in conflicting practices and staff dissatisfaction (CIPD, 2025e), while clear communication can show reliance and good knowledge of the subject.</w:t>
      </w:r>
    </w:p>
    <w:p w:rsidR="63FB4A40" w:rsidP="4B042779" w:rsidRDefault="63FB4A40" w14:paraId="2DEA34AB" w14:textId="6379995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When it comes to confidence, it is equally important, as people tend to follow advice more often when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it’s</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delivered professionally and assertively. Confidence is signalling that the recommendation is trustworthy and content, reinforcing credibility, while the lack of it showing doubt and weakens people’s perspective of reliability (CIPD,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2026</w:t>
      </w:r>
      <w:r w:rsidRPr="4B042779" w:rsidR="12DA95DB">
        <w:rPr>
          <w:rFonts w:ascii="Arial" w:hAnsi="Arial" w:eastAsia="Arial" w:cs="Arial"/>
          <w:b w:val="0"/>
          <w:bCs w:val="0"/>
          <w:i w:val="0"/>
          <w:iCs w:val="0"/>
          <w:caps w:val="0"/>
          <w:smallCaps w:val="0"/>
          <w:noProof w:val="0"/>
          <w:color w:val="000000" w:themeColor="text1" w:themeTint="FF" w:themeShade="FF"/>
          <w:sz w:val="24"/>
          <w:szCs w:val="24"/>
          <w:lang w:val="en-GB"/>
        </w:rPr>
        <w:t>a</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Wilding, 2020).</w:t>
      </w:r>
    </w:p>
    <w:p w:rsidR="63FB4A40" w:rsidP="4B042779" w:rsidRDefault="63FB4A40" w14:paraId="78E1D88E" w14:textId="317B32F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Failure to communicate confident,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clear</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and informed can have strong consequences. For me, as a people professional, a fearful consequence would be the loss of credibility as it can undermine my capability to reinforce strategic change, which will incapacitate the whole purpose of my role (</w:t>
      </w:r>
      <w:r w:rsidRPr="4B042779" w:rsidR="63FB4A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Taylor and Woodhams, 2016).</w:t>
      </w:r>
    </w:p>
    <w:p w:rsidR="63FB4A40" w:rsidP="529E3B36" w:rsidRDefault="63FB4A40" w14:paraId="58C6063D" w14:textId="622F788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a dreadful consequence of incoherent communication would </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the development of non-compliance </w:t>
      </w:r>
      <w:r w:rsidRPr="529E3B36" w:rsidR="1BF8D146">
        <w:rPr>
          <w:rFonts w:ascii="Arial" w:hAnsi="Arial" w:eastAsia="Arial" w:cs="Arial"/>
          <w:b w:val="0"/>
          <w:bCs w:val="0"/>
          <w:i w:val="0"/>
          <w:iCs w:val="0"/>
          <w:caps w:val="0"/>
          <w:smallCaps w:val="0"/>
          <w:noProof w:val="0"/>
          <w:color w:val="000000" w:themeColor="text1" w:themeTint="FF" w:themeShade="FF"/>
          <w:sz w:val="24"/>
          <w:szCs w:val="24"/>
          <w:lang w:val="en-GB"/>
        </w:rPr>
        <w:t xml:space="preserve">against </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policies and procedure</w:t>
      </w:r>
      <w:r w:rsidRPr="529E3B36" w:rsidR="242AE188">
        <w:rPr>
          <w:rFonts w:ascii="Arial" w:hAnsi="Arial" w:eastAsia="Arial" w:cs="Arial"/>
          <w:b w:val="0"/>
          <w:bCs w:val="0"/>
          <w:i w:val="0"/>
          <w:iCs w:val="0"/>
          <w:caps w:val="0"/>
          <w:smallCaps w:val="0"/>
          <w:noProof w:val="0"/>
          <w:color w:val="000000" w:themeColor="text1" w:themeTint="FF" w:themeShade="FF"/>
          <w:sz w:val="24"/>
          <w:szCs w:val="24"/>
          <w:lang w:val="en-GB"/>
        </w:rPr>
        <w:t>s</w:t>
      </w:r>
      <w:r w:rsidRPr="529E3B36"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 which can result in failure to follow legal requirements and end up in significant reputational and financial damages. </w:t>
      </w:r>
    </w:p>
    <w:p w:rsidR="63FB4A40" w:rsidP="4B042779" w:rsidRDefault="63FB4A40" w14:paraId="0B3AEA7D" w14:textId="5ACD5E2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(The </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Taxcom</w:t>
      </w: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 2025), in the UK, the average tribunal cost for discrimination is between £8,000 and £20,000 with compensations awards sometimes exceeding £50,000, and the tribunal cost for whistleblowing is between £10,000 and £30,000 with awards compensations going up to £100,000, highlighting the importance of strong and clear policies, showing the risk of failure to adhere to legalities, demonstrating even more that clear, informed and confident communication of people practitioners is mandatory not only for the internal structure of a company, but also for safeguarding it against financial and legal risks.</w:t>
      </w:r>
    </w:p>
    <w:p w:rsidR="4B042779" w:rsidP="4B042779" w:rsidRDefault="4B042779" w14:paraId="687C88A2" w14:textId="6EA8309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3A2C7D72" w14:textId="3E09E88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8838441" w:rsidP="4B042779" w:rsidRDefault="78838441" w14:paraId="340DADD6" w14:textId="10EBFDF2">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8838441">
        <w:rPr>
          <w:rFonts w:ascii="Arial" w:hAnsi="Arial" w:eastAsia="Arial" w:cs="Arial"/>
          <w:b w:val="0"/>
          <w:bCs w:val="0"/>
          <w:i w:val="0"/>
          <w:iCs w:val="0"/>
          <w:caps w:val="0"/>
          <w:smallCaps w:val="0"/>
          <w:noProof w:val="0"/>
          <w:color w:val="000000" w:themeColor="text1" w:themeTint="FF" w:themeShade="FF"/>
          <w:sz w:val="24"/>
          <w:szCs w:val="24"/>
          <w:lang w:val="en-GB"/>
        </w:rPr>
        <w:t>AC1.4</w:t>
      </w:r>
      <w:r w:rsidRPr="4B042779" w:rsidR="305124B5">
        <w:rPr>
          <w:rFonts w:ascii="Arial" w:hAnsi="Arial" w:eastAsia="Arial" w:cs="Arial"/>
          <w:b w:val="0"/>
          <w:bCs w:val="0"/>
          <w:i w:val="0"/>
          <w:iCs w:val="0"/>
          <w:caps w:val="0"/>
          <w:smallCaps w:val="0"/>
          <w:noProof w:val="0"/>
          <w:color w:val="000000" w:themeColor="text1" w:themeTint="FF" w:themeShade="FF"/>
          <w:sz w:val="24"/>
          <w:szCs w:val="24"/>
          <w:lang w:val="en-GB"/>
        </w:rPr>
        <w:t>.</w:t>
      </w:r>
    </w:p>
    <w:p w:rsidR="305124B5" w:rsidP="529E3B36" w:rsidRDefault="305124B5" w14:paraId="5D647527" w14:textId="01C3D0B4">
      <w:pPr>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To address</w:t>
      </w:r>
      <w:r w:rsidRPr="529E3B36" w:rsidR="2C023B45">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illegal and unethical behaviours at </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as </w:t>
      </w:r>
      <w:r w:rsidRPr="529E3B36" w:rsidR="6A74117B">
        <w:rPr>
          <w:rFonts w:ascii="Arial" w:hAnsi="Arial" w:eastAsia="Arial" w:cs="Arial"/>
          <w:b w:val="0"/>
          <w:bCs w:val="0"/>
          <w:i w:val="0"/>
          <w:iCs w:val="0"/>
          <w:caps w:val="0"/>
          <w:smallCaps w:val="0"/>
          <w:noProof w:val="0"/>
          <w:color w:val="000000" w:themeColor="text1" w:themeTint="FF" w:themeShade="FF"/>
          <w:sz w:val="24"/>
          <w:szCs w:val="24"/>
          <w:lang w:val="en-GB"/>
        </w:rPr>
        <w:t>the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people professional, I would</w:t>
      </w:r>
      <w:r w:rsidRPr="529E3B36" w:rsidR="00898409">
        <w:rPr>
          <w:rFonts w:ascii="Arial" w:hAnsi="Arial" w:eastAsia="Arial" w:cs="Arial"/>
          <w:b w:val="0"/>
          <w:bCs w:val="0"/>
          <w:i w:val="0"/>
          <w:iCs w:val="0"/>
          <w:caps w:val="0"/>
          <w:smallCaps w:val="0"/>
          <w:noProof w:val="0"/>
          <w:color w:val="000000" w:themeColor="text1" w:themeTint="FF" w:themeShade="FF"/>
          <w:sz w:val="24"/>
          <w:szCs w:val="24"/>
          <w:lang w:val="en-GB"/>
        </w:rPr>
        <w:t xml:space="preserve"> have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w:t>
      </w:r>
      <w:r w:rsidRPr="529E3B36" w:rsidR="23528812">
        <w:rPr>
          <w:rFonts w:ascii="Arial" w:hAnsi="Arial" w:eastAsia="Arial" w:cs="Arial"/>
          <w:b w:val="0"/>
          <w:bCs w:val="0"/>
          <w:i w:val="0"/>
          <w:iCs w:val="0"/>
          <w:caps w:val="0"/>
          <w:smallCaps w:val="0"/>
          <w:noProof w:val="0"/>
          <w:color w:val="000000" w:themeColor="text1" w:themeTint="FF" w:themeShade="FF"/>
          <w:sz w:val="24"/>
          <w:szCs w:val="24"/>
          <w:lang w:val="en-GB"/>
        </w:rPr>
        <w:t>ed</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the situations following policies and legal requirements, assuring my concerns are raised responsibly and lawful while protecting stakeholders' wellbeing.</w:t>
      </w:r>
    </w:p>
    <w:p w:rsidR="305124B5" w:rsidP="529E3B36" w:rsidRDefault="305124B5" w14:paraId="27A4C9EE" w14:textId="211F2EE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1946CCC7">
        <w:rPr>
          <w:rFonts w:ascii="Arial" w:hAnsi="Arial" w:eastAsia="Arial" w:cs="Arial"/>
          <w:b w:val="0"/>
          <w:bCs w:val="0"/>
          <w:i w:val="0"/>
          <w:iCs w:val="0"/>
          <w:caps w:val="0"/>
          <w:smallCaps w:val="0"/>
          <w:noProof w:val="0"/>
          <w:color w:val="000000" w:themeColor="text1" w:themeTint="FF" w:themeShade="FF"/>
          <w:sz w:val="24"/>
          <w:szCs w:val="24"/>
          <w:lang w:val="en-GB"/>
        </w:rPr>
        <w:t>I</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n the first circumstance, where one manager approves expensive training only for his favourite member of staff, I would treat it as an unethical behaviour that shows bias and unfairness. To start with, I would have gathered evidence, analysing L&amp;D database, approval processes and training records, making sure the facts presented to me are correct (Barends and Rousseau, 2018). Once I </w:t>
      </w:r>
      <w:r w:rsidRPr="529E3B36" w:rsidR="0149D41C">
        <w:rPr>
          <w:rFonts w:ascii="Arial" w:hAnsi="Arial" w:eastAsia="Arial" w:cs="Arial"/>
          <w:b w:val="0"/>
          <w:bCs w:val="0"/>
          <w:i w:val="0"/>
          <w:iCs w:val="0"/>
          <w:caps w:val="0"/>
          <w:smallCaps w:val="0"/>
          <w:noProof w:val="0"/>
          <w:color w:val="000000" w:themeColor="text1" w:themeTint="FF" w:themeShade="FF"/>
          <w:sz w:val="24"/>
          <w:szCs w:val="24"/>
          <w:lang w:val="en-GB"/>
        </w:rPr>
        <w:t>was clear on</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9E3B36" w:rsidR="3F94E777">
        <w:rPr>
          <w:rFonts w:ascii="Arial" w:hAnsi="Arial" w:eastAsia="Arial" w:cs="Arial"/>
          <w:b w:val="0"/>
          <w:bCs w:val="0"/>
          <w:i w:val="0"/>
          <w:iCs w:val="0"/>
          <w:caps w:val="0"/>
          <w:smallCaps w:val="0"/>
          <w:noProof w:val="0"/>
          <w:color w:val="000000" w:themeColor="text1" w:themeTint="FF" w:themeShade="FF"/>
          <w:sz w:val="24"/>
          <w:szCs w:val="24"/>
          <w:lang w:val="en-GB"/>
        </w:rPr>
        <w:t>the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facts, I would have arranged a meeting with the manager, trying to create a safe, non-conflictual space for them and explain how selective access to training can damage team trust and how his actions contradict the organisational values of equality and fairness, highlighting the importance of consistent and transparent decisions. If the issues</w:t>
      </w:r>
      <w:r w:rsidRPr="529E3B36" w:rsidR="497AAC8F">
        <w:rPr>
          <w:rFonts w:ascii="Arial" w:hAnsi="Arial" w:eastAsia="Arial" w:cs="Arial"/>
          <w:b w:val="0"/>
          <w:bCs w:val="0"/>
          <w:i w:val="0"/>
          <w:iCs w:val="0"/>
          <w:caps w:val="0"/>
          <w:smallCaps w:val="0"/>
          <w:noProof w:val="0"/>
          <w:color w:val="000000" w:themeColor="text1" w:themeTint="FF" w:themeShade="FF"/>
          <w:sz w:val="24"/>
          <w:szCs w:val="24"/>
          <w:lang w:val="en-GB"/>
        </w:rPr>
        <w:t xml:space="preserve"> had</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persist</w:t>
      </w:r>
      <w:r w:rsidRPr="529E3B36" w:rsidR="6410F468">
        <w:rPr>
          <w:rFonts w:ascii="Arial" w:hAnsi="Arial" w:eastAsia="Arial" w:cs="Arial"/>
          <w:b w:val="0"/>
          <w:bCs w:val="0"/>
          <w:i w:val="0"/>
          <w:iCs w:val="0"/>
          <w:caps w:val="0"/>
          <w:smallCaps w:val="0"/>
          <w:noProof w:val="0"/>
          <w:color w:val="000000" w:themeColor="text1" w:themeTint="FF" w:themeShade="FF"/>
          <w:sz w:val="24"/>
          <w:szCs w:val="24"/>
          <w:lang w:val="en-GB"/>
        </w:rPr>
        <w:t>ed</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or the situation escalates, I would have raised it with higher leadership and follow</w:t>
      </w:r>
      <w:r w:rsidRPr="529E3B36" w:rsidR="6A21462E">
        <w:rPr>
          <w:rFonts w:ascii="Arial" w:hAnsi="Arial" w:eastAsia="Arial" w:cs="Arial"/>
          <w:b w:val="0"/>
          <w:bCs w:val="0"/>
          <w:i w:val="0"/>
          <w:iCs w:val="0"/>
          <w:caps w:val="0"/>
          <w:smallCaps w:val="0"/>
          <w:noProof w:val="0"/>
          <w:color w:val="000000" w:themeColor="text1" w:themeTint="FF" w:themeShade="FF"/>
          <w:sz w:val="24"/>
          <w:szCs w:val="24"/>
          <w:lang w:val="en-GB"/>
        </w:rPr>
        <w:t>ed</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the formal process of disciplinary procedure, the aim being to encourage fair practice and create clear guidance and support for managers, rather than pointing out incorrect practises that are never fixed or improved. </w:t>
      </w:r>
    </w:p>
    <w:p w:rsidR="305124B5" w:rsidP="529E3B36" w:rsidRDefault="305124B5" w14:paraId="52D6F01E" w14:textId="509A95D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For the second situation, where a former employee used the company’s time and equipment for their personal business, as this represents potential misuse of organisational resources, I would start by collecting evidence (IT usage records, colleagues’ statements, security footage), making sure the information is reliable and objective, reducing bias and supporting fair outcomes (CIPD, 2025c; Fitzhugh and Daniels, 2025). Once </w:t>
      </w:r>
      <w:r w:rsidRPr="529E3B36" w:rsidR="57C7FA8F">
        <w:rPr>
          <w:rFonts w:ascii="Arial" w:hAnsi="Arial" w:eastAsia="Arial" w:cs="Arial"/>
          <w:b w:val="0"/>
          <w:bCs w:val="0"/>
          <w:i w:val="0"/>
          <w:iCs w:val="0"/>
          <w:caps w:val="0"/>
          <w:smallCaps w:val="0"/>
          <w:noProof w:val="0"/>
          <w:color w:val="000000" w:themeColor="text1" w:themeTint="FF" w:themeShade="FF"/>
          <w:sz w:val="24"/>
          <w:szCs w:val="24"/>
          <w:lang w:val="en-GB"/>
        </w:rPr>
        <w:t>I had reviewed the evidence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a second step would be to raise the issue with higher management, presenting all my evidence clear and confident while making sure investigation procedures are followed. A third step would</w:t>
      </w:r>
      <w:r w:rsidRPr="529E3B36" w:rsidR="090A1F8F">
        <w:rPr>
          <w:rFonts w:ascii="Arial" w:hAnsi="Arial" w:eastAsia="Arial" w:cs="Arial"/>
          <w:b w:val="0"/>
          <w:bCs w:val="0"/>
          <w:i w:val="0"/>
          <w:iCs w:val="0"/>
          <w:caps w:val="0"/>
          <w:smallCaps w:val="0"/>
          <w:noProof w:val="0"/>
          <w:color w:val="000000" w:themeColor="text1" w:themeTint="FF" w:themeShade="FF"/>
          <w:sz w:val="24"/>
          <w:szCs w:val="24"/>
          <w:lang w:val="en-GB"/>
        </w:rPr>
        <w:t xml:space="preserve"> have</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be</w:t>
      </w:r>
      <w:r w:rsidRPr="529E3B36" w:rsidR="61597ECB">
        <w:rPr>
          <w:rFonts w:ascii="Arial" w:hAnsi="Arial" w:eastAsia="Arial" w:cs="Arial"/>
          <w:b w:val="0"/>
          <w:bCs w:val="0"/>
          <w:i w:val="0"/>
          <w:iCs w:val="0"/>
          <w:caps w:val="0"/>
          <w:smallCaps w:val="0"/>
          <w:noProof w:val="0"/>
          <w:color w:val="000000" w:themeColor="text1" w:themeTint="FF" w:themeShade="FF"/>
          <w:sz w:val="24"/>
          <w:szCs w:val="24"/>
          <w:lang w:val="en-GB"/>
        </w:rPr>
        <w:t>en</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to start the disciplinary process, creating a safe space for the employee to respond to allegations, maintaining fair, confidential and employment-law compliant process while ensuring no other policies (such GDPD or data management) were broken in order to confirm organisational safety and compliance. If the disciplinary process </w:t>
      </w:r>
      <w:r w:rsidRPr="529E3B36" w:rsidR="21E543BB">
        <w:rPr>
          <w:rFonts w:ascii="Arial" w:hAnsi="Arial" w:eastAsia="Arial" w:cs="Arial"/>
          <w:b w:val="0"/>
          <w:bCs w:val="0"/>
          <w:i w:val="0"/>
          <w:iCs w:val="0"/>
          <w:caps w:val="0"/>
          <w:smallCaps w:val="0"/>
          <w:noProof w:val="0"/>
          <w:color w:val="000000" w:themeColor="text1" w:themeTint="FF" w:themeShade="FF"/>
          <w:sz w:val="24"/>
          <w:szCs w:val="24"/>
          <w:lang w:val="en-GB"/>
        </w:rPr>
        <w:t>had</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ended in dismissal, I would have made sure that it </w:t>
      </w:r>
      <w:r w:rsidRPr="529E3B36" w:rsidR="69983DA6">
        <w:rPr>
          <w:rFonts w:ascii="Arial" w:hAnsi="Arial" w:eastAsia="Arial" w:cs="Arial"/>
          <w:b w:val="0"/>
          <w:bCs w:val="0"/>
          <w:i w:val="0"/>
          <w:iCs w:val="0"/>
          <w:caps w:val="0"/>
          <w:smallCaps w:val="0"/>
          <w:noProof w:val="0"/>
          <w:color w:val="000000" w:themeColor="text1" w:themeTint="FF" w:themeShade="FF"/>
          <w:sz w:val="24"/>
          <w:szCs w:val="24"/>
          <w:lang w:val="en-GB"/>
        </w:rPr>
        <w:t>was</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a fair process, safeguarding the former employee wellbeing while following up on all the necessary legal steps the law requires (Armstrong and Taylor, 2023).</w:t>
      </w:r>
    </w:p>
    <w:p w:rsidR="305124B5" w:rsidP="529E3B36" w:rsidRDefault="305124B5" w14:paraId="77E8A11F" w14:textId="430454C4">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Addressing both situations in a prompt and non-conflictual way could be challenging, especially in situations when illegal and unethical behaviours are risking reputational and financial repercussions</w:t>
      </w:r>
      <w:r w:rsidRPr="529E3B36" w:rsidR="78663223">
        <w:rPr>
          <w:rFonts w:ascii="Arial" w:hAnsi="Arial" w:eastAsia="Arial" w:cs="Arial"/>
          <w:b w:val="0"/>
          <w:bCs w:val="0"/>
          <w:i w:val="0"/>
          <w:iCs w:val="0"/>
          <w:caps w:val="0"/>
          <w:smallCaps w:val="0"/>
          <w:noProof w:val="0"/>
          <w:color w:val="000000" w:themeColor="text1" w:themeTint="FF" w:themeShade="FF"/>
          <w:sz w:val="24"/>
          <w:szCs w:val="24"/>
          <w:lang w:val="en-GB"/>
        </w:rPr>
        <w:t>.</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9E3B36" w:rsidR="692634FB">
        <w:rPr>
          <w:rFonts w:ascii="Arial" w:hAnsi="Arial" w:eastAsia="Arial" w:cs="Arial"/>
          <w:b w:val="0"/>
          <w:bCs w:val="0"/>
          <w:i w:val="0"/>
          <w:iCs w:val="0"/>
          <w:caps w:val="0"/>
          <w:smallCaps w:val="0"/>
          <w:noProof w:val="0"/>
          <w:color w:val="000000" w:themeColor="text1" w:themeTint="FF" w:themeShade="FF"/>
          <w:sz w:val="24"/>
          <w:szCs w:val="24"/>
          <w:lang w:val="en-GB"/>
        </w:rPr>
        <w:t>H</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owever, as a people professional, I would have used my knowledge to enhance policies, encourage responsible </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behaviours</w:t>
      </w:r>
      <w:r w:rsidRPr="529E3B36" w:rsidR="305124B5">
        <w:rPr>
          <w:rFonts w:ascii="Arial" w:hAnsi="Arial" w:eastAsia="Arial" w:cs="Arial"/>
          <w:b w:val="0"/>
          <w:bCs w:val="0"/>
          <w:i w:val="0"/>
          <w:iCs w:val="0"/>
          <w:caps w:val="0"/>
          <w:smallCaps w:val="0"/>
          <w:noProof w:val="0"/>
          <w:color w:val="000000" w:themeColor="text1" w:themeTint="FF" w:themeShade="FF"/>
          <w:sz w:val="24"/>
          <w:szCs w:val="24"/>
          <w:lang w:val="en-GB"/>
        </w:rPr>
        <w:t xml:space="preserve"> and follow legal requirements (Russel and Weeks, 2024).</w:t>
      </w:r>
    </w:p>
    <w:p w:rsidR="4B042779" w:rsidP="4B042779" w:rsidRDefault="4B042779" w14:paraId="192C377F" w14:textId="1068950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49FD4420" w14:textId="2F89589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8391C73" w:rsidP="4B042779" w:rsidRDefault="48391C73" w14:paraId="21CC2955" w14:textId="40CDDAF2">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48391C73">
        <w:rPr>
          <w:rFonts w:ascii="Arial" w:hAnsi="Arial" w:eastAsia="Arial" w:cs="Arial"/>
          <w:b w:val="0"/>
          <w:bCs w:val="0"/>
          <w:i w:val="0"/>
          <w:iCs w:val="0"/>
          <w:caps w:val="0"/>
          <w:smallCaps w:val="0"/>
          <w:noProof w:val="0"/>
          <w:color w:val="000000" w:themeColor="text1" w:themeTint="FF" w:themeShade="FF"/>
          <w:sz w:val="24"/>
          <w:szCs w:val="24"/>
          <w:lang w:val="en-GB"/>
        </w:rPr>
        <w:t>AC2.1</w:t>
      </w:r>
    </w:p>
    <w:p w:rsidR="1D15C1B3" w:rsidP="4B042779" w:rsidRDefault="1D15C1B3" w14:paraId="3423F8FB" w14:textId="786F659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A professional response to the manager’s comment would relate the benefits of stakeholders feeling included, valued and treated fairly, bringing research and real-life examples to of proven success.</w:t>
      </w:r>
    </w:p>
    <w:p w:rsidR="1D15C1B3" w:rsidP="529E3B36" w:rsidRDefault="1D15C1B3" w14:paraId="6C1B311E" w14:textId="33850ADA">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From a human perspective, inclusive workplaces are supporting employee wellbeing and trust, enhancing psychological safety and employee voice (CIPD, 2023a), many theories explaining why fairness and inclusion influence commitment and motivation</w:t>
      </w:r>
      <w:r w:rsidRPr="529E3B36" w:rsidR="4CC8E68D">
        <w:rPr>
          <w:rFonts w:ascii="Arial" w:hAnsi="Arial" w:eastAsia="Arial" w:cs="Arial"/>
          <w:b w:val="0"/>
          <w:bCs w:val="0"/>
          <w:i w:val="0"/>
          <w:iCs w:val="0"/>
          <w:caps w:val="0"/>
          <w:smallCaps w:val="0"/>
          <w:noProof w:val="0"/>
          <w:color w:val="000000" w:themeColor="text1" w:themeTint="FF" w:themeShade="FF"/>
          <w:sz w:val="24"/>
          <w:szCs w:val="24"/>
          <w:lang w:val="en-GB"/>
        </w:rPr>
        <w:t xml:space="preserve"> (CIPD, 2026b).</w:t>
      </w:r>
    </w:p>
    <w:p w:rsidR="1D15C1B3" w:rsidP="4B042779" w:rsidRDefault="1D15C1B3" w14:paraId="43648040" w14:textId="070F45A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Maslow’s hierarchy of needs suggests that people have psychological needs of belonging and esteem, which can be met by workplace relationships and recognition (Maslow, 1943). Supporting Maslow’s theory comes Herzberg’s Two Factor Theory, which suggests that fair policies, </w:t>
      </w: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good work</w:t>
      </w: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conditions</w:t>
      </w: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and recognition are key components for employee satisfaction (Herzberg, 1966).</w:t>
      </w:r>
    </w:p>
    <w:p w:rsidR="1D15C1B3" w:rsidP="4B042779" w:rsidRDefault="1D15C1B3" w14:paraId="25545130" w14:textId="0591AF5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Newer views on theories, such as the Social Exchange Theory, suggest that when employees are treated fairly, they reciprocate through loyalty and greater effort (Cropanzano and Mitchell, 2005), while the Self-Determination Theory (Deci &amp; Ryan, 2000) reinforces the importance of competence and autonomy, confident employee showing more commitment and motivation. </w:t>
      </w:r>
    </w:p>
    <w:p w:rsidR="1D15C1B3" w:rsidP="529E3B36" w:rsidRDefault="1D15C1B3" w14:paraId="0171155C" w14:textId="1398F84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Margaret Heffernan (Heffernan, 2015) suggests that when employees collaborate and have the safe space to bring in new ideas, workplaces perform better</w:t>
      </w:r>
      <w:r w:rsidRPr="529E3B36" w:rsidR="2DFBDF96">
        <w:rPr>
          <w:rFonts w:ascii="Arial" w:hAnsi="Arial" w:eastAsia="Arial" w:cs="Arial"/>
          <w:b w:val="0"/>
          <w:bCs w:val="0"/>
          <w:i w:val="0"/>
          <w:iCs w:val="0"/>
          <w:caps w:val="0"/>
          <w:smallCaps w:val="0"/>
          <w:noProof w:val="0"/>
          <w:color w:val="000000" w:themeColor="text1" w:themeTint="FF" w:themeShade="FF"/>
          <w:sz w:val="24"/>
          <w:szCs w:val="24"/>
          <w:lang w:val="en-GB"/>
        </w:rPr>
        <w:t>.</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Matthew Syed (Syed, 2019) demonstrates that inclusion and diverse thinking enhance innovation, while Stephen Frost (Frost, 2014; Frost and Kalman, 2016) shows that inclusive management enhances employee potential, improving engagement and wellbeing, multiple researches proving that inclusive organisation cultures correlate with trust, engagement and satisfaction (Nishii, 2013).</w:t>
      </w:r>
    </w:p>
    <w:p w:rsidR="1D15C1B3" w:rsidP="4B042779" w:rsidRDefault="1D15C1B3" w14:paraId="373E994E" w14:textId="0FDA12C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D15C1B3">
        <w:rPr>
          <w:rFonts w:ascii="Arial" w:hAnsi="Arial" w:eastAsia="Arial" w:cs="Arial"/>
          <w:b w:val="0"/>
          <w:bCs w:val="0"/>
          <w:i w:val="0"/>
          <w:iCs w:val="0"/>
          <w:caps w:val="0"/>
          <w:smallCaps w:val="0"/>
          <w:noProof w:val="0"/>
          <w:color w:val="000000" w:themeColor="text1" w:themeTint="FF" w:themeShade="FF"/>
          <w:sz w:val="24"/>
          <w:szCs w:val="24"/>
          <w:lang w:val="en-GB"/>
        </w:rPr>
        <w:t>From a business perspective, fair and inclusive practices are generating measurable benefits, McKinsey &amp; Company research (McKinsey, 2023) founding that organisations with diverse management teams outperform their competitors due to better decision-making and innovation. Scholars such as Roberson and Mor Barak (Roberson, 2019; Mor Barak, 2016) spotlight that inclusive environments in which people feel values are creating collaboration and creativity while promoting engagement, which is a very important key, research showing disengagement costs the economy approximately $438 billions in 2024 while $9.3 trillions could be earned if the global workforce would be fully engaged (Gallup, 2025).</w:t>
      </w:r>
    </w:p>
    <w:p w:rsidR="1D15C1B3" w:rsidP="529E3B36" w:rsidRDefault="1D15C1B3" w14:paraId="6AB75743" w14:textId="3D15069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Overall, new policies creating fairness, inclusion and making stakeholders feel valued, against them being far from easy changes, are very much needed for </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showing that they can boost employee wellbeing, motivation and engagement while improving collaboration and innovation, boosting the company’s financial performance. </w:t>
      </w:r>
    </w:p>
    <w:p w:rsidR="1D15C1B3" w:rsidP="529E3B36" w:rsidRDefault="1D15C1B3" w14:paraId="477148D7" w14:textId="7E05063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where talent was lost due to incoherent and unfair practises, </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it’s</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mandatory to embed these principles to promote team cohesion, knowledge </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sharing</w:t>
      </w:r>
      <w:r w:rsidRPr="529E3B36" w:rsidR="1D15C1B3">
        <w:rPr>
          <w:rFonts w:ascii="Arial" w:hAnsi="Arial" w:eastAsia="Arial" w:cs="Arial"/>
          <w:b w:val="0"/>
          <w:bCs w:val="0"/>
          <w:i w:val="0"/>
          <w:iCs w:val="0"/>
          <w:caps w:val="0"/>
          <w:smallCaps w:val="0"/>
          <w:noProof w:val="0"/>
          <w:color w:val="000000" w:themeColor="text1" w:themeTint="FF" w:themeShade="FF"/>
          <w:sz w:val="24"/>
          <w:szCs w:val="24"/>
          <w:lang w:val="en-GB"/>
        </w:rPr>
        <w:t xml:space="preserve"> and overall business growth.</w:t>
      </w:r>
    </w:p>
    <w:p w:rsidR="4B042779" w:rsidP="4B042779" w:rsidRDefault="4B042779" w14:paraId="29CA34E8" w14:textId="2A81D44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3A36D028" w14:textId="160DFBF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C0A3A43" w:rsidP="4B042779" w:rsidRDefault="2C0A3A43" w14:paraId="09B11D44" w14:textId="637BDFAC">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2C0A3A43">
        <w:rPr>
          <w:rFonts w:ascii="Arial" w:hAnsi="Arial" w:eastAsia="Arial" w:cs="Arial"/>
          <w:b w:val="0"/>
          <w:bCs w:val="0"/>
          <w:i w:val="0"/>
          <w:iCs w:val="0"/>
          <w:caps w:val="0"/>
          <w:smallCaps w:val="0"/>
          <w:noProof w:val="0"/>
          <w:color w:val="000000" w:themeColor="text1" w:themeTint="FF" w:themeShade="FF"/>
          <w:sz w:val="24"/>
          <w:szCs w:val="24"/>
          <w:lang w:val="en-GB"/>
        </w:rPr>
        <w:t>AC2.2</w:t>
      </w:r>
    </w:p>
    <w:p w:rsidR="7478582F" w:rsidP="4B042779" w:rsidRDefault="7478582F" w14:paraId="31BBDC75" w14:textId="5625AE16">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To ensure a fair L&amp;D policy at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I would use an evidence-based structured approach, the first step being to understand the needs of all diverse staff. </w:t>
      </w:r>
    </w:p>
    <w:p w:rsidR="7478582F" w:rsidP="529E3B36" w:rsidRDefault="7478582F" w14:paraId="375F8D25" w14:textId="52612BCB">
      <w:pPr>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To achieve this, I would implement data collection and consultation such as questionnaires, surveys, one-to-one </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conversations</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group discussions </w:t>
      </w:r>
      <w:r w:rsidRPr="529E3B36" w:rsidR="3802AAC9">
        <w:rPr>
          <w:rFonts w:ascii="Arial" w:hAnsi="Arial" w:eastAsia="Arial" w:cs="Arial"/>
          <w:b w:val="0"/>
          <w:bCs w:val="0"/>
          <w:i w:val="0"/>
          <w:iCs w:val="0"/>
          <w:caps w:val="0"/>
          <w:smallCaps w:val="0"/>
          <w:noProof w:val="0"/>
          <w:color w:val="000000" w:themeColor="text1" w:themeTint="FF" w:themeShade="FF"/>
          <w:sz w:val="24"/>
          <w:szCs w:val="24"/>
          <w:lang w:val="en-GB"/>
        </w:rPr>
        <w:t>to</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staff’s learning preferences, their </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aspirations</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barriers they might face, including employees from diverse teams, </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backgrounds</w:t>
      </w:r>
      <w:r w:rsidRPr="529E3B36"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levels. Once all internal data is collected, I would analyse the finding to identity current gaps, areas of development and common themes (CIPD, 2025g).</w:t>
      </w:r>
    </w:p>
    <w:p w:rsidR="7478582F" w:rsidP="4B042779" w:rsidRDefault="7478582F" w14:paraId="7386DE8E" w14:textId="0B4EDB7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The second step would be to gather external insights from already successful organisations, reviewing policies and case studies from organisations know for strong L&amp;D cultures, benchmarking industry standards.</w:t>
      </w:r>
    </w:p>
    <w:p w:rsidR="7478582F" w:rsidP="4B042779" w:rsidRDefault="7478582F" w14:paraId="54E326FC" w14:textId="3481A7D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Going further, I would analyse the internal findings and compare them against external data to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most suitable approaches are, ensuring any proposed actions address both employee expectations and organisational needs.</w:t>
      </w:r>
    </w:p>
    <w:p w:rsidR="7478582F" w:rsidP="4B042779" w:rsidRDefault="7478582F" w14:paraId="177FC580" w14:textId="1EF8857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The next step would be to liaise with the management team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CIPD, 2025b)</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build transparent criteria for stakeholders training budgets, allowable paid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time</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acceptable learning activities, as using fair principles will give staff equal access to L&amp;D opportunities while accommodating their own personal needs. The policy would also support different types of learning, including online courses, formal training, coaching and shadowing, ensuring management roles will be required to be trained in specific management areas, such as unconscious bias and inclusive decision-making, ensuring the new policies are reflecting a broad variety of needs, rather than focusing on a restricted focus group.</w:t>
      </w:r>
    </w:p>
    <w:p w:rsidR="7478582F" w:rsidP="4B042779" w:rsidRDefault="7478582F" w14:paraId="206FD72F" w14:textId="177DEA6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Once the policies are implemented, I would create an ongoing quarterly L&amp;D evaluation process that combines quantitative and qualitative methods. For quantitative data, I would review training budgets utilisation rate, time allocation withing teams, participation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rates</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employee demographics to find any imbalances, while for qualitative evaluation I would implement feedback surveys to assess staff’s satisfaction, fairness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potential future needs (Thalheimer, 2018).</w:t>
      </w:r>
    </w:p>
    <w:p w:rsidR="7478582F" w:rsidP="4B042779" w:rsidRDefault="7478582F" w14:paraId="18753411" w14:textId="3910655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Further, I would analyse against inclusion metrics, comparing training satisfaction and engagement scores with baseline data, ensuring that the policies are positively impacting engagement and inclusivity (CIPD, 2025f), and if proven differently, making adjustment and finding ways of improvement while assuring the policy stays fair, inclusive and in alignment with the company’s goals.</w:t>
      </w:r>
    </w:p>
    <w:p w:rsidR="7478582F" w:rsidP="4B042779" w:rsidRDefault="7478582F" w14:paraId="2F030D12" w14:textId="715A922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Finally, I would report my findings to management team, presenting the “going further” plan, and communicate the adjustments with the rest of the employees, as transparency reinforces trust.</w:t>
      </w:r>
    </w:p>
    <w:p w:rsidR="7478582F" w:rsidP="4B042779" w:rsidRDefault="7478582F" w14:paraId="1CD92644" w14:textId="3F7D12D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creating an inclusive L&amp;D policy for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Nexxobyte</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would require consultation, careful </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planning</w:t>
      </w:r>
      <w:r w:rsidRPr="4B042779" w:rsidR="7478582F">
        <w:rPr>
          <w:rFonts w:ascii="Arial" w:hAnsi="Arial" w:eastAsia="Arial" w:cs="Arial"/>
          <w:b w:val="0"/>
          <w:bCs w:val="0"/>
          <w:i w:val="0"/>
          <w:iCs w:val="0"/>
          <w:caps w:val="0"/>
          <w:smallCaps w:val="0"/>
          <w:noProof w:val="0"/>
          <w:color w:val="000000" w:themeColor="text1" w:themeTint="FF" w:themeShade="FF"/>
          <w:sz w:val="24"/>
          <w:szCs w:val="24"/>
          <w:lang w:val="en-GB"/>
        </w:rPr>
        <w:t xml:space="preserve"> and evidence-based decision-making, focusing on employees needs changes and fairness across all teams and departments.</w:t>
      </w:r>
    </w:p>
    <w:p w:rsidR="4B042779" w:rsidP="4B042779" w:rsidRDefault="4B042779" w14:paraId="2219B69E" w14:textId="64919E2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073770B3" w14:textId="3FE1905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2F9B2DED" w14:textId="65E32E7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0CA4470" w:rsidP="4B042779" w:rsidRDefault="30CA4470" w14:paraId="2B50603F" w14:textId="1884E77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0CA4470">
        <w:rPr>
          <w:rFonts w:ascii="Arial" w:hAnsi="Arial" w:eastAsia="Arial" w:cs="Arial"/>
          <w:b w:val="0"/>
          <w:bCs w:val="0"/>
          <w:i w:val="0"/>
          <w:iCs w:val="0"/>
          <w:caps w:val="0"/>
          <w:smallCaps w:val="0"/>
          <w:noProof w:val="0"/>
          <w:color w:val="000000" w:themeColor="text1" w:themeTint="FF" w:themeShade="FF"/>
          <w:sz w:val="24"/>
          <w:szCs w:val="24"/>
          <w:lang w:val="en-GB"/>
        </w:rPr>
        <w:t>AC2.3</w:t>
      </w:r>
    </w:p>
    <w:p w:rsidR="3777E679" w:rsidP="529E3B36" w:rsidRDefault="3777E679" w14:paraId="202DB3CE" w14:textId="7306A29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777E679">
        <w:rPr>
          <w:rFonts w:ascii="Arial" w:hAnsi="Arial" w:eastAsia="Arial" w:cs="Arial"/>
          <w:b w:val="0"/>
          <w:bCs w:val="0"/>
          <w:i w:val="0"/>
          <w:iCs w:val="0"/>
          <w:caps w:val="0"/>
          <w:smallCaps w:val="0"/>
          <w:noProof w:val="0"/>
          <w:color w:val="000000" w:themeColor="text1" w:themeTint="FF" w:themeShade="FF"/>
          <w:sz w:val="24"/>
          <w:szCs w:val="24"/>
          <w:lang w:val="en-GB"/>
        </w:rPr>
        <w:t>To review my behaviour against the 6 Associate-level standards I created a short questionnaire for myself and my direct manager that can be found below</w:t>
      </w:r>
      <w:r w:rsidRPr="529E3B36" w:rsidR="094394D8">
        <w:rPr>
          <w:rFonts w:ascii="Arial" w:hAnsi="Arial" w:eastAsia="Arial" w:cs="Arial"/>
          <w:b w:val="0"/>
          <w:bCs w:val="0"/>
          <w:i w:val="0"/>
          <w:iCs w:val="0"/>
          <w:caps w:val="0"/>
          <w:smallCaps w:val="0"/>
          <w:noProof w:val="0"/>
          <w:color w:val="000000" w:themeColor="text1" w:themeTint="FF" w:themeShade="FF"/>
          <w:sz w:val="24"/>
          <w:szCs w:val="24"/>
          <w:lang w:val="en-GB"/>
        </w:rPr>
        <w:t xml:space="preserve"> in Table 1. I chose my manager because they are best place to comment on all aspects of </w:t>
      </w:r>
      <w:r w:rsidRPr="529E3B36" w:rsidR="094394D8">
        <w:rPr>
          <w:rFonts w:ascii="Arial" w:hAnsi="Arial" w:eastAsia="Arial" w:cs="Arial"/>
          <w:b w:val="0"/>
          <w:bCs w:val="0"/>
          <w:i w:val="0"/>
          <w:iCs w:val="0"/>
          <w:caps w:val="0"/>
          <w:smallCaps w:val="0"/>
          <w:noProof w:val="0"/>
          <w:color w:val="000000" w:themeColor="text1" w:themeTint="FF" w:themeShade="FF"/>
          <w:sz w:val="24"/>
          <w:szCs w:val="24"/>
          <w:lang w:val="en-GB"/>
        </w:rPr>
        <w:t>my</w:t>
      </w:r>
      <w:r w:rsidRPr="529E3B36" w:rsidR="094394D8">
        <w:rPr>
          <w:rFonts w:ascii="Arial" w:hAnsi="Arial" w:eastAsia="Arial" w:cs="Arial"/>
          <w:b w:val="0"/>
          <w:bCs w:val="0"/>
          <w:i w:val="0"/>
          <w:iCs w:val="0"/>
          <w:caps w:val="0"/>
          <w:smallCaps w:val="0"/>
          <w:noProof w:val="0"/>
          <w:color w:val="000000" w:themeColor="text1" w:themeTint="FF" w:themeShade="FF"/>
          <w:sz w:val="24"/>
          <w:szCs w:val="24"/>
          <w:lang w:val="en-GB"/>
        </w:rPr>
        <w:t xml:space="preserve"> performance:</w:t>
      </w:r>
    </w:p>
    <w:p w:rsidR="3777E679" w:rsidP="4B042779" w:rsidRDefault="3777E679" w14:paraId="1B02EAA3" w14:textId="5DE7A5BE">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777E679">
        <w:drawing>
          <wp:inline wp14:editId="7D434DD3" wp14:anchorId="60667ABF">
            <wp:extent cx="5724525" cy="2419350"/>
            <wp:effectExtent l="0" t="0" r="0" b="0"/>
            <wp:docPr id="758819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819235" name="Picture 758819235"/>
                    <pic:cNvPicPr/>
                  </pic:nvPicPr>
                  <pic:blipFill>
                    <a:blip xmlns:r="http://schemas.openxmlformats.org/officeDocument/2006/relationships" r:embed="rId1534148795">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rsidR="3777E679" w:rsidP="4B042779" w:rsidRDefault="3777E679" w14:paraId="31C22C9E" w14:textId="11B5094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Overall, the verbal feedback received from my manager aligns with my self-reflection, my behaviour showing inclusivity by getting to know people for who they are and actively listening and diversity appreciation due to openness in my thinking and seeking out diverse perspectives. </w:t>
      </w:r>
    </w:p>
    <w:p w:rsidR="3777E679" w:rsidP="4B042779" w:rsidRDefault="3777E679" w14:paraId="086CD07A" w14:textId="421F034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My behaviour also shows I thrive at building relationships as I enjoy supporting people and being there for them when they need help, this coming hand in hand with creating psychological safety, as I can recognise when people need help and create a safe space. </w:t>
      </w:r>
    </w:p>
    <w:p w:rsidR="3777E679" w:rsidP="4B042779" w:rsidRDefault="3777E679" w14:paraId="4A704392" w14:textId="3E961280">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Sharing knowledge is a standard I hit by creating positive environments, passing efficient </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information</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and encouraging people to learn while staying hones and admitting my own mistakes. Being honest also helps me with conflict resolution, my behaviour showing I do not create conflict, but when conflict arise, I do stay firm while </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a positive attitude, always looking for constructive outcomes.</w:t>
      </w:r>
    </w:p>
    <w:p w:rsidR="3777E679" w:rsidP="4B042779" w:rsidRDefault="3777E679" w14:paraId="26C6FFEB" w14:textId="058172A1">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possible development</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area highlighted by my manager is around </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boundaries when supporting others as my role is very collaborative, and I could easily overextend myself</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777E679" w:rsidP="4B042779" w:rsidRDefault="3777E679" w14:paraId="5A9C9765" w14:textId="52425F9E">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Overall, this review shows I </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4B042779" w:rsidR="3777E679">
        <w:rPr>
          <w:rFonts w:ascii="Arial" w:hAnsi="Arial" w:eastAsia="Arial" w:cs="Arial"/>
          <w:b w:val="0"/>
          <w:bCs w:val="0"/>
          <w:i w:val="0"/>
          <w:iCs w:val="0"/>
          <w:caps w:val="0"/>
          <w:smallCaps w:val="0"/>
          <w:noProof w:val="0"/>
          <w:color w:val="000000" w:themeColor="text1" w:themeTint="FF" w:themeShade="FF"/>
          <w:sz w:val="24"/>
          <w:szCs w:val="24"/>
          <w:lang w:val="en-GB"/>
        </w:rPr>
        <w:t xml:space="preserve"> the 6 behaviours while focusing on my own wellbeing.</w:t>
      </w:r>
    </w:p>
    <w:p w:rsidR="529E3B36" w:rsidP="529E3B36" w:rsidRDefault="529E3B36" w14:paraId="3F8C773D" w14:textId="10C2A7F5">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54BBFBA3" w14:textId="6110FAC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7FD6755" w:rsidP="529E3B36" w:rsidRDefault="47FD6755" w14:paraId="2DA2CFBA" w14:textId="53DF104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AC3.1</w:t>
      </w:r>
    </w:p>
    <w:p w:rsidR="47FD6755" w:rsidP="529E3B36" w:rsidRDefault="47FD6755" w14:paraId="197FE2F4" w14:textId="4B6624C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Two ways the people practitioner HR role is evolving are the transition of acting as a strategic partner rather than an administrative support and the increase in digital technologies utilisation (</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Paramaguru</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2024).</w:t>
      </w:r>
    </w:p>
    <w:p w:rsidR="47FD6755" w:rsidP="529E3B36" w:rsidRDefault="47FD6755" w14:paraId="3F40E52D" w14:textId="7A47231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xml:space="preserve">As organisations are increasingly using HR Data, multiple digital systems and AI, HR people professionals </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data and make evidence-based recommendations using new systems and tools (CIPD, 2025h). For an HR practitioner, the technology expansion brings the need of ongoing learning to ensure they are on board with the relevant updated technologies and the knowledge </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required</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xml:space="preserve"> to use new systems at full capacity.</w:t>
      </w:r>
    </w:p>
    <w:p w:rsidR="47FD6755" w:rsidP="529E3B36" w:rsidRDefault="47FD6755" w14:paraId="4CE661BA" w14:textId="3075F19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A second way this role is expanding is related to the growing expectations for HR people professionals to act like strategic advisors within organisations rather than focusing on admin task only, HR PP now having the opportunity to influence organisational strategy and support culture development (Armstrong and Taylor, 2023). For a HR PP, this approach opens the need of developed skills in business management, strategic thinking, problem solving and more other beneficial skills, all together supporting not only role itself, but career growth too (CIPD 2024b).</w:t>
      </w:r>
    </w:p>
    <w:p w:rsidR="47FD6755" w:rsidP="529E3B36" w:rsidRDefault="47FD6755" w14:paraId="7CB795FD" w14:textId="361F240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xml:space="preserve">These two developments are having strong implication in people professional development, both </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requiring</w:t>
      </w:r>
      <w:r w:rsidRPr="529E3B36" w:rsidR="47FD6755">
        <w:rPr>
          <w:rFonts w:ascii="Arial" w:hAnsi="Arial" w:eastAsia="Arial" w:cs="Arial"/>
          <w:b w:val="0"/>
          <w:bCs w:val="0"/>
          <w:i w:val="0"/>
          <w:iCs w:val="0"/>
          <w:caps w:val="0"/>
          <w:smallCaps w:val="0"/>
          <w:noProof w:val="0"/>
          <w:color w:val="000000" w:themeColor="text1" w:themeTint="FF" w:themeShade="FF"/>
          <w:sz w:val="24"/>
          <w:szCs w:val="24"/>
          <w:lang w:val="en-GB"/>
        </w:rPr>
        <w:t xml:space="preserve"> new skills sets and an ongoing learning process.</w:t>
      </w:r>
    </w:p>
    <w:p w:rsidR="529E3B36" w:rsidP="529E3B36" w:rsidRDefault="529E3B36" w14:paraId="640A1B51" w14:textId="7BA5299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4B042779" w:rsidRDefault="4B042779" w14:paraId="1E22D42D" w14:textId="394047F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B042779" w:rsidP="529E3B36" w:rsidRDefault="4B042779" w14:paraId="46162EAF" w14:textId="37C5EBA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E1692DA">
        <w:rPr>
          <w:rFonts w:ascii="Arial" w:hAnsi="Arial" w:eastAsia="Arial" w:cs="Arial"/>
          <w:b w:val="0"/>
          <w:bCs w:val="0"/>
          <w:i w:val="0"/>
          <w:iCs w:val="0"/>
          <w:caps w:val="0"/>
          <w:smallCaps w:val="0"/>
          <w:noProof w:val="0"/>
          <w:color w:val="000000" w:themeColor="text1" w:themeTint="FF" w:themeShade="FF"/>
          <w:sz w:val="24"/>
          <w:szCs w:val="24"/>
          <w:lang w:val="en-GB"/>
        </w:rPr>
        <w:t>AC3.2</w:t>
      </w:r>
    </w:p>
    <w:p w:rsidR="3E1692DA" w:rsidP="529E3B36" w:rsidRDefault="3E1692DA" w14:paraId="76DE9C45" w14:textId="7EA423A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E1692DA">
        <w:rPr>
          <w:rFonts w:ascii="Arial" w:hAnsi="Arial" w:eastAsia="Arial" w:cs="Arial"/>
          <w:b w:val="0"/>
          <w:bCs w:val="0"/>
          <w:i w:val="0"/>
          <w:iCs w:val="0"/>
          <w:caps w:val="0"/>
          <w:smallCaps w:val="0"/>
          <w:noProof w:val="0"/>
          <w:color w:val="000000" w:themeColor="text1" w:themeTint="FF" w:themeShade="FF"/>
          <w:sz w:val="24"/>
          <w:szCs w:val="24"/>
          <w:lang w:val="en-GB"/>
        </w:rPr>
        <w:t xml:space="preserve">During my diverse career I developed a strong set of skills to serve as a foundation in my people practice career, while recognising my weakness and always looking for development. </w:t>
      </w:r>
    </w:p>
    <w:p w:rsidR="3E1692DA" w:rsidP="529E3B36" w:rsidRDefault="3E1692DA" w14:paraId="60EBB436" w14:textId="03D2835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E1692DA">
        <w:rPr>
          <w:rFonts w:ascii="Arial" w:hAnsi="Arial" w:eastAsia="Arial" w:cs="Arial"/>
          <w:b w:val="0"/>
          <w:bCs w:val="0"/>
          <w:i w:val="0"/>
          <w:iCs w:val="0"/>
          <w:caps w:val="0"/>
          <w:smallCaps w:val="0"/>
          <w:noProof w:val="0"/>
          <w:color w:val="000000" w:themeColor="text1" w:themeTint="FF" w:themeShade="FF"/>
          <w:sz w:val="24"/>
          <w:szCs w:val="24"/>
          <w:lang w:val="en-GB"/>
        </w:rPr>
        <w:t>My main strength is good communication, which helps me engage effectively and foster an open environment, enhancing collaboration and giving people a voice. While communication is the key to create a positive culture, my organisational skills, strategic thinking and adaptability to changes help me take informed decisions, which is a mandatory skill for a people practitioner.</w:t>
      </w:r>
    </w:p>
    <w:p w:rsidR="3E1692DA" w:rsidP="529E3B36" w:rsidRDefault="3E1692DA" w14:paraId="66B4593E" w14:textId="10E4A9F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E1692DA">
        <w:rPr>
          <w:rFonts w:ascii="Arial" w:hAnsi="Arial" w:eastAsia="Arial" w:cs="Arial"/>
          <w:b w:val="0"/>
          <w:bCs w:val="0"/>
          <w:i w:val="0"/>
          <w:iCs w:val="0"/>
          <w:caps w:val="0"/>
          <w:smallCaps w:val="0"/>
          <w:noProof w:val="0"/>
          <w:color w:val="000000" w:themeColor="text1" w:themeTint="FF" w:themeShade="FF"/>
          <w:sz w:val="24"/>
          <w:szCs w:val="24"/>
          <w:lang w:val="en-GB"/>
        </w:rPr>
        <w:t>Based on my review, my biggest weakness can be over-involvement. As I care about my job and the people I work with, I could find it hard to say no and I might risk taking too much on, but I overcome this weakness with very good organisational skills that helps me balance priorities and requests.</w:t>
      </w:r>
    </w:p>
    <w:p w:rsidR="3E1692DA" w:rsidP="529E3B36" w:rsidRDefault="3E1692DA" w14:paraId="2C065BE0" w14:textId="5705035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3E1692DA">
        <w:rPr>
          <w:rFonts w:ascii="Arial" w:hAnsi="Arial" w:eastAsia="Arial" w:cs="Arial"/>
          <w:b w:val="0"/>
          <w:bCs w:val="0"/>
          <w:i w:val="0"/>
          <w:iCs w:val="0"/>
          <w:caps w:val="0"/>
          <w:smallCaps w:val="0"/>
          <w:noProof w:val="0"/>
          <w:color w:val="000000" w:themeColor="text1" w:themeTint="FF" w:themeShade="FF"/>
          <w:sz w:val="24"/>
          <w:szCs w:val="24"/>
          <w:lang w:val="en-GB"/>
        </w:rPr>
        <w:t>When it comes to developments, the main one I focus on is to complete my Associate Diploma in People Management- Level 5 to enhance my people practitioner knowledge and skills, while undertaking shorter-term courses to learn more about managing neurodiversity and keep up with the technology updates and all the other requirements my ever-changing role is bringing.</w:t>
      </w:r>
    </w:p>
    <w:p w:rsidR="529E3B36" w:rsidP="529E3B36" w:rsidRDefault="529E3B36" w14:paraId="28C7BC36" w14:textId="3D370D9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6D13D051" w14:textId="29910ED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2BE7D5F3" w14:textId="0C02C36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190E32F" w:rsidP="529E3B36" w:rsidRDefault="4190E32F" w14:paraId="50FB1C27" w14:textId="244223B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190E32F">
        <w:rPr>
          <w:rFonts w:ascii="Arial" w:hAnsi="Arial" w:eastAsia="Arial" w:cs="Arial"/>
          <w:b w:val="0"/>
          <w:bCs w:val="0"/>
          <w:i w:val="0"/>
          <w:iCs w:val="0"/>
          <w:caps w:val="0"/>
          <w:smallCaps w:val="0"/>
          <w:noProof w:val="0"/>
          <w:color w:val="000000" w:themeColor="text1" w:themeTint="FF" w:themeShade="FF"/>
          <w:sz w:val="24"/>
          <w:szCs w:val="24"/>
          <w:lang w:val="en-GB"/>
        </w:rPr>
        <w:t>AC3.3</w:t>
      </w:r>
    </w:p>
    <w:p w:rsidR="4190E32F" w:rsidP="529E3B36" w:rsidRDefault="4190E32F" w14:paraId="52765E74" w14:textId="1AE9F0F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190E32F">
        <w:rPr>
          <w:rFonts w:ascii="Arial" w:hAnsi="Arial" w:eastAsia="Arial" w:cs="Arial"/>
          <w:b w:val="0"/>
          <w:bCs w:val="0"/>
          <w:i w:val="0"/>
          <w:iCs w:val="0"/>
          <w:caps w:val="0"/>
          <w:smallCaps w:val="0"/>
          <w:noProof w:val="0"/>
          <w:color w:val="000000" w:themeColor="text1" w:themeTint="FF" w:themeShade="FF"/>
          <w:sz w:val="24"/>
          <w:szCs w:val="24"/>
          <w:lang w:val="en-GB"/>
        </w:rPr>
        <w:t>In the next 6 months, I plan to continue working on my development by focusing on 2 areas of development: better understanding on how to use AI in the workplace and deeper insight on neurodiversity.</w:t>
      </w:r>
    </w:p>
    <w:p w:rsidR="4190E32F" w:rsidP="529E3B36" w:rsidRDefault="4190E32F" w14:paraId="3EA440BE" w14:textId="5C5CEF1A">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190E32F">
        <w:rPr>
          <w:rFonts w:ascii="Arial" w:hAnsi="Arial" w:eastAsia="Arial" w:cs="Arial"/>
          <w:b w:val="0"/>
          <w:bCs w:val="0"/>
          <w:i w:val="0"/>
          <w:iCs w:val="0"/>
          <w:caps w:val="0"/>
          <w:smallCaps w:val="0"/>
          <w:noProof w:val="0"/>
          <w:color w:val="000000" w:themeColor="text1" w:themeTint="FF" w:themeShade="FF"/>
          <w:sz w:val="24"/>
          <w:szCs w:val="24"/>
          <w:lang w:val="en-GB"/>
        </w:rPr>
        <w:t>As the people practitioner role attribution has changed and we are now acting as strategic advisors it is our responsibility to approach the people we are influencing in the way they can assimilate the message, adapting communication based on individuals’ needs. I have recently started working with individuals with ADHD and Autism, and I would like to develop a better understanding on how neurodiversity can change communication. To achieve this, I have already searched interactive courses offered by my company and pinned a few podcasts, combing formal and informal learning to match my preferred learning styles, as developing these skills will be essential not only for communication and wellbeing, but for improving productivity and reaching business goals.</w:t>
      </w:r>
    </w:p>
    <w:p w:rsidR="4190E32F" w:rsidP="529E3B36" w:rsidRDefault="4190E32F" w14:paraId="09BD59D7" w14:textId="5F59743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190E32F">
        <w:rPr>
          <w:rFonts w:ascii="Arial" w:hAnsi="Arial" w:eastAsia="Arial" w:cs="Arial"/>
          <w:b w:val="0"/>
          <w:bCs w:val="0"/>
          <w:i w:val="0"/>
          <w:iCs w:val="0"/>
          <w:caps w:val="0"/>
          <w:smallCaps w:val="0"/>
          <w:noProof w:val="0"/>
          <w:color w:val="000000" w:themeColor="text1" w:themeTint="FF" w:themeShade="FF"/>
          <w:sz w:val="24"/>
          <w:szCs w:val="24"/>
          <w:lang w:val="en-GB"/>
        </w:rPr>
        <w:t xml:space="preserve">A second activity I will commence will be complete the seminars offered by my company on how to integrate AI while following GDPR, data protection and governance security, assuring I am making the best use of new tech while following legal requirements. Staying up to date with the new available tools will help me streamline workflows, make data-informed decisions and generate actionable insights, developing skills that will ensure accuracy, efficiency and a positive work experience. </w:t>
      </w:r>
    </w:p>
    <w:p w:rsidR="4190E32F" w:rsidP="529E3B36" w:rsidRDefault="4190E32F" w14:paraId="27F52D41" w14:textId="27ADF66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4190E32F">
        <w:rPr>
          <w:rFonts w:ascii="Arial" w:hAnsi="Arial" w:eastAsia="Arial" w:cs="Arial"/>
          <w:b w:val="0"/>
          <w:bCs w:val="0"/>
          <w:i w:val="0"/>
          <w:iCs w:val="0"/>
          <w:caps w:val="0"/>
          <w:smallCaps w:val="0"/>
          <w:noProof w:val="0"/>
          <w:color w:val="000000" w:themeColor="text1" w:themeTint="FF" w:themeShade="FF"/>
          <w:sz w:val="24"/>
          <w:szCs w:val="24"/>
          <w:lang w:val="en-GB"/>
        </w:rPr>
        <w:t>These two developments will strengthen my ability to efficiently support a diverse and modern workforce while following legal requirement, helping me grow as an inclusive, capable and future-focused people practitioner.</w:t>
      </w:r>
    </w:p>
    <w:p w:rsidR="529E3B36" w:rsidP="529E3B36" w:rsidRDefault="529E3B36" w14:paraId="0A336E52" w14:textId="5CE7A72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4CDEE48D" w14:textId="18516CB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16FCC6F" w:rsidP="529E3B36" w:rsidRDefault="516FCC6F" w14:paraId="2046EFEF" w14:textId="26173A3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516FCC6F">
        <w:rPr>
          <w:rFonts w:ascii="Arial" w:hAnsi="Arial" w:eastAsia="Arial" w:cs="Arial"/>
          <w:b w:val="0"/>
          <w:bCs w:val="0"/>
          <w:i w:val="0"/>
          <w:iCs w:val="0"/>
          <w:caps w:val="0"/>
          <w:smallCaps w:val="0"/>
          <w:noProof w:val="0"/>
          <w:color w:val="000000" w:themeColor="text1" w:themeTint="FF" w:themeShade="FF"/>
          <w:sz w:val="24"/>
          <w:szCs w:val="24"/>
          <w:lang w:val="en-GB"/>
        </w:rPr>
        <w:t>AC3.4</w:t>
      </w:r>
    </w:p>
    <w:p w:rsidR="516FCC6F" w:rsidP="529E3B36" w:rsidRDefault="516FCC6F" w14:paraId="518DB018" w14:textId="2FCAB349">
      <w:pPr>
        <w:spacing w:before="0" w:beforeAutospacing="off" w:after="160" w:afterAutospacing="off" w:line="279" w:lineRule="auto"/>
        <w:ind w:left="0" w:right="0"/>
        <w:jc w:val="left"/>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r w:rsidRPr="529E3B36" w:rsidR="516FCC6F">
        <w:rPr>
          <w:rFonts w:ascii="Arial" w:hAnsi="Arial" w:eastAsia="Arial" w:cs="Arial"/>
          <w:b w:val="0"/>
          <w:bCs w:val="0"/>
          <w:i w:val="0"/>
          <w:iCs w:val="0"/>
          <w:caps w:val="0"/>
          <w:smallCaps w:val="0"/>
          <w:noProof w:val="0"/>
          <w:color w:val="000000" w:themeColor="text1" w:themeTint="FF" w:themeShade="FF"/>
          <w:sz w:val="24"/>
          <w:szCs w:val="24"/>
          <w:lang w:val="en-GB"/>
        </w:rPr>
        <w:t xml:space="preserve">To answer question AC3.4 I created my own CPD Record inspired from the </w:t>
      </w:r>
      <w:r w:rsidRPr="529E3B36" w:rsidR="516FCC6F">
        <w:rPr>
          <w:rFonts w:ascii="Trebuchet MS" w:hAnsi="Trebuchet MS" w:eastAsia="Trebuchet MS" w:cs="Trebuchet MS"/>
          <w:b w:val="0"/>
          <w:bCs w:val="0"/>
          <w:i w:val="0"/>
          <w:iCs w:val="0"/>
          <w:caps w:val="0"/>
          <w:smallCaps w:val="0"/>
          <w:strike w:val="0"/>
          <w:dstrike w:val="0"/>
          <w:noProof w:val="0"/>
          <w:color w:val="000000" w:themeColor="text1" w:themeTint="FF" w:themeShade="FF"/>
          <w:sz w:val="22"/>
          <w:szCs w:val="22"/>
          <w:u w:val="none"/>
          <w:lang w:val="en-GB"/>
        </w:rPr>
        <w:t xml:space="preserve">CIPD ‘My CPD Reflections’ tool. Please find below 2 separate table to cover each one of my reflections on two of my development activities from the last 2 years. </w:t>
      </w:r>
    </w:p>
    <w:p w:rsidR="529E3B36" w:rsidP="529E3B36" w:rsidRDefault="529E3B36" w14:paraId="47923115" w14:textId="7106F33F">
      <w:pPr>
        <w:spacing w:before="0" w:beforeAutospacing="off" w:after="160" w:afterAutospacing="off" w:line="279" w:lineRule="auto"/>
        <w:ind w:left="0" w:right="0"/>
        <w:jc w:val="left"/>
        <w:rPr>
          <w:rFonts w:ascii="Trebuchet MS" w:hAnsi="Trebuchet MS" w:eastAsia="Trebuchet MS" w:cs="Trebuchet MS"/>
          <w:b w:val="0"/>
          <w:bCs w:val="0"/>
          <w:i w:val="0"/>
          <w:iCs w:val="0"/>
          <w:caps w:val="0"/>
          <w:smallCaps w:val="0"/>
          <w:strike w:val="0"/>
          <w:dstrike w:val="0"/>
          <w:noProof w:val="0"/>
          <w:color w:val="000000" w:themeColor="text1" w:themeTint="FF" w:themeShade="FF"/>
          <w:sz w:val="22"/>
          <w:szCs w:val="22"/>
          <w:u w:val="none"/>
          <w:lang w:val="en-GB"/>
        </w:rPr>
      </w:pPr>
    </w:p>
    <w:p w:rsidR="529E3B36" w:rsidP="529E3B36" w:rsidRDefault="529E3B36" w14:paraId="0E4ED4EC" w14:textId="5DD6F444">
      <w:pPr>
        <w:spacing w:before="0" w:beforeAutospacing="off" w:after="160" w:afterAutospacing="off" w:line="279" w:lineRule="auto"/>
        <w:ind w:left="0" w:right="0"/>
        <w:jc w:val="left"/>
        <w:rPr>
          <w:rFonts w:ascii="Trebuchet MS" w:hAnsi="Trebuchet MS" w:eastAsia="Trebuchet MS" w:cs="Trebuchet MS"/>
          <w:b w:val="0"/>
          <w:bCs w:val="0"/>
          <w:i w:val="0"/>
          <w:iCs w:val="0"/>
          <w:caps w:val="0"/>
          <w:smallCaps w:val="0"/>
          <w:strike w:val="0"/>
          <w:dstrike w:val="0"/>
          <w:noProof w:val="0"/>
          <w:color w:val="000000" w:themeColor="text1" w:themeTint="FF" w:themeShade="FF"/>
          <w:sz w:val="22"/>
          <w:szCs w:val="22"/>
          <w:u w:val="none"/>
          <w:lang w:val="en-GB"/>
        </w:rPr>
      </w:pPr>
    </w:p>
    <w:p w:rsidR="529E3B36" w:rsidP="529E3B36" w:rsidRDefault="529E3B36" w14:paraId="32A776AB" w14:textId="49E8710E">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520"/>
        <w:gridCol w:w="6480"/>
      </w:tblGrid>
      <w:tr w:rsidR="529E3B36" w:rsidTr="529E3B36" w14:paraId="76B5A0C3">
        <w:trPr>
          <w:trHeight w:val="28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41963A5E" w14:textId="130508F0">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Record Name</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77C96380" w14:textId="6986A119">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Attending Senior Leadership Event</w:t>
            </w:r>
          </w:p>
          <w:p w:rsidR="529E3B36" w:rsidP="529E3B36" w:rsidRDefault="529E3B36" w14:paraId="62E6DF98" w14:textId="1DDFA066">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1EB4A7E4">
        <w:trPr>
          <w:trHeight w:val="28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5345B8B0" w14:textId="63539AB3">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Profession Map Area</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3B4EEA07" w14:textId="66A30655">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Professional courage and influence</w:t>
            </w:r>
          </w:p>
          <w:p w:rsidR="529E3B36" w:rsidP="529E3B36" w:rsidRDefault="529E3B36" w14:paraId="787285AB" w14:textId="65B0FA6F">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57DCEC20">
        <w:trPr>
          <w:trHeight w:val="28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7E6513EA" w14:textId="47C048E1">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Type of learning experience</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13374F8D" w14:textId="67C649E7">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Attending a networking Event</w:t>
            </w:r>
          </w:p>
          <w:p w:rsidR="529E3B36" w:rsidP="529E3B36" w:rsidRDefault="529E3B36" w14:paraId="398E26EF" w14:textId="1FBAEDF9">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2C819499">
        <w:trPr>
          <w:trHeight w:val="28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47FF92DF" w14:textId="609C18D7">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Date</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65FE40DF" w14:textId="03ADE8DB">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01/12/2025</w:t>
            </w:r>
          </w:p>
          <w:p w:rsidR="529E3B36" w:rsidP="529E3B36" w:rsidRDefault="529E3B36" w14:paraId="2D57FD74" w14:textId="47C3090D">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44310FDF">
        <w:trPr>
          <w:trHeight w:val="870"/>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690B5325" w14:textId="2F54049E">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Type of reflection</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0158B8BA" w14:textId="4A7A2C23">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Post-session reflection</w:t>
            </w:r>
          </w:p>
        </w:tc>
      </w:tr>
      <w:tr w:rsidR="529E3B36" w:rsidTr="529E3B36" w14:paraId="3CC971B5">
        <w:trPr>
          <w:trHeight w:val="1740"/>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5C392A77" w14:textId="789062FB">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1. What is the learning experience I am reflecting on? </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76B061BB" w14:textId="55C387AC">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The learning experience I am reflecting on is a work event my company held for senior management focusing on Professional Courage and networking.</w:t>
            </w:r>
          </w:p>
          <w:p w:rsidR="529E3B36" w:rsidP="529E3B36" w:rsidRDefault="529E3B36" w14:paraId="2906DA8B" w14:textId="3EE456A3">
            <w:pPr>
              <w:spacing w:before="0" w:beforeAutospacing="off" w:after="0" w:afterAutospacing="off"/>
              <w:rPr>
                <w:rFonts w:ascii="Aptos" w:hAnsi="Aptos" w:eastAsia="Aptos" w:cs="Aptos"/>
                <w:b w:val="0"/>
                <w:bCs w:val="0"/>
                <w:i w:val="0"/>
                <w:iCs w:val="0"/>
                <w:sz w:val="24"/>
                <w:szCs w:val="24"/>
                <w:lang w:val="en-GB"/>
              </w:rPr>
            </w:pPr>
            <w:r>
              <w:br/>
            </w:r>
            <w:r w:rsidRPr="529E3B36" w:rsidR="529E3B36">
              <w:rPr>
                <w:rFonts w:ascii="Aptos" w:hAnsi="Aptos" w:eastAsia="Aptos" w:cs="Aptos"/>
                <w:b w:val="0"/>
                <w:bCs w:val="0"/>
                <w:i w:val="0"/>
                <w:iCs w:val="0"/>
                <w:sz w:val="24"/>
                <w:szCs w:val="24"/>
                <w:lang w:val="en-GB"/>
              </w:rPr>
              <w:t>As most of my work is within the Wales team, it was very helpful to meet and connect with people from England, Northen Irland and Scotland from different departments and working areas, from IT and Finance to Talent Recognition and L&amp;D or Customer Service and Retail.</w:t>
            </w:r>
          </w:p>
          <w:p w:rsidR="529E3B36" w:rsidP="529E3B36" w:rsidRDefault="529E3B36" w14:paraId="4046CB4A" w14:textId="7C10E788">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49F5A863">
        <w:trPr>
          <w:trHeight w:val="145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335822CC" w14:textId="76E9B4A3">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2.What was this activity focusing on?</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2C6FBC40" w14:textId="590D1D84">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The event was focused on 2 areas:</w:t>
            </w:r>
          </w:p>
          <w:p w:rsidR="529E3B36" w:rsidP="529E3B36" w:rsidRDefault="529E3B36" w14:paraId="39E4F376" w14:textId="0A8D6DAA">
            <w:pPr>
              <w:spacing w:before="0" w:beforeAutospacing="off" w:after="0" w:afterAutospacing="off"/>
              <w:rPr>
                <w:rFonts w:ascii="Aptos" w:hAnsi="Aptos" w:eastAsia="Aptos" w:cs="Aptos"/>
                <w:b w:val="0"/>
                <w:bCs w:val="0"/>
                <w:i w:val="0"/>
                <w:iCs w:val="0"/>
                <w:sz w:val="24"/>
                <w:szCs w:val="24"/>
                <w:lang w:val="en-GB"/>
              </w:rPr>
            </w:pPr>
            <w:r>
              <w:br/>
            </w:r>
            <w:r w:rsidRPr="529E3B36" w:rsidR="529E3B36">
              <w:rPr>
                <w:rFonts w:ascii="Aptos" w:hAnsi="Aptos" w:eastAsia="Aptos" w:cs="Aptos"/>
                <w:b w:val="0"/>
                <w:bCs w:val="0"/>
                <w:i w:val="0"/>
                <w:iCs w:val="0"/>
                <w:sz w:val="24"/>
                <w:szCs w:val="24"/>
                <w:lang w:val="en-GB"/>
              </w:rPr>
              <w:t>a) Professional Courage - presentations from the company leaders about professional courage, including their own real-life experiences and interactive activities.</w:t>
            </w:r>
          </w:p>
          <w:p w:rsidR="529E3B36" w:rsidP="529E3B36" w:rsidRDefault="529E3B36" w14:paraId="16FC441A" w14:textId="2498F2DE">
            <w:pPr>
              <w:spacing w:before="0" w:beforeAutospacing="off" w:after="0" w:afterAutospacing="off"/>
              <w:rPr>
                <w:rFonts w:ascii="Aptos" w:hAnsi="Aptos" w:eastAsia="Aptos" w:cs="Aptos"/>
                <w:b w:val="0"/>
                <w:bCs w:val="0"/>
                <w:i w:val="0"/>
                <w:iCs w:val="0"/>
                <w:sz w:val="24"/>
                <w:szCs w:val="24"/>
                <w:lang w:val="en-GB"/>
              </w:rPr>
            </w:pPr>
            <w:r>
              <w:br/>
            </w:r>
            <w:r w:rsidRPr="529E3B36" w:rsidR="529E3B36">
              <w:rPr>
                <w:rFonts w:ascii="Aptos" w:hAnsi="Aptos" w:eastAsia="Aptos" w:cs="Aptos"/>
                <w:b w:val="0"/>
                <w:bCs w:val="0"/>
                <w:i w:val="0"/>
                <w:iCs w:val="0"/>
                <w:sz w:val="24"/>
                <w:szCs w:val="24"/>
                <w:lang w:val="en-GB"/>
              </w:rPr>
              <w:t>b) Networking- there were organised activities mixing people from different teams and departments working together to encourage collaboration, but also free time to allow open discussion and free networking. Even the table plan was organised to mix people from different geographic areas and different work departments, encouraging networking withing the wider company, rather than our own areas.</w:t>
            </w:r>
          </w:p>
          <w:p w:rsidR="529E3B36" w:rsidP="529E3B36" w:rsidRDefault="529E3B36" w14:paraId="6B9F8CAE" w14:textId="47FA50AF">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4950D658">
        <w:trPr>
          <w:trHeight w:val="1455"/>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3F7CDA46" w14:textId="34D12F6E">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3. What did I gain/learn from it?</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7E6791A2" w14:textId="6A7944F3">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When it comes to professional courage, I learned how important it is to speak up respectfully when something feels misaligned, to challenge decisions in a constructive way, to give feedback without damaging relationship and how to set boundaries and say “no” in a healthy and professional way. </w:t>
            </w:r>
          </w:p>
          <w:p w:rsidR="529E3B36" w:rsidP="529E3B36" w:rsidRDefault="529E3B36" w14:paraId="744CE8AD" w14:textId="42BC7FE1">
            <w:pPr>
              <w:spacing w:before="0" w:beforeAutospacing="off" w:after="0" w:afterAutospacing="off"/>
              <w:rPr>
                <w:rFonts w:ascii="Aptos" w:hAnsi="Aptos" w:eastAsia="Aptos" w:cs="Aptos"/>
                <w:b w:val="0"/>
                <w:bCs w:val="0"/>
                <w:i w:val="0"/>
                <w:iCs w:val="0"/>
                <w:sz w:val="24"/>
                <w:szCs w:val="24"/>
                <w:lang w:val="en-GB"/>
              </w:rPr>
            </w:pPr>
            <w:r>
              <w:br/>
            </w:r>
            <w:r w:rsidRPr="529E3B36" w:rsidR="529E3B36">
              <w:rPr>
                <w:rFonts w:ascii="Aptos" w:hAnsi="Aptos" w:eastAsia="Aptos" w:cs="Aptos"/>
                <w:b w:val="0"/>
                <w:bCs w:val="0"/>
                <w:i w:val="0"/>
                <w:iCs w:val="0"/>
                <w:sz w:val="24"/>
                <w:szCs w:val="24"/>
                <w:lang w:val="en-GB"/>
              </w:rPr>
              <w:t>When it comes to networking, it helped me understand the bigger picture and company goals, analysing different situations from different lenses rather than looking at it from a people professional point of view only. It was also great to create professional connections, share knowledge and develop a sense of community and support, creating psychological safety.</w:t>
            </w:r>
          </w:p>
        </w:tc>
      </w:tr>
      <w:tr w:rsidR="529E3B36" w:rsidTr="529E3B36" w14:paraId="25AD298F">
        <w:trPr>
          <w:trHeight w:val="870"/>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43CC9D40" w14:textId="418C63AE">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4. How did it influence my behaviour/ performance?</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065F3CA9" w14:textId="4C4E5293">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Joining that event helped me gain more confidence in speaking up for myself and doing it professionally and in a kind manner, without feeling guilty for saying “no” or fearing to make people feel uncomfortable when it safeguards my own mental health and wellbeing. </w:t>
            </w:r>
          </w:p>
          <w:p w:rsidR="529E3B36" w:rsidP="529E3B36" w:rsidRDefault="529E3B36" w14:paraId="3FC085C9" w14:textId="1D5A35BC">
            <w:pPr>
              <w:spacing w:before="0" w:beforeAutospacing="off" w:after="0" w:afterAutospacing="off"/>
              <w:rPr>
                <w:rFonts w:ascii="Aptos" w:hAnsi="Aptos" w:eastAsia="Aptos" w:cs="Aptos"/>
                <w:b w:val="0"/>
                <w:bCs w:val="0"/>
                <w:i w:val="0"/>
                <w:iCs w:val="0"/>
                <w:sz w:val="24"/>
                <w:szCs w:val="24"/>
                <w:lang w:val="en-GB"/>
              </w:rPr>
            </w:pPr>
            <w:r>
              <w:br/>
            </w:r>
            <w:r w:rsidRPr="529E3B36" w:rsidR="529E3B36">
              <w:rPr>
                <w:rFonts w:ascii="Aptos" w:hAnsi="Aptos" w:eastAsia="Aptos" w:cs="Aptos"/>
                <w:b w:val="0"/>
                <w:bCs w:val="0"/>
                <w:i w:val="0"/>
                <w:iCs w:val="0"/>
                <w:sz w:val="24"/>
                <w:szCs w:val="24"/>
                <w:lang w:val="en-GB"/>
              </w:rPr>
              <w:t xml:space="preserve">Meeting and interacting with different stakeholders was also helpful to understand the bigger picture and look at it from different viewpoints, as it helps me even now to manage my workload better, to prioritize my task and to look at situations from different perspectives, facts that are creating flexibility and more understanding in situations where things are not going as planned. </w:t>
            </w:r>
          </w:p>
          <w:p w:rsidR="529E3B36" w:rsidP="529E3B36" w:rsidRDefault="529E3B36" w14:paraId="13A8A881" w14:textId="77E7AA68">
            <w:pPr>
              <w:spacing w:before="0" w:beforeAutospacing="off" w:after="0" w:afterAutospacing="off"/>
              <w:rPr>
                <w:rFonts w:ascii="Aptos" w:hAnsi="Aptos" w:eastAsia="Aptos" w:cs="Aptos"/>
                <w:b w:val="0"/>
                <w:bCs w:val="0"/>
                <w:i w:val="0"/>
                <w:iCs w:val="0"/>
                <w:sz w:val="24"/>
                <w:szCs w:val="24"/>
                <w:lang w:val="en-GB"/>
              </w:rPr>
            </w:pPr>
          </w:p>
        </w:tc>
      </w:tr>
      <w:tr w:rsidR="529E3B36" w:rsidTr="529E3B36" w14:paraId="21B9A566">
        <w:trPr>
          <w:trHeight w:val="870"/>
        </w:trPr>
        <w:tc>
          <w:tcPr>
            <w:tcW w:w="2520" w:type="dxa"/>
            <w:tcBorders>
              <w:top w:val="single" w:sz="6"/>
              <w:left w:val="single" w:sz="6"/>
              <w:bottom w:val="single" w:sz="6"/>
              <w:right w:val="single" w:sz="6"/>
            </w:tcBorders>
            <w:tcMar>
              <w:left w:w="105" w:type="dxa"/>
              <w:right w:w="105" w:type="dxa"/>
            </w:tcMar>
            <w:vAlign w:val="top"/>
          </w:tcPr>
          <w:p w:rsidR="529E3B36" w:rsidP="529E3B36" w:rsidRDefault="529E3B36" w14:paraId="2BB3A78B" w14:textId="4CFBEA8A">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5. What did I do to have a wider positive impact?</w:t>
            </w:r>
          </w:p>
        </w:tc>
        <w:tc>
          <w:tcPr>
            <w:tcW w:w="6480" w:type="dxa"/>
            <w:tcBorders>
              <w:top w:val="single" w:sz="6"/>
              <w:left w:val="single" w:sz="6"/>
              <w:bottom w:val="single" w:sz="6"/>
              <w:right w:val="single" w:sz="6"/>
            </w:tcBorders>
            <w:tcMar>
              <w:left w:w="105" w:type="dxa"/>
              <w:right w:w="105" w:type="dxa"/>
            </w:tcMar>
            <w:vAlign w:val="top"/>
          </w:tcPr>
          <w:p w:rsidR="529E3B36" w:rsidP="529E3B36" w:rsidRDefault="529E3B36" w14:paraId="72C9BCA7" w14:textId="216D7FB8">
            <w:pPr>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As this event was for senior leadership and no team members were part of it, I created a bullet point list with the things I learned during that event, and we discussed it during one of team meeting. I also shared the new contacts I got for different departments (this was discussed and approved by senior leadership), encouraging my team members to contact them for support and networking.</w:t>
            </w:r>
          </w:p>
          <w:p w:rsidR="529E3B36" w:rsidP="529E3B36" w:rsidRDefault="529E3B36" w14:paraId="55D8AAB6" w14:textId="1CED0F3A">
            <w:pPr>
              <w:spacing w:before="0" w:beforeAutospacing="off" w:after="0" w:afterAutospacing="off"/>
              <w:rPr>
                <w:rFonts w:ascii="Aptos" w:hAnsi="Aptos" w:eastAsia="Aptos" w:cs="Aptos"/>
                <w:b w:val="0"/>
                <w:bCs w:val="0"/>
                <w:i w:val="0"/>
                <w:iCs w:val="0"/>
                <w:sz w:val="24"/>
                <w:szCs w:val="24"/>
                <w:lang w:val="en-GB"/>
              </w:rPr>
            </w:pPr>
          </w:p>
        </w:tc>
      </w:tr>
    </w:tbl>
    <w:p w:rsidR="529E3B36" w:rsidP="529E3B36" w:rsidRDefault="529E3B36" w14:paraId="4C0839A4" w14:textId="52DF646A">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550"/>
        <w:gridCol w:w="6465"/>
      </w:tblGrid>
      <w:tr w:rsidR="529E3B36" w:rsidTr="529E3B36" w14:paraId="6350230C">
        <w:trPr>
          <w:trHeight w:val="28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0360E1CE" w14:textId="604E5ADE">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Record Name</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125E2B41" w14:textId="5C1AF9E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Public Speaking Conference</w:t>
            </w:r>
          </w:p>
          <w:p w:rsidR="529E3B36" w:rsidP="529E3B36" w:rsidRDefault="529E3B36" w14:paraId="6AC50E3B" w14:textId="2836B971">
            <w:pPr>
              <w:bidi w:val="0"/>
              <w:spacing w:before="0" w:beforeAutospacing="off" w:after="0" w:afterAutospacing="off"/>
              <w:rPr>
                <w:rFonts w:ascii="Aptos" w:hAnsi="Aptos" w:eastAsia="Aptos" w:cs="Aptos"/>
                <w:b w:val="0"/>
                <w:bCs w:val="0"/>
                <w:i w:val="0"/>
                <w:iCs w:val="0"/>
                <w:sz w:val="24"/>
                <w:szCs w:val="24"/>
                <w:lang w:val="en-GB"/>
              </w:rPr>
            </w:pPr>
          </w:p>
        </w:tc>
      </w:tr>
      <w:tr w:rsidR="529E3B36" w:rsidTr="529E3B36" w14:paraId="6732B44D">
        <w:trPr>
          <w:trHeight w:val="28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20E83795" w14:textId="2757616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Profession Map Area</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62FBE5ED" w14:textId="792B0C30">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Passion for learning</w:t>
            </w:r>
          </w:p>
          <w:p w:rsidR="529E3B36" w:rsidP="529E3B36" w:rsidRDefault="529E3B36" w14:paraId="60C1DFAD" w14:textId="12BA9204">
            <w:pPr>
              <w:bidi w:val="0"/>
              <w:spacing w:before="0" w:beforeAutospacing="off" w:after="0" w:afterAutospacing="off"/>
              <w:rPr>
                <w:rFonts w:ascii="Aptos" w:hAnsi="Aptos" w:eastAsia="Aptos" w:cs="Aptos"/>
                <w:b w:val="0"/>
                <w:bCs w:val="0"/>
                <w:i w:val="0"/>
                <w:iCs w:val="0"/>
                <w:sz w:val="24"/>
                <w:szCs w:val="24"/>
                <w:lang w:val="en-GB"/>
              </w:rPr>
            </w:pPr>
          </w:p>
        </w:tc>
      </w:tr>
      <w:tr w:rsidR="529E3B36" w:rsidTr="529E3B36" w14:paraId="105AB6C7">
        <w:trPr>
          <w:trHeight w:val="28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7587A82A" w14:textId="4CF9A03F">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Type of learning experience</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6ECCDCFC" w14:textId="425A70DA">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Attended a Conference</w:t>
            </w:r>
          </w:p>
        </w:tc>
      </w:tr>
      <w:tr w:rsidR="529E3B36" w:rsidTr="529E3B36" w14:paraId="182C71E2">
        <w:trPr>
          <w:trHeight w:val="28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3F0B0FD3" w14:textId="5C69C86A">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Date</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36580155" w14:textId="7F5A59C5">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04/06/2025</w:t>
            </w:r>
          </w:p>
          <w:p w:rsidR="529E3B36" w:rsidP="529E3B36" w:rsidRDefault="529E3B36" w14:paraId="6A0A1E52" w14:textId="2E520BAA">
            <w:pPr>
              <w:bidi w:val="0"/>
              <w:spacing w:before="0" w:beforeAutospacing="off" w:after="0" w:afterAutospacing="off"/>
              <w:rPr>
                <w:rFonts w:ascii="Aptos" w:hAnsi="Aptos" w:eastAsia="Aptos" w:cs="Aptos"/>
                <w:b w:val="0"/>
                <w:bCs w:val="0"/>
                <w:i w:val="0"/>
                <w:iCs w:val="0"/>
                <w:sz w:val="24"/>
                <w:szCs w:val="24"/>
                <w:lang w:val="en-GB"/>
              </w:rPr>
            </w:pPr>
          </w:p>
        </w:tc>
      </w:tr>
      <w:tr w:rsidR="529E3B36" w:rsidTr="529E3B36" w14:paraId="137480EC">
        <w:trPr>
          <w:trHeight w:val="28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4D3CA2DD" w14:textId="0C78951D">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Type of reflection</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2E600A1A" w14:textId="6ECE7E6C">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Post-session reflection </w:t>
            </w:r>
          </w:p>
          <w:p w:rsidR="529E3B36" w:rsidP="529E3B36" w:rsidRDefault="529E3B36" w14:paraId="2D4DAAFF" w14:textId="043E24D6">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tc>
      </w:tr>
      <w:tr w:rsidR="529E3B36" w:rsidTr="529E3B36" w14:paraId="2297FF48">
        <w:trPr>
          <w:trHeight w:val="870"/>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4C36E753" w14:textId="41FD5BE5">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1. What is the learning experience I am reflecting on? </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5B22C95E" w14:textId="0304F584">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While visiting my home country, I joined some of my friends to an event held by a famous public figure in Romania who is training celebrities, CEOs and politicians on public speaking for about 15 years now.</w:t>
            </w:r>
          </w:p>
        </w:tc>
      </w:tr>
      <w:tr w:rsidR="529E3B36" w:rsidTr="529E3B36" w14:paraId="5B2005E8">
        <w:trPr>
          <w:trHeight w:val="1740"/>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2C1F293F" w14:textId="2C7F377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2.What was this activity focusing on?</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646947A0" w14:textId="2A6CAA42">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The event was focused on public speaking and how to deal with your emotions when speaking publicly. </w:t>
            </w:r>
          </w:p>
        </w:tc>
      </w:tr>
      <w:tr w:rsidR="529E3B36" w:rsidTr="529E3B36" w14:paraId="5C10BA55">
        <w:trPr>
          <w:trHeight w:val="145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0682CC7D" w14:textId="00D359DB">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3. What did I gain/learn from it?</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518A8DD0" w14:textId="2EBE35C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The main idea I gained from it is that nobody judges us as much as we do. As English is my second language, and I do not feel like learning new languages is my strongest skill, I always felt judged for having a different accent and mispronouncing specific words due to it, and it always felt like a barrier in my development, but joining this conference made me realise nobody is judging every word I’m saying, people focusing more on sharing value rather than being perfect.</w:t>
            </w:r>
          </w:p>
          <w:p w:rsidR="529E3B36" w:rsidP="529E3B36" w:rsidRDefault="529E3B36" w14:paraId="210E5656" w14:textId="4CE634DD">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026EEAF9" w14:textId="64D868E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A second idea I got from this conference is related to importance of body language, as it speaks louder than words and can very much affect the message delivery.</w:t>
            </w:r>
          </w:p>
          <w:p w:rsidR="529E3B36" w:rsidP="529E3B36" w:rsidRDefault="529E3B36" w14:paraId="1E6F1F4F" w14:textId="0A7CF307">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58A5F1D2" w14:textId="3C019D1E">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A third gain is related to way I structure my speech; simple messages being better received while over-complicated vocabulary could mislead the audience. </w:t>
            </w:r>
          </w:p>
          <w:p w:rsidR="529E3B36" w:rsidP="529E3B36" w:rsidRDefault="529E3B36" w14:paraId="0D70D333" w14:textId="759D7B5C">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2EB34695" w14:textId="48FAC2FA">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Another very important gain in public speaking I got from this conference is adaptability in conversation. It is mandatory to have a structured and informed speech when public speaking, but many fail to acknowledge the importance of having the ability to adapt when interrupted or questioned without losing the speech flow and focus. </w:t>
            </w:r>
          </w:p>
          <w:p w:rsidR="529E3B36" w:rsidP="529E3B36" w:rsidRDefault="529E3B36" w14:paraId="788F8782" w14:textId="30EABE0C">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15838344" w14:textId="4C7AEB8E">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One last, but very important gain I got is the reminder to “read the room” and adapt my voice tone, body language and energy levels based on the recipient preferred style of communication.</w:t>
            </w:r>
          </w:p>
          <w:p w:rsidR="529E3B36" w:rsidP="529E3B36" w:rsidRDefault="529E3B36" w14:paraId="1DE34F78" w14:textId="424E46B6">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tc>
      </w:tr>
      <w:tr w:rsidR="529E3B36" w:rsidTr="529E3B36" w14:paraId="0CED89F8">
        <w:trPr>
          <w:trHeight w:val="1455"/>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504019A8" w14:textId="0A650224">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4. How did it influence my behaviour/ performance?</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725CE3BA" w14:textId="1C7908D3">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The lessons learned there influenced my behaviour on different aspects such as:</w:t>
            </w:r>
          </w:p>
          <w:p w:rsidR="529E3B36" w:rsidP="529E3B36" w:rsidRDefault="529E3B36" w14:paraId="3A03D625" w14:textId="5C02B469">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713C2489" w14:textId="115D43DE">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Increased confidence levels- I now feel more confident to talk to people using a simple vocabulary and no longer feeling guilty when mispronouncing a word.</w:t>
            </w:r>
          </w:p>
          <w:p w:rsidR="529E3B36" w:rsidP="529E3B36" w:rsidRDefault="529E3B36" w14:paraId="321BEB33" w14:textId="7526D9A7">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22CE47E4" w14:textId="0DC3C462">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Body language- After this conference, I made a point with myself in reminding how important body posture and movements are, which I found very helpful in building my confidence too. I look more professional, I feel more professional, so I act more professional.</w:t>
            </w:r>
          </w:p>
          <w:p w:rsidR="529E3B36" w:rsidP="529E3B36" w:rsidRDefault="529E3B36" w14:paraId="7F253B35" w14:textId="4F849140">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 </w:t>
            </w:r>
          </w:p>
          <w:p w:rsidR="529E3B36" w:rsidP="529E3B36" w:rsidRDefault="529E3B36" w14:paraId="5A067A58" w14:textId="613BA147">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 xml:space="preserve">Relationships- Since I am kinder to myself and have more confidence, I find it easier to communicate and build meaningful relationships with the people I work with, being more open to help and share my knowledge with other stakeholders. </w:t>
            </w:r>
          </w:p>
          <w:p w:rsidR="529E3B36" w:rsidP="529E3B36" w:rsidRDefault="529E3B36" w14:paraId="2CCC97B3" w14:textId="4787A4A0">
            <w:pPr>
              <w:bidi w:val="0"/>
              <w:spacing w:before="0" w:beforeAutospacing="off" w:after="0" w:afterAutospacing="off"/>
              <w:rPr>
                <w:rFonts w:ascii="Aptos" w:hAnsi="Aptos" w:eastAsia="Aptos" w:cs="Aptos"/>
                <w:b w:val="0"/>
                <w:bCs w:val="0"/>
                <w:i w:val="0"/>
                <w:iCs w:val="0"/>
                <w:sz w:val="24"/>
                <w:szCs w:val="24"/>
                <w:lang w:val="en-GB"/>
              </w:rPr>
            </w:pPr>
          </w:p>
        </w:tc>
      </w:tr>
      <w:tr w:rsidR="529E3B36" w:rsidTr="529E3B36" w14:paraId="0F29CA4C">
        <w:trPr>
          <w:trHeight w:val="870"/>
        </w:trPr>
        <w:tc>
          <w:tcPr>
            <w:tcW w:w="2550" w:type="dxa"/>
            <w:tcBorders>
              <w:top w:val="single" w:sz="6"/>
              <w:left w:val="single" w:sz="6"/>
              <w:bottom w:val="single" w:sz="6"/>
              <w:right w:val="single" w:sz="6"/>
            </w:tcBorders>
            <w:tcMar>
              <w:left w:w="105" w:type="dxa"/>
              <w:right w:w="105" w:type="dxa"/>
            </w:tcMar>
            <w:vAlign w:val="top"/>
          </w:tcPr>
          <w:p w:rsidR="529E3B36" w:rsidP="529E3B36" w:rsidRDefault="529E3B36" w14:paraId="37B6B79B" w14:textId="1BF275F9">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5. What did I do to have a wider positive impact?</w:t>
            </w:r>
          </w:p>
        </w:tc>
        <w:tc>
          <w:tcPr>
            <w:tcW w:w="6465" w:type="dxa"/>
            <w:tcBorders>
              <w:top w:val="single" w:sz="6"/>
              <w:left w:val="single" w:sz="6"/>
              <w:bottom w:val="single" w:sz="6"/>
              <w:right w:val="single" w:sz="6"/>
            </w:tcBorders>
            <w:tcMar>
              <w:left w:w="105" w:type="dxa"/>
              <w:right w:w="105" w:type="dxa"/>
            </w:tcMar>
            <w:vAlign w:val="top"/>
          </w:tcPr>
          <w:p w:rsidR="529E3B36" w:rsidP="529E3B36" w:rsidRDefault="529E3B36" w14:paraId="40C31351" w14:textId="723731B1">
            <w:pPr>
              <w:bidi w:val="0"/>
              <w:spacing w:before="0" w:beforeAutospacing="off" w:after="0" w:afterAutospacing="off"/>
              <w:rPr>
                <w:rFonts w:ascii="Aptos" w:hAnsi="Aptos" w:eastAsia="Aptos" w:cs="Aptos"/>
                <w:b w:val="0"/>
                <w:bCs w:val="0"/>
                <w:i w:val="0"/>
                <w:iCs w:val="0"/>
                <w:sz w:val="24"/>
                <w:szCs w:val="24"/>
                <w:lang w:val="en-GB"/>
              </w:rPr>
            </w:pPr>
            <w:r w:rsidRPr="529E3B36" w:rsidR="529E3B36">
              <w:rPr>
                <w:rFonts w:ascii="Aptos" w:hAnsi="Aptos" w:eastAsia="Aptos" w:cs="Aptos"/>
                <w:b w:val="0"/>
                <w:bCs w:val="0"/>
                <w:i w:val="0"/>
                <w:iCs w:val="0"/>
                <w:sz w:val="24"/>
                <w:szCs w:val="24"/>
                <w:lang w:val="en-GB"/>
              </w:rPr>
              <w:t>I talk about my experience with the people around me and encourage them to join similar events or listen to different podcasts to help them become better public speakers.</w:t>
            </w:r>
          </w:p>
          <w:p w:rsidR="529E3B36" w:rsidP="529E3B36" w:rsidRDefault="529E3B36" w14:paraId="171BCCD1" w14:textId="29D7737E">
            <w:pPr>
              <w:bidi w:val="0"/>
              <w:spacing w:before="0" w:beforeAutospacing="off" w:after="0" w:afterAutospacing="off"/>
              <w:rPr>
                <w:rFonts w:ascii="Aptos" w:hAnsi="Aptos" w:eastAsia="Aptos" w:cs="Aptos"/>
                <w:b w:val="0"/>
                <w:bCs w:val="0"/>
                <w:i w:val="0"/>
                <w:iCs w:val="0"/>
                <w:sz w:val="24"/>
                <w:szCs w:val="24"/>
                <w:lang w:val="en-GB"/>
              </w:rPr>
            </w:pPr>
          </w:p>
        </w:tc>
      </w:tr>
    </w:tbl>
    <w:p w:rsidR="529E3B36" w:rsidP="529E3B36" w:rsidRDefault="529E3B36" w14:paraId="076362BA" w14:textId="0ECDA8B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7B6164B8" w14:textId="138F17E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18FB1E72" w14:textId="2C3C2E9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29E3B36" w:rsidP="529E3B36" w:rsidRDefault="529E3B36" w14:paraId="4776CDA3" w14:textId="060C748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3FB4A40" w:rsidP="4B042779" w:rsidRDefault="63FB4A40" w14:paraId="3317AA7A" w14:textId="7379371D">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3FB4A40">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7A6AD6FE" w:rsidP="4B042779" w:rsidRDefault="7A6AD6FE" w14:paraId="2548F236" w14:textId="554E4D14">
      <w:pPr>
        <w:spacing w:before="240" w:beforeAutospacing="off" w:after="240" w:afterAutospacing="off"/>
        <w:jc w:val="left"/>
        <w:rPr>
          <w:rFonts w:ascii="Arial" w:hAnsi="Arial" w:eastAsia="Arial" w:cs="Arial"/>
          <w:noProof w:val="0"/>
          <w:sz w:val="24"/>
          <w:szCs w:val="24"/>
          <w:lang w:val="en-GB"/>
        </w:rPr>
      </w:pP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 xml:space="preserve">Armstrong, </w:t>
      </w: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M.</w:t>
      </w: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 xml:space="preserve"> and Taylor, S. (2023) </w:t>
      </w:r>
      <w:r w:rsidRPr="4B042779" w:rsidR="7A6AD6FE">
        <w:rPr>
          <w:rFonts w:ascii="Arial" w:hAnsi="Arial" w:eastAsia="Arial" w:cs="Arial"/>
          <w:b w:val="0"/>
          <w:bCs w:val="0"/>
          <w:i w:val="1"/>
          <w:iCs w:val="1"/>
          <w:caps w:val="0"/>
          <w:smallCaps w:val="0"/>
          <w:noProof w:val="0"/>
          <w:color w:val="000000" w:themeColor="text1" w:themeTint="FF" w:themeShade="FF"/>
          <w:sz w:val="24"/>
          <w:szCs w:val="24"/>
          <w:lang w:val="en-GB"/>
        </w:rPr>
        <w:t>Armstrong’s Handbook of Human Resource Management Practice</w:t>
      </w: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 xml:space="preserve">. 16th </w:t>
      </w: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edn</w:t>
      </w:r>
      <w:r w:rsidRPr="4B042779" w:rsidR="7A6AD6FE">
        <w:rPr>
          <w:rFonts w:ascii="Arial" w:hAnsi="Arial" w:eastAsia="Arial" w:cs="Arial"/>
          <w:b w:val="0"/>
          <w:bCs w:val="0"/>
          <w:i w:val="0"/>
          <w:iCs w:val="0"/>
          <w:caps w:val="0"/>
          <w:smallCaps w:val="0"/>
          <w:noProof w:val="0"/>
          <w:color w:val="000000" w:themeColor="text1" w:themeTint="FF" w:themeShade="FF"/>
          <w:sz w:val="24"/>
          <w:szCs w:val="24"/>
          <w:lang w:val="en-GB"/>
        </w:rPr>
        <w:t>. London: Kogan Page.</w:t>
      </w:r>
    </w:p>
    <w:p w:rsidR="6BEC66A6" w:rsidP="4B042779" w:rsidRDefault="6BEC66A6" w14:paraId="11F45D4D" w14:textId="52CF008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Barends, E. </w:t>
      </w:r>
      <w:r w:rsidRPr="4B042779" w:rsidR="1EBE8BED">
        <w:rPr>
          <w:rFonts w:ascii="Arial" w:hAnsi="Arial" w:eastAsia="Arial" w:cs="Arial"/>
          <w:b w:val="0"/>
          <w:bCs w:val="0"/>
          <w:i w:val="0"/>
          <w:iCs w:val="0"/>
          <w:caps w:val="0"/>
          <w:smallCaps w:val="0"/>
          <w:noProof w:val="0"/>
          <w:color w:val="000000" w:themeColor="text1" w:themeTint="FF" w:themeShade="FF"/>
          <w:sz w:val="24"/>
          <w:szCs w:val="24"/>
          <w:lang w:val="en-GB"/>
        </w:rPr>
        <w:t>and</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Rousseau, D.M. (2018)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Evidence-based management: How to use evidence to make better organisational decisions</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New York &amp; London: Kogan Page.</w:t>
      </w:r>
    </w:p>
    <w:p w:rsidR="6BEC66A6" w:rsidP="4B042779" w:rsidRDefault="6BEC66A6" w14:paraId="6538C2E2" w14:textId="1EF9004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CIPD (2023</w:t>
      </w:r>
      <w:r w:rsidRPr="4B042779" w:rsidR="67760B06">
        <w:rPr>
          <w:rFonts w:ascii="Arial" w:hAnsi="Arial" w:eastAsia="Arial" w:cs="Arial"/>
          <w:b w:val="0"/>
          <w:bCs w:val="0"/>
          <w:i w:val="0"/>
          <w:iCs w:val="0"/>
          <w:caps w:val="0"/>
          <w:smallCaps w:val="0"/>
          <w:noProof w:val="0"/>
          <w:color w:val="000000" w:themeColor="text1" w:themeTint="FF" w:themeShade="FF"/>
          <w:sz w:val="24"/>
          <w:szCs w:val="24"/>
          <w:lang w:val="en-GB"/>
        </w:rPr>
        <w:t>a</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Ethics and Leadership</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d822a7d8d1c46bd">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https://www.cipd.co.uk/podcasts/ethics-leadership</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10/02/2026)</w:t>
      </w:r>
    </w:p>
    <w:p w:rsidR="709514B4" w:rsidP="4B042779" w:rsidRDefault="709514B4" w14:paraId="38F198E4" w14:textId="4AA01C33">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709514B4">
        <w:rPr>
          <w:rFonts w:ascii="Arial" w:hAnsi="Arial" w:eastAsia="Arial" w:cs="Arial"/>
          <w:b w:val="0"/>
          <w:bCs w:val="0"/>
          <w:i w:val="0"/>
          <w:iCs w:val="0"/>
          <w:caps w:val="0"/>
          <w:smallCaps w:val="0"/>
          <w:noProof w:val="0"/>
          <w:color w:val="000000" w:themeColor="text1" w:themeTint="FF" w:themeShade="FF"/>
          <w:sz w:val="24"/>
          <w:szCs w:val="24"/>
          <w:lang w:val="en-GB"/>
        </w:rPr>
        <w:t xml:space="preserve">CIPD (2023b) </w:t>
      </w:r>
      <w:r w:rsidRPr="529E3B36" w:rsidR="709514B4">
        <w:rPr>
          <w:rFonts w:ascii="Arial" w:hAnsi="Arial" w:eastAsia="Arial" w:cs="Arial"/>
          <w:b w:val="0"/>
          <w:bCs w:val="0"/>
          <w:i w:val="1"/>
          <w:iCs w:val="1"/>
          <w:caps w:val="0"/>
          <w:smallCaps w:val="0"/>
          <w:noProof w:val="0"/>
          <w:color w:val="000000" w:themeColor="text1" w:themeTint="FF" w:themeShade="FF"/>
          <w:sz w:val="24"/>
          <w:szCs w:val="24"/>
          <w:lang w:val="en-GB"/>
        </w:rPr>
        <w:t>Code of conduct and ethics.</w:t>
      </w:r>
      <w:r w:rsidRPr="529E3B36" w:rsidR="709514B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r w:rsidRPr="529E3B36" w:rsidR="709514B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34b2c6570e2342c0">
        <w:r w:rsidRPr="529E3B36" w:rsidR="709514B4">
          <w:rPr>
            <w:rStyle w:val="Hyperlink"/>
            <w:rFonts w:ascii="Arial" w:hAnsi="Arial" w:eastAsia="Arial" w:cs="Arial"/>
            <w:b w:val="0"/>
            <w:bCs w:val="0"/>
            <w:i w:val="1"/>
            <w:iCs w:val="1"/>
            <w:caps w:val="0"/>
            <w:smallCaps w:val="0"/>
            <w:noProof w:val="0"/>
            <w:sz w:val="24"/>
            <w:szCs w:val="24"/>
            <w:lang w:val="en-GB"/>
          </w:rPr>
          <w:t>https://www.cipd.org/globalassets/media/comms/code-of-conduct/2023-cipd-code-of-conduct-and-ethics.pdf</w:t>
        </w:r>
      </w:hyperlink>
      <w:r w:rsidRPr="529E3B36" w:rsidR="709514B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29E3B36" w:rsidR="709514B4">
        <w:rPr>
          <w:rFonts w:ascii="Arial" w:hAnsi="Arial" w:eastAsia="Arial" w:cs="Arial"/>
          <w:b w:val="0"/>
          <w:bCs w:val="0"/>
          <w:i w:val="0"/>
          <w:iCs w:val="0"/>
          <w:caps w:val="0"/>
          <w:smallCaps w:val="0"/>
          <w:noProof w:val="0"/>
          <w:color w:val="000000" w:themeColor="text1" w:themeTint="FF" w:themeShade="FF"/>
          <w:sz w:val="24"/>
          <w:szCs w:val="24"/>
          <w:lang w:val="en-GB"/>
        </w:rPr>
        <w:t>(Accessed: 1</w:t>
      </w:r>
      <w:r w:rsidRPr="529E3B36" w:rsidR="1435951D">
        <w:rPr>
          <w:rFonts w:ascii="Arial" w:hAnsi="Arial" w:eastAsia="Arial" w:cs="Arial"/>
          <w:b w:val="0"/>
          <w:bCs w:val="0"/>
          <w:i w:val="0"/>
          <w:iCs w:val="0"/>
          <w:caps w:val="0"/>
          <w:smallCaps w:val="0"/>
          <w:noProof w:val="0"/>
          <w:color w:val="000000" w:themeColor="text1" w:themeTint="FF" w:themeShade="FF"/>
          <w:sz w:val="24"/>
          <w:szCs w:val="24"/>
          <w:lang w:val="en-GB"/>
        </w:rPr>
        <w:t>2</w:t>
      </w:r>
      <w:r w:rsidRPr="529E3B36" w:rsidR="709514B4">
        <w:rPr>
          <w:rFonts w:ascii="Arial" w:hAnsi="Arial" w:eastAsia="Arial" w:cs="Arial"/>
          <w:b w:val="0"/>
          <w:bCs w:val="0"/>
          <w:i w:val="0"/>
          <w:iCs w:val="0"/>
          <w:caps w:val="0"/>
          <w:smallCaps w:val="0"/>
          <w:noProof w:val="0"/>
          <w:color w:val="000000" w:themeColor="text1" w:themeTint="FF" w:themeShade="FF"/>
          <w:sz w:val="24"/>
          <w:szCs w:val="24"/>
          <w:lang w:val="en-GB"/>
        </w:rPr>
        <w:t>/02/2026)</w:t>
      </w:r>
    </w:p>
    <w:p w:rsidR="6E65A454" w:rsidP="529E3B36" w:rsidRDefault="6E65A454" w14:paraId="42DFEED4" w14:textId="5810ED7A">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29E3B36" w:rsidR="6E65A454">
        <w:rPr>
          <w:rFonts w:ascii="Arial" w:hAnsi="Arial" w:eastAsia="Arial" w:cs="Arial"/>
          <w:b w:val="0"/>
          <w:bCs w:val="0"/>
          <w:i w:val="0"/>
          <w:iCs w:val="0"/>
          <w:caps w:val="0"/>
          <w:smallCaps w:val="0"/>
          <w:noProof w:val="0"/>
          <w:color w:val="000000" w:themeColor="text1" w:themeTint="FF" w:themeShade="FF"/>
          <w:sz w:val="24"/>
          <w:szCs w:val="24"/>
          <w:lang w:val="en-GB"/>
        </w:rPr>
        <w:t xml:space="preserve">CIPD (2024) </w:t>
      </w:r>
      <w:r w:rsidRPr="529E3B36" w:rsidR="6E65A454">
        <w:rPr>
          <w:rFonts w:ascii="Arial" w:hAnsi="Arial" w:eastAsia="Arial" w:cs="Arial"/>
          <w:b w:val="0"/>
          <w:bCs w:val="0"/>
          <w:i w:val="1"/>
          <w:iCs w:val="1"/>
          <w:caps w:val="0"/>
          <w:smallCaps w:val="0"/>
          <w:noProof w:val="0"/>
          <w:color w:val="000000" w:themeColor="text1" w:themeTint="FF" w:themeShade="FF"/>
          <w:sz w:val="24"/>
          <w:szCs w:val="24"/>
          <w:lang w:val="en-GB"/>
        </w:rPr>
        <w:t>People analytics: Guide for people professionals</w:t>
      </w:r>
      <w:r w:rsidRPr="529E3B36" w:rsidR="6E65A45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e02284fa05b4acf">
        <w:r w:rsidRPr="529E3B36" w:rsidR="6E65A454">
          <w:rPr>
            <w:rStyle w:val="Hyperlink"/>
            <w:rFonts w:ascii="Arial" w:hAnsi="Arial" w:eastAsia="Arial" w:cs="Arial"/>
            <w:b w:val="0"/>
            <w:bCs w:val="0"/>
            <w:i w:val="0"/>
            <w:iCs w:val="0"/>
            <w:caps w:val="0"/>
            <w:smallCaps w:val="0"/>
            <w:strike w:val="0"/>
            <w:dstrike w:val="0"/>
            <w:noProof w:val="0"/>
            <w:sz w:val="24"/>
            <w:szCs w:val="24"/>
            <w:lang w:val="en-GB"/>
          </w:rPr>
          <w:t>https://www.cipd.org/uk/knowledge/guides/analytics-practitioner-guide/</w:t>
        </w:r>
      </w:hyperlink>
      <w:r w:rsidRPr="529E3B36" w:rsidR="6E65A45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01/03/2026)</w:t>
      </w:r>
    </w:p>
    <w:p w:rsidR="6BEC66A6" w:rsidP="4B042779" w:rsidRDefault="6BEC66A6" w14:paraId="6E150C42" w14:textId="34FD3EE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(2025a)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HR Professional Standards Factsheet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9c068464d854e5a">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https://www.cipd.co.uk/knowledge/strategy/hr/standards-factsheet</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10/02/2026) </w:t>
      </w:r>
    </w:p>
    <w:p w:rsidR="6BEC66A6" w:rsidP="4B042779" w:rsidRDefault="6BEC66A6" w14:paraId="3C81DEA4" w14:textId="6DB3694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(2025b)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Evidence-based HR: Make better decisions and step up your influence</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3ec39d6a2344aa0">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https://www.cipd.org/uk/knowledge/guides/evidence-based-profession/</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4B042779" w:rsidR="4CA3EE99">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1</w:t>
      </w:r>
      <w:r w:rsidRPr="4B042779" w:rsidR="5CB16AD7">
        <w:rPr>
          <w:rFonts w:ascii="Arial" w:hAnsi="Arial" w:eastAsia="Arial" w:cs="Arial"/>
          <w:b w:val="0"/>
          <w:bCs w:val="0"/>
          <w:i w:val="0"/>
          <w:iCs w:val="0"/>
          <w:caps w:val="0"/>
          <w:smallCaps w:val="0"/>
          <w:noProof w:val="0"/>
          <w:color w:val="000000" w:themeColor="text1" w:themeTint="FF" w:themeShade="FF"/>
          <w:sz w:val="24"/>
          <w:szCs w:val="24"/>
          <w:lang w:val="en-GB"/>
        </w:rPr>
        <w:t>1</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/02/2026)</w:t>
      </w:r>
    </w:p>
    <w:p w:rsidR="6BEC66A6" w:rsidP="4B042779" w:rsidRDefault="6BEC66A6" w14:paraId="5166A37F" w14:textId="160E1727">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(2025c)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Learning and development tools</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f55efe6d42042c6">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https://www.cipd.org/uk/knowledge/tools/learning-and-development/</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4B042779" w:rsidR="4567CF30">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1</w:t>
      </w:r>
      <w:r w:rsidRPr="4B042779" w:rsidR="7BCFA0A6">
        <w:rPr>
          <w:rFonts w:ascii="Arial" w:hAnsi="Arial" w:eastAsia="Arial" w:cs="Arial"/>
          <w:b w:val="0"/>
          <w:bCs w:val="0"/>
          <w:i w:val="0"/>
          <w:iCs w:val="0"/>
          <w:caps w:val="0"/>
          <w:smallCaps w:val="0"/>
          <w:noProof w:val="0"/>
          <w:color w:val="000000" w:themeColor="text1" w:themeTint="FF" w:themeShade="FF"/>
          <w:sz w:val="24"/>
          <w:szCs w:val="24"/>
          <w:lang w:val="en-GB"/>
        </w:rPr>
        <w:t>4</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/02/2026)</w:t>
      </w:r>
    </w:p>
    <w:p w:rsidR="6BEC66A6" w:rsidP="4B042779" w:rsidRDefault="6BEC66A6" w14:paraId="57514479" w14:textId="54821DB0">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(2025d)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Ethical practice and the role of people professionals</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dab801b3bac4e0a">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https://www.cipd.org/uk/knowledge/factsheets/ethics-role-hr-factsheet/</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4B042779" w:rsidR="1D4DC244">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10/</w:t>
      </w:r>
      <w:r w:rsidRPr="4B042779" w:rsidR="1DE396F4">
        <w:rPr>
          <w:rFonts w:ascii="Arial" w:hAnsi="Arial" w:eastAsia="Arial" w:cs="Arial"/>
          <w:b w:val="0"/>
          <w:bCs w:val="0"/>
          <w:i w:val="0"/>
          <w:iCs w:val="0"/>
          <w:caps w:val="0"/>
          <w:smallCaps w:val="0"/>
          <w:noProof w:val="0"/>
          <w:color w:val="000000" w:themeColor="text1" w:themeTint="FF" w:themeShade="FF"/>
          <w:sz w:val="24"/>
          <w:szCs w:val="24"/>
          <w:lang w:val="en-GB"/>
        </w:rPr>
        <w:t>02</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/202</w:t>
      </w:r>
      <w:r w:rsidRPr="4B042779" w:rsidR="2CAB1471">
        <w:rPr>
          <w:rFonts w:ascii="Arial" w:hAnsi="Arial" w:eastAsia="Arial" w:cs="Arial"/>
          <w:b w:val="0"/>
          <w:bCs w:val="0"/>
          <w:i w:val="0"/>
          <w:iCs w:val="0"/>
          <w:caps w:val="0"/>
          <w:smallCaps w:val="0"/>
          <w:noProof w:val="0"/>
          <w:color w:val="000000" w:themeColor="text1" w:themeTint="FF" w:themeShade="FF"/>
          <w:sz w:val="24"/>
          <w:szCs w:val="24"/>
          <w:lang w:val="en-GB"/>
        </w:rPr>
        <w:t>6</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w:t>
      </w:r>
    </w:p>
    <w:p w:rsidR="0DF51FB4" w:rsidP="4B042779" w:rsidRDefault="0DF51FB4" w14:paraId="355D453D" w14:textId="76A08B9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0DF51FB4">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(2025e), Employee communication. Available at: </w:t>
      </w:r>
      <w:hyperlink r:id="Rb25cae8c7d4646af">
        <w:r w:rsidRPr="4B042779" w:rsidR="0DF51FB4">
          <w:rPr>
            <w:rStyle w:val="Hyperlink"/>
            <w:rFonts w:ascii="Arial" w:hAnsi="Arial" w:eastAsia="Arial" w:cs="Arial"/>
            <w:b w:val="0"/>
            <w:bCs w:val="0"/>
            <w:i w:val="0"/>
            <w:iCs w:val="0"/>
            <w:caps w:val="0"/>
            <w:smallCaps w:val="0"/>
            <w:strike w:val="0"/>
            <w:dstrike w:val="0"/>
            <w:noProof w:val="0"/>
            <w:sz w:val="24"/>
            <w:szCs w:val="24"/>
            <w:lang w:val="en-GB"/>
          </w:rPr>
          <w:t>https://www.cipd.org/uk/knowledge/factsheets/employee-communication/#what-is-employee-communication</w:t>
        </w:r>
      </w:hyperlink>
      <w:r w:rsidRPr="4B042779" w:rsidR="0DF51FB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13/02/2026)</w:t>
      </w:r>
    </w:p>
    <w:p w:rsidR="0A48D890" w:rsidP="4B042779" w:rsidRDefault="0A48D890" w14:paraId="132E70B8" w14:textId="7ADCC5AD">
      <w:pPr>
        <w:spacing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0A48D890">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(2025f) </w:t>
      </w:r>
      <w:r w:rsidRPr="4B042779" w:rsidR="0A48D890">
        <w:rPr>
          <w:rFonts w:ascii="Arial" w:hAnsi="Arial" w:eastAsia="Arial" w:cs="Arial"/>
          <w:b w:val="0"/>
          <w:bCs w:val="0"/>
          <w:i w:val="1"/>
          <w:iCs w:val="1"/>
          <w:caps w:val="0"/>
          <w:smallCaps w:val="0"/>
          <w:noProof w:val="0"/>
          <w:color w:val="000000" w:themeColor="text1" w:themeTint="FF" w:themeShade="FF"/>
          <w:sz w:val="24"/>
          <w:szCs w:val="24"/>
          <w:lang w:val="en-GB"/>
        </w:rPr>
        <w:t>Employee engagement and motivation</w:t>
      </w:r>
      <w:r w:rsidRPr="4B042779" w:rsidR="0A48D89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c1cc525ba694301">
        <w:r w:rsidRPr="4B042779" w:rsidR="0A48D890">
          <w:rPr>
            <w:rStyle w:val="Hyperlink"/>
            <w:rFonts w:ascii="Arial" w:hAnsi="Arial" w:eastAsia="Arial" w:cs="Arial"/>
            <w:b w:val="0"/>
            <w:bCs w:val="0"/>
            <w:i w:val="0"/>
            <w:iCs w:val="0"/>
            <w:caps w:val="0"/>
            <w:smallCaps w:val="0"/>
            <w:strike w:val="0"/>
            <w:dstrike w:val="0"/>
            <w:noProof w:val="0"/>
            <w:sz w:val="24"/>
            <w:szCs w:val="24"/>
            <w:lang w:val="en-GB"/>
          </w:rPr>
          <w:t>https://www.cipd.org/uk/knowledge/factsheets/engagement-factsheet/#assessing-and-measuring-employee-engagement</w:t>
        </w:r>
      </w:hyperlink>
      <w:r w:rsidRPr="4B042779" w:rsidR="0A48D89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w:t>
      </w:r>
      <w:r w:rsidRPr="4B042779" w:rsidR="2B75E449">
        <w:rPr>
          <w:rFonts w:ascii="Arial" w:hAnsi="Arial" w:eastAsia="Arial" w:cs="Arial"/>
          <w:b w:val="0"/>
          <w:bCs w:val="0"/>
          <w:i w:val="0"/>
          <w:iCs w:val="0"/>
          <w:caps w:val="0"/>
          <w:smallCaps w:val="0"/>
          <w:noProof w:val="0"/>
          <w:color w:val="000000" w:themeColor="text1" w:themeTint="FF" w:themeShade="FF"/>
          <w:sz w:val="24"/>
          <w:szCs w:val="24"/>
          <w:lang w:val="en-GB"/>
        </w:rPr>
        <w:t>1</w:t>
      </w:r>
      <w:r w:rsidRPr="4B042779" w:rsidR="0A48D890">
        <w:rPr>
          <w:rFonts w:ascii="Arial" w:hAnsi="Arial" w:eastAsia="Arial" w:cs="Arial"/>
          <w:b w:val="0"/>
          <w:bCs w:val="0"/>
          <w:i w:val="0"/>
          <w:iCs w:val="0"/>
          <w:caps w:val="0"/>
          <w:smallCaps w:val="0"/>
          <w:noProof w:val="0"/>
          <w:color w:val="000000" w:themeColor="text1" w:themeTint="FF" w:themeShade="FF"/>
          <w:sz w:val="24"/>
          <w:szCs w:val="24"/>
          <w:lang w:val="en-GB"/>
        </w:rPr>
        <w:t>/0</w:t>
      </w:r>
      <w:r w:rsidRPr="4B042779" w:rsidR="0B400CD8">
        <w:rPr>
          <w:rFonts w:ascii="Arial" w:hAnsi="Arial" w:eastAsia="Arial" w:cs="Arial"/>
          <w:b w:val="0"/>
          <w:bCs w:val="0"/>
          <w:i w:val="0"/>
          <w:iCs w:val="0"/>
          <w:caps w:val="0"/>
          <w:smallCaps w:val="0"/>
          <w:noProof w:val="0"/>
          <w:color w:val="000000" w:themeColor="text1" w:themeTint="FF" w:themeShade="FF"/>
          <w:sz w:val="24"/>
          <w:szCs w:val="24"/>
          <w:lang w:val="en-GB"/>
        </w:rPr>
        <w:t>2</w:t>
      </w:r>
      <w:r w:rsidRPr="4B042779" w:rsidR="0A48D890">
        <w:rPr>
          <w:rFonts w:ascii="Arial" w:hAnsi="Arial" w:eastAsia="Arial" w:cs="Arial"/>
          <w:b w:val="0"/>
          <w:bCs w:val="0"/>
          <w:i w:val="0"/>
          <w:iCs w:val="0"/>
          <w:caps w:val="0"/>
          <w:smallCaps w:val="0"/>
          <w:noProof w:val="0"/>
          <w:color w:val="000000" w:themeColor="text1" w:themeTint="FF" w:themeShade="FF"/>
          <w:sz w:val="24"/>
          <w:szCs w:val="24"/>
          <w:lang w:val="en-GB"/>
        </w:rPr>
        <w:t>/2026)</w:t>
      </w:r>
    </w:p>
    <w:p w:rsidR="21429916" w:rsidP="4B042779" w:rsidRDefault="21429916" w14:paraId="30AAB9F1" w14:textId="2CABDECC">
      <w:pPr>
        <w:spacing w:line="278" w:lineRule="auto"/>
        <w:rPr>
          <w:rFonts w:ascii="Arial" w:hAnsi="Arial" w:eastAsia="Arial" w:cs="Arial"/>
          <w:noProof w:val="0"/>
          <w:sz w:val="24"/>
          <w:szCs w:val="24"/>
          <w:lang w:val="en-GB"/>
        </w:rPr>
      </w:pPr>
      <w:r w:rsidRPr="529E3B36" w:rsidR="21429916">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(2025g) </w:t>
      </w:r>
      <w:r w:rsidRPr="529E3B36" w:rsidR="21429916">
        <w:rPr>
          <w:rFonts w:ascii="Arial" w:hAnsi="Arial" w:eastAsia="Arial" w:cs="Arial"/>
          <w:b w:val="0"/>
          <w:bCs w:val="0"/>
          <w:i w:val="1"/>
          <w:iCs w:val="1"/>
          <w:caps w:val="0"/>
          <w:smallCaps w:val="0"/>
          <w:noProof w:val="0"/>
          <w:color w:val="000000" w:themeColor="text1" w:themeTint="FF" w:themeShade="FF"/>
          <w:sz w:val="24"/>
          <w:szCs w:val="24"/>
          <w:lang w:val="en-GB"/>
        </w:rPr>
        <w:t>Learning and development: How to develop and deliver effective learning</w:t>
      </w:r>
      <w:r w:rsidRPr="529E3B36" w:rsidR="2142991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b5b0765ecc742e3">
        <w:r w:rsidRPr="529E3B36" w:rsidR="21429916">
          <w:rPr>
            <w:rStyle w:val="Hyperlink"/>
            <w:rFonts w:ascii="Arial" w:hAnsi="Arial" w:eastAsia="Arial" w:cs="Arial"/>
            <w:b w:val="0"/>
            <w:bCs w:val="0"/>
            <w:i w:val="0"/>
            <w:iCs w:val="0"/>
            <w:caps w:val="0"/>
            <w:smallCaps w:val="0"/>
            <w:strike w:val="0"/>
            <w:dstrike w:val="0"/>
            <w:noProof w:val="0"/>
            <w:sz w:val="24"/>
            <w:szCs w:val="24"/>
            <w:lang w:val="en-GB"/>
          </w:rPr>
          <w:t>https://www.cipd.org/uk/knowledge/guides/learning-and-development/</w:t>
        </w:r>
      </w:hyperlink>
      <w:r w:rsidRPr="529E3B36" w:rsidR="2142991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20/02/2026)</w:t>
      </w:r>
    </w:p>
    <w:p w:rsidR="52867F22" w:rsidP="529E3B36" w:rsidRDefault="52867F22" w14:paraId="3B521439" w14:textId="5FA2219E">
      <w:pPr>
        <w:pStyle w:val="Normal"/>
        <w:spacing w:line="278" w:lineRule="auto"/>
        <w:rPr>
          <w:rFonts w:ascii="Arial" w:hAnsi="Arial" w:eastAsia="Arial" w:cs="Arial"/>
          <w:noProof w:val="0"/>
          <w:sz w:val="24"/>
          <w:szCs w:val="24"/>
          <w:lang w:val="en-GB"/>
        </w:rPr>
      </w:pPr>
      <w:r w:rsidRPr="529E3B36" w:rsidR="52867F22">
        <w:rPr>
          <w:rFonts w:ascii="Arial" w:hAnsi="Arial" w:eastAsia="Arial" w:cs="Arial"/>
          <w:b w:val="0"/>
          <w:bCs w:val="0"/>
          <w:i w:val="0"/>
          <w:iCs w:val="0"/>
          <w:caps w:val="0"/>
          <w:smallCaps w:val="0"/>
          <w:noProof w:val="0"/>
          <w:color w:val="000000" w:themeColor="text1" w:themeTint="FF" w:themeShade="FF"/>
          <w:sz w:val="24"/>
          <w:szCs w:val="24"/>
          <w:lang w:val="en-GB"/>
        </w:rPr>
        <w:t xml:space="preserve">CIPD (2025h) </w:t>
      </w:r>
      <w:r w:rsidRPr="529E3B36" w:rsidR="52867F22">
        <w:rPr>
          <w:rFonts w:ascii="Arial" w:hAnsi="Arial" w:eastAsia="Arial" w:cs="Arial"/>
          <w:b w:val="0"/>
          <w:bCs w:val="0"/>
          <w:i w:val="1"/>
          <w:iCs w:val="1"/>
          <w:caps w:val="0"/>
          <w:smallCaps w:val="0"/>
          <w:noProof w:val="0"/>
          <w:color w:val="000000" w:themeColor="text1" w:themeTint="FF" w:themeShade="FF"/>
          <w:sz w:val="24"/>
          <w:szCs w:val="24"/>
          <w:lang w:val="en-GB"/>
        </w:rPr>
        <w:t xml:space="preserve">Technology, </w:t>
      </w:r>
      <w:r w:rsidRPr="529E3B36" w:rsidR="52867F22">
        <w:rPr>
          <w:rFonts w:ascii="Arial" w:hAnsi="Arial" w:eastAsia="Arial" w:cs="Arial"/>
          <w:b w:val="0"/>
          <w:bCs w:val="0"/>
          <w:i w:val="1"/>
          <w:iCs w:val="1"/>
          <w:caps w:val="0"/>
          <w:smallCaps w:val="0"/>
          <w:noProof w:val="0"/>
          <w:color w:val="000000" w:themeColor="text1" w:themeTint="FF" w:themeShade="FF"/>
          <w:sz w:val="24"/>
          <w:szCs w:val="24"/>
          <w:lang w:val="en-GB"/>
        </w:rPr>
        <w:t>AI</w:t>
      </w:r>
      <w:r w:rsidRPr="529E3B36" w:rsidR="52867F22">
        <w:rPr>
          <w:rFonts w:ascii="Arial" w:hAnsi="Arial" w:eastAsia="Arial" w:cs="Arial"/>
          <w:b w:val="0"/>
          <w:bCs w:val="0"/>
          <w:i w:val="1"/>
          <w:iCs w:val="1"/>
          <w:caps w:val="0"/>
          <w:smallCaps w:val="0"/>
          <w:noProof w:val="0"/>
          <w:color w:val="000000" w:themeColor="text1" w:themeTint="FF" w:themeShade="FF"/>
          <w:sz w:val="24"/>
          <w:szCs w:val="24"/>
          <w:lang w:val="en-GB"/>
        </w:rPr>
        <w:t xml:space="preserve"> and the future of work</w:t>
      </w:r>
      <w:r w:rsidRPr="529E3B36" w:rsidR="52867F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8032d79e1df48c1">
        <w:r w:rsidRPr="529E3B36" w:rsidR="52867F22">
          <w:rPr>
            <w:rStyle w:val="Hyperlink"/>
            <w:rFonts w:ascii="Arial" w:hAnsi="Arial" w:eastAsia="Arial" w:cs="Arial"/>
            <w:b w:val="0"/>
            <w:bCs w:val="0"/>
            <w:i w:val="0"/>
            <w:iCs w:val="0"/>
            <w:caps w:val="0"/>
            <w:smallCaps w:val="0"/>
            <w:strike w:val="0"/>
            <w:dstrike w:val="0"/>
            <w:noProof w:val="0"/>
            <w:sz w:val="24"/>
            <w:szCs w:val="24"/>
            <w:lang w:val="en-GB"/>
          </w:rPr>
          <w:t>https://www.cipd.org/uk/knowledge/factsheets/emerging-future-work-factsheet/</w:t>
        </w:r>
      </w:hyperlink>
      <w:r w:rsidRPr="529E3B36" w:rsidR="52867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01/03/2026)</w:t>
      </w:r>
    </w:p>
    <w:p w:rsidR="127C3C0B" w:rsidP="4B042779" w:rsidRDefault="127C3C0B" w14:paraId="3B1C0860" w14:textId="0AE04456">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CIPD (</w:t>
      </w:r>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2026</w:t>
      </w:r>
      <w:r w:rsidRPr="4B042779" w:rsidR="575E50F7">
        <w:rPr>
          <w:rFonts w:ascii="Arial" w:hAnsi="Arial" w:eastAsia="Arial" w:cs="Arial"/>
          <w:b w:val="0"/>
          <w:bCs w:val="0"/>
          <w:i w:val="0"/>
          <w:iCs w:val="0"/>
          <w:caps w:val="0"/>
          <w:smallCaps w:val="0"/>
          <w:noProof w:val="0"/>
          <w:color w:val="000000" w:themeColor="text1" w:themeTint="FF" w:themeShade="FF"/>
          <w:sz w:val="24"/>
          <w:szCs w:val="24"/>
          <w:lang w:val="en-GB"/>
        </w:rPr>
        <w:t>a</w:t>
      </w:r>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 xml:space="preserve">) Professional courage and influence. Available at:  </w:t>
      </w:r>
      <w:hyperlink r:id="Rbaada614f56645db">
        <w:r w:rsidRPr="4B042779" w:rsidR="127C3C0B">
          <w:rPr>
            <w:rStyle w:val="Hyperlink"/>
            <w:rFonts w:ascii="Arial" w:hAnsi="Arial" w:eastAsia="Arial" w:cs="Arial"/>
            <w:b w:val="0"/>
            <w:bCs w:val="0"/>
            <w:i w:val="0"/>
            <w:iCs w:val="0"/>
            <w:caps w:val="0"/>
            <w:smallCaps w:val="0"/>
            <w:strike w:val="0"/>
            <w:dstrike w:val="0"/>
            <w:noProof w:val="0"/>
            <w:sz w:val="24"/>
            <w:szCs w:val="24"/>
            <w:lang w:val="en-GB"/>
          </w:rPr>
          <w:t>https://www.cipd.org/uk/the-people-profession/the-profession-map/explore-the-profession-map/core-behaviours/professional-courage-influence/</w:t>
        </w:r>
      </w:hyperlink>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02/03/</w:t>
      </w:r>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2026</w:t>
      </w:r>
      <w:r w:rsidRPr="4B042779" w:rsidR="127C3C0B">
        <w:rPr>
          <w:rFonts w:ascii="Arial" w:hAnsi="Arial" w:eastAsia="Arial" w:cs="Arial"/>
          <w:b w:val="0"/>
          <w:bCs w:val="0"/>
          <w:i w:val="0"/>
          <w:iCs w:val="0"/>
          <w:caps w:val="0"/>
          <w:smallCaps w:val="0"/>
          <w:noProof w:val="0"/>
          <w:color w:val="000000" w:themeColor="text1" w:themeTint="FF" w:themeShade="FF"/>
          <w:sz w:val="24"/>
          <w:szCs w:val="24"/>
          <w:lang w:val="en-GB"/>
        </w:rPr>
        <w:t>)</w:t>
      </w:r>
    </w:p>
    <w:p w:rsidR="09E87CC7" w:rsidP="4B042779" w:rsidRDefault="09E87CC7" w14:paraId="590DA25E" w14:textId="448EECBC">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09E87CC7">
        <w:rPr>
          <w:rFonts w:ascii="Arial" w:hAnsi="Arial" w:eastAsia="Arial" w:cs="Arial"/>
          <w:b w:val="0"/>
          <w:bCs w:val="0"/>
          <w:i w:val="0"/>
          <w:iCs w:val="0"/>
          <w:caps w:val="0"/>
          <w:smallCaps w:val="0"/>
          <w:noProof w:val="0"/>
          <w:color w:val="000000" w:themeColor="text1" w:themeTint="FF" w:themeShade="FF"/>
          <w:sz w:val="24"/>
          <w:szCs w:val="24"/>
          <w:lang w:val="en-GB"/>
        </w:rPr>
        <w:t xml:space="preserve">CIPD (2026b): </w:t>
      </w:r>
      <w:r w:rsidRPr="4B042779" w:rsidR="09E87CC7">
        <w:rPr>
          <w:rFonts w:ascii="Arial" w:hAnsi="Arial" w:eastAsia="Arial" w:cs="Arial"/>
          <w:b w:val="0"/>
          <w:bCs w:val="0"/>
          <w:i w:val="1"/>
          <w:iCs w:val="1"/>
          <w:caps w:val="0"/>
          <w:smallCaps w:val="0"/>
          <w:noProof w:val="0"/>
          <w:color w:val="000000" w:themeColor="text1" w:themeTint="FF" w:themeShade="FF"/>
          <w:sz w:val="24"/>
          <w:szCs w:val="24"/>
          <w:lang w:val="en-GB"/>
        </w:rPr>
        <w:t xml:space="preserve">Equality, </w:t>
      </w:r>
      <w:r w:rsidRPr="4B042779" w:rsidR="09E87CC7">
        <w:rPr>
          <w:rFonts w:ascii="Arial" w:hAnsi="Arial" w:eastAsia="Arial" w:cs="Arial"/>
          <w:b w:val="0"/>
          <w:bCs w:val="0"/>
          <w:i w:val="1"/>
          <w:iCs w:val="1"/>
          <w:caps w:val="0"/>
          <w:smallCaps w:val="0"/>
          <w:noProof w:val="0"/>
          <w:color w:val="000000" w:themeColor="text1" w:themeTint="FF" w:themeShade="FF"/>
          <w:sz w:val="24"/>
          <w:szCs w:val="24"/>
          <w:lang w:val="en-GB"/>
        </w:rPr>
        <w:t>diversity</w:t>
      </w:r>
      <w:r w:rsidRPr="4B042779" w:rsidR="09E87CC7">
        <w:rPr>
          <w:rFonts w:ascii="Arial" w:hAnsi="Arial" w:eastAsia="Arial" w:cs="Arial"/>
          <w:b w:val="0"/>
          <w:bCs w:val="0"/>
          <w:i w:val="1"/>
          <w:iCs w:val="1"/>
          <w:caps w:val="0"/>
          <w:smallCaps w:val="0"/>
          <w:noProof w:val="0"/>
          <w:color w:val="000000" w:themeColor="text1" w:themeTint="FF" w:themeShade="FF"/>
          <w:sz w:val="24"/>
          <w:szCs w:val="24"/>
          <w:lang w:val="en-GB"/>
        </w:rPr>
        <w:t xml:space="preserve"> and inclusion (EDI) in the workplace</w:t>
      </w:r>
      <w:r w:rsidRPr="4B042779" w:rsidR="09E87CC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96a7a97ebca429b">
        <w:r w:rsidRPr="4B042779" w:rsidR="09E87CC7">
          <w:rPr>
            <w:rStyle w:val="Hyperlink"/>
            <w:rFonts w:ascii="Arial" w:hAnsi="Arial" w:eastAsia="Arial" w:cs="Arial"/>
            <w:b w:val="0"/>
            <w:bCs w:val="0"/>
            <w:i w:val="0"/>
            <w:iCs w:val="0"/>
            <w:caps w:val="0"/>
            <w:smallCaps w:val="0"/>
            <w:strike w:val="0"/>
            <w:dstrike w:val="0"/>
            <w:noProof w:val="0"/>
            <w:sz w:val="24"/>
            <w:szCs w:val="24"/>
            <w:lang w:val="en-GB"/>
          </w:rPr>
          <w:t>https://www.cipd.org/uk/knowledge/factsheets/diversity-factsheet/#6428</w:t>
        </w:r>
      </w:hyperlink>
      <w:r w:rsidRPr="4B042779" w:rsidR="09E87CC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03/03/2026</w:t>
      </w:r>
    </w:p>
    <w:p w:rsidR="216CB71E" w:rsidP="4B042779" w:rsidRDefault="216CB71E" w14:paraId="334A1817" w14:textId="3037DAD0">
      <w:pPr>
        <w:rPr>
          <w:rFonts w:ascii="Arial" w:hAnsi="Arial" w:eastAsia="Arial" w:cs="Arial"/>
          <w:noProof w:val="0"/>
          <w:sz w:val="24"/>
          <w:szCs w:val="24"/>
          <w:lang w:val="en-GB"/>
        </w:rPr>
      </w:pPr>
      <w:r w:rsidRPr="4B042779" w:rsidR="216CB71E">
        <w:rPr>
          <w:rFonts w:ascii="Arial" w:hAnsi="Arial" w:eastAsia="Arial" w:cs="Arial"/>
          <w:b w:val="0"/>
          <w:bCs w:val="0"/>
          <w:i w:val="0"/>
          <w:iCs w:val="0"/>
          <w:caps w:val="0"/>
          <w:smallCaps w:val="0"/>
          <w:noProof w:val="0"/>
          <w:color w:val="000000" w:themeColor="text1" w:themeTint="FF" w:themeShade="FF"/>
          <w:sz w:val="24"/>
          <w:szCs w:val="24"/>
          <w:lang w:val="en-GB"/>
        </w:rPr>
        <w:t>Cropanzano</w:t>
      </w:r>
      <w:r w:rsidRPr="4B042779" w:rsidR="216CB71E">
        <w:rPr>
          <w:rFonts w:ascii="Arial" w:hAnsi="Arial" w:eastAsia="Arial" w:cs="Arial"/>
          <w:b w:val="0"/>
          <w:bCs w:val="0"/>
          <w:i w:val="0"/>
          <w:iCs w:val="0"/>
          <w:caps w:val="0"/>
          <w:smallCaps w:val="0"/>
          <w:noProof w:val="0"/>
          <w:color w:val="000000" w:themeColor="text1" w:themeTint="FF" w:themeShade="FF"/>
          <w:sz w:val="24"/>
          <w:szCs w:val="24"/>
          <w:lang w:val="en-GB"/>
        </w:rPr>
        <w:t>, R. and Mitchell, M. (2005) “</w:t>
      </w:r>
      <w:hyperlink r:id="Rfb23966636e84a5f">
        <w:r w:rsidRPr="4B042779" w:rsidR="216CB71E">
          <w:rPr>
            <w:rStyle w:val="Hyperlink"/>
            <w:rFonts w:ascii="Arial" w:hAnsi="Arial" w:eastAsia="Arial" w:cs="Arial"/>
            <w:b w:val="0"/>
            <w:bCs w:val="0"/>
            <w:i w:val="0"/>
            <w:iCs w:val="0"/>
            <w:caps w:val="0"/>
            <w:smallCaps w:val="0"/>
            <w:strike w:val="0"/>
            <w:dstrike w:val="0"/>
            <w:noProof w:val="0"/>
            <w:sz w:val="24"/>
            <w:szCs w:val="24"/>
            <w:lang w:val="en-GB"/>
          </w:rPr>
          <w:t>Social exchange theory: An interdisciplinary review”</w:t>
        </w:r>
      </w:hyperlink>
      <w:r w:rsidRPr="4B042779" w:rsidR="216CB71E">
        <w:rPr>
          <w:rFonts w:ascii="Arial" w:hAnsi="Arial" w:eastAsia="Arial" w:cs="Arial"/>
          <w:b w:val="0"/>
          <w:bCs w:val="0"/>
          <w:i w:val="1"/>
          <w:iCs w:val="1"/>
          <w:caps w:val="0"/>
          <w:smallCaps w:val="0"/>
          <w:noProof w:val="0"/>
          <w:color w:val="000000" w:themeColor="text1" w:themeTint="FF" w:themeShade="FF"/>
          <w:sz w:val="24"/>
          <w:szCs w:val="24"/>
          <w:lang w:val="en-GB"/>
        </w:rPr>
        <w:t xml:space="preserve"> Journal of Management</w:t>
      </w:r>
      <w:r w:rsidRPr="4B042779" w:rsidR="216CB71E">
        <w:rPr>
          <w:rFonts w:ascii="Arial" w:hAnsi="Arial" w:eastAsia="Arial" w:cs="Arial"/>
          <w:b w:val="0"/>
          <w:bCs w:val="0"/>
          <w:i w:val="0"/>
          <w:iCs w:val="0"/>
          <w:caps w:val="0"/>
          <w:smallCaps w:val="0"/>
          <w:noProof w:val="0"/>
          <w:color w:val="000000" w:themeColor="text1" w:themeTint="FF" w:themeShade="FF"/>
          <w:sz w:val="24"/>
          <w:szCs w:val="24"/>
          <w:lang w:val="en-GB"/>
        </w:rPr>
        <w:t xml:space="preserve">, 31(6), 874–900 DOI: </w:t>
      </w:r>
      <w:hyperlink r:id="R64ac33091cec4dfa">
        <w:r w:rsidRPr="4B042779" w:rsidR="216CB71E">
          <w:rPr>
            <w:rStyle w:val="Hyperlink"/>
            <w:rFonts w:ascii="Arial" w:hAnsi="Arial" w:eastAsia="Arial" w:cs="Arial"/>
            <w:b w:val="0"/>
            <w:bCs w:val="0"/>
            <w:i w:val="0"/>
            <w:iCs w:val="0"/>
            <w:caps w:val="0"/>
            <w:smallCaps w:val="0"/>
            <w:strike w:val="0"/>
            <w:dstrike w:val="0"/>
            <w:noProof w:val="0"/>
            <w:sz w:val="24"/>
            <w:szCs w:val="24"/>
            <w:lang w:val="en-GB"/>
          </w:rPr>
          <w:t>https://psycnet.apa.org/doi/10.1177/0149206305279602</w:t>
        </w:r>
      </w:hyperlink>
      <w:r w:rsidRPr="4B042779" w:rsidR="216CB7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216CB71E">
        <w:rPr>
          <w:rFonts w:ascii="Arial" w:hAnsi="Arial" w:eastAsia="Arial" w:cs="Arial"/>
          <w:noProof w:val="0"/>
          <w:sz w:val="24"/>
          <w:szCs w:val="24"/>
          <w:lang w:val="en-GB"/>
        </w:rPr>
        <w:t xml:space="preserve"> </w:t>
      </w:r>
    </w:p>
    <w:p w:rsidR="6BEC66A6" w:rsidP="4B042779" w:rsidRDefault="6BEC66A6" w14:paraId="497E3A07" w14:textId="01FEA61B">
      <w:pPr>
        <w:spacing w:before="240" w:beforeAutospacing="off" w:after="24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Dearden, L., Reed,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H.</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Van Reenen, J. (2005)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The impact of training on productivity and wages: evidence from British panel data.</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(CEP Discussion Papers 674). London School of Economics and Political Science. Centre for Economic Performance. Available at: </w:t>
      </w:r>
      <w:hyperlink r:id="R0896c6e132a946d3">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https://researchonline.lse.ac.uk/id/eprint/779/</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4B042779" w:rsidR="06FCD2F2">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10/02/2026)</w:t>
      </w:r>
    </w:p>
    <w:p w:rsidR="44C89DAB" w:rsidP="4B042779" w:rsidRDefault="44C89DAB" w14:paraId="2C59314B" w14:textId="0479CA4B">
      <w:pPr>
        <w:rPr>
          <w:rFonts w:ascii="Arial" w:hAnsi="Arial" w:eastAsia="Arial" w:cs="Arial"/>
          <w:noProof w:val="0"/>
          <w:sz w:val="24"/>
          <w:szCs w:val="24"/>
          <w:lang w:val="en-GB"/>
        </w:rPr>
      </w:pPr>
      <w:r w:rsidRPr="4B042779" w:rsidR="44C89DAB">
        <w:rPr>
          <w:rFonts w:ascii="Arial" w:hAnsi="Arial" w:eastAsia="Arial" w:cs="Arial"/>
          <w:b w:val="0"/>
          <w:bCs w:val="0"/>
          <w:i w:val="0"/>
          <w:iCs w:val="0"/>
          <w:caps w:val="0"/>
          <w:smallCaps w:val="0"/>
          <w:noProof w:val="0"/>
          <w:color w:val="000000" w:themeColor="text1" w:themeTint="FF" w:themeShade="FF"/>
          <w:sz w:val="24"/>
          <w:szCs w:val="24"/>
          <w:lang w:val="en-GB"/>
        </w:rPr>
        <w:t xml:space="preserve">Deci, E. </w:t>
      </w:r>
      <w:r w:rsidRPr="4B042779" w:rsidR="44C89DAB">
        <w:rPr>
          <w:rFonts w:ascii="Arial" w:hAnsi="Arial" w:eastAsia="Arial" w:cs="Arial"/>
          <w:b w:val="0"/>
          <w:bCs w:val="0"/>
          <w:i w:val="0"/>
          <w:iCs w:val="0"/>
          <w:caps w:val="0"/>
          <w:smallCaps w:val="0"/>
          <w:noProof w:val="0"/>
          <w:color w:val="000000" w:themeColor="text1" w:themeTint="FF" w:themeShade="FF"/>
          <w:sz w:val="24"/>
          <w:szCs w:val="24"/>
          <w:lang w:val="en-GB"/>
        </w:rPr>
        <w:t>L.</w:t>
      </w:r>
      <w:r w:rsidRPr="4B042779" w:rsidR="44C89DAB">
        <w:rPr>
          <w:rFonts w:ascii="Arial" w:hAnsi="Arial" w:eastAsia="Arial" w:cs="Arial"/>
          <w:b w:val="0"/>
          <w:bCs w:val="0"/>
          <w:i w:val="0"/>
          <w:iCs w:val="0"/>
          <w:caps w:val="0"/>
          <w:smallCaps w:val="0"/>
          <w:noProof w:val="0"/>
          <w:color w:val="000000" w:themeColor="text1" w:themeTint="FF" w:themeShade="FF"/>
          <w:sz w:val="24"/>
          <w:szCs w:val="24"/>
          <w:lang w:val="en-GB"/>
        </w:rPr>
        <w:t xml:space="preserve"> and Ryan, R. M. (2000) </w:t>
      </w:r>
      <w:r w:rsidRPr="4B042779" w:rsidR="44C89DAB">
        <w:rPr>
          <w:rFonts w:ascii="Arial" w:hAnsi="Arial" w:eastAsia="Arial" w:cs="Arial"/>
          <w:b w:val="0"/>
          <w:bCs w:val="0"/>
          <w:i w:val="1"/>
          <w:iCs w:val="1"/>
          <w:caps w:val="0"/>
          <w:smallCaps w:val="0"/>
          <w:noProof w:val="0"/>
          <w:color w:val="000000" w:themeColor="text1" w:themeTint="FF" w:themeShade="FF"/>
          <w:sz w:val="24"/>
          <w:szCs w:val="24"/>
          <w:lang w:val="en-GB"/>
        </w:rPr>
        <w:t>Self-Determination Theory: The Handbook of Human Motivation</w:t>
      </w:r>
      <w:r w:rsidRPr="4B042779" w:rsidR="44C89DAB">
        <w:rPr>
          <w:rFonts w:ascii="Arial" w:hAnsi="Arial" w:eastAsia="Arial" w:cs="Arial"/>
          <w:b w:val="0"/>
          <w:bCs w:val="0"/>
          <w:i w:val="0"/>
          <w:iCs w:val="0"/>
          <w:caps w:val="0"/>
          <w:smallCaps w:val="0"/>
          <w:noProof w:val="0"/>
          <w:color w:val="000000" w:themeColor="text1" w:themeTint="FF" w:themeShade="FF"/>
          <w:sz w:val="24"/>
          <w:szCs w:val="24"/>
          <w:lang w:val="en-GB"/>
        </w:rPr>
        <w:t>. New York.</w:t>
      </w:r>
    </w:p>
    <w:p w:rsidR="28A51CF7" w:rsidP="4B042779" w:rsidRDefault="28A51CF7" w14:paraId="768A25D5" w14:textId="0F5AA4BD">
      <w:pPr>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 xml:space="preserve">Fitzhugh, </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H.</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 xml:space="preserve"> and Daniels, K. (2025) </w:t>
      </w:r>
      <w:r w:rsidRPr="4B042779" w:rsidR="28A51CF7">
        <w:rPr>
          <w:rFonts w:ascii="Arial" w:hAnsi="Arial" w:eastAsia="Arial" w:cs="Arial"/>
          <w:b w:val="0"/>
          <w:bCs w:val="0"/>
          <w:i w:val="1"/>
          <w:iCs w:val="1"/>
          <w:caps w:val="0"/>
          <w:smallCaps w:val="0"/>
          <w:noProof w:val="0"/>
          <w:color w:val="000000" w:themeColor="text1" w:themeTint="FF" w:themeShade="FF"/>
          <w:sz w:val="24"/>
          <w:szCs w:val="24"/>
          <w:lang w:val="en-GB"/>
        </w:rPr>
        <w:t xml:space="preserve">A rapid review of reviews on the nature of the relationship between learning and development and employee engagement, wellbeing, </w:t>
      </w:r>
      <w:r w:rsidRPr="4B042779" w:rsidR="28A51CF7">
        <w:rPr>
          <w:rFonts w:ascii="Arial" w:hAnsi="Arial" w:eastAsia="Arial" w:cs="Arial"/>
          <w:b w:val="0"/>
          <w:bCs w:val="0"/>
          <w:i w:val="1"/>
          <w:iCs w:val="1"/>
          <w:caps w:val="0"/>
          <w:smallCaps w:val="0"/>
          <w:noProof w:val="0"/>
          <w:color w:val="000000" w:themeColor="text1" w:themeTint="FF" w:themeShade="FF"/>
          <w:sz w:val="24"/>
          <w:szCs w:val="24"/>
          <w:lang w:val="en-GB"/>
        </w:rPr>
        <w:t>attraction</w:t>
      </w:r>
      <w:r w:rsidRPr="4B042779" w:rsidR="28A51CF7">
        <w:rPr>
          <w:rFonts w:ascii="Arial" w:hAnsi="Arial" w:eastAsia="Arial" w:cs="Arial"/>
          <w:b w:val="0"/>
          <w:bCs w:val="0"/>
          <w:i w:val="1"/>
          <w:iCs w:val="1"/>
          <w:caps w:val="0"/>
          <w:smallCaps w:val="0"/>
          <w:noProof w:val="0"/>
          <w:color w:val="000000" w:themeColor="text1" w:themeTint="FF" w:themeShade="FF"/>
          <w:sz w:val="24"/>
          <w:szCs w:val="24"/>
          <w:lang w:val="en-GB"/>
        </w:rPr>
        <w:t xml:space="preserve"> and retention</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 Available</w:t>
      </w:r>
      <w:r w:rsidRPr="4B042779" w:rsidR="4155F3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 xml:space="preserve">at: </w:t>
      </w:r>
      <w:hyperlink r:id="R98d2192912c94141">
        <w:r w:rsidRPr="4B042779" w:rsidR="28A51CF7">
          <w:rPr>
            <w:rStyle w:val="Hyperlink"/>
            <w:rFonts w:ascii="Arial" w:hAnsi="Arial" w:eastAsia="Arial" w:cs="Arial"/>
            <w:b w:val="0"/>
            <w:bCs w:val="0"/>
            <w:i w:val="0"/>
            <w:iCs w:val="0"/>
            <w:caps w:val="0"/>
            <w:smallCaps w:val="0"/>
            <w:strike w:val="0"/>
            <w:dstrike w:val="0"/>
            <w:noProof w:val="0"/>
            <w:sz w:val="24"/>
            <w:szCs w:val="24"/>
            <w:lang w:val="en-GB"/>
          </w:rPr>
          <w:t>https://www.gov.uk/government/publications/learning-and-development-employee-engagement-and-wellbeing/a-rapid-review-of-reviews-on-the-nature-of-the-relationship-between-learning-and-development-and-employee-engagement-wellbeing-attraction-and-retent</w:t>
        </w:r>
      </w:hyperlink>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2026</w:t>
      </w:r>
      <w:r w:rsidRPr="4B042779" w:rsidR="28A51CF7">
        <w:rPr>
          <w:rFonts w:ascii="Arial" w:hAnsi="Arial" w:eastAsia="Arial" w:cs="Arial"/>
          <w:b w:val="0"/>
          <w:bCs w:val="0"/>
          <w:i w:val="0"/>
          <w:iCs w:val="0"/>
          <w:caps w:val="0"/>
          <w:smallCaps w:val="0"/>
          <w:noProof w:val="0"/>
          <w:color w:val="000000" w:themeColor="text1" w:themeTint="FF" w:themeShade="FF"/>
          <w:sz w:val="24"/>
          <w:szCs w:val="24"/>
          <w:lang w:val="en-GB"/>
        </w:rPr>
        <w:t>)</w:t>
      </w:r>
    </w:p>
    <w:p w:rsidR="68FFB7B5" w:rsidP="4B042779" w:rsidRDefault="68FFB7B5" w14:paraId="528C53F1" w14:textId="349F9174">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 xml:space="preserve">Frost, S. (2014) </w:t>
      </w:r>
      <w:r w:rsidRPr="4B042779" w:rsidR="68FFB7B5">
        <w:rPr>
          <w:rFonts w:ascii="Arial" w:hAnsi="Arial" w:eastAsia="Arial" w:cs="Arial"/>
          <w:b w:val="0"/>
          <w:bCs w:val="0"/>
          <w:i w:val="1"/>
          <w:iCs w:val="1"/>
          <w:caps w:val="0"/>
          <w:smallCaps w:val="0"/>
          <w:noProof w:val="0"/>
          <w:color w:val="000000" w:themeColor="text1" w:themeTint="FF" w:themeShade="FF"/>
          <w:sz w:val="24"/>
          <w:szCs w:val="24"/>
          <w:lang w:val="en-GB"/>
        </w:rPr>
        <w:t>The Inclusive Imperative: How Real Inclusion Creates Better Business and Builds Better Societies</w:t>
      </w: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 London: Kogan Page</w:t>
      </w:r>
    </w:p>
    <w:p w:rsidR="68FFB7B5" w:rsidP="4B042779" w:rsidRDefault="68FFB7B5" w14:paraId="02217C7F" w14:textId="604A1BA9">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Frost, S. and Kalman, D. (2016).</w:t>
      </w:r>
      <w:r w:rsidRPr="4B042779" w:rsidR="68FFB7B5">
        <w:rPr>
          <w:rFonts w:ascii="Arial" w:hAnsi="Arial" w:eastAsia="Arial" w:cs="Arial"/>
          <w:b w:val="0"/>
          <w:bCs w:val="0"/>
          <w:i w:val="1"/>
          <w:iCs w:val="1"/>
          <w:caps w:val="0"/>
          <w:smallCaps w:val="0"/>
          <w:noProof w:val="0"/>
          <w:color w:val="000000" w:themeColor="text1" w:themeTint="FF" w:themeShade="FF"/>
          <w:sz w:val="24"/>
          <w:szCs w:val="24"/>
          <w:lang w:val="en-GB"/>
        </w:rPr>
        <w:t xml:space="preserve"> Inclusive talent management: how business can thrive in an age of diversity</w:t>
      </w: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 Kogan Page</w:t>
      </w: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68FFB7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9294829" w:rsidP="4B042779" w:rsidRDefault="09294829" w14:paraId="69AEDD7E" w14:textId="6893EE99">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09294829">
        <w:rPr>
          <w:rFonts w:ascii="Arial" w:hAnsi="Arial" w:eastAsia="Arial" w:cs="Arial"/>
          <w:b w:val="0"/>
          <w:bCs w:val="0"/>
          <w:i w:val="0"/>
          <w:iCs w:val="0"/>
          <w:caps w:val="0"/>
          <w:smallCaps w:val="0"/>
          <w:noProof w:val="0"/>
          <w:color w:val="000000" w:themeColor="text1" w:themeTint="FF" w:themeShade="FF"/>
          <w:sz w:val="24"/>
          <w:szCs w:val="24"/>
          <w:lang w:val="en-GB"/>
        </w:rPr>
        <w:t xml:space="preserve">Gallup (2025) State of the Global Workplace 2025. Available at: </w:t>
      </w:r>
      <w:hyperlink r:id="Ra6328826697747d4">
        <w:r w:rsidRPr="4B042779" w:rsidR="09294829">
          <w:rPr>
            <w:rStyle w:val="Hyperlink"/>
            <w:rFonts w:ascii="Arial" w:hAnsi="Arial" w:eastAsia="Arial" w:cs="Arial"/>
            <w:b w:val="0"/>
            <w:bCs w:val="0"/>
            <w:i w:val="0"/>
            <w:iCs w:val="0"/>
            <w:caps w:val="0"/>
            <w:smallCaps w:val="0"/>
            <w:strike w:val="0"/>
            <w:dstrike w:val="0"/>
            <w:noProof w:val="0"/>
            <w:sz w:val="24"/>
            <w:szCs w:val="24"/>
            <w:lang w:val="en-GB"/>
          </w:rPr>
          <w:t>https://www.gallup.com/workplace/349484/state-of-the-global-workplace.aspx</w:t>
        </w:r>
      </w:hyperlink>
      <w:r w:rsidRPr="4B042779" w:rsidR="0929482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04/03/2026)</w:t>
      </w:r>
    </w:p>
    <w:p w:rsidR="675B4B0D" w:rsidP="4B042779" w:rsidRDefault="675B4B0D" w14:paraId="71EECEA9" w14:textId="22DC7298">
      <w:pPr>
        <w:rPr>
          <w:rFonts w:ascii="Arial" w:hAnsi="Arial" w:eastAsia="Arial" w:cs="Arial"/>
          <w:noProof w:val="0"/>
          <w:sz w:val="24"/>
          <w:szCs w:val="24"/>
          <w:lang w:val="en-GB"/>
        </w:rPr>
      </w:pPr>
      <w:r w:rsidRPr="4B042779" w:rsidR="675B4B0D">
        <w:rPr>
          <w:rFonts w:ascii="Arial" w:hAnsi="Arial" w:eastAsia="Arial" w:cs="Arial"/>
          <w:b w:val="0"/>
          <w:bCs w:val="0"/>
          <w:i w:val="1"/>
          <w:iCs w:val="1"/>
          <w:caps w:val="0"/>
          <w:smallCaps w:val="0"/>
          <w:noProof w:val="0"/>
          <w:color w:val="000000" w:themeColor="text1" w:themeTint="FF" w:themeShade="FF"/>
          <w:sz w:val="24"/>
          <w:szCs w:val="24"/>
          <w:lang w:val="en-GB"/>
        </w:rPr>
        <w:t xml:space="preserve">Green, M. (2017) Fairness in organisations - is consistency key? </w:t>
      </w:r>
      <w:r w:rsidRPr="4B042779" w:rsidR="675B4B0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c0d3db6f1bf4781">
        <w:r w:rsidRPr="4B042779" w:rsidR="675B4B0D">
          <w:rPr>
            <w:rStyle w:val="Hyperlink"/>
            <w:rFonts w:ascii="Arial" w:hAnsi="Arial" w:eastAsia="Arial" w:cs="Arial"/>
            <w:b w:val="0"/>
            <w:bCs w:val="0"/>
            <w:i w:val="0"/>
            <w:iCs w:val="0"/>
            <w:caps w:val="0"/>
            <w:smallCaps w:val="0"/>
            <w:strike w:val="0"/>
            <w:dstrike w:val="0"/>
            <w:noProof w:val="0"/>
            <w:sz w:val="24"/>
            <w:szCs w:val="24"/>
            <w:lang w:val="en-GB"/>
          </w:rPr>
          <w:t>https://www.cipd.org/uk/knowledge/bitesize-research/fairness-organisations/</w:t>
        </w:r>
      </w:hyperlink>
      <w:r w:rsidRPr="4B042779" w:rsidR="675B4B0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11/02/2026)</w:t>
      </w:r>
    </w:p>
    <w:p w:rsidR="6BEC66A6" w:rsidP="4B042779" w:rsidRDefault="6BEC66A6" w14:paraId="18AA11FC" w14:textId="7C857E99">
      <w:pPr>
        <w:spacing w:before="240" w:beforeAutospacing="off" w:after="24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Harter, J., Tatel, C., Agrawal, S., Blue, A., Plowman, S., Asplund, J., Yu,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S.</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and Kemp, A. (2024)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 xml:space="preserve">The Relationship Between Engagement at Work and Organizational Outcomes. Q12® Meta-Analysis: 11th Edition. </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e28f287d7e84ded">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https://www.gallup.com/workplace/321725/gallup-q12-meta-analysis-report.aspx</w:t>
        </w:r>
      </w:hyperlink>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4B042779" w:rsidR="3328DDF2">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10/02/2026)</w:t>
      </w:r>
    </w:p>
    <w:p w:rsidR="1CE5273A" w:rsidP="4B042779" w:rsidRDefault="1CE5273A" w14:paraId="16410A06" w14:textId="4EAA7339">
      <w:pPr>
        <w:rPr>
          <w:rFonts w:ascii="Arial" w:hAnsi="Arial" w:eastAsia="Arial" w:cs="Arial"/>
          <w:noProof w:val="0"/>
          <w:sz w:val="24"/>
          <w:szCs w:val="24"/>
          <w:lang w:val="en-GB"/>
        </w:rPr>
      </w:pPr>
      <w:r w:rsidRPr="4B042779" w:rsidR="1CE5273A">
        <w:rPr>
          <w:rFonts w:ascii="Arial" w:hAnsi="Arial" w:eastAsia="Arial" w:cs="Arial"/>
          <w:b w:val="0"/>
          <w:bCs w:val="0"/>
          <w:i w:val="0"/>
          <w:iCs w:val="0"/>
          <w:caps w:val="0"/>
          <w:smallCaps w:val="0"/>
          <w:noProof w:val="0"/>
          <w:color w:val="000000" w:themeColor="text1" w:themeTint="FF" w:themeShade="FF"/>
          <w:sz w:val="24"/>
          <w:szCs w:val="24"/>
          <w:lang w:val="en-GB"/>
        </w:rPr>
        <w:t xml:space="preserve">Heffernan, M. (2015) </w:t>
      </w:r>
      <w:r w:rsidRPr="4B042779" w:rsidR="1CE5273A">
        <w:rPr>
          <w:rFonts w:ascii="Arial" w:hAnsi="Arial" w:eastAsia="Arial" w:cs="Arial"/>
          <w:b w:val="0"/>
          <w:bCs w:val="0"/>
          <w:i w:val="1"/>
          <w:iCs w:val="1"/>
          <w:caps w:val="0"/>
          <w:smallCaps w:val="0"/>
          <w:noProof w:val="0"/>
          <w:color w:val="000000" w:themeColor="text1" w:themeTint="FF" w:themeShade="FF"/>
          <w:sz w:val="24"/>
          <w:szCs w:val="24"/>
          <w:lang w:val="en-GB"/>
        </w:rPr>
        <w:t>Beyond Measure: The Big Impact of Small Changes</w:t>
      </w:r>
      <w:r w:rsidRPr="4B042779" w:rsidR="1CE5273A">
        <w:rPr>
          <w:rFonts w:ascii="Arial" w:hAnsi="Arial" w:eastAsia="Arial" w:cs="Arial"/>
          <w:b w:val="0"/>
          <w:bCs w:val="0"/>
          <w:i w:val="0"/>
          <w:iCs w:val="0"/>
          <w:caps w:val="0"/>
          <w:smallCaps w:val="0"/>
          <w:noProof w:val="0"/>
          <w:color w:val="000000" w:themeColor="text1" w:themeTint="FF" w:themeShade="FF"/>
          <w:sz w:val="24"/>
          <w:szCs w:val="24"/>
          <w:lang w:val="en-GB"/>
        </w:rPr>
        <w:t>. London: Simon &amp; Schuster</w:t>
      </w:r>
    </w:p>
    <w:p w:rsidR="689E4446" w:rsidP="4B042779" w:rsidRDefault="689E4446" w14:paraId="79E44EAD" w14:textId="0CCC98AE">
      <w:pPr>
        <w:rPr>
          <w:rFonts w:ascii="Arial" w:hAnsi="Arial" w:eastAsia="Arial" w:cs="Arial"/>
          <w:noProof w:val="0"/>
          <w:sz w:val="24"/>
          <w:szCs w:val="24"/>
          <w:lang w:val="en-GB"/>
        </w:rPr>
      </w:pPr>
      <w:r w:rsidRPr="4B042779" w:rsidR="689E4446">
        <w:rPr>
          <w:rFonts w:ascii="Arial" w:hAnsi="Arial" w:eastAsia="Arial" w:cs="Arial"/>
          <w:b w:val="0"/>
          <w:bCs w:val="0"/>
          <w:i w:val="0"/>
          <w:iCs w:val="0"/>
          <w:caps w:val="0"/>
          <w:smallCaps w:val="0"/>
          <w:noProof w:val="0"/>
          <w:color w:val="000000" w:themeColor="text1" w:themeTint="FF" w:themeShade="FF"/>
          <w:sz w:val="24"/>
          <w:szCs w:val="24"/>
          <w:lang w:val="en-GB"/>
        </w:rPr>
        <w:t xml:space="preserve">Herzberg, F. (1966) </w:t>
      </w:r>
      <w:r w:rsidRPr="4B042779" w:rsidR="689E4446">
        <w:rPr>
          <w:rFonts w:ascii="Arial" w:hAnsi="Arial" w:eastAsia="Arial" w:cs="Arial"/>
          <w:b w:val="0"/>
          <w:bCs w:val="0"/>
          <w:i w:val="1"/>
          <w:iCs w:val="1"/>
          <w:caps w:val="0"/>
          <w:smallCaps w:val="0"/>
          <w:noProof w:val="0"/>
          <w:color w:val="000000" w:themeColor="text1" w:themeTint="FF" w:themeShade="FF"/>
          <w:sz w:val="24"/>
          <w:szCs w:val="24"/>
          <w:lang w:val="en-GB"/>
        </w:rPr>
        <w:t>Work and the Nature of Man</w:t>
      </w:r>
      <w:r w:rsidRPr="4B042779" w:rsidR="689E4446">
        <w:rPr>
          <w:rFonts w:ascii="Arial" w:hAnsi="Arial" w:eastAsia="Arial" w:cs="Arial"/>
          <w:b w:val="0"/>
          <w:bCs w:val="0"/>
          <w:i w:val="0"/>
          <w:iCs w:val="0"/>
          <w:caps w:val="0"/>
          <w:smallCaps w:val="0"/>
          <w:noProof w:val="0"/>
          <w:color w:val="000000" w:themeColor="text1" w:themeTint="FF" w:themeShade="FF"/>
          <w:sz w:val="24"/>
          <w:szCs w:val="24"/>
          <w:lang w:val="en-GB"/>
        </w:rPr>
        <w:t>. Cleveland: World Publishing.</w:t>
      </w:r>
    </w:p>
    <w:p w:rsidR="5E09D53F" w:rsidP="4B042779" w:rsidRDefault="5E09D53F" w14:paraId="0E9E13AE" w14:textId="090908B9">
      <w:pPr>
        <w:rPr>
          <w:rFonts w:ascii="Arial" w:hAnsi="Arial" w:eastAsia="Arial" w:cs="Arial"/>
          <w:sz w:val="24"/>
          <w:szCs w:val="24"/>
        </w:rPr>
      </w:pPr>
      <w:r w:rsidRPr="4B042779" w:rsidR="5E09D53F">
        <w:rPr>
          <w:rFonts w:ascii="Arial" w:hAnsi="Arial" w:eastAsia="Arial" w:cs="Arial"/>
          <w:b w:val="0"/>
          <w:bCs w:val="0"/>
          <w:i w:val="0"/>
          <w:iCs w:val="0"/>
          <w:caps w:val="0"/>
          <w:smallCaps w:val="0"/>
          <w:noProof w:val="0"/>
          <w:sz w:val="24"/>
          <w:szCs w:val="24"/>
          <w:lang w:val="en-GB"/>
        </w:rPr>
        <w:t xml:space="preserve">Lavanchy, M., Reichert, P., Narayanan, </w:t>
      </w:r>
      <w:r w:rsidRPr="4B042779" w:rsidR="5E09D53F">
        <w:rPr>
          <w:rFonts w:ascii="Arial" w:hAnsi="Arial" w:eastAsia="Arial" w:cs="Arial"/>
          <w:b w:val="0"/>
          <w:bCs w:val="0"/>
          <w:i w:val="0"/>
          <w:iCs w:val="0"/>
          <w:caps w:val="0"/>
          <w:smallCaps w:val="0"/>
          <w:noProof w:val="0"/>
          <w:sz w:val="24"/>
          <w:szCs w:val="24"/>
          <w:lang w:val="en-GB"/>
        </w:rPr>
        <w:t>J.</w:t>
      </w:r>
      <w:r w:rsidRPr="4B042779" w:rsidR="5E09D53F">
        <w:rPr>
          <w:rFonts w:ascii="Arial" w:hAnsi="Arial" w:eastAsia="Arial" w:cs="Arial"/>
          <w:b w:val="0"/>
          <w:bCs w:val="0"/>
          <w:i w:val="0"/>
          <w:iCs w:val="0"/>
          <w:caps w:val="0"/>
          <w:smallCaps w:val="0"/>
          <w:noProof w:val="0"/>
          <w:sz w:val="24"/>
          <w:szCs w:val="24"/>
          <w:lang w:val="en-GB"/>
        </w:rPr>
        <w:t xml:space="preserve"> and Savani, K. (2023) </w:t>
      </w:r>
      <w:hyperlink r:id="R845f94c486284295">
        <w:r w:rsidRPr="4B042779" w:rsidR="5E09D53F">
          <w:rPr>
            <w:rStyle w:val="Hyperlink"/>
            <w:rFonts w:ascii="Arial" w:hAnsi="Arial" w:eastAsia="Arial" w:cs="Arial"/>
            <w:b w:val="0"/>
            <w:bCs w:val="0"/>
            <w:i w:val="0"/>
            <w:iCs w:val="0"/>
            <w:caps w:val="0"/>
            <w:smallCaps w:val="0"/>
            <w:strike w:val="0"/>
            <w:dstrike w:val="0"/>
            <w:noProof w:val="0"/>
            <w:sz w:val="24"/>
            <w:szCs w:val="24"/>
            <w:lang w:val="en-GB"/>
          </w:rPr>
          <w:t>Applicants’ fairness perceptions of algorithm-driven hiring procedures</w:t>
        </w:r>
      </w:hyperlink>
      <w:r w:rsidRPr="4B042779" w:rsidR="5E09D53F">
        <w:rPr>
          <w:rFonts w:ascii="Arial" w:hAnsi="Arial" w:eastAsia="Arial" w:cs="Arial"/>
          <w:b w:val="0"/>
          <w:bCs w:val="0"/>
          <w:i w:val="0"/>
          <w:iCs w:val="0"/>
          <w:caps w:val="0"/>
          <w:smallCaps w:val="0"/>
          <w:strike w:val="0"/>
          <w:dstrike w:val="0"/>
          <w:noProof w:val="0"/>
          <w:sz w:val="24"/>
          <w:szCs w:val="24"/>
          <w:u w:val="single"/>
          <w:lang w:val="en-GB"/>
        </w:rPr>
        <w:t>.</w:t>
      </w:r>
      <w:r w:rsidRPr="4B042779" w:rsidR="5E09D53F">
        <w:rPr>
          <w:rFonts w:ascii="Arial" w:hAnsi="Arial" w:eastAsia="Arial" w:cs="Arial"/>
          <w:b w:val="0"/>
          <w:bCs w:val="0"/>
          <w:i w:val="0"/>
          <w:iCs w:val="0"/>
          <w:caps w:val="0"/>
          <w:smallCaps w:val="0"/>
          <w:noProof w:val="0"/>
          <w:sz w:val="24"/>
          <w:szCs w:val="24"/>
          <w:lang w:val="en-GB"/>
        </w:rPr>
        <w:t xml:space="preserve"> </w:t>
      </w:r>
      <w:r w:rsidRPr="4B042779" w:rsidR="5E09D53F">
        <w:rPr>
          <w:rFonts w:ascii="Arial" w:hAnsi="Arial" w:eastAsia="Arial" w:cs="Arial"/>
          <w:b w:val="0"/>
          <w:bCs w:val="0"/>
          <w:i w:val="1"/>
          <w:iCs w:val="1"/>
          <w:caps w:val="0"/>
          <w:smallCaps w:val="0"/>
          <w:noProof w:val="0"/>
          <w:sz w:val="24"/>
          <w:szCs w:val="24"/>
          <w:lang w:val="en-GB"/>
        </w:rPr>
        <w:t>Journal of Business Ethics</w:t>
      </w:r>
      <w:r w:rsidRPr="4B042779" w:rsidR="5E09D53F">
        <w:rPr>
          <w:rFonts w:ascii="Arial" w:hAnsi="Arial" w:eastAsia="Arial" w:cs="Arial"/>
          <w:b w:val="0"/>
          <w:bCs w:val="0"/>
          <w:i w:val="0"/>
          <w:iCs w:val="0"/>
          <w:caps w:val="0"/>
          <w:smallCaps w:val="0"/>
          <w:noProof w:val="0"/>
          <w:sz w:val="24"/>
          <w:szCs w:val="24"/>
          <w:lang w:val="en-GB"/>
        </w:rPr>
        <w:t xml:space="preserve">. Volume 188, pages 125-150 DOI: </w:t>
      </w:r>
      <w:hyperlink r:id="Rdb75e950937d4b39">
        <w:r w:rsidRPr="4B042779" w:rsidR="5E09D53F">
          <w:rPr>
            <w:rStyle w:val="Hyperlink"/>
            <w:rFonts w:ascii="Arial" w:hAnsi="Arial" w:eastAsia="Arial" w:cs="Arial"/>
            <w:b w:val="0"/>
            <w:bCs w:val="0"/>
            <w:i w:val="0"/>
            <w:iCs w:val="0"/>
            <w:caps w:val="0"/>
            <w:smallCaps w:val="0"/>
            <w:strike w:val="0"/>
            <w:dstrike w:val="0"/>
            <w:noProof w:val="0"/>
            <w:sz w:val="24"/>
            <w:szCs w:val="24"/>
            <w:lang w:val="en-GB"/>
          </w:rPr>
          <w:t>doi.org/10.1007/s10551-022-05320-w</w:t>
        </w:r>
      </w:hyperlink>
    </w:p>
    <w:p w:rsidR="73E41B70" w:rsidP="4B042779" w:rsidRDefault="73E41B70" w14:paraId="2175F51F" w14:textId="4496F316">
      <w:pPr>
        <w:rPr>
          <w:rFonts w:ascii="Arial" w:hAnsi="Arial" w:eastAsia="Arial" w:cs="Arial"/>
          <w:noProof w:val="0"/>
          <w:sz w:val="24"/>
          <w:szCs w:val="24"/>
          <w:lang w:val="en-GB"/>
        </w:rPr>
      </w:pPr>
      <w:r w:rsidRPr="4B042779" w:rsidR="73E41B70">
        <w:rPr>
          <w:rFonts w:ascii="Arial" w:hAnsi="Arial" w:eastAsia="Arial" w:cs="Arial"/>
          <w:b w:val="0"/>
          <w:bCs w:val="0"/>
          <w:i w:val="0"/>
          <w:iCs w:val="0"/>
          <w:caps w:val="0"/>
          <w:smallCaps w:val="0"/>
          <w:noProof w:val="0"/>
          <w:color w:val="000000" w:themeColor="text1" w:themeTint="FF" w:themeShade="FF"/>
          <w:sz w:val="24"/>
          <w:szCs w:val="24"/>
          <w:lang w:val="en-GB"/>
        </w:rPr>
        <w:t xml:space="preserve">Maslow, A. (1943) ‘A theory of human motivation’, </w:t>
      </w:r>
      <w:r w:rsidRPr="4B042779" w:rsidR="73E41B70">
        <w:rPr>
          <w:rFonts w:ascii="Arial" w:hAnsi="Arial" w:eastAsia="Arial" w:cs="Arial"/>
          <w:b w:val="0"/>
          <w:bCs w:val="0"/>
          <w:i w:val="1"/>
          <w:iCs w:val="1"/>
          <w:caps w:val="0"/>
          <w:smallCaps w:val="0"/>
          <w:noProof w:val="0"/>
          <w:color w:val="000000" w:themeColor="text1" w:themeTint="FF" w:themeShade="FF"/>
          <w:sz w:val="24"/>
          <w:szCs w:val="24"/>
          <w:lang w:val="en-GB"/>
        </w:rPr>
        <w:t>Psychological Review</w:t>
      </w:r>
      <w:r w:rsidRPr="4B042779" w:rsidR="73E41B70">
        <w:rPr>
          <w:rFonts w:ascii="Arial" w:hAnsi="Arial" w:eastAsia="Arial" w:cs="Arial"/>
          <w:b w:val="0"/>
          <w:bCs w:val="0"/>
          <w:i w:val="0"/>
          <w:iCs w:val="0"/>
          <w:caps w:val="0"/>
          <w:smallCaps w:val="0"/>
          <w:noProof w:val="0"/>
          <w:color w:val="000000" w:themeColor="text1" w:themeTint="FF" w:themeShade="FF"/>
          <w:sz w:val="24"/>
          <w:szCs w:val="24"/>
          <w:lang w:val="en-GB"/>
        </w:rPr>
        <w:t>, 50(4), pp. 370–396</w:t>
      </w:r>
      <w:r w:rsidRPr="4B042779" w:rsidR="73E41B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73E41B70">
        <w:rPr>
          <w:rFonts w:ascii="Arial" w:hAnsi="Arial" w:eastAsia="Arial" w:cs="Arial"/>
          <w:noProof w:val="0"/>
          <w:sz w:val="24"/>
          <w:szCs w:val="24"/>
          <w:lang w:val="en-GB"/>
        </w:rPr>
        <w:t xml:space="preserve"> </w:t>
      </w:r>
    </w:p>
    <w:p w:rsidR="18DF0F81" w:rsidP="4B042779" w:rsidRDefault="18DF0F81" w14:paraId="2BDFBDEF" w14:textId="3BB997C5">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18DF0F81">
        <w:rPr>
          <w:rFonts w:ascii="Arial" w:hAnsi="Arial" w:eastAsia="Arial" w:cs="Arial"/>
          <w:b w:val="0"/>
          <w:bCs w:val="0"/>
          <w:i w:val="0"/>
          <w:iCs w:val="0"/>
          <w:caps w:val="0"/>
          <w:smallCaps w:val="0"/>
          <w:noProof w:val="0"/>
          <w:color w:val="000000" w:themeColor="text1" w:themeTint="FF" w:themeShade="FF"/>
          <w:sz w:val="24"/>
          <w:szCs w:val="24"/>
          <w:lang w:val="en-GB"/>
        </w:rPr>
        <w:t>McKinsey &amp; Company (2023) “</w:t>
      </w:r>
      <w:r w:rsidRPr="4B042779" w:rsidR="18DF0F81">
        <w:rPr>
          <w:rFonts w:ascii="Arial" w:hAnsi="Arial" w:eastAsia="Arial" w:cs="Arial"/>
          <w:b w:val="0"/>
          <w:bCs w:val="0"/>
          <w:i w:val="1"/>
          <w:iCs w:val="1"/>
          <w:caps w:val="0"/>
          <w:smallCaps w:val="0"/>
          <w:noProof w:val="0"/>
          <w:color w:val="000000" w:themeColor="text1" w:themeTint="FF" w:themeShade="FF"/>
          <w:sz w:val="24"/>
          <w:szCs w:val="24"/>
          <w:lang w:val="en-GB"/>
        </w:rPr>
        <w:t>Despite a rapidly changing business landscape, the business case for diversity, equity, and inclusion (DEI) not only holds, but grows even stronger. In our research, we continue to explore the link between diversity and holistic impact”</w:t>
      </w:r>
      <w:r w:rsidRPr="4B042779" w:rsidR="18DF0F81">
        <w:rPr>
          <w:rFonts w:ascii="Arial" w:hAnsi="Arial" w:eastAsia="Arial" w:cs="Arial"/>
          <w:b w:val="0"/>
          <w:bCs w:val="0"/>
          <w:i w:val="0"/>
          <w:iCs w:val="0"/>
          <w:caps w:val="0"/>
          <w:smallCaps w:val="0"/>
          <w:noProof w:val="0"/>
          <w:color w:val="000000" w:themeColor="text1" w:themeTint="FF" w:themeShade="FF"/>
          <w:sz w:val="24"/>
          <w:szCs w:val="24"/>
          <w:lang w:val="en-GB"/>
        </w:rPr>
        <w:t>.</w:t>
      </w:r>
      <w:r w:rsidRPr="4B042779" w:rsidR="18DF0F8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p>
    <w:p w:rsidR="18DF0F81" w:rsidP="4B042779" w:rsidRDefault="18DF0F81" w14:paraId="48175739" w14:textId="5BD69AB5">
      <w:pPr>
        <w:rPr>
          <w:rFonts w:ascii="Arial" w:hAnsi="Arial" w:eastAsia="Arial" w:cs="Arial"/>
          <w:b w:val="0"/>
          <w:bCs w:val="0"/>
          <w:i w:val="0"/>
          <w:iCs w:val="0"/>
          <w:caps w:val="0"/>
          <w:smallCaps w:val="0"/>
          <w:noProof w:val="0"/>
          <w:color w:val="000000" w:themeColor="text1" w:themeTint="FF" w:themeShade="FF"/>
          <w:sz w:val="24"/>
          <w:szCs w:val="24"/>
          <w:lang w:val="en-GB"/>
        </w:rPr>
      </w:pPr>
      <w:hyperlink r:id="R0db56b309d884988">
        <w:r w:rsidRPr="4B042779" w:rsidR="18DF0F81">
          <w:rPr>
            <w:rStyle w:val="Hyperlink"/>
            <w:rFonts w:ascii="Arial" w:hAnsi="Arial" w:eastAsia="Arial" w:cs="Arial"/>
            <w:b w:val="0"/>
            <w:bCs w:val="0"/>
            <w:i w:val="0"/>
            <w:iCs w:val="0"/>
            <w:caps w:val="0"/>
            <w:smallCaps w:val="0"/>
            <w:strike w:val="0"/>
            <w:dstrike w:val="0"/>
            <w:noProof w:val="0"/>
            <w:sz w:val="24"/>
            <w:szCs w:val="24"/>
            <w:lang w:val="en-GB"/>
          </w:rPr>
          <w:t>https://www.mckinsey.com/featured-insights/diversity-and-inclusion/diversity-matters-even-more-the-case-for-holistic-impact</w:t>
        </w:r>
      </w:hyperlink>
      <w:r w:rsidRPr="4B042779" w:rsidR="18DF0F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18DF0F81">
        <w:rPr>
          <w:rFonts w:ascii="Arial" w:hAnsi="Arial" w:eastAsia="Arial" w:cs="Arial"/>
          <w:b w:val="0"/>
          <w:bCs w:val="0"/>
          <w:i w:val="0"/>
          <w:iCs w:val="0"/>
          <w:caps w:val="0"/>
          <w:smallCaps w:val="0"/>
          <w:noProof w:val="0"/>
          <w:color w:val="000000" w:themeColor="text1" w:themeTint="FF" w:themeShade="FF"/>
          <w:sz w:val="24"/>
          <w:szCs w:val="24"/>
          <w:lang w:val="en-GB"/>
        </w:rPr>
        <w:t>(Accessed: 04/03/2026)</w:t>
      </w:r>
    </w:p>
    <w:p w:rsidR="5C2C40EB" w:rsidP="4B042779" w:rsidRDefault="5C2C40EB" w14:paraId="25F599A0" w14:textId="07E69CE3">
      <w:pPr>
        <w:rPr>
          <w:rFonts w:ascii="Arial" w:hAnsi="Arial" w:eastAsia="Arial" w:cs="Arial"/>
          <w:noProof w:val="0"/>
          <w:sz w:val="24"/>
          <w:szCs w:val="24"/>
          <w:lang w:val="en-GB"/>
        </w:rPr>
      </w:pPr>
      <w:r w:rsidRPr="4B042779" w:rsidR="5C2C40EB">
        <w:rPr>
          <w:rFonts w:ascii="Arial" w:hAnsi="Arial" w:eastAsia="Arial" w:cs="Arial"/>
          <w:b w:val="0"/>
          <w:bCs w:val="0"/>
          <w:i w:val="0"/>
          <w:iCs w:val="0"/>
          <w:caps w:val="0"/>
          <w:smallCaps w:val="0"/>
          <w:noProof w:val="0"/>
          <w:color w:val="000000" w:themeColor="text1" w:themeTint="FF" w:themeShade="FF"/>
          <w:sz w:val="24"/>
          <w:szCs w:val="24"/>
          <w:lang w:val="en-GB"/>
        </w:rPr>
        <w:t xml:space="preserve">Mor Barak, M. (2016) </w:t>
      </w:r>
      <w:r w:rsidRPr="4B042779" w:rsidR="5C2C40EB">
        <w:rPr>
          <w:rFonts w:ascii="Arial" w:hAnsi="Arial" w:eastAsia="Arial" w:cs="Arial"/>
          <w:b w:val="0"/>
          <w:bCs w:val="0"/>
          <w:i w:val="1"/>
          <w:iCs w:val="1"/>
          <w:caps w:val="0"/>
          <w:smallCaps w:val="0"/>
          <w:noProof w:val="0"/>
          <w:color w:val="000000" w:themeColor="text1" w:themeTint="FF" w:themeShade="FF"/>
          <w:sz w:val="24"/>
          <w:szCs w:val="24"/>
          <w:lang w:val="en-GB"/>
        </w:rPr>
        <w:t>Managing Diversity: Toward a Globally Inclusive Workplace</w:t>
      </w:r>
      <w:r w:rsidRPr="4B042779" w:rsidR="5C2C40EB">
        <w:rPr>
          <w:rFonts w:ascii="Arial" w:hAnsi="Arial" w:eastAsia="Arial" w:cs="Arial"/>
          <w:b w:val="0"/>
          <w:bCs w:val="0"/>
          <w:i w:val="0"/>
          <w:iCs w:val="0"/>
          <w:caps w:val="0"/>
          <w:smallCaps w:val="0"/>
          <w:noProof w:val="0"/>
          <w:color w:val="000000" w:themeColor="text1" w:themeTint="FF" w:themeShade="FF"/>
          <w:sz w:val="24"/>
          <w:szCs w:val="24"/>
          <w:lang w:val="en-GB"/>
        </w:rPr>
        <w:t xml:space="preserve">. 4th </w:t>
      </w:r>
      <w:r w:rsidRPr="4B042779" w:rsidR="5C2C40EB">
        <w:rPr>
          <w:rFonts w:ascii="Arial" w:hAnsi="Arial" w:eastAsia="Arial" w:cs="Arial"/>
          <w:b w:val="0"/>
          <w:bCs w:val="0"/>
          <w:i w:val="0"/>
          <w:iCs w:val="0"/>
          <w:caps w:val="0"/>
          <w:smallCaps w:val="0"/>
          <w:noProof w:val="0"/>
          <w:color w:val="000000" w:themeColor="text1" w:themeTint="FF" w:themeShade="FF"/>
          <w:sz w:val="24"/>
          <w:szCs w:val="24"/>
          <w:lang w:val="en-GB"/>
        </w:rPr>
        <w:t>edn</w:t>
      </w:r>
      <w:r w:rsidRPr="4B042779" w:rsidR="5C2C40EB">
        <w:rPr>
          <w:rFonts w:ascii="Arial" w:hAnsi="Arial" w:eastAsia="Arial" w:cs="Arial"/>
          <w:b w:val="0"/>
          <w:bCs w:val="0"/>
          <w:i w:val="0"/>
          <w:iCs w:val="0"/>
          <w:caps w:val="0"/>
          <w:smallCaps w:val="0"/>
          <w:noProof w:val="0"/>
          <w:color w:val="000000" w:themeColor="text1" w:themeTint="FF" w:themeShade="FF"/>
          <w:sz w:val="24"/>
          <w:szCs w:val="24"/>
          <w:lang w:val="en-GB"/>
        </w:rPr>
        <w:t>. Thousand Oaks: Sage</w:t>
      </w:r>
    </w:p>
    <w:p w:rsidR="7A46E617" w:rsidP="4B042779" w:rsidRDefault="7A46E617" w14:paraId="61CA5AFD" w14:textId="36682432">
      <w:pPr>
        <w:rPr>
          <w:rFonts w:ascii="Arial" w:hAnsi="Arial" w:eastAsia="Arial" w:cs="Arial"/>
          <w:noProof w:val="0"/>
          <w:sz w:val="24"/>
          <w:szCs w:val="24"/>
          <w:lang w:val="en-GB"/>
        </w:rPr>
      </w:pPr>
      <w:r w:rsidRPr="529E3B36" w:rsidR="7A46E617">
        <w:rPr>
          <w:rFonts w:ascii="Arial" w:hAnsi="Arial" w:eastAsia="Arial" w:cs="Arial"/>
          <w:b w:val="0"/>
          <w:bCs w:val="0"/>
          <w:i w:val="0"/>
          <w:iCs w:val="0"/>
          <w:caps w:val="0"/>
          <w:smallCaps w:val="0"/>
          <w:noProof w:val="0"/>
          <w:color w:val="000000" w:themeColor="text1" w:themeTint="FF" w:themeShade="FF"/>
          <w:sz w:val="24"/>
          <w:szCs w:val="24"/>
          <w:lang w:val="en-GB"/>
        </w:rPr>
        <w:t xml:space="preserve">Nishii, L. (2013) ‘The benefits of climate for inclusion’, </w:t>
      </w:r>
      <w:r w:rsidRPr="529E3B36" w:rsidR="7A46E617">
        <w:rPr>
          <w:rFonts w:ascii="Arial" w:hAnsi="Arial" w:eastAsia="Arial" w:cs="Arial"/>
          <w:b w:val="0"/>
          <w:bCs w:val="0"/>
          <w:i w:val="1"/>
          <w:iCs w:val="1"/>
          <w:caps w:val="0"/>
          <w:smallCaps w:val="0"/>
          <w:noProof w:val="0"/>
          <w:color w:val="000000" w:themeColor="text1" w:themeTint="FF" w:themeShade="FF"/>
          <w:sz w:val="24"/>
          <w:szCs w:val="24"/>
          <w:lang w:val="en-GB"/>
        </w:rPr>
        <w:t>Academy of Management Journal</w:t>
      </w:r>
      <w:r w:rsidRPr="529E3B36" w:rsidR="7A46E617">
        <w:rPr>
          <w:rFonts w:ascii="Arial" w:hAnsi="Arial" w:eastAsia="Arial" w:cs="Arial"/>
          <w:b w:val="0"/>
          <w:bCs w:val="0"/>
          <w:i w:val="0"/>
          <w:iCs w:val="0"/>
          <w:caps w:val="0"/>
          <w:smallCaps w:val="0"/>
          <w:noProof w:val="0"/>
          <w:color w:val="000000" w:themeColor="text1" w:themeTint="FF" w:themeShade="FF"/>
          <w:sz w:val="24"/>
          <w:szCs w:val="24"/>
          <w:lang w:val="en-GB"/>
        </w:rPr>
        <w:t>, 56(6), pp. 1754–1774</w:t>
      </w:r>
    </w:p>
    <w:p w:rsidR="680A4AC2" w:rsidP="529E3B36" w:rsidRDefault="680A4AC2" w14:paraId="6A54CD44" w14:textId="48C10D71">
      <w:pPr>
        <w:spacing w:before="0" w:beforeAutospacing="off" w:after="160" w:afterAutospacing="off" w:line="279" w:lineRule="auto"/>
        <w:ind w:left="0" w:right="0"/>
        <w:jc w:val="left"/>
        <w:rPr>
          <w:rFonts w:ascii="Arial" w:hAnsi="Arial" w:eastAsia="Arial" w:cs="Arial"/>
          <w:noProof w:val="0"/>
          <w:sz w:val="24"/>
          <w:szCs w:val="24"/>
          <w:lang w:val="en-GB"/>
        </w:rPr>
      </w:pPr>
      <w:r w:rsidRPr="529E3B36" w:rsidR="680A4AC2">
        <w:rPr>
          <w:rFonts w:ascii="Arial" w:hAnsi="Arial" w:eastAsia="Arial" w:cs="Arial"/>
          <w:b w:val="0"/>
          <w:bCs w:val="0"/>
          <w:i w:val="0"/>
          <w:iCs w:val="0"/>
          <w:caps w:val="0"/>
          <w:smallCaps w:val="0"/>
          <w:noProof w:val="0"/>
          <w:color w:val="000000" w:themeColor="text1" w:themeTint="FF" w:themeShade="FF"/>
          <w:sz w:val="24"/>
          <w:szCs w:val="24"/>
          <w:lang w:val="en-GB"/>
        </w:rPr>
        <w:t>Pramaguru</w:t>
      </w:r>
      <w:r w:rsidRPr="529E3B36" w:rsidR="680A4AC2">
        <w:rPr>
          <w:rFonts w:ascii="Arial" w:hAnsi="Arial" w:eastAsia="Arial" w:cs="Arial"/>
          <w:b w:val="0"/>
          <w:bCs w:val="0"/>
          <w:i w:val="0"/>
          <w:iCs w:val="0"/>
          <w:caps w:val="0"/>
          <w:smallCaps w:val="0"/>
          <w:noProof w:val="0"/>
          <w:color w:val="000000" w:themeColor="text1" w:themeTint="FF" w:themeShade="FF"/>
          <w:sz w:val="24"/>
          <w:szCs w:val="24"/>
          <w:lang w:val="en-GB"/>
        </w:rPr>
        <w:t xml:space="preserve">, T. (2024) </w:t>
      </w:r>
      <w:r w:rsidRPr="529E3B36" w:rsidR="680A4AC2">
        <w:rPr>
          <w:rFonts w:ascii="Arial" w:hAnsi="Arial" w:eastAsia="Arial" w:cs="Arial"/>
          <w:b w:val="0"/>
          <w:bCs w:val="0"/>
          <w:i w:val="1"/>
          <w:iCs w:val="1"/>
          <w:caps w:val="0"/>
          <w:smallCaps w:val="0"/>
          <w:noProof w:val="0"/>
          <w:color w:val="000000" w:themeColor="text1" w:themeTint="FF" w:themeShade="FF"/>
          <w:sz w:val="24"/>
          <w:szCs w:val="24"/>
          <w:lang w:val="en-GB"/>
        </w:rPr>
        <w:t>Evolution of the people profession</w:t>
      </w:r>
      <w:r w:rsidRPr="529E3B36" w:rsidR="680A4AC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5f0dec968894497">
        <w:r w:rsidRPr="529E3B36" w:rsidR="680A4AC2">
          <w:rPr>
            <w:rStyle w:val="Hyperlink"/>
            <w:rFonts w:ascii="Arial" w:hAnsi="Arial" w:eastAsia="Arial" w:cs="Arial"/>
            <w:b w:val="0"/>
            <w:bCs w:val="0"/>
            <w:i w:val="0"/>
            <w:iCs w:val="0"/>
            <w:caps w:val="0"/>
            <w:smallCaps w:val="0"/>
            <w:strike w:val="0"/>
            <w:dstrike w:val="0"/>
            <w:noProof w:val="0"/>
            <w:sz w:val="24"/>
            <w:szCs w:val="24"/>
            <w:lang w:val="en-GB"/>
          </w:rPr>
          <w:t>https://www.cipd.org/en/views-and-insights/thought-leadership/insight/evolution-people-profession</w:t>
        </w:r>
      </w:hyperlink>
      <w:r w:rsidRPr="529E3B36" w:rsidR="680A4AC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21/02/2026)</w:t>
      </w:r>
    </w:p>
    <w:p w:rsidR="72DEC4F2" w:rsidP="4B042779" w:rsidRDefault="72DEC4F2" w14:paraId="5B9087FA" w14:textId="272E1C9D">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72DEC4F2">
        <w:rPr>
          <w:rFonts w:ascii="Arial" w:hAnsi="Arial" w:eastAsia="Arial" w:cs="Arial"/>
          <w:b w:val="0"/>
          <w:bCs w:val="0"/>
          <w:i w:val="0"/>
          <w:iCs w:val="0"/>
          <w:caps w:val="0"/>
          <w:smallCaps w:val="0"/>
          <w:noProof w:val="0"/>
          <w:color w:val="000000" w:themeColor="text1" w:themeTint="FF" w:themeShade="FF"/>
          <w:sz w:val="24"/>
          <w:szCs w:val="24"/>
          <w:lang w:val="en-GB"/>
        </w:rPr>
        <w:t xml:space="preserve">Rees, G and French, R. (2013). Leading, Managing and Developing People. 4 </w:t>
      </w:r>
      <w:r w:rsidRPr="4B042779" w:rsidR="72DEC4F2">
        <w:rPr>
          <w:rFonts w:ascii="Arial" w:hAnsi="Arial" w:eastAsia="Arial" w:cs="Arial"/>
          <w:b w:val="0"/>
          <w:bCs w:val="0"/>
          <w:i w:val="0"/>
          <w:iCs w:val="0"/>
          <w:caps w:val="0"/>
          <w:smallCaps w:val="0"/>
          <w:noProof w:val="0"/>
          <w:color w:val="000000" w:themeColor="text1" w:themeTint="FF" w:themeShade="FF"/>
          <w:sz w:val="24"/>
          <w:szCs w:val="24"/>
          <w:lang w:val="en-GB"/>
        </w:rPr>
        <w:t>th</w:t>
      </w:r>
      <w:r w:rsidRPr="4B042779" w:rsidR="72DEC4F2">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London: CIPD.</w:t>
      </w:r>
    </w:p>
    <w:p w:rsidR="02125D8A" w:rsidP="4B042779" w:rsidRDefault="02125D8A" w14:paraId="17E2BF87" w14:textId="795218B4">
      <w:pPr>
        <w:rPr>
          <w:rFonts w:ascii="Arial" w:hAnsi="Arial" w:eastAsia="Arial" w:cs="Arial"/>
          <w:noProof w:val="0"/>
          <w:sz w:val="24"/>
          <w:szCs w:val="24"/>
          <w:lang w:val="en-GB"/>
        </w:rPr>
      </w:pPr>
      <w:r w:rsidRPr="4B042779" w:rsidR="02125D8A">
        <w:rPr>
          <w:rFonts w:ascii="Arial" w:hAnsi="Arial" w:eastAsia="Arial" w:cs="Arial"/>
          <w:b w:val="0"/>
          <w:bCs w:val="0"/>
          <w:i w:val="0"/>
          <w:iCs w:val="0"/>
          <w:caps w:val="0"/>
          <w:smallCaps w:val="0"/>
          <w:noProof w:val="0"/>
          <w:color w:val="000000" w:themeColor="text1" w:themeTint="FF" w:themeShade="FF"/>
          <w:sz w:val="24"/>
          <w:szCs w:val="24"/>
          <w:lang w:val="en-GB"/>
        </w:rPr>
        <w:t xml:space="preserve">Roberson, Q. (2019) ‘Diversity in the workplace: A review, synthesis and future research agenda’, </w:t>
      </w:r>
      <w:r w:rsidRPr="4B042779" w:rsidR="02125D8A">
        <w:rPr>
          <w:rFonts w:ascii="Arial" w:hAnsi="Arial" w:eastAsia="Arial" w:cs="Arial"/>
          <w:b w:val="0"/>
          <w:bCs w:val="0"/>
          <w:i w:val="1"/>
          <w:iCs w:val="1"/>
          <w:caps w:val="0"/>
          <w:smallCaps w:val="0"/>
          <w:noProof w:val="0"/>
          <w:color w:val="000000" w:themeColor="text1" w:themeTint="FF" w:themeShade="FF"/>
          <w:sz w:val="24"/>
          <w:szCs w:val="24"/>
          <w:lang w:val="en-GB"/>
        </w:rPr>
        <w:t xml:space="preserve">Annual Review of Organizational Psychology and Organizational </w:t>
      </w:r>
      <w:r w:rsidRPr="4B042779" w:rsidR="02125D8A">
        <w:rPr>
          <w:rFonts w:ascii="Arial" w:hAnsi="Arial" w:eastAsia="Arial" w:cs="Arial"/>
          <w:b w:val="0"/>
          <w:bCs w:val="0"/>
          <w:i w:val="1"/>
          <w:iCs w:val="1"/>
          <w:caps w:val="0"/>
          <w:smallCaps w:val="0"/>
          <w:noProof w:val="0"/>
          <w:color w:val="000000" w:themeColor="text1" w:themeTint="FF" w:themeShade="FF"/>
          <w:sz w:val="24"/>
          <w:szCs w:val="24"/>
          <w:lang w:val="en-GB"/>
        </w:rPr>
        <w:t>Behaviour</w:t>
      </w:r>
      <w:r w:rsidRPr="4B042779" w:rsidR="02125D8A">
        <w:rPr>
          <w:rFonts w:ascii="Arial" w:hAnsi="Arial" w:eastAsia="Arial" w:cs="Arial"/>
          <w:b w:val="0"/>
          <w:bCs w:val="0"/>
          <w:i w:val="0"/>
          <w:iCs w:val="0"/>
          <w:caps w:val="0"/>
          <w:smallCaps w:val="0"/>
          <w:noProof w:val="0"/>
          <w:color w:val="000000" w:themeColor="text1" w:themeTint="FF" w:themeShade="FF"/>
          <w:sz w:val="24"/>
          <w:szCs w:val="24"/>
          <w:lang w:val="en-GB"/>
        </w:rPr>
        <w:t xml:space="preserve">, 6, pp. 69–88 </w:t>
      </w:r>
      <w:r w:rsidRPr="4B042779" w:rsidR="02125D8A">
        <w:rPr>
          <w:rFonts w:ascii="Arial" w:hAnsi="Arial" w:eastAsia="Arial" w:cs="Arial"/>
          <w:noProof w:val="0"/>
          <w:sz w:val="24"/>
          <w:szCs w:val="24"/>
          <w:lang w:val="en-GB"/>
        </w:rPr>
        <w:t xml:space="preserve"> </w:t>
      </w:r>
    </w:p>
    <w:p w:rsidR="667EB4E7" w:rsidP="4B042779" w:rsidRDefault="667EB4E7" w14:paraId="0599D45E" w14:textId="71D86ED7">
      <w:pPr>
        <w:spacing w:before="240" w:beforeAutospacing="off" w:after="240" w:afterAutospacing="off" w:line="279" w:lineRule="auto"/>
        <w:ind w:left="0" w:right="0"/>
        <w:jc w:val="left"/>
        <w:rPr>
          <w:rFonts w:ascii="Arial" w:hAnsi="Arial" w:eastAsia="Arial" w:cs="Arial"/>
          <w:noProof w:val="0"/>
          <w:sz w:val="24"/>
          <w:szCs w:val="24"/>
          <w:lang w:val="en-GB"/>
        </w:rPr>
      </w:pPr>
      <w:r w:rsidRPr="4B042779" w:rsidR="667EB4E7">
        <w:rPr>
          <w:rFonts w:ascii="Arial" w:hAnsi="Arial" w:eastAsia="Arial" w:cs="Arial"/>
          <w:b w:val="0"/>
          <w:bCs w:val="0"/>
          <w:i w:val="0"/>
          <w:iCs w:val="0"/>
          <w:caps w:val="0"/>
          <w:smallCaps w:val="0"/>
          <w:noProof w:val="0"/>
          <w:color w:val="000000" w:themeColor="text1" w:themeTint="FF" w:themeShade="FF"/>
          <w:sz w:val="24"/>
          <w:szCs w:val="24"/>
          <w:lang w:val="en-GB"/>
        </w:rPr>
        <w:t xml:space="preserve">Russell, T. and Weeks, A. (2024) </w:t>
      </w:r>
      <w:r w:rsidRPr="4B042779" w:rsidR="667EB4E7">
        <w:rPr>
          <w:rFonts w:ascii="Arial" w:hAnsi="Arial" w:eastAsia="Arial" w:cs="Arial"/>
          <w:b w:val="0"/>
          <w:bCs w:val="0"/>
          <w:i w:val="1"/>
          <w:iCs w:val="1"/>
          <w:caps w:val="0"/>
          <w:smallCaps w:val="0"/>
          <w:noProof w:val="0"/>
          <w:color w:val="000000" w:themeColor="text1" w:themeTint="FF" w:themeShade="FF"/>
          <w:sz w:val="24"/>
          <w:szCs w:val="24"/>
          <w:lang w:val="en-GB"/>
        </w:rPr>
        <w:t>Ethics at work: An employer’s guide</w:t>
      </w:r>
      <w:r w:rsidRPr="4B042779" w:rsidR="667EB4E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241c890a87c4ded">
        <w:r w:rsidRPr="4B042779" w:rsidR="667EB4E7">
          <w:rPr>
            <w:rStyle w:val="Hyperlink"/>
            <w:rFonts w:ascii="Arial" w:hAnsi="Arial" w:eastAsia="Arial" w:cs="Arial"/>
            <w:b w:val="0"/>
            <w:bCs w:val="0"/>
            <w:i w:val="0"/>
            <w:iCs w:val="0"/>
            <w:caps w:val="0"/>
            <w:smallCaps w:val="0"/>
            <w:strike w:val="0"/>
            <w:dstrike w:val="0"/>
            <w:noProof w:val="0"/>
            <w:sz w:val="24"/>
            <w:szCs w:val="24"/>
            <w:lang w:val="en-GB"/>
          </w:rPr>
          <w:t>https://www.cipd.org/uk/knowledge/guides/ethics-work-guide/</w:t>
        </w:r>
      </w:hyperlink>
      <w:r w:rsidRPr="4B042779" w:rsidR="667EB4E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20/02/2026)</w:t>
      </w:r>
    </w:p>
    <w:p w:rsidR="6BEC66A6" w:rsidP="4B042779" w:rsidRDefault="6BEC66A6" w14:paraId="4666F44C" w14:textId="787730F2">
      <w:pPr>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Schwarz, S., Du, J., Nduka, U. &amp; Zhang, L. (2025) ‘The impact of staff and manager training on firm productivity: Differential and interaction effects’, </w:t>
      </w:r>
      <w:r w:rsidRPr="4B042779" w:rsidR="6BEC66A6">
        <w:rPr>
          <w:rFonts w:ascii="Arial" w:hAnsi="Arial" w:eastAsia="Arial" w:cs="Arial"/>
          <w:b w:val="0"/>
          <w:bCs w:val="0"/>
          <w:i w:val="1"/>
          <w:iCs w:val="1"/>
          <w:caps w:val="0"/>
          <w:smallCaps w:val="0"/>
          <w:noProof w:val="0"/>
          <w:color w:val="000000" w:themeColor="text1" w:themeTint="FF" w:themeShade="FF"/>
          <w:sz w:val="24"/>
          <w:szCs w:val="24"/>
          <w:lang w:val="en-GB"/>
        </w:rPr>
        <w:t>British Journal of Industrial Relations</w:t>
      </w:r>
      <w:r w:rsidRPr="4B042779" w:rsidR="6BEC66A6">
        <w:rPr>
          <w:rFonts w:ascii="Arial" w:hAnsi="Arial" w:eastAsia="Arial" w:cs="Arial"/>
          <w:b w:val="0"/>
          <w:bCs w:val="0"/>
          <w:i w:val="0"/>
          <w:iCs w:val="0"/>
          <w:caps w:val="0"/>
          <w:smallCaps w:val="0"/>
          <w:noProof w:val="0"/>
          <w:color w:val="000000" w:themeColor="text1" w:themeTint="FF" w:themeShade="FF"/>
          <w:sz w:val="24"/>
          <w:szCs w:val="24"/>
          <w:lang w:val="en-GB"/>
        </w:rPr>
        <w:t xml:space="preserve">. DOI: </w:t>
      </w:r>
      <w:hyperlink r:id="R12a2884fb75d48bc">
        <w:r w:rsidRPr="4B042779" w:rsidR="6BEC66A6">
          <w:rPr>
            <w:rStyle w:val="Hyperlink"/>
            <w:rFonts w:ascii="Arial" w:hAnsi="Arial" w:eastAsia="Arial" w:cs="Arial"/>
            <w:b w:val="0"/>
            <w:bCs w:val="0"/>
            <w:i w:val="0"/>
            <w:iCs w:val="0"/>
            <w:caps w:val="0"/>
            <w:smallCaps w:val="0"/>
            <w:strike w:val="0"/>
            <w:dstrike w:val="0"/>
            <w:noProof w:val="0"/>
            <w:sz w:val="24"/>
            <w:szCs w:val="24"/>
            <w:lang w:val="en-GB"/>
          </w:rPr>
          <w:t>https://doi.org/10.1111/bjir.70020</w:t>
        </w:r>
      </w:hyperlink>
    </w:p>
    <w:p w:rsidR="250D2C5E" w:rsidP="4B042779" w:rsidRDefault="250D2C5E" w14:paraId="7AF6BA4A" w14:textId="4408390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B042779" w:rsidR="250D2C5E">
        <w:rPr>
          <w:rFonts w:ascii="Arial" w:hAnsi="Arial" w:eastAsia="Arial" w:cs="Arial"/>
          <w:b w:val="0"/>
          <w:bCs w:val="0"/>
          <w:i w:val="0"/>
          <w:iCs w:val="0"/>
          <w:caps w:val="0"/>
          <w:smallCaps w:val="0"/>
          <w:noProof w:val="0"/>
          <w:color w:val="000000" w:themeColor="text1" w:themeTint="FF" w:themeShade="FF"/>
          <w:sz w:val="24"/>
          <w:szCs w:val="24"/>
          <w:lang w:val="en-GB"/>
        </w:rPr>
        <w:t xml:space="preserve">Taylor, &amp; Woodhams, C. (2016). Human resource </w:t>
      </w:r>
      <w:r w:rsidRPr="4B042779" w:rsidR="250D2C5E">
        <w:rPr>
          <w:rFonts w:ascii="Arial" w:hAnsi="Arial" w:eastAsia="Arial" w:cs="Arial"/>
          <w:b w:val="0"/>
          <w:bCs w:val="0"/>
          <w:i w:val="0"/>
          <w:iCs w:val="0"/>
          <w:caps w:val="0"/>
          <w:smallCaps w:val="0"/>
          <w:noProof w:val="0"/>
          <w:color w:val="000000" w:themeColor="text1" w:themeTint="FF" w:themeShade="FF"/>
          <w:sz w:val="24"/>
          <w:szCs w:val="24"/>
          <w:lang w:val="en-GB"/>
        </w:rPr>
        <w:t>management :</w:t>
      </w:r>
      <w:r w:rsidRPr="4B042779" w:rsidR="250D2C5E">
        <w:rPr>
          <w:rFonts w:ascii="Arial" w:hAnsi="Arial" w:eastAsia="Arial" w:cs="Arial"/>
          <w:b w:val="0"/>
          <w:bCs w:val="0"/>
          <w:i w:val="0"/>
          <w:iCs w:val="0"/>
          <w:caps w:val="0"/>
          <w:smallCaps w:val="0"/>
          <w:noProof w:val="0"/>
          <w:color w:val="000000" w:themeColor="text1" w:themeTint="FF" w:themeShade="FF"/>
          <w:sz w:val="24"/>
          <w:szCs w:val="24"/>
          <w:lang w:val="en-GB"/>
        </w:rPr>
        <w:t xml:space="preserve"> people and organisations. 2nd Edition. CIPD.</w:t>
      </w:r>
    </w:p>
    <w:p w:rsidR="1D41BA78" w:rsidP="4B042779" w:rsidRDefault="1D41BA78" w14:paraId="34E438E1" w14:textId="20CD23B5">
      <w:pPr>
        <w:rPr>
          <w:rFonts w:ascii="Arial" w:hAnsi="Arial" w:eastAsia="Arial" w:cs="Arial"/>
          <w:noProof w:val="0"/>
          <w:sz w:val="24"/>
          <w:szCs w:val="24"/>
          <w:lang w:val="en-GB"/>
        </w:rPr>
      </w:pPr>
      <w:r w:rsidRPr="4B042779" w:rsidR="1D41BA78">
        <w:rPr>
          <w:rFonts w:ascii="Arial" w:hAnsi="Arial" w:eastAsia="Arial" w:cs="Arial"/>
          <w:b w:val="0"/>
          <w:bCs w:val="0"/>
          <w:i w:val="0"/>
          <w:iCs w:val="0"/>
          <w:caps w:val="0"/>
          <w:smallCaps w:val="0"/>
          <w:noProof w:val="0"/>
          <w:color w:val="000000" w:themeColor="text1" w:themeTint="FF" w:themeShade="FF"/>
          <w:sz w:val="24"/>
          <w:szCs w:val="24"/>
          <w:lang w:val="en-GB"/>
        </w:rPr>
        <w:t xml:space="preserve">Thalheimer, W. (2018) </w:t>
      </w:r>
      <w:r w:rsidRPr="4B042779" w:rsidR="1D41BA78">
        <w:rPr>
          <w:rFonts w:ascii="Arial" w:hAnsi="Arial" w:eastAsia="Arial" w:cs="Arial"/>
          <w:b w:val="0"/>
          <w:bCs w:val="0"/>
          <w:i w:val="1"/>
          <w:iCs w:val="1"/>
          <w:caps w:val="0"/>
          <w:smallCaps w:val="0"/>
          <w:noProof w:val="0"/>
          <w:color w:val="000000" w:themeColor="text1" w:themeTint="FF" w:themeShade="FF"/>
          <w:sz w:val="24"/>
          <w:szCs w:val="24"/>
          <w:lang w:val="en-GB"/>
        </w:rPr>
        <w:t>The learning-transfer evaluation model: Sending messages to enable learning effectiveness</w:t>
      </w:r>
      <w:r w:rsidRPr="4B042779" w:rsidR="1D41BA7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5d60474f85c441b">
        <w:r w:rsidRPr="4B042779" w:rsidR="1D41BA78">
          <w:rPr>
            <w:rStyle w:val="Hyperlink"/>
            <w:rFonts w:ascii="Arial" w:hAnsi="Arial" w:eastAsia="Arial" w:cs="Arial"/>
            <w:b w:val="0"/>
            <w:bCs w:val="0"/>
            <w:i w:val="0"/>
            <w:iCs w:val="0"/>
            <w:caps w:val="0"/>
            <w:smallCaps w:val="0"/>
            <w:strike w:val="0"/>
            <w:dstrike w:val="0"/>
            <w:noProof w:val="0"/>
            <w:sz w:val="24"/>
            <w:szCs w:val="24"/>
            <w:lang w:val="en-GB"/>
          </w:rPr>
          <w:t>https://www.worklearning.com/ltem/</w:t>
        </w:r>
      </w:hyperlink>
      <w:r w:rsidRPr="4B042779" w:rsidR="1D41BA7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22/01/2026)</w:t>
      </w:r>
    </w:p>
    <w:p w:rsidR="155E2DDF" w:rsidP="4B042779" w:rsidRDefault="155E2DDF" w14:paraId="72B938A3" w14:textId="6136BA5E">
      <w:pPr>
        <w:rPr>
          <w:rFonts w:ascii="Arial" w:hAnsi="Arial" w:eastAsia="Arial" w:cs="Arial"/>
          <w:noProof w:val="0"/>
          <w:sz w:val="24"/>
          <w:szCs w:val="24"/>
          <w:lang w:val="en-GB"/>
        </w:rPr>
      </w:pPr>
      <w:r w:rsidRPr="4B042779" w:rsidR="155E2DDF">
        <w:rPr>
          <w:rFonts w:ascii="Arial" w:hAnsi="Arial" w:eastAsia="Arial" w:cs="Arial"/>
          <w:b w:val="0"/>
          <w:bCs w:val="0"/>
          <w:i w:val="0"/>
          <w:iCs w:val="0"/>
          <w:caps w:val="0"/>
          <w:smallCaps w:val="0"/>
          <w:noProof w:val="0"/>
          <w:color w:val="000000" w:themeColor="text1" w:themeTint="FF" w:themeShade="FF"/>
          <w:sz w:val="24"/>
          <w:szCs w:val="24"/>
          <w:lang w:val="en-GB"/>
        </w:rPr>
        <w:t xml:space="preserve">Syed, M. (2019) </w:t>
      </w:r>
      <w:r w:rsidRPr="4B042779" w:rsidR="155E2DDF">
        <w:rPr>
          <w:rFonts w:ascii="Arial" w:hAnsi="Arial" w:eastAsia="Arial" w:cs="Arial"/>
          <w:b w:val="0"/>
          <w:bCs w:val="0"/>
          <w:i w:val="1"/>
          <w:iCs w:val="1"/>
          <w:caps w:val="0"/>
          <w:smallCaps w:val="0"/>
          <w:noProof w:val="0"/>
          <w:color w:val="000000" w:themeColor="text1" w:themeTint="FF" w:themeShade="FF"/>
          <w:sz w:val="24"/>
          <w:szCs w:val="24"/>
          <w:lang w:val="en-GB"/>
        </w:rPr>
        <w:t>Rebel Ideas: The Power of Diverse Thinking</w:t>
      </w:r>
      <w:r w:rsidRPr="4B042779" w:rsidR="155E2DDF">
        <w:rPr>
          <w:rFonts w:ascii="Arial" w:hAnsi="Arial" w:eastAsia="Arial" w:cs="Arial"/>
          <w:b w:val="0"/>
          <w:bCs w:val="0"/>
          <w:i w:val="0"/>
          <w:iCs w:val="0"/>
          <w:caps w:val="0"/>
          <w:smallCaps w:val="0"/>
          <w:noProof w:val="0"/>
          <w:color w:val="000000" w:themeColor="text1" w:themeTint="FF" w:themeShade="FF"/>
          <w:sz w:val="24"/>
          <w:szCs w:val="24"/>
          <w:lang w:val="en-GB"/>
        </w:rPr>
        <w:t>. London: Hachette UK</w:t>
      </w:r>
    </w:p>
    <w:p w:rsidR="652D9775" w:rsidP="4B042779" w:rsidRDefault="652D9775" w14:paraId="6615CFE1" w14:textId="16A5EBEE">
      <w:pPr>
        <w:pStyle w:val="Normal"/>
        <w:spacing w:before="0" w:beforeAutospacing="off" w:after="160" w:afterAutospacing="off" w:line="279" w:lineRule="auto"/>
        <w:ind w:left="0" w:right="0"/>
        <w:jc w:val="left"/>
        <w:rPr>
          <w:rFonts w:ascii="Arial" w:hAnsi="Arial" w:eastAsia="Arial" w:cs="Arial"/>
          <w:noProof w:val="0"/>
          <w:sz w:val="24"/>
          <w:szCs w:val="24"/>
          <w:lang w:val="en-GB"/>
        </w:rPr>
      </w:pPr>
      <w:r w:rsidRPr="4B042779" w:rsidR="652D9775">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4B042779" w:rsidR="652D9775">
        <w:rPr>
          <w:rFonts w:ascii="Arial" w:hAnsi="Arial" w:eastAsia="Arial" w:cs="Arial"/>
          <w:b w:val="0"/>
          <w:bCs w:val="0"/>
          <w:i w:val="0"/>
          <w:iCs w:val="0"/>
          <w:caps w:val="0"/>
          <w:smallCaps w:val="0"/>
          <w:noProof w:val="0"/>
          <w:color w:val="000000" w:themeColor="text1" w:themeTint="FF" w:themeShade="FF"/>
          <w:sz w:val="24"/>
          <w:szCs w:val="24"/>
          <w:lang w:val="en-GB"/>
        </w:rPr>
        <w:t>Taxcom</w:t>
      </w:r>
      <w:r w:rsidRPr="4B042779" w:rsidR="652D9775">
        <w:rPr>
          <w:rFonts w:ascii="Arial" w:hAnsi="Arial" w:eastAsia="Arial" w:cs="Arial"/>
          <w:b w:val="0"/>
          <w:bCs w:val="0"/>
          <w:i w:val="0"/>
          <w:iCs w:val="0"/>
          <w:caps w:val="0"/>
          <w:smallCaps w:val="0"/>
          <w:noProof w:val="0"/>
          <w:color w:val="000000" w:themeColor="text1" w:themeTint="FF" w:themeShade="FF"/>
          <w:sz w:val="24"/>
          <w:szCs w:val="24"/>
          <w:lang w:val="en-GB"/>
        </w:rPr>
        <w:t xml:space="preserve"> Chartered Certified Accountants (2025), </w:t>
      </w:r>
      <w:r w:rsidRPr="4B042779" w:rsidR="652D9775">
        <w:rPr>
          <w:rFonts w:ascii="Arial" w:hAnsi="Arial" w:eastAsia="Arial" w:cs="Arial"/>
          <w:b w:val="0"/>
          <w:bCs w:val="0"/>
          <w:i w:val="1"/>
          <w:iCs w:val="1"/>
          <w:caps w:val="0"/>
          <w:smallCaps w:val="0"/>
          <w:noProof w:val="0"/>
          <w:color w:val="000000" w:themeColor="text1" w:themeTint="FF" w:themeShade="FF"/>
          <w:sz w:val="24"/>
          <w:szCs w:val="24"/>
          <w:lang w:val="en-GB"/>
        </w:rPr>
        <w:t>Average employment tribunal costs to employer: shocking facts every business should know</w:t>
      </w:r>
      <w:r w:rsidRPr="4B042779" w:rsidR="652D977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2d5f6b062224d9c">
        <w:r w:rsidRPr="4B042779" w:rsidR="652D9775">
          <w:rPr>
            <w:rStyle w:val="Hyperlink"/>
            <w:rFonts w:ascii="Arial" w:hAnsi="Arial" w:eastAsia="Arial" w:cs="Arial"/>
            <w:b w:val="0"/>
            <w:bCs w:val="0"/>
            <w:i w:val="0"/>
            <w:iCs w:val="0"/>
            <w:caps w:val="0"/>
            <w:smallCaps w:val="0"/>
            <w:strike w:val="0"/>
            <w:dstrike w:val="0"/>
            <w:noProof w:val="0"/>
            <w:sz w:val="24"/>
            <w:szCs w:val="24"/>
            <w:lang w:val="en-GB"/>
          </w:rPr>
          <w:t>https://thetaxcom.co.uk/average-employment-tribunal-costs-to-employer/</w:t>
        </w:r>
      </w:hyperlink>
      <w:r w:rsidRPr="4B042779" w:rsidR="652D9775">
        <w:rPr>
          <w:rFonts w:ascii="Arial" w:hAnsi="Arial" w:eastAsia="Arial" w:cs="Arial"/>
          <w:b w:val="0"/>
          <w:bCs w:val="0"/>
          <w:i w:val="0"/>
          <w:iCs w:val="0"/>
          <w:caps w:val="0"/>
          <w:smallCaps w:val="0"/>
          <w:strike w:val="0"/>
          <w:dstrike w:val="0"/>
          <w:noProof w:val="0"/>
          <w:sz w:val="24"/>
          <w:szCs w:val="24"/>
          <w:lang w:val="en-GB"/>
        </w:rPr>
        <w:t xml:space="preserve"> </w:t>
      </w:r>
      <w:r w:rsidRPr="4B042779" w:rsidR="20DCC51D">
        <w:rPr>
          <w:rFonts w:ascii="Arial" w:hAnsi="Arial" w:eastAsia="Arial" w:cs="Arial"/>
          <w:b w:val="0"/>
          <w:bCs w:val="0"/>
          <w:i w:val="0"/>
          <w:iCs w:val="0"/>
          <w:caps w:val="0"/>
          <w:smallCaps w:val="0"/>
          <w:noProof w:val="0"/>
          <w:color w:val="000000" w:themeColor="text1" w:themeTint="FF" w:themeShade="FF"/>
          <w:sz w:val="24"/>
          <w:szCs w:val="24"/>
          <w:lang w:val="en-GB"/>
        </w:rPr>
        <w:t>(Accessed: 13/02/2026)</w:t>
      </w:r>
    </w:p>
    <w:p w:rsidR="18E38DEE" w:rsidP="4B042779" w:rsidRDefault="18E38DEE" w14:paraId="2E2B135B" w14:textId="352FD42A">
      <w:pPr>
        <w:rPr>
          <w:rFonts w:ascii="Arial" w:hAnsi="Arial" w:eastAsia="Arial" w:cs="Arial"/>
          <w:noProof w:val="0"/>
          <w:sz w:val="24"/>
          <w:szCs w:val="24"/>
          <w:lang w:val="en-GB"/>
        </w:rPr>
      </w:pP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Vazire</w:t>
      </w: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 xml:space="preserve">, S. and Mehl, M (2008), “Knowing me, knowing you: the accuracy and unique predictive validity of self-ratings and </w:t>
      </w: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other-ratings</w:t>
      </w: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 xml:space="preserve"> of daily behaviour” </w:t>
      </w:r>
      <w:hyperlink r:id="R57365b5ed9104fe7">
        <w:r w:rsidRPr="4B042779" w:rsidR="18E38DEE">
          <w:rPr>
            <w:rStyle w:val="Hyperlink"/>
            <w:rFonts w:ascii="Arial" w:hAnsi="Arial" w:eastAsia="Arial" w:cs="Arial"/>
            <w:b w:val="0"/>
            <w:bCs w:val="0"/>
            <w:i w:val="0"/>
            <w:iCs w:val="0"/>
            <w:caps w:val="0"/>
            <w:smallCaps w:val="0"/>
            <w:strike w:val="0"/>
            <w:dstrike w:val="0"/>
            <w:noProof w:val="0"/>
            <w:sz w:val="24"/>
            <w:szCs w:val="24"/>
            <w:lang w:val="en-GB"/>
          </w:rPr>
          <w:t>J Pers Soc Psychol</w:t>
        </w:r>
      </w:hyperlink>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 xml:space="preserve"> Vol. 95,</w:t>
      </w: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5 :</w:t>
      </w:r>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 xml:space="preserve"> 1202-16 PMID: 18954202 DOI: 10.1037/a0013314 </w:t>
      </w:r>
      <w:hyperlink r:id="R076cdf606b364aaa">
        <w:r w:rsidRPr="4B042779" w:rsidR="18E38DEE">
          <w:rPr>
            <w:rStyle w:val="Hyperlink"/>
            <w:rFonts w:ascii="Arial" w:hAnsi="Arial" w:eastAsia="Arial" w:cs="Arial"/>
            <w:b w:val="0"/>
            <w:bCs w:val="0"/>
            <w:i w:val="0"/>
            <w:iCs w:val="0"/>
            <w:caps w:val="0"/>
            <w:smallCaps w:val="0"/>
            <w:strike w:val="0"/>
            <w:dstrike w:val="0"/>
            <w:noProof w:val="0"/>
            <w:sz w:val="24"/>
            <w:szCs w:val="24"/>
            <w:lang w:val="en-GB"/>
          </w:rPr>
          <w:t>DOI: 10.1037/a0013314</w:t>
        </w:r>
      </w:hyperlink>
      <w:r w:rsidRPr="4B042779" w:rsidR="18E38D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042779" w:rsidR="18E38DEE">
        <w:rPr>
          <w:rFonts w:ascii="Arial" w:hAnsi="Arial" w:eastAsia="Arial" w:cs="Arial"/>
          <w:noProof w:val="0"/>
          <w:sz w:val="24"/>
          <w:szCs w:val="24"/>
          <w:lang w:val="en-GB"/>
        </w:rPr>
        <w:t xml:space="preserve"> </w:t>
      </w:r>
    </w:p>
    <w:p w:rsidR="217E4FC1" w:rsidP="4B042779" w:rsidRDefault="217E4FC1" w14:paraId="4E06A938" w14:textId="4B9BFEEB">
      <w:pPr>
        <w:spacing w:before="0" w:beforeAutospacing="off" w:after="160" w:afterAutospacing="off" w:line="279" w:lineRule="auto"/>
        <w:ind w:left="0" w:right="0"/>
        <w:jc w:val="left"/>
        <w:rPr>
          <w:rFonts w:ascii="Arial" w:hAnsi="Arial" w:eastAsia="Arial" w:cs="Arial"/>
          <w:noProof w:val="0"/>
          <w:sz w:val="24"/>
          <w:szCs w:val="24"/>
          <w:lang w:val="en-GB"/>
        </w:rPr>
      </w:pPr>
      <w:r w:rsidRPr="4B042779" w:rsidR="217E4FC1">
        <w:rPr>
          <w:rFonts w:ascii="Arial" w:hAnsi="Arial" w:eastAsia="Arial" w:cs="Arial"/>
          <w:b w:val="0"/>
          <w:bCs w:val="0"/>
          <w:i w:val="0"/>
          <w:iCs w:val="0"/>
          <w:caps w:val="0"/>
          <w:smallCaps w:val="0"/>
          <w:noProof w:val="0"/>
          <w:color w:val="000000" w:themeColor="text1" w:themeTint="FF" w:themeShade="FF"/>
          <w:sz w:val="24"/>
          <w:szCs w:val="24"/>
          <w:lang w:val="en-GB"/>
        </w:rPr>
        <w:t xml:space="preserve">Wilding, M. (2020) </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 xml:space="preserve">How </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To</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 xml:space="preserve"> Be </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A</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 xml:space="preserve"> Confident, Concise Communicator (Even When You Have </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To</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 xml:space="preserve"> Speak Off </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The</w:t>
      </w:r>
      <w:r w:rsidRPr="4B042779" w:rsidR="217E4FC1">
        <w:rPr>
          <w:rFonts w:ascii="Arial" w:hAnsi="Arial" w:eastAsia="Arial" w:cs="Arial"/>
          <w:b w:val="0"/>
          <w:bCs w:val="0"/>
          <w:i w:val="1"/>
          <w:iCs w:val="1"/>
          <w:caps w:val="0"/>
          <w:smallCaps w:val="0"/>
          <w:noProof w:val="0"/>
          <w:color w:val="000000" w:themeColor="text1" w:themeTint="FF" w:themeShade="FF"/>
          <w:sz w:val="24"/>
          <w:szCs w:val="24"/>
          <w:lang w:val="en-GB"/>
        </w:rPr>
        <w:t xml:space="preserve"> Cuff. </w:t>
      </w:r>
      <w:r w:rsidRPr="4B042779" w:rsidR="217E4FC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f5b350c596f4fc1">
        <w:r w:rsidRPr="4B042779" w:rsidR="217E4FC1">
          <w:rPr>
            <w:rStyle w:val="Hyperlink"/>
            <w:rFonts w:ascii="Arial" w:hAnsi="Arial" w:eastAsia="Arial" w:cs="Arial"/>
            <w:b w:val="0"/>
            <w:bCs w:val="0"/>
            <w:i w:val="0"/>
            <w:iCs w:val="0"/>
            <w:caps w:val="0"/>
            <w:smallCaps w:val="0"/>
            <w:strike w:val="0"/>
            <w:dstrike w:val="0"/>
            <w:noProof w:val="0"/>
            <w:sz w:val="24"/>
            <w:szCs w:val="24"/>
            <w:lang w:val="en-GB"/>
          </w:rPr>
          <w:t>https://www.forbes.com/sites/melodywilding/2020/07/27/how-to-be-a-confident-concise-communicator-even-when-you-have-to-speak-off-the-cuff/</w:t>
        </w:r>
      </w:hyperlink>
      <w:r w:rsidRPr="4B042779" w:rsidR="217E4FC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04/03/2026)</w:t>
      </w:r>
    </w:p>
    <w:p w:rsidR="4B042779" w:rsidP="4B042779" w:rsidRDefault="4B042779" w14:paraId="03809106" w14:textId="3BE30FDA">
      <w:pPr>
        <w:rPr>
          <w:rFonts w:ascii="Arial" w:hAnsi="Arial" w:eastAsia="Arial" w:cs="Arial"/>
          <w:noProof w:val="0"/>
          <w:sz w:val="24"/>
          <w:szCs w:val="24"/>
          <w:lang w:val="en-GB"/>
        </w:rPr>
      </w:pPr>
    </w:p>
    <w:p w:rsidR="4B042779" w:rsidRDefault="4B042779" w14:paraId="1CF4718D" w14:textId="20C0E74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3C2E33"/>
    <w:rsid w:val="00898409"/>
    <w:rsid w:val="0149D41C"/>
    <w:rsid w:val="02125D8A"/>
    <w:rsid w:val="037C95D4"/>
    <w:rsid w:val="0431778E"/>
    <w:rsid w:val="05A106C4"/>
    <w:rsid w:val="069C6AA8"/>
    <w:rsid w:val="06A5DD60"/>
    <w:rsid w:val="06FCD2F2"/>
    <w:rsid w:val="090A1F8F"/>
    <w:rsid w:val="09294829"/>
    <w:rsid w:val="094394D8"/>
    <w:rsid w:val="095A64C7"/>
    <w:rsid w:val="098DB042"/>
    <w:rsid w:val="09E87CC7"/>
    <w:rsid w:val="0A48D890"/>
    <w:rsid w:val="0B28413C"/>
    <w:rsid w:val="0B400CD8"/>
    <w:rsid w:val="0BE9669E"/>
    <w:rsid w:val="0DF51FB4"/>
    <w:rsid w:val="0FF97B63"/>
    <w:rsid w:val="127C3C0B"/>
    <w:rsid w:val="12DA95DB"/>
    <w:rsid w:val="1435951D"/>
    <w:rsid w:val="14BDAC20"/>
    <w:rsid w:val="1510BF6F"/>
    <w:rsid w:val="155E2DDF"/>
    <w:rsid w:val="1809E7A3"/>
    <w:rsid w:val="18DF0F81"/>
    <w:rsid w:val="18E38DEE"/>
    <w:rsid w:val="1946CCC7"/>
    <w:rsid w:val="1A736627"/>
    <w:rsid w:val="1B5DD6C7"/>
    <w:rsid w:val="1BF8D146"/>
    <w:rsid w:val="1CE5273A"/>
    <w:rsid w:val="1D15C1B3"/>
    <w:rsid w:val="1D41BA78"/>
    <w:rsid w:val="1D4DC244"/>
    <w:rsid w:val="1D8B8755"/>
    <w:rsid w:val="1DE396F4"/>
    <w:rsid w:val="1DFAAF56"/>
    <w:rsid w:val="1EBE8BED"/>
    <w:rsid w:val="1F213F41"/>
    <w:rsid w:val="20B5E55F"/>
    <w:rsid w:val="20DCC51D"/>
    <w:rsid w:val="21429916"/>
    <w:rsid w:val="216CB71E"/>
    <w:rsid w:val="217E4FC1"/>
    <w:rsid w:val="21CA7929"/>
    <w:rsid w:val="21E543BB"/>
    <w:rsid w:val="2219D584"/>
    <w:rsid w:val="22F280CA"/>
    <w:rsid w:val="2333F12C"/>
    <w:rsid w:val="23528812"/>
    <w:rsid w:val="2399FD3A"/>
    <w:rsid w:val="242AE188"/>
    <w:rsid w:val="247C072F"/>
    <w:rsid w:val="250D2C5E"/>
    <w:rsid w:val="254EFA21"/>
    <w:rsid w:val="2688AD16"/>
    <w:rsid w:val="28A51CF7"/>
    <w:rsid w:val="29F90F91"/>
    <w:rsid w:val="29FB78DC"/>
    <w:rsid w:val="2B75E449"/>
    <w:rsid w:val="2C023B45"/>
    <w:rsid w:val="2C0A3A43"/>
    <w:rsid w:val="2CAB1471"/>
    <w:rsid w:val="2DE13F7C"/>
    <w:rsid w:val="2DED8099"/>
    <w:rsid w:val="2DFBDF96"/>
    <w:rsid w:val="2E739FC6"/>
    <w:rsid w:val="2FA6960C"/>
    <w:rsid w:val="305124B5"/>
    <w:rsid w:val="30CA4470"/>
    <w:rsid w:val="31933192"/>
    <w:rsid w:val="3328DDF2"/>
    <w:rsid w:val="33ACEEBA"/>
    <w:rsid w:val="348E8400"/>
    <w:rsid w:val="36A96055"/>
    <w:rsid w:val="370D63D0"/>
    <w:rsid w:val="3777E679"/>
    <w:rsid w:val="3802AAC9"/>
    <w:rsid w:val="3BE3E07A"/>
    <w:rsid w:val="3C8AE2BF"/>
    <w:rsid w:val="3D34468A"/>
    <w:rsid w:val="3E1692DA"/>
    <w:rsid w:val="3E861FDE"/>
    <w:rsid w:val="3EE3773C"/>
    <w:rsid w:val="3F94E777"/>
    <w:rsid w:val="4155F364"/>
    <w:rsid w:val="4190E32F"/>
    <w:rsid w:val="41BA2E72"/>
    <w:rsid w:val="4270F6BF"/>
    <w:rsid w:val="440BB838"/>
    <w:rsid w:val="4440F6F8"/>
    <w:rsid w:val="444B7852"/>
    <w:rsid w:val="44C89DAB"/>
    <w:rsid w:val="4567CF30"/>
    <w:rsid w:val="467F6B04"/>
    <w:rsid w:val="47B96A93"/>
    <w:rsid w:val="47FD6755"/>
    <w:rsid w:val="48247A0A"/>
    <w:rsid w:val="48391C73"/>
    <w:rsid w:val="48473CCC"/>
    <w:rsid w:val="497AAC8F"/>
    <w:rsid w:val="49CB2E54"/>
    <w:rsid w:val="4B042779"/>
    <w:rsid w:val="4B316EDC"/>
    <w:rsid w:val="4B6D07E6"/>
    <w:rsid w:val="4CA3EE99"/>
    <w:rsid w:val="4CC8E68D"/>
    <w:rsid w:val="4CF957E3"/>
    <w:rsid w:val="4D3ADE2E"/>
    <w:rsid w:val="4DB35423"/>
    <w:rsid w:val="4E6C5C99"/>
    <w:rsid w:val="4F621134"/>
    <w:rsid w:val="4F7A1822"/>
    <w:rsid w:val="512C2C70"/>
    <w:rsid w:val="516FCC6F"/>
    <w:rsid w:val="52867F22"/>
    <w:rsid w:val="529E3B36"/>
    <w:rsid w:val="53047AC4"/>
    <w:rsid w:val="53088942"/>
    <w:rsid w:val="530C3012"/>
    <w:rsid w:val="5418CE42"/>
    <w:rsid w:val="55600869"/>
    <w:rsid w:val="55C5A2A2"/>
    <w:rsid w:val="5726BB32"/>
    <w:rsid w:val="5747931E"/>
    <w:rsid w:val="575E50F7"/>
    <w:rsid w:val="57C7FA8F"/>
    <w:rsid w:val="581AF29E"/>
    <w:rsid w:val="59109880"/>
    <w:rsid w:val="5A335C0E"/>
    <w:rsid w:val="5B77402F"/>
    <w:rsid w:val="5C2C40EB"/>
    <w:rsid w:val="5CB16AD7"/>
    <w:rsid w:val="5D8E42EA"/>
    <w:rsid w:val="5E09D53F"/>
    <w:rsid w:val="5EFC6606"/>
    <w:rsid w:val="5F495918"/>
    <w:rsid w:val="60607CC0"/>
    <w:rsid w:val="61597ECB"/>
    <w:rsid w:val="619C3A2D"/>
    <w:rsid w:val="62FC368F"/>
    <w:rsid w:val="63081288"/>
    <w:rsid w:val="63FB4A40"/>
    <w:rsid w:val="6410F468"/>
    <w:rsid w:val="648FCB0F"/>
    <w:rsid w:val="652D9775"/>
    <w:rsid w:val="65606F30"/>
    <w:rsid w:val="66423AAD"/>
    <w:rsid w:val="667EB4E7"/>
    <w:rsid w:val="67133CB6"/>
    <w:rsid w:val="675B4B0D"/>
    <w:rsid w:val="67760B06"/>
    <w:rsid w:val="680A4AC2"/>
    <w:rsid w:val="682582AA"/>
    <w:rsid w:val="686A9565"/>
    <w:rsid w:val="689E4446"/>
    <w:rsid w:val="68A645AF"/>
    <w:rsid w:val="68FFB7B5"/>
    <w:rsid w:val="692634FB"/>
    <w:rsid w:val="69983DA6"/>
    <w:rsid w:val="6A21462E"/>
    <w:rsid w:val="6A74117B"/>
    <w:rsid w:val="6AFF788D"/>
    <w:rsid w:val="6B9FD258"/>
    <w:rsid w:val="6BEC66A6"/>
    <w:rsid w:val="6CA72BD5"/>
    <w:rsid w:val="6D6981B7"/>
    <w:rsid w:val="6E65A454"/>
    <w:rsid w:val="709514B4"/>
    <w:rsid w:val="71332957"/>
    <w:rsid w:val="71608C8A"/>
    <w:rsid w:val="72DEC4F2"/>
    <w:rsid w:val="73E41B70"/>
    <w:rsid w:val="7478582F"/>
    <w:rsid w:val="75ACCC0C"/>
    <w:rsid w:val="77DC5A7A"/>
    <w:rsid w:val="77F735BC"/>
    <w:rsid w:val="78663223"/>
    <w:rsid w:val="787B051C"/>
    <w:rsid w:val="78838441"/>
    <w:rsid w:val="793C2E33"/>
    <w:rsid w:val="7A46E617"/>
    <w:rsid w:val="7A6AD6FE"/>
    <w:rsid w:val="7AF4F112"/>
    <w:rsid w:val="7B8FC383"/>
    <w:rsid w:val="7BCFA0A6"/>
    <w:rsid w:val="7BF35CEC"/>
    <w:rsid w:val="7D2E2B22"/>
    <w:rsid w:val="7DDC2AF7"/>
    <w:rsid w:val="7F57ACE7"/>
    <w:rsid w:val="7FDA8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C2E33"/>
  <w15:chartTrackingRefBased/>
  <w15:docId w15:val="{D251501A-258F-4202-9DBB-A812FD3BB6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B0427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34148795" /><Relationship Type="http://schemas.openxmlformats.org/officeDocument/2006/relationships/hyperlink" Target="https://www.cipd.co.uk/podcasts/ethics-leadership" TargetMode="External" Id="Rfd822a7d8d1c46bd" /><Relationship Type="http://schemas.openxmlformats.org/officeDocument/2006/relationships/hyperlink" Target="https://www.cipd.co.uk/knowledge/strategy/hr/standards-factsheet" TargetMode="External" Id="R09c068464d854e5a" /><Relationship Type="http://schemas.openxmlformats.org/officeDocument/2006/relationships/hyperlink" Target="https://www.cipd.org/uk/knowledge/guides/evidence-based-profession/" TargetMode="External" Id="R33ec39d6a2344aa0" /><Relationship Type="http://schemas.openxmlformats.org/officeDocument/2006/relationships/hyperlink" Target="https://www.cipd.org/uk/knowledge/tools/learning-and-development/" TargetMode="External" Id="R3f55efe6d42042c6" /><Relationship Type="http://schemas.openxmlformats.org/officeDocument/2006/relationships/hyperlink" Target="https://www.cipd.org/uk/knowledge/factsheets/ethics-role-hr-factsheet/" TargetMode="External" Id="R9dab801b3bac4e0a" /><Relationship Type="http://schemas.openxmlformats.org/officeDocument/2006/relationships/hyperlink" Target="https://www.cipd.org/uk/knowledge/factsheets/employee-communication/#what-is-employee-communication" TargetMode="External" Id="Rb25cae8c7d4646af" /><Relationship Type="http://schemas.openxmlformats.org/officeDocument/2006/relationships/hyperlink" Target="https://www.cipd.org/uk/knowledge/factsheets/engagement-factsheet/#assessing-and-measuring-employee-engagement" TargetMode="External" Id="R6c1cc525ba694301" /><Relationship Type="http://schemas.openxmlformats.org/officeDocument/2006/relationships/hyperlink" Target="https://www.cipd.org/uk/the-people-profession/the-profession-map/explore-the-profession-map/core-behaviours/professional-courage-influence/" TargetMode="External" Id="Rbaada614f56645db" /><Relationship Type="http://schemas.openxmlformats.org/officeDocument/2006/relationships/hyperlink" Target="https://www.cipd.org/uk/knowledge/factsheets/diversity-factsheet/#6428" TargetMode="External" Id="R196a7a97ebca429b" /><Relationship Type="http://schemas.openxmlformats.org/officeDocument/2006/relationships/hyperlink" Target="https://psycnet.apa.org/record/2005-14552-004" TargetMode="External" Id="Rfb23966636e84a5f" /><Relationship Type="http://schemas.openxmlformats.org/officeDocument/2006/relationships/hyperlink" Target="https://psycnet.apa.org/doi/10.1177/0149206305279602" TargetMode="External" Id="R64ac33091cec4dfa" /><Relationship Type="http://schemas.openxmlformats.org/officeDocument/2006/relationships/hyperlink" Target="https://researchonline.lse.ac.uk/id/eprint/779/" TargetMode="External" Id="R0896c6e132a946d3" /><Relationship Type="http://schemas.openxmlformats.org/officeDocument/2006/relationships/hyperlink" Target="https://www.gov.uk/government/publications/learning-and-development-employee-engagement-and-wellbeing/a-rapid-review-of-reviews-on-the-nature-of-the-relationship-between-learning-and-development-and-employee-engagement-wellbeing-attraction-and-retent" TargetMode="External" Id="R98d2192912c94141" /><Relationship Type="http://schemas.openxmlformats.org/officeDocument/2006/relationships/hyperlink" Target="https://www.gallup.com/workplace/349484/state-of-the-global-workplace.aspx" TargetMode="External" Id="Ra6328826697747d4" /><Relationship Type="http://schemas.openxmlformats.org/officeDocument/2006/relationships/hyperlink" Target="https://www.cipd.org/uk/knowledge/bitesize-research/fairness-organisations/" TargetMode="External" Id="R0c0d3db6f1bf4781" /><Relationship Type="http://schemas.openxmlformats.org/officeDocument/2006/relationships/hyperlink" Target="https://www.gallup.com/workplace/321725/gallup-q12-meta-analysis-report.aspx" TargetMode="External" Id="R5e28f287d7e84ded" /><Relationship Type="http://schemas.openxmlformats.org/officeDocument/2006/relationships/hyperlink" Target="https://www.krishnasavani.com/wordpress/wp-content/uploads/2023/02/Lavanchy_et_al_2023.pdf" TargetMode="External" Id="R845f94c486284295" /><Relationship Type="http://schemas.openxmlformats.org/officeDocument/2006/relationships/hyperlink" Target="https://doi.org/10.1007/s10551-022-05320-w" TargetMode="External" Id="Rdb75e950937d4b39" /><Relationship Type="http://schemas.openxmlformats.org/officeDocument/2006/relationships/hyperlink" Target="https://www.mckinsey.com/featured-insights/diversity-and-inclusion/diversity-matters-even-more-the-case-for-holistic-impact" TargetMode="External" Id="R0db56b309d884988" /><Relationship Type="http://schemas.openxmlformats.org/officeDocument/2006/relationships/hyperlink" Target="https://www.cipd.org/uk/knowledge/guides/ethics-work-guide/" TargetMode="External" Id="R2241c890a87c4ded" /><Relationship Type="http://schemas.openxmlformats.org/officeDocument/2006/relationships/hyperlink" Target="https://doi.org/10.1111/bjir.70020" TargetMode="External" Id="R12a2884fb75d48bc" /><Relationship Type="http://schemas.openxmlformats.org/officeDocument/2006/relationships/hyperlink" Target="https://www.worklearning.com/ltem/" TargetMode="External" Id="R35d60474f85c441b" /><Relationship Type="http://schemas.openxmlformats.org/officeDocument/2006/relationships/hyperlink" Target="https://thetaxcom.co.uk/average-employment-tribunal-costs-to-employer/" TargetMode="External" Id="R22d5f6b062224d9c" /><Relationship Type="http://schemas.openxmlformats.org/officeDocument/2006/relationships/hyperlink" Target="https://pubmed.ncbi.nlm.nih.gov/18954202/" TargetMode="External" Id="R57365b5ed9104fe7" /><Relationship Type="http://schemas.openxmlformats.org/officeDocument/2006/relationships/hyperlink" Target="https://psycnet.apa.org/doiLanding?doi=10.1037%2Fa0013314" TargetMode="External" Id="R076cdf606b364aaa" /><Relationship Type="http://schemas.openxmlformats.org/officeDocument/2006/relationships/hyperlink" Target="https://www.forbes.com/sites/melodywilding/2020/07/27/how-to-be-a-confident-concise-communicator-even-when-you-have-to-speak-off-the-cuff/" TargetMode="External" Id="Rbf5b350c596f4fc1" /><Relationship Type="http://schemas.openxmlformats.org/officeDocument/2006/relationships/hyperlink" Target="https://www.cipd.org/globalassets/media/comms/code-of-conduct/2023-cipd-code-of-conduct-and-ethics.pdf" TargetMode="External" Id="R34b2c6570e2342c0" /><Relationship Type="http://schemas.openxmlformats.org/officeDocument/2006/relationships/hyperlink" Target="https://www.cipd.org/uk/knowledge/guides/analytics-practitioner-guide/" TargetMode="External" Id="Rde02284fa05b4acf" /><Relationship Type="http://schemas.openxmlformats.org/officeDocument/2006/relationships/hyperlink" Target="https://www.cipd.org/uk/knowledge/guides/learning-and-development/" TargetMode="External" Id="R4b5b0765ecc742e3" /><Relationship Type="http://schemas.openxmlformats.org/officeDocument/2006/relationships/hyperlink" Target="https://www.cipd.org/uk/knowledge/factsheets/emerging-future-work-factsheet/" TargetMode="External" Id="R18032d79e1df48c1" /><Relationship Type="http://schemas.openxmlformats.org/officeDocument/2006/relationships/hyperlink" Target="https://www.cipd.org/en/views-and-insights/thought-leadership/insight/evolution-people-profession" TargetMode="External" Id="R15f0dec9688944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Celia Stavarache</dc:creator>
  <keywords/>
  <dc:description/>
  <lastModifiedBy>Celia Stavarache</lastModifiedBy>
  <revision>3</revision>
  <dcterms:created xsi:type="dcterms:W3CDTF">2026-03-08T21:27:50.1900789Z</dcterms:created>
  <dcterms:modified xsi:type="dcterms:W3CDTF">2026-03-21T21:43:13.4107395Z</dcterms:modified>
</coreProperties>
</file>