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9552EF" w:rsidRDefault="009552EF">
      <w:pPr>
        <w:spacing w:line="360" w:lineRule="auto"/>
      </w:pPr>
      <w:bookmarkStart w:id="0" w:name="_heading=h.1qc0bd8f0bl0" w:colFirst="0" w:colLast="0"/>
      <w:bookmarkEnd w:id="0"/>
    </w:p>
    <w:p w14:paraId="00000002" w14:textId="77777777" w:rsidR="009552EF" w:rsidRDefault="009552EF">
      <w:pPr>
        <w:spacing w:before="280" w:after="280" w:line="360" w:lineRule="auto"/>
        <w:rPr>
          <w:rFonts w:ascii="Times New Roman" w:eastAsia="Times New Roman" w:hAnsi="Times New Roman" w:cs="Times New Roman"/>
          <w:b/>
          <w:bCs/>
          <w:sz w:val="48"/>
          <w:szCs w:val="48"/>
        </w:rPr>
      </w:pPr>
    </w:p>
    <w:p w14:paraId="00000003" w14:textId="77777777" w:rsidR="009552EF" w:rsidRDefault="00C950B0">
      <w:pPr>
        <w:pBdr>
          <w:top w:val="single" w:sz="4" w:space="1" w:color="000000"/>
          <w:left w:val="single" w:sz="4" w:space="4" w:color="000000"/>
          <w:bottom w:val="single" w:sz="4" w:space="1" w:color="000000"/>
          <w:right w:val="single" w:sz="4" w:space="4" w:color="000000"/>
        </w:pBdr>
        <w:spacing w:line="360" w:lineRule="auto"/>
        <w:rPr>
          <w:b/>
          <w:bCs/>
        </w:rPr>
      </w:pPr>
      <w:r>
        <w:rPr>
          <w:b/>
          <w:bCs/>
        </w:rPr>
        <w:t xml:space="preserve">Student Name: </w:t>
      </w:r>
      <w:r>
        <w:rPr>
          <w:b/>
          <w:bCs/>
        </w:rPr>
        <w:tab/>
        <w:t>Nazima Begum</w:t>
      </w:r>
    </w:p>
    <w:p w14:paraId="00000004" w14:textId="77777777" w:rsidR="009552EF" w:rsidRDefault="00C950B0">
      <w:pPr>
        <w:pBdr>
          <w:top w:val="single" w:sz="4" w:space="1" w:color="000000"/>
          <w:left w:val="single" w:sz="4" w:space="4" w:color="000000"/>
          <w:bottom w:val="single" w:sz="4" w:space="1" w:color="000000"/>
          <w:right w:val="single" w:sz="4" w:space="4" w:color="000000"/>
        </w:pBdr>
        <w:spacing w:line="360" w:lineRule="auto"/>
        <w:rPr>
          <w:b/>
          <w:bCs/>
        </w:rPr>
      </w:pPr>
      <w:r>
        <w:rPr>
          <w:b/>
          <w:bCs/>
        </w:rPr>
        <w:t xml:space="preserve">Student ID: </w:t>
      </w:r>
      <w:r>
        <w:rPr>
          <w:b/>
          <w:bCs/>
        </w:rPr>
        <w:tab/>
      </w:r>
      <w:r>
        <w:rPr>
          <w:b/>
          <w:bCs/>
        </w:rPr>
        <w:tab/>
        <w:t>2435512</w:t>
      </w:r>
    </w:p>
    <w:p w14:paraId="00000005" w14:textId="77777777" w:rsidR="009552EF" w:rsidRDefault="00C950B0">
      <w:pPr>
        <w:pBdr>
          <w:top w:val="single" w:sz="4" w:space="1" w:color="000000"/>
          <w:left w:val="single" w:sz="4" w:space="4" w:color="000000"/>
          <w:bottom w:val="single" w:sz="4" w:space="1" w:color="000000"/>
          <w:right w:val="single" w:sz="4" w:space="4" w:color="000000"/>
        </w:pBdr>
        <w:spacing w:line="360" w:lineRule="auto"/>
        <w:rPr>
          <w:b/>
          <w:bCs/>
        </w:rPr>
      </w:pPr>
      <w:r>
        <w:rPr>
          <w:b/>
          <w:bCs/>
        </w:rPr>
        <w:t xml:space="preserve">Assignment Title: </w:t>
      </w:r>
      <w:r>
        <w:rPr>
          <w:b/>
          <w:bCs/>
        </w:rPr>
        <w:tab/>
        <w:t>Component 1: Reflective Report</w:t>
      </w:r>
    </w:p>
    <w:p w14:paraId="00000006" w14:textId="77777777" w:rsidR="009552EF" w:rsidRDefault="00C950B0">
      <w:pPr>
        <w:pBdr>
          <w:top w:val="single" w:sz="4" w:space="1" w:color="000000"/>
          <w:left w:val="single" w:sz="4" w:space="4" w:color="000000"/>
          <w:bottom w:val="single" w:sz="4" w:space="1" w:color="000000"/>
          <w:right w:val="single" w:sz="4" w:space="4" w:color="000000"/>
        </w:pBdr>
        <w:spacing w:line="360" w:lineRule="auto"/>
        <w:rPr>
          <w:b/>
          <w:bCs/>
        </w:rPr>
      </w:pPr>
      <w:r>
        <w:rPr>
          <w:b/>
          <w:bCs/>
        </w:rPr>
        <w:t xml:space="preserve">Module Code: </w:t>
      </w:r>
      <w:r>
        <w:rPr>
          <w:b/>
          <w:bCs/>
        </w:rPr>
        <w:tab/>
        <w:t xml:space="preserve">BMHP5016 </w:t>
      </w:r>
    </w:p>
    <w:p w14:paraId="00000007" w14:textId="77777777" w:rsidR="009552EF" w:rsidRDefault="00C950B0">
      <w:pPr>
        <w:pBdr>
          <w:top w:val="single" w:sz="4" w:space="1" w:color="000000"/>
          <w:left w:val="single" w:sz="4" w:space="4" w:color="000000"/>
          <w:bottom w:val="single" w:sz="4" w:space="1" w:color="000000"/>
          <w:right w:val="single" w:sz="4" w:space="4" w:color="000000"/>
        </w:pBdr>
        <w:spacing w:line="360" w:lineRule="auto"/>
        <w:rPr>
          <w:b/>
          <w:bCs/>
        </w:rPr>
      </w:pPr>
      <w:r>
        <w:rPr>
          <w:b/>
          <w:bCs/>
        </w:rPr>
        <w:t xml:space="preserve">Module Name: </w:t>
      </w:r>
      <w:r>
        <w:rPr>
          <w:b/>
          <w:bCs/>
        </w:rPr>
        <w:tab/>
        <w:t>Principles of Health and Social Care Practice</w:t>
      </w:r>
    </w:p>
    <w:p w14:paraId="00000008" w14:textId="77777777" w:rsidR="009552EF" w:rsidRDefault="00C950B0">
      <w:pPr>
        <w:pBdr>
          <w:top w:val="single" w:sz="4" w:space="1" w:color="000000"/>
          <w:left w:val="single" w:sz="4" w:space="4" w:color="000000"/>
          <w:bottom w:val="single" w:sz="4" w:space="1" w:color="000000"/>
          <w:right w:val="single" w:sz="4" w:space="4" w:color="000000"/>
        </w:pBdr>
        <w:spacing w:line="360" w:lineRule="auto"/>
        <w:rPr>
          <w:b/>
          <w:bCs/>
        </w:rPr>
      </w:pPr>
      <w:r>
        <w:rPr>
          <w:b/>
          <w:bCs/>
        </w:rPr>
        <w:t>Submission Date:</w:t>
      </w:r>
      <w:r>
        <w:rPr>
          <w:b/>
          <w:bCs/>
        </w:rPr>
        <w:tab/>
        <w:t>5</w:t>
      </w:r>
      <w:r>
        <w:rPr>
          <w:b/>
          <w:bCs/>
          <w:vertAlign w:val="superscript"/>
        </w:rPr>
        <w:t>th</w:t>
      </w:r>
      <w:r>
        <w:rPr>
          <w:b/>
          <w:bCs/>
        </w:rPr>
        <w:t xml:space="preserve"> July 2026 </w:t>
      </w:r>
    </w:p>
    <w:p w14:paraId="00000009" w14:textId="77777777" w:rsidR="009552EF" w:rsidRDefault="00C950B0">
      <w:pPr>
        <w:spacing w:line="360" w:lineRule="auto"/>
        <w:rPr>
          <w:b/>
          <w:bCs/>
          <w:sz w:val="32"/>
          <w:szCs w:val="32"/>
        </w:rPr>
      </w:pPr>
      <w:r>
        <w:br w:type="page"/>
      </w:r>
    </w:p>
    <w:bookmarkStart w:id="1" w:name="_heading=h.posexqr3vq3q" w:colFirst="0" w:colLast="0" w:displacedByCustomXml="next"/>
    <w:bookmarkEnd w:id="1" w:displacedByCustomXml="next"/>
    <w:sdt>
      <w:sdtPr>
        <w:rPr>
          <w:rFonts w:ascii="Arial" w:eastAsia="Arial" w:hAnsi="Arial" w:cs="Arial"/>
          <w:color w:val="auto"/>
          <w:sz w:val="22"/>
          <w:szCs w:val="22"/>
          <w:lang w:val="en-GB" w:eastAsia="en-GB"/>
        </w:rPr>
        <w:id w:val="-808706958"/>
        <w:docPartObj>
          <w:docPartGallery w:val="Table of Contents"/>
          <w:docPartUnique/>
        </w:docPartObj>
      </w:sdtPr>
      <w:sdtEndPr>
        <w:rPr>
          <w:b/>
          <w:bCs/>
          <w:noProof/>
        </w:rPr>
      </w:sdtEndPr>
      <w:sdtContent>
        <w:p w14:paraId="76488510" w14:textId="733AD880" w:rsidR="00313457" w:rsidRDefault="00313457">
          <w:pPr>
            <w:pStyle w:val="TOCHeading"/>
          </w:pPr>
          <w:r>
            <w:t>Table of Contents</w:t>
          </w:r>
        </w:p>
        <w:p w14:paraId="45411F83" w14:textId="5F51B507" w:rsidR="00313457" w:rsidRDefault="00313457">
          <w:pPr>
            <w:pStyle w:val="TOC3"/>
            <w:tabs>
              <w:tab w:val="right" w:leader="dot" w:pos="9350"/>
            </w:tabs>
            <w:rPr>
              <w:noProof/>
            </w:rPr>
          </w:pPr>
          <w:r>
            <w:fldChar w:fldCharType="begin"/>
          </w:r>
          <w:r>
            <w:instrText xml:space="preserve"> TOC \o "1-3" \h \z \u </w:instrText>
          </w:r>
          <w:r>
            <w:fldChar w:fldCharType="separate"/>
          </w:r>
          <w:hyperlink w:anchor="_Toc234075780" w:history="1">
            <w:r w:rsidRPr="000E631F">
              <w:rPr>
                <w:rStyle w:val="Hyperlink"/>
                <w:b/>
                <w:bCs/>
                <w:noProof/>
              </w:rPr>
              <w:t>Introduction</w:t>
            </w:r>
            <w:r>
              <w:rPr>
                <w:noProof/>
                <w:webHidden/>
              </w:rPr>
              <w:tab/>
            </w:r>
            <w:r>
              <w:rPr>
                <w:noProof/>
                <w:webHidden/>
              </w:rPr>
              <w:fldChar w:fldCharType="begin"/>
            </w:r>
            <w:r>
              <w:rPr>
                <w:noProof/>
                <w:webHidden/>
              </w:rPr>
              <w:instrText xml:space="preserve"> PAGEREF _Toc234075780 \h </w:instrText>
            </w:r>
            <w:r>
              <w:rPr>
                <w:noProof/>
                <w:webHidden/>
              </w:rPr>
            </w:r>
            <w:r>
              <w:rPr>
                <w:noProof/>
                <w:webHidden/>
              </w:rPr>
              <w:fldChar w:fldCharType="separate"/>
            </w:r>
            <w:r>
              <w:rPr>
                <w:noProof/>
                <w:webHidden/>
              </w:rPr>
              <w:t>3</w:t>
            </w:r>
            <w:r>
              <w:rPr>
                <w:noProof/>
                <w:webHidden/>
              </w:rPr>
              <w:fldChar w:fldCharType="end"/>
            </w:r>
          </w:hyperlink>
        </w:p>
        <w:p w14:paraId="6E62C4A5" w14:textId="2C426582" w:rsidR="00313457" w:rsidRDefault="00313457">
          <w:pPr>
            <w:pStyle w:val="TOC3"/>
            <w:tabs>
              <w:tab w:val="right" w:leader="dot" w:pos="9350"/>
            </w:tabs>
            <w:rPr>
              <w:noProof/>
            </w:rPr>
          </w:pPr>
          <w:hyperlink w:anchor="_Toc234075781" w:history="1">
            <w:r w:rsidRPr="000E631F">
              <w:rPr>
                <w:rStyle w:val="Hyperlink"/>
                <w:b/>
                <w:bCs/>
                <w:noProof/>
              </w:rPr>
              <w:t>Task 1: Reflection</w:t>
            </w:r>
            <w:r>
              <w:rPr>
                <w:noProof/>
                <w:webHidden/>
              </w:rPr>
              <w:tab/>
            </w:r>
            <w:r>
              <w:rPr>
                <w:noProof/>
                <w:webHidden/>
              </w:rPr>
              <w:fldChar w:fldCharType="begin"/>
            </w:r>
            <w:r>
              <w:rPr>
                <w:noProof/>
                <w:webHidden/>
              </w:rPr>
              <w:instrText xml:space="preserve"> PAGEREF _Toc234075781 \h </w:instrText>
            </w:r>
            <w:r>
              <w:rPr>
                <w:noProof/>
                <w:webHidden/>
              </w:rPr>
            </w:r>
            <w:r>
              <w:rPr>
                <w:noProof/>
                <w:webHidden/>
              </w:rPr>
              <w:fldChar w:fldCharType="separate"/>
            </w:r>
            <w:r>
              <w:rPr>
                <w:noProof/>
                <w:webHidden/>
              </w:rPr>
              <w:t>3</w:t>
            </w:r>
            <w:r>
              <w:rPr>
                <w:noProof/>
                <w:webHidden/>
              </w:rPr>
              <w:fldChar w:fldCharType="end"/>
            </w:r>
          </w:hyperlink>
        </w:p>
        <w:p w14:paraId="5E1EE8E6" w14:textId="53C3C017" w:rsidR="00313457" w:rsidRDefault="00313457">
          <w:pPr>
            <w:pStyle w:val="TOC2"/>
            <w:tabs>
              <w:tab w:val="right" w:leader="dot" w:pos="9350"/>
            </w:tabs>
            <w:rPr>
              <w:noProof/>
            </w:rPr>
          </w:pPr>
          <w:hyperlink w:anchor="_Toc234075782" w:history="1">
            <w:r w:rsidRPr="000E631F">
              <w:rPr>
                <w:rStyle w:val="Hyperlink"/>
                <w:b/>
                <w:bCs/>
                <w:noProof/>
              </w:rPr>
              <w:t>Person-centred Care</w:t>
            </w:r>
            <w:r>
              <w:rPr>
                <w:noProof/>
                <w:webHidden/>
              </w:rPr>
              <w:tab/>
            </w:r>
            <w:r>
              <w:rPr>
                <w:noProof/>
                <w:webHidden/>
              </w:rPr>
              <w:fldChar w:fldCharType="begin"/>
            </w:r>
            <w:r>
              <w:rPr>
                <w:noProof/>
                <w:webHidden/>
              </w:rPr>
              <w:instrText xml:space="preserve"> PAGEREF _Toc234075782 \h </w:instrText>
            </w:r>
            <w:r>
              <w:rPr>
                <w:noProof/>
                <w:webHidden/>
              </w:rPr>
            </w:r>
            <w:r>
              <w:rPr>
                <w:noProof/>
                <w:webHidden/>
              </w:rPr>
              <w:fldChar w:fldCharType="separate"/>
            </w:r>
            <w:r>
              <w:rPr>
                <w:noProof/>
                <w:webHidden/>
              </w:rPr>
              <w:t>3</w:t>
            </w:r>
            <w:r>
              <w:rPr>
                <w:noProof/>
                <w:webHidden/>
              </w:rPr>
              <w:fldChar w:fldCharType="end"/>
            </w:r>
          </w:hyperlink>
        </w:p>
        <w:p w14:paraId="62D99C3D" w14:textId="4940040B" w:rsidR="00313457" w:rsidRDefault="00313457">
          <w:pPr>
            <w:pStyle w:val="TOC2"/>
            <w:tabs>
              <w:tab w:val="right" w:leader="dot" w:pos="9350"/>
            </w:tabs>
            <w:rPr>
              <w:noProof/>
            </w:rPr>
          </w:pPr>
          <w:hyperlink w:anchor="_Toc234075783" w:history="1">
            <w:r w:rsidRPr="000E631F">
              <w:rPr>
                <w:rStyle w:val="Hyperlink"/>
                <w:b/>
                <w:bCs/>
                <w:noProof/>
              </w:rPr>
              <w:t>Partnership Working</w:t>
            </w:r>
            <w:r>
              <w:rPr>
                <w:noProof/>
                <w:webHidden/>
              </w:rPr>
              <w:tab/>
            </w:r>
            <w:r>
              <w:rPr>
                <w:noProof/>
                <w:webHidden/>
              </w:rPr>
              <w:fldChar w:fldCharType="begin"/>
            </w:r>
            <w:r>
              <w:rPr>
                <w:noProof/>
                <w:webHidden/>
              </w:rPr>
              <w:instrText xml:space="preserve"> PAGEREF _Toc234075783 \h </w:instrText>
            </w:r>
            <w:r>
              <w:rPr>
                <w:noProof/>
                <w:webHidden/>
              </w:rPr>
            </w:r>
            <w:r>
              <w:rPr>
                <w:noProof/>
                <w:webHidden/>
              </w:rPr>
              <w:fldChar w:fldCharType="separate"/>
            </w:r>
            <w:r>
              <w:rPr>
                <w:noProof/>
                <w:webHidden/>
              </w:rPr>
              <w:t>4</w:t>
            </w:r>
            <w:r>
              <w:rPr>
                <w:noProof/>
                <w:webHidden/>
              </w:rPr>
              <w:fldChar w:fldCharType="end"/>
            </w:r>
          </w:hyperlink>
        </w:p>
        <w:p w14:paraId="514BC473" w14:textId="3B11C730" w:rsidR="00313457" w:rsidRDefault="00313457">
          <w:pPr>
            <w:pStyle w:val="TOC2"/>
            <w:tabs>
              <w:tab w:val="right" w:leader="dot" w:pos="9350"/>
            </w:tabs>
            <w:rPr>
              <w:noProof/>
            </w:rPr>
          </w:pPr>
          <w:hyperlink w:anchor="_Toc234075784" w:history="1">
            <w:r w:rsidRPr="000E631F">
              <w:rPr>
                <w:rStyle w:val="Hyperlink"/>
                <w:b/>
                <w:bCs/>
                <w:noProof/>
              </w:rPr>
              <w:t>Ethics</w:t>
            </w:r>
            <w:r>
              <w:rPr>
                <w:noProof/>
                <w:webHidden/>
              </w:rPr>
              <w:tab/>
            </w:r>
            <w:r>
              <w:rPr>
                <w:noProof/>
                <w:webHidden/>
              </w:rPr>
              <w:fldChar w:fldCharType="begin"/>
            </w:r>
            <w:r>
              <w:rPr>
                <w:noProof/>
                <w:webHidden/>
              </w:rPr>
              <w:instrText xml:space="preserve"> PAGEREF _Toc234075784 \h </w:instrText>
            </w:r>
            <w:r>
              <w:rPr>
                <w:noProof/>
                <w:webHidden/>
              </w:rPr>
            </w:r>
            <w:r>
              <w:rPr>
                <w:noProof/>
                <w:webHidden/>
              </w:rPr>
              <w:fldChar w:fldCharType="separate"/>
            </w:r>
            <w:r>
              <w:rPr>
                <w:noProof/>
                <w:webHidden/>
              </w:rPr>
              <w:t>4</w:t>
            </w:r>
            <w:r>
              <w:rPr>
                <w:noProof/>
                <w:webHidden/>
              </w:rPr>
              <w:fldChar w:fldCharType="end"/>
            </w:r>
          </w:hyperlink>
        </w:p>
        <w:p w14:paraId="62BC4605" w14:textId="6F436458" w:rsidR="00313457" w:rsidRDefault="00313457">
          <w:pPr>
            <w:pStyle w:val="TOC3"/>
            <w:tabs>
              <w:tab w:val="right" w:leader="dot" w:pos="9350"/>
            </w:tabs>
            <w:rPr>
              <w:noProof/>
            </w:rPr>
          </w:pPr>
          <w:hyperlink w:anchor="_Toc234075785" w:history="1">
            <w:r w:rsidRPr="000E631F">
              <w:rPr>
                <w:rStyle w:val="Hyperlink"/>
                <w:b/>
                <w:bCs/>
                <w:noProof/>
              </w:rPr>
              <w:t>Task 2:</w:t>
            </w:r>
            <w:r>
              <w:rPr>
                <w:noProof/>
                <w:webHidden/>
              </w:rPr>
              <w:tab/>
            </w:r>
            <w:r>
              <w:rPr>
                <w:noProof/>
                <w:webHidden/>
              </w:rPr>
              <w:fldChar w:fldCharType="begin"/>
            </w:r>
            <w:r>
              <w:rPr>
                <w:noProof/>
                <w:webHidden/>
              </w:rPr>
              <w:instrText xml:space="preserve"> PAGEREF _Toc234075785 \h </w:instrText>
            </w:r>
            <w:r>
              <w:rPr>
                <w:noProof/>
                <w:webHidden/>
              </w:rPr>
            </w:r>
            <w:r>
              <w:rPr>
                <w:noProof/>
                <w:webHidden/>
              </w:rPr>
              <w:fldChar w:fldCharType="separate"/>
            </w:r>
            <w:r>
              <w:rPr>
                <w:noProof/>
                <w:webHidden/>
              </w:rPr>
              <w:t>5</w:t>
            </w:r>
            <w:r>
              <w:rPr>
                <w:noProof/>
                <w:webHidden/>
              </w:rPr>
              <w:fldChar w:fldCharType="end"/>
            </w:r>
          </w:hyperlink>
        </w:p>
        <w:p w14:paraId="6BD70A47" w14:textId="7ACBB207" w:rsidR="00313457" w:rsidRDefault="00313457">
          <w:pPr>
            <w:pStyle w:val="TOC2"/>
            <w:tabs>
              <w:tab w:val="right" w:leader="dot" w:pos="9350"/>
            </w:tabs>
            <w:rPr>
              <w:noProof/>
            </w:rPr>
          </w:pPr>
          <w:hyperlink w:anchor="_Toc234075786" w:history="1">
            <w:r w:rsidRPr="000E631F">
              <w:rPr>
                <w:rStyle w:val="Hyperlink"/>
                <w:b/>
                <w:bCs/>
                <w:noProof/>
              </w:rPr>
              <w:t>Challenges that Robyn Faced</w:t>
            </w:r>
            <w:r>
              <w:rPr>
                <w:noProof/>
                <w:webHidden/>
              </w:rPr>
              <w:tab/>
            </w:r>
            <w:r>
              <w:rPr>
                <w:noProof/>
                <w:webHidden/>
              </w:rPr>
              <w:fldChar w:fldCharType="begin"/>
            </w:r>
            <w:r>
              <w:rPr>
                <w:noProof/>
                <w:webHidden/>
              </w:rPr>
              <w:instrText xml:space="preserve"> PAGEREF _Toc234075786 \h </w:instrText>
            </w:r>
            <w:r>
              <w:rPr>
                <w:noProof/>
                <w:webHidden/>
              </w:rPr>
            </w:r>
            <w:r>
              <w:rPr>
                <w:noProof/>
                <w:webHidden/>
              </w:rPr>
              <w:fldChar w:fldCharType="separate"/>
            </w:r>
            <w:r>
              <w:rPr>
                <w:noProof/>
                <w:webHidden/>
              </w:rPr>
              <w:t>6</w:t>
            </w:r>
            <w:r>
              <w:rPr>
                <w:noProof/>
                <w:webHidden/>
              </w:rPr>
              <w:fldChar w:fldCharType="end"/>
            </w:r>
          </w:hyperlink>
        </w:p>
        <w:p w14:paraId="33B2252E" w14:textId="2AA53903" w:rsidR="00313457" w:rsidRDefault="00313457">
          <w:pPr>
            <w:pStyle w:val="TOC2"/>
            <w:tabs>
              <w:tab w:val="right" w:leader="dot" w:pos="9350"/>
            </w:tabs>
            <w:rPr>
              <w:noProof/>
            </w:rPr>
          </w:pPr>
          <w:hyperlink w:anchor="_Toc234075787" w:history="1">
            <w:r w:rsidRPr="000E631F">
              <w:rPr>
                <w:rStyle w:val="Hyperlink"/>
                <w:b/>
                <w:bCs/>
                <w:noProof/>
              </w:rPr>
              <w:t>How Challenges Were Overcome?</w:t>
            </w:r>
            <w:r>
              <w:rPr>
                <w:noProof/>
                <w:webHidden/>
              </w:rPr>
              <w:tab/>
            </w:r>
            <w:r>
              <w:rPr>
                <w:noProof/>
                <w:webHidden/>
              </w:rPr>
              <w:fldChar w:fldCharType="begin"/>
            </w:r>
            <w:r>
              <w:rPr>
                <w:noProof/>
                <w:webHidden/>
              </w:rPr>
              <w:instrText xml:space="preserve"> PAGEREF _Toc234075787 \h </w:instrText>
            </w:r>
            <w:r>
              <w:rPr>
                <w:noProof/>
                <w:webHidden/>
              </w:rPr>
            </w:r>
            <w:r>
              <w:rPr>
                <w:noProof/>
                <w:webHidden/>
              </w:rPr>
              <w:fldChar w:fldCharType="separate"/>
            </w:r>
            <w:r>
              <w:rPr>
                <w:noProof/>
                <w:webHidden/>
              </w:rPr>
              <w:t>6</w:t>
            </w:r>
            <w:r>
              <w:rPr>
                <w:noProof/>
                <w:webHidden/>
              </w:rPr>
              <w:fldChar w:fldCharType="end"/>
            </w:r>
          </w:hyperlink>
        </w:p>
        <w:p w14:paraId="54491207" w14:textId="655F14EE" w:rsidR="00313457" w:rsidRDefault="00313457">
          <w:pPr>
            <w:pStyle w:val="TOC2"/>
            <w:tabs>
              <w:tab w:val="right" w:leader="dot" w:pos="9350"/>
            </w:tabs>
            <w:rPr>
              <w:noProof/>
            </w:rPr>
          </w:pPr>
          <w:hyperlink w:anchor="_Toc234075788" w:history="1">
            <w:r w:rsidRPr="000E631F">
              <w:rPr>
                <w:rStyle w:val="Hyperlink"/>
                <w:b/>
                <w:bCs/>
                <w:noProof/>
              </w:rPr>
              <w:t>Improving Patient Care and Addressing Challenges</w:t>
            </w:r>
            <w:r>
              <w:rPr>
                <w:noProof/>
                <w:webHidden/>
              </w:rPr>
              <w:tab/>
            </w:r>
            <w:r>
              <w:rPr>
                <w:noProof/>
                <w:webHidden/>
              </w:rPr>
              <w:fldChar w:fldCharType="begin"/>
            </w:r>
            <w:r>
              <w:rPr>
                <w:noProof/>
                <w:webHidden/>
              </w:rPr>
              <w:instrText xml:space="preserve"> PAGEREF _Toc234075788 \h </w:instrText>
            </w:r>
            <w:r>
              <w:rPr>
                <w:noProof/>
                <w:webHidden/>
              </w:rPr>
            </w:r>
            <w:r>
              <w:rPr>
                <w:noProof/>
                <w:webHidden/>
              </w:rPr>
              <w:fldChar w:fldCharType="separate"/>
            </w:r>
            <w:r>
              <w:rPr>
                <w:noProof/>
                <w:webHidden/>
              </w:rPr>
              <w:t>7</w:t>
            </w:r>
            <w:r>
              <w:rPr>
                <w:noProof/>
                <w:webHidden/>
              </w:rPr>
              <w:fldChar w:fldCharType="end"/>
            </w:r>
          </w:hyperlink>
        </w:p>
        <w:p w14:paraId="124578DA" w14:textId="1AD4F177" w:rsidR="00313457" w:rsidRDefault="00313457">
          <w:pPr>
            <w:pStyle w:val="TOC3"/>
            <w:tabs>
              <w:tab w:val="right" w:leader="dot" w:pos="9350"/>
            </w:tabs>
            <w:rPr>
              <w:noProof/>
            </w:rPr>
          </w:pPr>
          <w:hyperlink w:anchor="_Toc234075789" w:history="1">
            <w:r w:rsidRPr="000E631F">
              <w:rPr>
                <w:rStyle w:val="Hyperlink"/>
                <w:b/>
                <w:bCs/>
                <w:noProof/>
              </w:rPr>
              <w:t>Task 3: Self-Reflection as a Health and Social Care Professional</w:t>
            </w:r>
            <w:r>
              <w:rPr>
                <w:noProof/>
                <w:webHidden/>
              </w:rPr>
              <w:tab/>
            </w:r>
            <w:r>
              <w:rPr>
                <w:noProof/>
                <w:webHidden/>
              </w:rPr>
              <w:fldChar w:fldCharType="begin"/>
            </w:r>
            <w:r>
              <w:rPr>
                <w:noProof/>
                <w:webHidden/>
              </w:rPr>
              <w:instrText xml:space="preserve"> PAGEREF _Toc234075789 \h </w:instrText>
            </w:r>
            <w:r>
              <w:rPr>
                <w:noProof/>
                <w:webHidden/>
              </w:rPr>
            </w:r>
            <w:r>
              <w:rPr>
                <w:noProof/>
                <w:webHidden/>
              </w:rPr>
              <w:fldChar w:fldCharType="separate"/>
            </w:r>
            <w:r>
              <w:rPr>
                <w:noProof/>
                <w:webHidden/>
              </w:rPr>
              <w:t>7</w:t>
            </w:r>
            <w:r>
              <w:rPr>
                <w:noProof/>
                <w:webHidden/>
              </w:rPr>
              <w:fldChar w:fldCharType="end"/>
            </w:r>
          </w:hyperlink>
        </w:p>
        <w:p w14:paraId="0E3A02AA" w14:textId="758923B4" w:rsidR="00313457" w:rsidRDefault="00313457">
          <w:pPr>
            <w:pStyle w:val="TOC2"/>
            <w:tabs>
              <w:tab w:val="right" w:leader="dot" w:pos="9350"/>
            </w:tabs>
            <w:rPr>
              <w:noProof/>
            </w:rPr>
          </w:pPr>
          <w:hyperlink w:anchor="_Toc234075790" w:history="1">
            <w:r w:rsidRPr="000E631F">
              <w:rPr>
                <w:rStyle w:val="Hyperlink"/>
                <w:b/>
                <w:bCs/>
                <w:noProof/>
              </w:rPr>
              <w:t>Analysis</w:t>
            </w:r>
            <w:r>
              <w:rPr>
                <w:noProof/>
                <w:webHidden/>
              </w:rPr>
              <w:tab/>
            </w:r>
            <w:r>
              <w:rPr>
                <w:noProof/>
                <w:webHidden/>
              </w:rPr>
              <w:fldChar w:fldCharType="begin"/>
            </w:r>
            <w:r>
              <w:rPr>
                <w:noProof/>
                <w:webHidden/>
              </w:rPr>
              <w:instrText xml:space="preserve"> PAGEREF _Toc234075790 \h </w:instrText>
            </w:r>
            <w:r>
              <w:rPr>
                <w:noProof/>
                <w:webHidden/>
              </w:rPr>
            </w:r>
            <w:r>
              <w:rPr>
                <w:noProof/>
                <w:webHidden/>
              </w:rPr>
              <w:fldChar w:fldCharType="separate"/>
            </w:r>
            <w:r>
              <w:rPr>
                <w:noProof/>
                <w:webHidden/>
              </w:rPr>
              <w:t>9</w:t>
            </w:r>
            <w:r>
              <w:rPr>
                <w:noProof/>
                <w:webHidden/>
              </w:rPr>
              <w:fldChar w:fldCharType="end"/>
            </w:r>
          </w:hyperlink>
        </w:p>
        <w:p w14:paraId="6284E176" w14:textId="1EB725CC" w:rsidR="00313457" w:rsidRDefault="00313457">
          <w:pPr>
            <w:pStyle w:val="TOC2"/>
            <w:tabs>
              <w:tab w:val="right" w:leader="dot" w:pos="9350"/>
            </w:tabs>
            <w:rPr>
              <w:noProof/>
            </w:rPr>
          </w:pPr>
          <w:hyperlink w:anchor="_Toc234075791" w:history="1">
            <w:r w:rsidRPr="000E631F">
              <w:rPr>
                <w:rStyle w:val="Hyperlink"/>
                <w:b/>
                <w:bCs/>
                <w:noProof/>
              </w:rPr>
              <w:t>Current Skills and Strengths</w:t>
            </w:r>
            <w:r>
              <w:rPr>
                <w:noProof/>
                <w:webHidden/>
              </w:rPr>
              <w:tab/>
            </w:r>
            <w:r>
              <w:rPr>
                <w:noProof/>
                <w:webHidden/>
              </w:rPr>
              <w:fldChar w:fldCharType="begin"/>
            </w:r>
            <w:r>
              <w:rPr>
                <w:noProof/>
                <w:webHidden/>
              </w:rPr>
              <w:instrText xml:space="preserve"> PAGEREF _Toc234075791 \h </w:instrText>
            </w:r>
            <w:r>
              <w:rPr>
                <w:noProof/>
                <w:webHidden/>
              </w:rPr>
            </w:r>
            <w:r>
              <w:rPr>
                <w:noProof/>
                <w:webHidden/>
              </w:rPr>
              <w:fldChar w:fldCharType="separate"/>
            </w:r>
            <w:r>
              <w:rPr>
                <w:noProof/>
                <w:webHidden/>
              </w:rPr>
              <w:t>10</w:t>
            </w:r>
            <w:r>
              <w:rPr>
                <w:noProof/>
                <w:webHidden/>
              </w:rPr>
              <w:fldChar w:fldCharType="end"/>
            </w:r>
          </w:hyperlink>
        </w:p>
        <w:p w14:paraId="1ECA646E" w14:textId="55C1BDF2" w:rsidR="00313457" w:rsidRDefault="00313457">
          <w:pPr>
            <w:pStyle w:val="TOC2"/>
            <w:tabs>
              <w:tab w:val="right" w:leader="dot" w:pos="9350"/>
            </w:tabs>
            <w:rPr>
              <w:noProof/>
            </w:rPr>
          </w:pPr>
          <w:hyperlink w:anchor="_Toc234075792" w:history="1">
            <w:r w:rsidRPr="000E631F">
              <w:rPr>
                <w:rStyle w:val="Hyperlink"/>
                <w:b/>
                <w:bCs/>
                <w:noProof/>
              </w:rPr>
              <w:t>Conclusion and Action Plan</w:t>
            </w:r>
            <w:r>
              <w:rPr>
                <w:noProof/>
                <w:webHidden/>
              </w:rPr>
              <w:tab/>
            </w:r>
            <w:r>
              <w:rPr>
                <w:noProof/>
                <w:webHidden/>
              </w:rPr>
              <w:fldChar w:fldCharType="begin"/>
            </w:r>
            <w:r>
              <w:rPr>
                <w:noProof/>
                <w:webHidden/>
              </w:rPr>
              <w:instrText xml:space="preserve"> PAGEREF _Toc234075792 \h </w:instrText>
            </w:r>
            <w:r>
              <w:rPr>
                <w:noProof/>
                <w:webHidden/>
              </w:rPr>
            </w:r>
            <w:r>
              <w:rPr>
                <w:noProof/>
                <w:webHidden/>
              </w:rPr>
              <w:fldChar w:fldCharType="separate"/>
            </w:r>
            <w:r>
              <w:rPr>
                <w:noProof/>
                <w:webHidden/>
              </w:rPr>
              <w:t>10</w:t>
            </w:r>
            <w:r>
              <w:rPr>
                <w:noProof/>
                <w:webHidden/>
              </w:rPr>
              <w:fldChar w:fldCharType="end"/>
            </w:r>
          </w:hyperlink>
        </w:p>
        <w:p w14:paraId="557B8D67" w14:textId="244696FD" w:rsidR="00313457" w:rsidRDefault="00313457">
          <w:pPr>
            <w:pStyle w:val="TOC3"/>
            <w:tabs>
              <w:tab w:val="right" w:leader="dot" w:pos="9350"/>
            </w:tabs>
            <w:rPr>
              <w:noProof/>
            </w:rPr>
          </w:pPr>
          <w:hyperlink w:anchor="_Toc234075793" w:history="1">
            <w:r w:rsidRPr="000E631F">
              <w:rPr>
                <w:rStyle w:val="Hyperlink"/>
                <w:b/>
                <w:bCs/>
                <w:noProof/>
              </w:rPr>
              <w:t>Conclusion</w:t>
            </w:r>
            <w:r>
              <w:rPr>
                <w:noProof/>
                <w:webHidden/>
              </w:rPr>
              <w:tab/>
            </w:r>
            <w:r>
              <w:rPr>
                <w:noProof/>
                <w:webHidden/>
              </w:rPr>
              <w:fldChar w:fldCharType="begin"/>
            </w:r>
            <w:r>
              <w:rPr>
                <w:noProof/>
                <w:webHidden/>
              </w:rPr>
              <w:instrText xml:space="preserve"> PAGEREF _Toc234075793 \h </w:instrText>
            </w:r>
            <w:r>
              <w:rPr>
                <w:noProof/>
                <w:webHidden/>
              </w:rPr>
            </w:r>
            <w:r>
              <w:rPr>
                <w:noProof/>
                <w:webHidden/>
              </w:rPr>
              <w:fldChar w:fldCharType="separate"/>
            </w:r>
            <w:r>
              <w:rPr>
                <w:noProof/>
                <w:webHidden/>
              </w:rPr>
              <w:t>11</w:t>
            </w:r>
            <w:r>
              <w:rPr>
                <w:noProof/>
                <w:webHidden/>
              </w:rPr>
              <w:fldChar w:fldCharType="end"/>
            </w:r>
          </w:hyperlink>
        </w:p>
        <w:p w14:paraId="7FEC8028" w14:textId="5D337CC4" w:rsidR="00313457" w:rsidRDefault="00313457">
          <w:pPr>
            <w:pStyle w:val="TOC2"/>
            <w:tabs>
              <w:tab w:val="right" w:leader="dot" w:pos="9350"/>
            </w:tabs>
            <w:rPr>
              <w:noProof/>
            </w:rPr>
          </w:pPr>
          <w:hyperlink w:anchor="_Toc234075794" w:history="1">
            <w:r w:rsidRPr="000E631F">
              <w:rPr>
                <w:rStyle w:val="Hyperlink"/>
                <w:b/>
                <w:bCs/>
                <w:noProof/>
              </w:rPr>
              <w:t>References</w:t>
            </w:r>
            <w:r>
              <w:rPr>
                <w:noProof/>
                <w:webHidden/>
              </w:rPr>
              <w:tab/>
            </w:r>
            <w:r>
              <w:rPr>
                <w:noProof/>
                <w:webHidden/>
              </w:rPr>
              <w:fldChar w:fldCharType="begin"/>
            </w:r>
            <w:r>
              <w:rPr>
                <w:noProof/>
                <w:webHidden/>
              </w:rPr>
              <w:instrText xml:space="preserve"> PAGEREF _Toc234075794 \h </w:instrText>
            </w:r>
            <w:r>
              <w:rPr>
                <w:noProof/>
                <w:webHidden/>
              </w:rPr>
            </w:r>
            <w:r>
              <w:rPr>
                <w:noProof/>
                <w:webHidden/>
              </w:rPr>
              <w:fldChar w:fldCharType="separate"/>
            </w:r>
            <w:r>
              <w:rPr>
                <w:noProof/>
                <w:webHidden/>
              </w:rPr>
              <w:t>12</w:t>
            </w:r>
            <w:r>
              <w:rPr>
                <w:noProof/>
                <w:webHidden/>
              </w:rPr>
              <w:fldChar w:fldCharType="end"/>
            </w:r>
          </w:hyperlink>
        </w:p>
        <w:p w14:paraId="5725A794" w14:textId="1B464E69" w:rsidR="00313457" w:rsidRDefault="00313457">
          <w:r>
            <w:rPr>
              <w:b/>
              <w:bCs/>
              <w:noProof/>
            </w:rPr>
            <w:fldChar w:fldCharType="end"/>
          </w:r>
        </w:p>
      </w:sdtContent>
    </w:sdt>
    <w:p w14:paraId="00000017" w14:textId="6C61E7C7" w:rsidR="009552EF" w:rsidRDefault="009552EF"/>
    <w:p w14:paraId="00000018" w14:textId="77777777" w:rsidR="009552EF" w:rsidRDefault="00C950B0">
      <w:pPr>
        <w:spacing w:line="360" w:lineRule="auto"/>
        <w:rPr>
          <w:b/>
          <w:bCs/>
          <w:color w:val="434343"/>
          <w:sz w:val="24"/>
          <w:szCs w:val="24"/>
        </w:rPr>
      </w:pPr>
      <w:r>
        <w:br w:type="page"/>
      </w:r>
    </w:p>
    <w:p w14:paraId="0000001A" w14:textId="77777777" w:rsidR="009552EF" w:rsidRDefault="00C950B0">
      <w:pPr>
        <w:pStyle w:val="Heading3"/>
        <w:spacing w:line="360" w:lineRule="auto"/>
        <w:jc w:val="both"/>
        <w:rPr>
          <w:b/>
          <w:bCs/>
          <w:sz w:val="24"/>
          <w:szCs w:val="24"/>
        </w:rPr>
      </w:pPr>
      <w:bookmarkStart w:id="2" w:name="_heading=h.tmebx23hfsqo" w:colFirst="0" w:colLast="0"/>
      <w:bookmarkStart w:id="3" w:name="_heading=h.28gd56erbllz" w:colFirst="0" w:colLast="0"/>
      <w:bookmarkStart w:id="4" w:name="_Toc234075780"/>
      <w:bookmarkEnd w:id="2"/>
      <w:bookmarkEnd w:id="3"/>
      <w:r>
        <w:rPr>
          <w:b/>
          <w:bCs/>
          <w:sz w:val="24"/>
          <w:szCs w:val="24"/>
        </w:rPr>
        <w:lastRenderedPageBreak/>
        <w:t>Introduction</w:t>
      </w:r>
      <w:bookmarkEnd w:id="4"/>
      <w:r>
        <w:rPr>
          <w:b/>
          <w:bCs/>
          <w:sz w:val="24"/>
          <w:szCs w:val="24"/>
        </w:rPr>
        <w:t xml:space="preserve"> </w:t>
      </w:r>
    </w:p>
    <w:p w14:paraId="0000001B" w14:textId="67888325" w:rsidR="009552EF" w:rsidRDefault="00C950B0" w:rsidP="007910C0">
      <w:pPr>
        <w:spacing w:line="360" w:lineRule="auto"/>
        <w:jc w:val="both"/>
      </w:pPr>
      <w:r>
        <w:t xml:space="preserve">This reflective study examines the fundamental ideas of health and social care practice in the United Kingdom </w:t>
      </w:r>
      <w:r w:rsidR="00D32B4C">
        <w:t>with an emphasis on person-cent</w:t>
      </w:r>
      <w:r>
        <w:t xml:space="preserve">red care, collaborative working, and ethical practice. By </w:t>
      </w:r>
      <w:r w:rsidR="00F3726C">
        <w:t>ensuring that people are treated with dignity, respect, and compassion, and by encouraging cooperative decision-making and professional accountability, these principles serve as the foundation for providing</w:t>
      </w:r>
      <w:r>
        <w:t xml:space="preserve"> safe, efficient, and high-quality care.</w:t>
      </w:r>
    </w:p>
    <w:p w14:paraId="0000001C" w14:textId="77777777" w:rsidR="009552EF" w:rsidRDefault="009552EF" w:rsidP="00D32B4C">
      <w:pPr>
        <w:spacing w:line="240" w:lineRule="auto"/>
        <w:jc w:val="both"/>
      </w:pPr>
    </w:p>
    <w:p w14:paraId="0000001D" w14:textId="66A6A873" w:rsidR="009552EF" w:rsidRDefault="00C950B0" w:rsidP="007910C0">
      <w:pPr>
        <w:spacing w:line="360" w:lineRule="auto"/>
        <w:jc w:val="both"/>
        <w:rPr>
          <w:b/>
          <w:bCs/>
        </w:rPr>
      </w:pPr>
      <w:r>
        <w:t xml:space="preserve">The report critically evaluates the significance of these ideas in health and social care, </w:t>
      </w:r>
      <w:r w:rsidR="007910C0">
        <w:t>analyses</w:t>
      </w:r>
      <w:r>
        <w:t xml:space="preserve"> </w:t>
      </w:r>
      <w:r w:rsidR="00F3726C">
        <w:t>their application in Robyn's case study, and examines how they improve patient outcomes and address</w:t>
      </w:r>
      <w:r>
        <w:t xml:space="preserve"> practical issues. Lastly, it assesses my </w:t>
      </w:r>
      <w:r w:rsidR="00F3726C">
        <w:t>current knowledge, abilities, and capabilities, identifies opportunities for professional growth, and outlines</w:t>
      </w:r>
      <w:r>
        <w:t xml:space="preserve"> how I plan to improve my competence as a future health and social care practitioner through continuous learning and reflective practice.</w:t>
      </w:r>
    </w:p>
    <w:p w14:paraId="0000001E" w14:textId="77777777" w:rsidR="009552EF" w:rsidRDefault="00C950B0">
      <w:pPr>
        <w:pStyle w:val="Heading3"/>
        <w:spacing w:line="360" w:lineRule="auto"/>
        <w:jc w:val="both"/>
        <w:rPr>
          <w:b/>
          <w:bCs/>
          <w:sz w:val="24"/>
          <w:szCs w:val="24"/>
        </w:rPr>
      </w:pPr>
      <w:bookmarkStart w:id="5" w:name="_heading=h.hw1cp3753r3h" w:colFirst="0" w:colLast="0"/>
      <w:bookmarkStart w:id="6" w:name="_Toc234075781"/>
      <w:bookmarkEnd w:id="5"/>
      <w:r>
        <w:rPr>
          <w:b/>
          <w:bCs/>
          <w:sz w:val="24"/>
          <w:szCs w:val="24"/>
        </w:rPr>
        <w:t>Task 1: Reflection</w:t>
      </w:r>
      <w:bookmarkEnd w:id="6"/>
      <w:r>
        <w:rPr>
          <w:b/>
          <w:bCs/>
          <w:sz w:val="24"/>
          <w:szCs w:val="24"/>
        </w:rPr>
        <w:t xml:space="preserve"> </w:t>
      </w:r>
    </w:p>
    <w:p w14:paraId="0000001F" w14:textId="77777777" w:rsidR="009552EF" w:rsidRDefault="00C950B0">
      <w:pPr>
        <w:spacing w:line="360" w:lineRule="auto"/>
        <w:jc w:val="both"/>
      </w:pPr>
      <w:bookmarkStart w:id="7" w:name="_heading=h.kzdp4pcsiia" w:colFirst="0" w:colLast="0"/>
      <w:bookmarkEnd w:id="7"/>
      <w:r>
        <w:t xml:space="preserve">In the UK, the practice of health and social care is strongly rooted in fundamental values that uphold dignity, promote respect, and support high-quality outcomes for people. Among these, partnership working, ethics, and person-centred care are the key pillars that not only shape practice but also raise the overall standard of care. </w:t>
      </w:r>
    </w:p>
    <w:p w14:paraId="00000020" w14:textId="77777777" w:rsidR="009552EF" w:rsidRDefault="009552EF" w:rsidP="00D32B4C">
      <w:pPr>
        <w:spacing w:line="240" w:lineRule="auto"/>
        <w:jc w:val="both"/>
      </w:pPr>
    </w:p>
    <w:p w14:paraId="00000021" w14:textId="77777777" w:rsidR="009552EF" w:rsidRDefault="00C950B0">
      <w:pPr>
        <w:spacing w:line="360" w:lineRule="auto"/>
        <w:jc w:val="both"/>
      </w:pPr>
      <w:r>
        <w:t>Taking these concepts of health and social care methods in the UK into account demonstrates their interrelated roles in supporting personalised care, promoting teamwork, and guiding moral decision-making. Let's examine and reflect on ethics, partnership working, and person-centred care in health and social care.</w:t>
      </w:r>
    </w:p>
    <w:p w14:paraId="00000022" w14:textId="77777777" w:rsidR="009552EF" w:rsidRDefault="00C950B0">
      <w:pPr>
        <w:pStyle w:val="Heading2"/>
        <w:spacing w:line="360" w:lineRule="auto"/>
        <w:rPr>
          <w:b/>
          <w:bCs/>
          <w:sz w:val="24"/>
          <w:szCs w:val="24"/>
        </w:rPr>
      </w:pPr>
      <w:bookmarkStart w:id="8" w:name="_heading=h.kfje1bwumore" w:colFirst="0" w:colLast="0"/>
      <w:bookmarkStart w:id="9" w:name="_Toc234075782"/>
      <w:bookmarkEnd w:id="8"/>
      <w:r>
        <w:rPr>
          <w:b/>
          <w:bCs/>
          <w:sz w:val="24"/>
          <w:szCs w:val="24"/>
        </w:rPr>
        <w:t>Person-centred Care</w:t>
      </w:r>
      <w:bookmarkEnd w:id="9"/>
      <w:r>
        <w:rPr>
          <w:b/>
          <w:bCs/>
          <w:sz w:val="24"/>
          <w:szCs w:val="24"/>
        </w:rPr>
        <w:t xml:space="preserve"> </w:t>
      </w:r>
    </w:p>
    <w:p w14:paraId="00000023" w14:textId="196D66C7" w:rsidR="009552EF" w:rsidRDefault="00C950B0">
      <w:pPr>
        <w:spacing w:line="360" w:lineRule="auto"/>
        <w:jc w:val="both"/>
      </w:pPr>
      <w:r>
        <w:t>Person-centred care places the individual at the centre of care.  It prioritises the human experience and grounds the provision of healthcare in humanistic compassion, care, and dignity</w:t>
      </w:r>
      <w:r w:rsidR="00F3726C">
        <w:t>,</w:t>
      </w:r>
      <w:r>
        <w:t xml:space="preserve"> all of which are demonstrated through connections built on fruitful interpersonal interactions (McCance and McCormack, 2025). </w:t>
      </w:r>
    </w:p>
    <w:p w14:paraId="00000024" w14:textId="77777777" w:rsidR="009552EF" w:rsidRDefault="009552EF">
      <w:pPr>
        <w:spacing w:line="360" w:lineRule="auto"/>
        <w:jc w:val="both"/>
      </w:pPr>
    </w:p>
    <w:p w14:paraId="00000025" w14:textId="20929A0F" w:rsidR="009552EF" w:rsidRDefault="00C950B0">
      <w:pPr>
        <w:spacing w:line="360" w:lineRule="auto"/>
        <w:jc w:val="both"/>
      </w:pPr>
      <w:r>
        <w:t xml:space="preserve">Maslow's Hierarchy of Needs (Maslow, 1943) supports </w:t>
      </w:r>
      <w:r w:rsidR="00F3726C">
        <w:t>the claim that, to enhance general well-being, people's physiological, safety, social, esteem, and self-actualisation</w:t>
      </w:r>
      <w:r>
        <w:t xml:space="preserve"> needs should be met. This approach acknowledges that every individual has different requirements, preferences, and values, necessitating </w:t>
      </w:r>
      <w:r w:rsidR="00F3726C">
        <w:t>customised care rather than</w:t>
      </w:r>
      <w:r>
        <w:t xml:space="preserve"> a one-size</w:t>
      </w:r>
      <w:r w:rsidR="007910C0">
        <w:t>-fits-all strategy. Person-cent</w:t>
      </w:r>
      <w:r>
        <w:t xml:space="preserve">red </w:t>
      </w:r>
      <w:r>
        <w:lastRenderedPageBreak/>
        <w:t xml:space="preserve">care safeguards people's dignity, fosters autonomy, and motivates active involvement in decision-making in health and social care settings. By addressing each person's holistic needs, this approach boosts well-being, improves health outcomes, and facilitates the delivery of compassionate, high-quality care. This not only improves outcomes and satisfaction but also complies with the </w:t>
      </w:r>
      <w:r>
        <w:rPr>
          <w:i/>
          <w:iCs/>
        </w:rPr>
        <w:t>UK's Care Act 2014</w:t>
      </w:r>
      <w:r>
        <w:t>. According to the Act, care plans should be customised to meet individuals' needs. Individuals with dementia, learning difficulties, and the elderly are frequently treated using person-centred care (Kales et al.,2015).</w:t>
      </w:r>
    </w:p>
    <w:p w14:paraId="00000026" w14:textId="77777777" w:rsidR="009552EF" w:rsidRDefault="00C950B0">
      <w:pPr>
        <w:pStyle w:val="Heading2"/>
        <w:spacing w:line="360" w:lineRule="auto"/>
        <w:rPr>
          <w:b/>
          <w:bCs/>
          <w:sz w:val="24"/>
          <w:szCs w:val="24"/>
        </w:rPr>
      </w:pPr>
      <w:bookmarkStart w:id="10" w:name="_heading=h.cxpp3sb1qyi" w:colFirst="0" w:colLast="0"/>
      <w:bookmarkStart w:id="11" w:name="_Toc234075783"/>
      <w:bookmarkEnd w:id="10"/>
      <w:r>
        <w:rPr>
          <w:b/>
          <w:bCs/>
          <w:sz w:val="24"/>
          <w:szCs w:val="24"/>
        </w:rPr>
        <w:t>Partnership Working</w:t>
      </w:r>
      <w:bookmarkEnd w:id="11"/>
      <w:r>
        <w:rPr>
          <w:b/>
          <w:bCs/>
          <w:sz w:val="24"/>
          <w:szCs w:val="24"/>
        </w:rPr>
        <w:t xml:space="preserve"> </w:t>
      </w:r>
    </w:p>
    <w:p w14:paraId="00000027" w14:textId="77777777" w:rsidR="009552EF" w:rsidRDefault="00C950B0">
      <w:pPr>
        <w:spacing w:line="360" w:lineRule="auto"/>
        <w:jc w:val="both"/>
      </w:pPr>
      <w:r>
        <w:t>Collaborative relationships between healthcare providers, service recipients, families, and community resources are referred to as Partnership Working. A key element of New Labour's social policy is the concept of collaboration and partnership in the delivery of health and social care (Lymbery, 2006)</w:t>
      </w:r>
    </w:p>
    <w:p w14:paraId="00000028" w14:textId="77777777" w:rsidR="009552EF" w:rsidRDefault="009552EF" w:rsidP="00D32B4C">
      <w:pPr>
        <w:spacing w:line="240" w:lineRule="auto"/>
      </w:pPr>
    </w:p>
    <w:p w14:paraId="00000029" w14:textId="77777777" w:rsidR="009552EF" w:rsidRDefault="00C950B0">
      <w:pPr>
        <w:spacing w:line="360" w:lineRule="auto"/>
        <w:jc w:val="both"/>
      </w:pPr>
      <w:r>
        <w:t>When it comes to enhancing patient and service user outcomes, the partnership's efforts are stronger and more logical than in many other policy areas. There are dramatic examples of what can happen when people do not receive the help they need in a timely or effective way, even though evidence for such desires can occasionally be hard to find (Curreri, 2019).</w:t>
      </w:r>
    </w:p>
    <w:p w14:paraId="0000002A" w14:textId="77777777" w:rsidR="009552EF" w:rsidRDefault="009552EF" w:rsidP="00D32B4C">
      <w:pPr>
        <w:spacing w:line="240" w:lineRule="auto"/>
      </w:pPr>
    </w:p>
    <w:p w14:paraId="0000002B" w14:textId="77777777" w:rsidR="009552EF" w:rsidRDefault="00C950B0">
      <w:pPr>
        <w:spacing w:line="360" w:lineRule="auto"/>
        <w:jc w:val="both"/>
      </w:pPr>
      <w:r>
        <w:t>Frameworks such as the UK’s Integrated Care Systems (ICS) demonstrate this collaborative approach by integrating health and social care services to provide coordinated, continuous, and person-centred support.</w:t>
      </w:r>
    </w:p>
    <w:p w14:paraId="0000002C" w14:textId="77777777" w:rsidR="009552EF" w:rsidRDefault="00C950B0">
      <w:pPr>
        <w:pStyle w:val="Heading2"/>
        <w:spacing w:line="360" w:lineRule="auto"/>
        <w:rPr>
          <w:b/>
          <w:bCs/>
          <w:sz w:val="24"/>
          <w:szCs w:val="24"/>
        </w:rPr>
      </w:pPr>
      <w:bookmarkStart w:id="12" w:name="_heading=h.npkfezp4pzrn" w:colFirst="0" w:colLast="0"/>
      <w:bookmarkStart w:id="13" w:name="_Toc234075784"/>
      <w:bookmarkEnd w:id="12"/>
      <w:r>
        <w:rPr>
          <w:b/>
          <w:bCs/>
          <w:sz w:val="24"/>
          <w:szCs w:val="24"/>
        </w:rPr>
        <w:t>Ethics</w:t>
      </w:r>
      <w:bookmarkEnd w:id="13"/>
      <w:r>
        <w:rPr>
          <w:b/>
          <w:bCs/>
          <w:sz w:val="24"/>
          <w:szCs w:val="24"/>
        </w:rPr>
        <w:t xml:space="preserve"> </w:t>
      </w:r>
    </w:p>
    <w:p w14:paraId="0000002D" w14:textId="77777777" w:rsidR="009552EF" w:rsidRDefault="00C950B0">
      <w:pPr>
        <w:spacing w:line="360" w:lineRule="auto"/>
        <w:jc w:val="both"/>
      </w:pPr>
      <w:r>
        <w:t xml:space="preserve">Ethical practice encompasses all interactions and communications in the healthcare industry. The moral compass that helps in health and social care decision-making is ethics. Healthcare regulations can be developed using the ethical concepts of autonomy, beneficence, non-maleficence, and justice. (Nelson, 1999). </w:t>
      </w:r>
    </w:p>
    <w:p w14:paraId="0000002E" w14:textId="77777777" w:rsidR="009552EF" w:rsidRDefault="009552EF">
      <w:pPr>
        <w:spacing w:line="360" w:lineRule="auto"/>
        <w:jc w:val="both"/>
      </w:pPr>
      <w:bookmarkStart w:id="14" w:name="_heading=h.5146luk1pu2w" w:colFirst="0" w:colLast="0"/>
      <w:bookmarkEnd w:id="14"/>
    </w:p>
    <w:p w14:paraId="0000002F" w14:textId="77777777" w:rsidR="009552EF" w:rsidRDefault="00C950B0">
      <w:pPr>
        <w:spacing w:line="360" w:lineRule="auto"/>
        <w:jc w:val="both"/>
      </w:pPr>
      <w:r>
        <w:t>Ethics in health and social care safeguard patients' rights, confidentiality, and safety. Additionally, they protect against discrimination, abuse, and neglect, thereby preserving trust and dependability in medical procedures.</w:t>
      </w:r>
    </w:p>
    <w:p w14:paraId="00000030" w14:textId="77777777" w:rsidR="009552EF" w:rsidRDefault="009552EF" w:rsidP="00D32B4C">
      <w:pPr>
        <w:spacing w:line="240" w:lineRule="auto"/>
        <w:jc w:val="both"/>
      </w:pPr>
    </w:p>
    <w:p w14:paraId="00000031" w14:textId="77777777" w:rsidR="009552EF" w:rsidRDefault="00C950B0">
      <w:pPr>
        <w:spacing w:line="360" w:lineRule="auto"/>
        <w:jc w:val="both"/>
      </w:pPr>
      <w:r>
        <w:lastRenderedPageBreak/>
        <w:t xml:space="preserve">These values align with the </w:t>
      </w:r>
      <w:r w:rsidRPr="00D32B4C">
        <w:rPr>
          <w:i/>
        </w:rPr>
        <w:t>Health and Social Care Act of 2012</w:t>
      </w:r>
      <w:r>
        <w:t xml:space="preserve"> and the NHS constitution, which are founded on patient care, dignity, and respect. </w:t>
      </w:r>
    </w:p>
    <w:p w14:paraId="00000032" w14:textId="77777777" w:rsidR="009552EF" w:rsidRDefault="009552EF" w:rsidP="00D32B4C">
      <w:pPr>
        <w:spacing w:line="240" w:lineRule="auto"/>
        <w:jc w:val="both"/>
      </w:pPr>
    </w:p>
    <w:p w14:paraId="00000033" w14:textId="77777777" w:rsidR="009552EF" w:rsidRDefault="00C950B0">
      <w:pPr>
        <w:spacing w:line="360" w:lineRule="auto"/>
        <w:jc w:val="both"/>
      </w:pPr>
      <w:r>
        <w:t>In the UK, health care professionals incorporate all these principles to deliver seamless, person-centred care that improves the lives of their clients and the health care sector as a whole.</w:t>
      </w:r>
    </w:p>
    <w:p w14:paraId="00000034" w14:textId="77777777" w:rsidR="009552EF" w:rsidRDefault="00C950B0">
      <w:pPr>
        <w:pStyle w:val="Heading3"/>
        <w:spacing w:line="360" w:lineRule="auto"/>
        <w:rPr>
          <w:b/>
          <w:bCs/>
          <w:sz w:val="24"/>
          <w:szCs w:val="24"/>
        </w:rPr>
      </w:pPr>
      <w:bookmarkStart w:id="15" w:name="_heading=h.kjl7bhlkmmmr" w:colFirst="0" w:colLast="0"/>
      <w:bookmarkStart w:id="16" w:name="_Toc234075785"/>
      <w:bookmarkEnd w:id="15"/>
      <w:r>
        <w:rPr>
          <w:b/>
          <w:bCs/>
          <w:sz w:val="24"/>
          <w:szCs w:val="24"/>
        </w:rPr>
        <w:t>Task 2:</w:t>
      </w:r>
      <w:bookmarkEnd w:id="16"/>
      <w:r>
        <w:rPr>
          <w:b/>
          <w:bCs/>
          <w:sz w:val="24"/>
          <w:szCs w:val="24"/>
        </w:rPr>
        <w:t xml:space="preserve"> </w:t>
      </w:r>
    </w:p>
    <w:p w14:paraId="00000035" w14:textId="77777777" w:rsidR="009552EF" w:rsidRDefault="00C950B0">
      <w:pPr>
        <w:spacing w:line="360" w:lineRule="auto"/>
        <w:jc w:val="both"/>
      </w:pPr>
      <w:r>
        <w:t>Person-centred care, multidisciplinary working and ethics are fundamental to delivering high-quality care. Within the National Health Service (NHS), multidisciplinary teams (MDTs) provide a practical example of how to manage patients with chronic diseases like diabetes.</w:t>
      </w:r>
    </w:p>
    <w:p w14:paraId="00000036" w14:textId="77777777" w:rsidR="009552EF" w:rsidRDefault="009552EF" w:rsidP="00D32B4C">
      <w:pPr>
        <w:spacing w:line="240" w:lineRule="auto"/>
      </w:pPr>
    </w:p>
    <w:p w14:paraId="00000037" w14:textId="77777777" w:rsidR="009552EF" w:rsidRDefault="00C950B0">
      <w:pPr>
        <w:spacing w:line="360" w:lineRule="auto"/>
        <w:jc w:val="both"/>
      </w:pPr>
      <w:r>
        <w:t>Robyn's Story illustrates how the UK health and social care system can enhance individual outcomes through person-centred care, partnership working, and ethical behaviour. Robyn had chronic health issues that interfered with her everyday life and well-being. Instead of focusing only on her health issues, medical experts provided her with individualised treatment and support.</w:t>
      </w:r>
    </w:p>
    <w:p w14:paraId="00000038" w14:textId="77777777" w:rsidR="009552EF" w:rsidRDefault="009552EF" w:rsidP="00D32B4C">
      <w:pPr>
        <w:spacing w:line="240" w:lineRule="auto"/>
      </w:pPr>
    </w:p>
    <w:p w14:paraId="00000039" w14:textId="77777777" w:rsidR="009552EF" w:rsidRDefault="00C950B0">
      <w:pPr>
        <w:spacing w:line="360" w:lineRule="auto"/>
        <w:rPr>
          <w:b/>
          <w:bCs/>
          <w:sz w:val="24"/>
          <w:szCs w:val="24"/>
        </w:rPr>
      </w:pPr>
      <w:r>
        <w:rPr>
          <w:b/>
          <w:bCs/>
          <w:sz w:val="24"/>
          <w:szCs w:val="24"/>
        </w:rPr>
        <w:t xml:space="preserve">Person-Centred Care in Practice </w:t>
      </w:r>
    </w:p>
    <w:p w14:paraId="0000003A" w14:textId="77777777" w:rsidR="009552EF" w:rsidRDefault="00C950B0">
      <w:pPr>
        <w:spacing w:line="360" w:lineRule="auto"/>
        <w:jc w:val="both"/>
      </w:pPr>
      <w:r>
        <w:t xml:space="preserve">Treating patients as individuals and partners, while respecting their needs, values, and preferences, is at the core of person-centred care. (Coulter and Oldham, 2016). </w:t>
      </w:r>
    </w:p>
    <w:p w14:paraId="0000003B" w14:textId="77777777" w:rsidR="009552EF" w:rsidRDefault="009552EF" w:rsidP="00D32B4C">
      <w:pPr>
        <w:spacing w:line="240" w:lineRule="auto"/>
      </w:pPr>
    </w:p>
    <w:p w14:paraId="0000003C" w14:textId="77777777" w:rsidR="009552EF" w:rsidRDefault="00C950B0">
      <w:pPr>
        <w:spacing w:line="360" w:lineRule="auto"/>
        <w:jc w:val="both"/>
      </w:pPr>
      <w:r>
        <w:t xml:space="preserve">The case study is filled with examples of person-centred treatment. Professionals took the time to learn about Robyn's individual objectives, preferences, and difficulties rather than using a conventional medical approach. Robyn was encouraged to actively participate in decisions regarding her care through personalised care planning and social prescribing. She was able to take more charge of her health and well-being and set significant goals thanks to this strategy. </w:t>
      </w:r>
    </w:p>
    <w:p w14:paraId="0000003D" w14:textId="77777777" w:rsidR="009552EF" w:rsidRDefault="009552EF" w:rsidP="00D32B4C">
      <w:pPr>
        <w:spacing w:line="240" w:lineRule="auto"/>
      </w:pPr>
    </w:p>
    <w:p w14:paraId="0000003E" w14:textId="77777777" w:rsidR="009552EF" w:rsidRDefault="00C950B0">
      <w:pPr>
        <w:spacing w:line="360" w:lineRule="auto"/>
        <w:jc w:val="both"/>
      </w:pPr>
      <w:r>
        <w:t>The goal of person-centred care, according to NHS England (2026), is to consider people as collaborators in their treatment rather than as passive consumers of services. Robyn's confidence, well-being, and participation in activities that were significant to her all improved as a result.</w:t>
      </w:r>
    </w:p>
    <w:p w14:paraId="0000003F" w14:textId="77777777" w:rsidR="009552EF" w:rsidRDefault="009552EF">
      <w:pPr>
        <w:spacing w:line="360" w:lineRule="auto"/>
      </w:pPr>
    </w:p>
    <w:p w14:paraId="00000040" w14:textId="77777777" w:rsidR="009552EF" w:rsidRDefault="00C950B0">
      <w:pPr>
        <w:spacing w:line="360" w:lineRule="auto"/>
        <w:rPr>
          <w:b/>
          <w:bCs/>
          <w:sz w:val="24"/>
          <w:szCs w:val="24"/>
        </w:rPr>
      </w:pPr>
      <w:r>
        <w:rPr>
          <w:b/>
          <w:bCs/>
          <w:sz w:val="24"/>
          <w:szCs w:val="24"/>
        </w:rPr>
        <w:t xml:space="preserve">Partnership Working </w:t>
      </w:r>
    </w:p>
    <w:p w14:paraId="00000041" w14:textId="77777777" w:rsidR="009552EF" w:rsidRDefault="00C950B0">
      <w:pPr>
        <w:spacing w:line="360" w:lineRule="auto"/>
        <w:jc w:val="both"/>
      </w:pPr>
      <w:r>
        <w:t xml:space="preserve">Robyn was also much supported by partnership working. To satisfy a person's holistic needs, healthcare professionals, social care services, and community organisations must work together effectively. To offer holistic care for Robyn, medical personnel collaborated with social prescribing </w:t>
      </w:r>
      <w:r>
        <w:lastRenderedPageBreak/>
        <w:t xml:space="preserve">link workers and community support programs. This multidisciplinary approach helped address the social and emotional aspects of her well-being, as well as her physical health needs. </w:t>
      </w:r>
    </w:p>
    <w:p w14:paraId="00000042" w14:textId="77777777" w:rsidR="009552EF" w:rsidRDefault="009552EF">
      <w:pPr>
        <w:spacing w:line="360" w:lineRule="auto"/>
      </w:pPr>
    </w:p>
    <w:p w14:paraId="00000043" w14:textId="77777777" w:rsidR="009552EF" w:rsidRDefault="00C950B0">
      <w:pPr>
        <w:spacing w:line="360" w:lineRule="auto"/>
        <w:jc w:val="both"/>
      </w:pPr>
      <w:r>
        <w:t>Professionals were able to reduce Robyn's social isolation and provide assistance beyond regular healthcare services by connecting her with community resources. This kind of cooperation enhances continuity of care and guarantees that people receive all-encompassing assistance customised to their situation. (Miller et al., 2021)</w:t>
      </w:r>
    </w:p>
    <w:p w14:paraId="00000044" w14:textId="77777777" w:rsidR="009552EF" w:rsidRDefault="009552EF" w:rsidP="00D32B4C">
      <w:pPr>
        <w:spacing w:line="240" w:lineRule="auto"/>
        <w:rPr>
          <w:b/>
          <w:bCs/>
        </w:rPr>
      </w:pPr>
    </w:p>
    <w:p w14:paraId="00000045" w14:textId="77777777" w:rsidR="009552EF" w:rsidRDefault="00C950B0">
      <w:pPr>
        <w:spacing w:line="360" w:lineRule="auto"/>
        <w:rPr>
          <w:b/>
          <w:bCs/>
          <w:sz w:val="24"/>
          <w:szCs w:val="24"/>
        </w:rPr>
      </w:pPr>
      <w:r>
        <w:rPr>
          <w:b/>
          <w:bCs/>
          <w:sz w:val="24"/>
          <w:szCs w:val="24"/>
        </w:rPr>
        <w:t>Ethical Considerations</w:t>
      </w:r>
    </w:p>
    <w:p w14:paraId="00000046" w14:textId="75C5D755" w:rsidR="009552EF" w:rsidRDefault="00C950B0">
      <w:pPr>
        <w:spacing w:line="360" w:lineRule="auto"/>
        <w:jc w:val="both"/>
      </w:pPr>
      <w:r>
        <w:t xml:space="preserve">Another </w:t>
      </w:r>
      <w:r w:rsidR="007910C0">
        <w:t>important</w:t>
      </w:r>
      <w:r>
        <w:t xml:space="preserve"> aspect that the case study demonstrates is ethical behaviour. By allowing Robyn to voice her opinions and participate in decisions about her care, the autonomy principle was upheld. Healthcare providers respected her independence and dignity by listening to her opinions and supporting her decisions. </w:t>
      </w:r>
    </w:p>
    <w:p w14:paraId="00000047" w14:textId="77777777" w:rsidR="009552EF" w:rsidRDefault="009552EF">
      <w:pPr>
        <w:spacing w:line="360" w:lineRule="auto"/>
        <w:jc w:val="both"/>
      </w:pPr>
    </w:p>
    <w:p w14:paraId="00000048" w14:textId="77777777" w:rsidR="009552EF" w:rsidRDefault="00C950B0">
      <w:pPr>
        <w:spacing w:line="360" w:lineRule="auto"/>
        <w:jc w:val="both"/>
      </w:pPr>
      <w:r>
        <w:t>By attempting to enhance the patient's general quality of life instead of concentrating just on clinical care, the beneficence principle, which entails acting in the patient's best interests, was illustrated. To guarantee fair and equitable treatment, Robyn was also given access to individualised care and community support services, which adhered to the fairness principle.</w:t>
      </w:r>
    </w:p>
    <w:p w14:paraId="0000004A" w14:textId="77777777" w:rsidR="009552EF" w:rsidRDefault="00C950B0">
      <w:pPr>
        <w:pStyle w:val="Heading2"/>
        <w:spacing w:line="360" w:lineRule="auto"/>
        <w:jc w:val="both"/>
        <w:rPr>
          <w:b/>
          <w:bCs/>
          <w:sz w:val="24"/>
          <w:szCs w:val="24"/>
        </w:rPr>
      </w:pPr>
      <w:bookmarkStart w:id="17" w:name="_heading=h.b43z1f65syhb" w:colFirst="0" w:colLast="0"/>
      <w:bookmarkStart w:id="18" w:name="_Toc234075786"/>
      <w:bookmarkEnd w:id="17"/>
      <w:r>
        <w:rPr>
          <w:b/>
          <w:bCs/>
          <w:sz w:val="24"/>
          <w:szCs w:val="24"/>
        </w:rPr>
        <w:t>Challenges that Robyn Faced</w:t>
      </w:r>
      <w:bookmarkEnd w:id="18"/>
      <w:r>
        <w:rPr>
          <w:b/>
          <w:bCs/>
          <w:sz w:val="24"/>
          <w:szCs w:val="24"/>
        </w:rPr>
        <w:t xml:space="preserve"> </w:t>
      </w:r>
    </w:p>
    <w:p w14:paraId="0000004B" w14:textId="2DA6AF9D" w:rsidR="009552EF" w:rsidRDefault="00C950B0" w:rsidP="00D32B4C">
      <w:pPr>
        <w:spacing w:line="360" w:lineRule="auto"/>
        <w:jc w:val="both"/>
      </w:pPr>
      <w:r>
        <w:t xml:space="preserve">Robyn's situation shows </w:t>
      </w:r>
      <w:r w:rsidR="00F3726C">
        <w:t>several</w:t>
      </w:r>
      <w:r>
        <w:t xml:space="preserve"> difficulties that people with chronic illnesses frequently face. Managing the physical symptoms of her illness while also dealing with the emotional and social effects on her day-to-day existence was one of the biggest obstacles. Her general well-being was impacted by feelings of loneliness, diminished confidence, and trouble finding the right kind of community support.</w:t>
      </w:r>
    </w:p>
    <w:p w14:paraId="0000004C" w14:textId="77777777" w:rsidR="009552EF" w:rsidRDefault="009552EF" w:rsidP="00D32B4C">
      <w:pPr>
        <w:spacing w:line="240" w:lineRule="auto"/>
      </w:pPr>
    </w:p>
    <w:p w14:paraId="0000004D" w14:textId="77777777" w:rsidR="009552EF" w:rsidRDefault="00C950B0" w:rsidP="00D32B4C">
      <w:pPr>
        <w:spacing w:line="360" w:lineRule="auto"/>
        <w:jc w:val="both"/>
      </w:pPr>
      <w:r>
        <w:t>The requirement for coordinated care across various health and social care providers created another difficulty. There is a chance of fragmented care, redundant services, and unmet requirements if experts don't communicate effectively with one another. Access to the right help may also be delayed by a lack of resources and growing demands on NHS services.</w:t>
      </w:r>
    </w:p>
    <w:p w14:paraId="0000004F" w14:textId="55D7AAC5" w:rsidR="009552EF" w:rsidRDefault="00C950B0" w:rsidP="00D32B4C">
      <w:pPr>
        <w:pStyle w:val="Heading2"/>
        <w:spacing w:line="360" w:lineRule="auto"/>
        <w:rPr>
          <w:b/>
          <w:bCs/>
          <w:sz w:val="24"/>
          <w:szCs w:val="24"/>
        </w:rPr>
      </w:pPr>
      <w:bookmarkStart w:id="19" w:name="_heading=h.k1o590n7ufj2" w:colFirst="0" w:colLast="0"/>
      <w:bookmarkStart w:id="20" w:name="_Toc234075787"/>
      <w:bookmarkEnd w:id="19"/>
      <w:r>
        <w:rPr>
          <w:b/>
          <w:bCs/>
          <w:sz w:val="24"/>
          <w:szCs w:val="24"/>
        </w:rPr>
        <w:t xml:space="preserve">How Challenges </w:t>
      </w:r>
      <w:r w:rsidR="00D32B4C">
        <w:rPr>
          <w:b/>
          <w:bCs/>
          <w:sz w:val="24"/>
          <w:szCs w:val="24"/>
        </w:rPr>
        <w:t>Were</w:t>
      </w:r>
      <w:r>
        <w:rPr>
          <w:b/>
          <w:bCs/>
          <w:sz w:val="24"/>
          <w:szCs w:val="24"/>
        </w:rPr>
        <w:t xml:space="preserve"> Overcome?</w:t>
      </w:r>
      <w:bookmarkEnd w:id="20"/>
    </w:p>
    <w:p w14:paraId="00000050" w14:textId="7745D60C" w:rsidR="009552EF" w:rsidRDefault="00C950B0" w:rsidP="00D32B4C">
      <w:pPr>
        <w:spacing w:line="360" w:lineRule="auto"/>
        <w:jc w:val="both"/>
      </w:pPr>
      <w:r>
        <w:t>A</w:t>
      </w:r>
      <w:r w:rsidR="00D32B4C">
        <w:t xml:space="preserve"> multidisciplinary, person-cent</w:t>
      </w:r>
      <w:r>
        <w:t xml:space="preserve">red approach was used to address these issues. </w:t>
      </w:r>
      <w:r w:rsidR="00F3726C">
        <w:t xml:space="preserve">To create a customised treatment plan based on Robyn's unique objectives and preferences, medical experts </w:t>
      </w:r>
      <w:r w:rsidR="00F3726C">
        <w:lastRenderedPageBreak/>
        <w:t>collaborated closely with social prescribing link workers, community organisations</w:t>
      </w:r>
      <w:r>
        <w:t xml:space="preserve">, and other members of the multidisciplinary team. Frequent communication among experts </w:t>
      </w:r>
      <w:r w:rsidR="00F3726C">
        <w:t>reduced the risk of fragmented services and ensured</w:t>
      </w:r>
      <w:r>
        <w:t xml:space="preserve"> continuity of care.</w:t>
      </w:r>
    </w:p>
    <w:p w14:paraId="00000051" w14:textId="77777777" w:rsidR="009552EF" w:rsidRDefault="009552EF" w:rsidP="00D32B4C">
      <w:pPr>
        <w:spacing w:line="240" w:lineRule="auto"/>
      </w:pPr>
    </w:p>
    <w:p w14:paraId="00000052" w14:textId="5C01E30B" w:rsidR="009552EF" w:rsidRDefault="00C950B0">
      <w:pPr>
        <w:spacing w:line="360" w:lineRule="auto"/>
      </w:pPr>
      <w:r>
        <w:t xml:space="preserve">Robyn's confidence, social isolation, and physical and mental well-being were all improved by experts who respected her autonomy, included her in decision-making, and </w:t>
      </w:r>
      <w:r w:rsidR="00F3726C">
        <w:t xml:space="preserve">connected her </w:t>
      </w:r>
      <w:r>
        <w:t xml:space="preserve">with community resources. This cooperative and </w:t>
      </w:r>
      <w:r w:rsidR="00F3726C">
        <w:t>ethical strategy demonstrates how integrated care can effectively remove barriers and improve outcomes</w:t>
      </w:r>
      <w:r>
        <w:t xml:space="preserve"> for individuals with chronic illnesses.</w:t>
      </w:r>
    </w:p>
    <w:p w14:paraId="00000053" w14:textId="77777777" w:rsidR="009552EF" w:rsidRDefault="00C950B0">
      <w:pPr>
        <w:pStyle w:val="Heading2"/>
        <w:spacing w:line="360" w:lineRule="auto"/>
        <w:jc w:val="both"/>
        <w:rPr>
          <w:b/>
          <w:bCs/>
          <w:sz w:val="24"/>
          <w:szCs w:val="24"/>
        </w:rPr>
      </w:pPr>
      <w:bookmarkStart w:id="21" w:name="_heading=h.k3lw39n1jj66" w:colFirst="0" w:colLast="0"/>
      <w:bookmarkStart w:id="22" w:name="_Toc234075788"/>
      <w:bookmarkEnd w:id="21"/>
      <w:r>
        <w:rPr>
          <w:b/>
          <w:bCs/>
          <w:sz w:val="24"/>
          <w:szCs w:val="24"/>
        </w:rPr>
        <w:t>Improving Patient Care and Addressing Challenges</w:t>
      </w:r>
      <w:bookmarkEnd w:id="22"/>
    </w:p>
    <w:p w14:paraId="00000054" w14:textId="341178E3" w:rsidR="009552EF" w:rsidRDefault="00C950B0">
      <w:pPr>
        <w:spacing w:line="360" w:lineRule="auto"/>
        <w:jc w:val="both"/>
      </w:pPr>
      <w:r>
        <w:t xml:space="preserve">High-quality person-centred care is supported by the principles of </w:t>
      </w:r>
      <w:r w:rsidR="00F3726C">
        <w:t xml:space="preserve">the </w:t>
      </w:r>
      <w:r>
        <w:t>Health and Social Care Act 2012, NICE guidelines. By empowering patients, a person-centred approach enhances treatment adherence and improves health outcomes. While ethical practice ensures that patients' rights are upheld and their privacy is maintained, partnership functioning contributes to more coordinated and effective services.</w:t>
      </w:r>
    </w:p>
    <w:p w14:paraId="00000055" w14:textId="77777777" w:rsidR="009552EF" w:rsidRDefault="009552EF" w:rsidP="00D32B4C">
      <w:pPr>
        <w:spacing w:line="240" w:lineRule="auto"/>
      </w:pPr>
    </w:p>
    <w:p w14:paraId="00000056" w14:textId="77777777" w:rsidR="009552EF" w:rsidRDefault="00C950B0">
      <w:pPr>
        <w:spacing w:line="360" w:lineRule="auto"/>
        <w:jc w:val="both"/>
      </w:pPr>
      <w:r>
        <w:t>However, the implementation of these strategies may occasionally be affected by issues such as limited resources, staffing shortages, and communication barriers across services. When practitioners from various platforms collaborate closely in the health and social care sectors, several ethical problems and shifts occur (Banks,2010)</w:t>
      </w:r>
    </w:p>
    <w:p w14:paraId="00000057" w14:textId="77777777" w:rsidR="009552EF" w:rsidRDefault="009552EF" w:rsidP="00D32B4C">
      <w:pPr>
        <w:spacing w:line="240" w:lineRule="auto"/>
      </w:pPr>
    </w:p>
    <w:p w14:paraId="00000058" w14:textId="77777777" w:rsidR="009552EF" w:rsidRDefault="00C950B0">
      <w:pPr>
        <w:spacing w:line="360" w:lineRule="auto"/>
        <w:jc w:val="both"/>
      </w:pPr>
      <w:r>
        <w:t>By incorporating ethical frameworks into organisational policy, exchanging digital records, such as those found on NHS digital platforms, and providing ongoing staff training, these difficulties can be addressed. Robyn's Story demonstrates how individualised and team-based care can result in better health outcomes and enhanced wellbeing despite these obstacles.</w:t>
      </w:r>
    </w:p>
    <w:p w14:paraId="00000059" w14:textId="77777777" w:rsidR="009552EF" w:rsidRDefault="00C950B0">
      <w:pPr>
        <w:pStyle w:val="Heading3"/>
        <w:spacing w:line="360" w:lineRule="auto"/>
        <w:rPr>
          <w:b/>
          <w:bCs/>
          <w:sz w:val="24"/>
          <w:szCs w:val="24"/>
        </w:rPr>
      </w:pPr>
      <w:bookmarkStart w:id="23" w:name="_heading=h.xsamfxe84hsq" w:colFirst="0" w:colLast="0"/>
      <w:bookmarkStart w:id="24" w:name="_Toc234075789"/>
      <w:bookmarkEnd w:id="23"/>
      <w:r>
        <w:rPr>
          <w:b/>
          <w:bCs/>
          <w:sz w:val="24"/>
          <w:szCs w:val="24"/>
        </w:rPr>
        <w:t>Task 3: Self-Reflection as a Health and Social Care Professional</w:t>
      </w:r>
      <w:bookmarkEnd w:id="24"/>
    </w:p>
    <w:p w14:paraId="0000005A" w14:textId="2E057661" w:rsidR="009552EF" w:rsidRDefault="00C950B0">
      <w:pPr>
        <w:spacing w:line="360" w:lineRule="auto"/>
        <w:jc w:val="both"/>
      </w:pPr>
      <w:r>
        <w:t xml:space="preserve">Reflective practice is an important part of professional development in </w:t>
      </w:r>
      <w:r w:rsidR="00F3726C">
        <w:t xml:space="preserve">the </w:t>
      </w:r>
      <w:r>
        <w:t xml:space="preserve">health and social care sectors because it allows practitioners to evaluate their experiences, pinpoint areas for improvement, and raise the standard of care they deliver. Through six stages of description, feelings, evaluation, analysis, conclusion, and action plan, Gibbs' Reflective Cycle (1988) provides an </w:t>
      </w:r>
      <w:r w:rsidR="00F3726C">
        <w:t>organised</w:t>
      </w:r>
      <w:r>
        <w:t xml:space="preserve"> framework for learning from practice. This part examines how my daily work as a nurse in </w:t>
      </w:r>
      <w:r w:rsidR="00F3726C">
        <w:t>the UK healthcare system is influenced by the values of person-centred</w:t>
      </w:r>
      <w:r>
        <w:t xml:space="preserve"> care, partnership working, and ethics.</w:t>
      </w:r>
    </w:p>
    <w:p w14:paraId="0000005B" w14:textId="77777777" w:rsidR="009552EF" w:rsidRDefault="009552EF">
      <w:pPr>
        <w:spacing w:line="360" w:lineRule="auto"/>
      </w:pPr>
    </w:p>
    <w:p w14:paraId="0000005C" w14:textId="34C4687D" w:rsidR="009552EF" w:rsidRDefault="00C950B0">
      <w:pPr>
        <w:spacing w:line="360" w:lineRule="auto"/>
      </w:pPr>
      <w:r>
        <w:t xml:space="preserve">It also </w:t>
      </w:r>
      <w:r w:rsidR="00F3726C">
        <w:t>examines how relevant laws, expert advice, and theories, such as Maslow's Hierarchy of Needs (Maslow, 1943),</w:t>
      </w:r>
      <w:r>
        <w:t xml:space="preserve"> influence my work. Lastly, I consider my </w:t>
      </w:r>
      <w:r w:rsidR="00F3726C">
        <w:t>current strengths, areas for development, and how I intend to continue</w:t>
      </w:r>
      <w:r>
        <w:t xml:space="preserve"> growing as a skilled and caring health and social care provider.</w:t>
      </w:r>
    </w:p>
    <w:p w14:paraId="0000005D" w14:textId="77777777" w:rsidR="009552EF" w:rsidRDefault="009552EF" w:rsidP="00D32B4C">
      <w:pPr>
        <w:spacing w:line="240" w:lineRule="auto"/>
      </w:pPr>
    </w:p>
    <w:p w14:paraId="0000005E" w14:textId="77777777" w:rsidR="009552EF" w:rsidRDefault="00C950B0" w:rsidP="00D32B4C">
      <w:pPr>
        <w:spacing w:line="360" w:lineRule="auto"/>
        <w:rPr>
          <w:b/>
          <w:bCs/>
        </w:rPr>
      </w:pPr>
      <w:r>
        <w:rPr>
          <w:b/>
          <w:bCs/>
        </w:rPr>
        <w:t xml:space="preserve">Description </w:t>
      </w:r>
    </w:p>
    <w:p w14:paraId="0000005F" w14:textId="39533F35" w:rsidR="009552EF" w:rsidRDefault="00C950B0" w:rsidP="00D32B4C">
      <w:pPr>
        <w:spacing w:line="360" w:lineRule="auto"/>
        <w:jc w:val="both"/>
      </w:pPr>
      <w:r>
        <w:t>During one of my shifts on a busy medical ward</w:t>
      </w:r>
      <w:r w:rsidR="00F3726C">
        <w:t>,</w:t>
      </w:r>
      <w:r>
        <w:t xml:space="preserve"> I was in charge of attending to an older patient with dementia who had been in with a chest infection. The patient continually declined personal care and medication and seemed confused and nervous. The patient was upset by the strange hospital setting, especially when various staff members approached them without warning. I was taking care of multiple patients with complicated needs while the ward was very busy.</w:t>
      </w:r>
    </w:p>
    <w:p w14:paraId="00000060" w14:textId="77777777" w:rsidR="009552EF" w:rsidRDefault="009552EF">
      <w:pPr>
        <w:spacing w:line="360" w:lineRule="auto"/>
      </w:pPr>
    </w:p>
    <w:p w14:paraId="00000061" w14:textId="6FA6EC10" w:rsidR="009552EF" w:rsidRDefault="00C950B0" w:rsidP="00D32B4C">
      <w:pPr>
        <w:spacing w:line="360" w:lineRule="auto"/>
        <w:jc w:val="both"/>
      </w:pPr>
      <w:r>
        <w:t xml:space="preserve">At first, I was worried about the patient's physical </w:t>
      </w:r>
      <w:r w:rsidR="00F3726C">
        <w:t>condition and focused on providing</w:t>
      </w:r>
      <w:r>
        <w:t xml:space="preserve"> the required prescription. But I soon discovered that attempting to finish activities without first establishing trust made the patient more anxious and resistant. I modified my strategy by quietly introducing myself, using straightforward language to describe each step, keeping eye contact, and allowing the patient ample time to react. I also had a conversation with the patient's daughter, who described the patient's communication styles, preferences, and daily routine. We decided on a </w:t>
      </w:r>
      <w:r w:rsidR="00F3726C">
        <w:t>customised care plan that honoured the patient's choices while ensuring safe and efficient treatment after discussing</w:t>
      </w:r>
      <w:r>
        <w:t xml:space="preserve"> the case with the supervising nurse, medical assistants, the physician, and the pharmacist.</w:t>
      </w:r>
    </w:p>
    <w:p w14:paraId="00000062" w14:textId="77777777" w:rsidR="009552EF" w:rsidRDefault="009552EF">
      <w:pPr>
        <w:spacing w:line="360" w:lineRule="auto"/>
      </w:pPr>
    </w:p>
    <w:p w14:paraId="00000063" w14:textId="77777777" w:rsidR="009552EF" w:rsidRDefault="00C950B0">
      <w:pPr>
        <w:spacing w:line="360" w:lineRule="auto"/>
        <w:rPr>
          <w:b/>
          <w:bCs/>
        </w:rPr>
      </w:pPr>
      <w:r>
        <w:rPr>
          <w:b/>
          <w:bCs/>
        </w:rPr>
        <w:t xml:space="preserve">Feelings </w:t>
      </w:r>
    </w:p>
    <w:p w14:paraId="00000064" w14:textId="13846078" w:rsidR="009552EF" w:rsidRDefault="00C950B0" w:rsidP="00D32B4C">
      <w:pPr>
        <w:spacing w:line="360" w:lineRule="auto"/>
        <w:jc w:val="both"/>
        <w:rPr>
          <w:b/>
          <w:bCs/>
        </w:rPr>
      </w:pPr>
      <w:r>
        <w:t xml:space="preserve">I felt </w:t>
      </w:r>
      <w:r w:rsidR="00F3726C">
        <w:t>pressured at first, since I had a heavy workload and wanted to provide all my patients with</w:t>
      </w:r>
      <w:r>
        <w:t xml:space="preserve"> safe care. I wanted to preserve the patient's dignity and right to participate in decisions regarding their care, but I was also worried that postponing therapy may hinder the patient's recovery. As things progressed, I saw that the patient's actions were more the product of uncertainty and panic than of a refusal to comply. I was able to modify my strategy with greater patience, empathy, and confidence because of this insight. I felt a sense of accomplishment and was reminded of the value of compassionate nursing practice when I watched the patient calm down and become more receptive to care.</w:t>
      </w:r>
    </w:p>
    <w:p w14:paraId="00000065" w14:textId="353B6D86" w:rsidR="009552EF" w:rsidRDefault="009552EF" w:rsidP="00D32B4C">
      <w:pPr>
        <w:spacing w:line="240" w:lineRule="auto"/>
        <w:rPr>
          <w:b/>
          <w:bCs/>
        </w:rPr>
      </w:pPr>
    </w:p>
    <w:p w14:paraId="43E5765C" w14:textId="1CBD0A1D" w:rsidR="00D32B4C" w:rsidRDefault="00D32B4C" w:rsidP="00D32B4C">
      <w:pPr>
        <w:spacing w:line="240" w:lineRule="auto"/>
        <w:rPr>
          <w:b/>
          <w:bCs/>
        </w:rPr>
      </w:pPr>
    </w:p>
    <w:p w14:paraId="1B39B6EE" w14:textId="77777777" w:rsidR="00D32B4C" w:rsidRDefault="00D32B4C" w:rsidP="00D32B4C">
      <w:pPr>
        <w:spacing w:line="240" w:lineRule="auto"/>
        <w:rPr>
          <w:b/>
          <w:bCs/>
        </w:rPr>
      </w:pPr>
    </w:p>
    <w:p w14:paraId="00000066" w14:textId="77777777" w:rsidR="009552EF" w:rsidRDefault="00C950B0">
      <w:pPr>
        <w:spacing w:line="360" w:lineRule="auto"/>
        <w:rPr>
          <w:b/>
          <w:bCs/>
        </w:rPr>
      </w:pPr>
      <w:r>
        <w:rPr>
          <w:b/>
          <w:bCs/>
        </w:rPr>
        <w:lastRenderedPageBreak/>
        <w:t xml:space="preserve">Evaluation </w:t>
      </w:r>
    </w:p>
    <w:p w14:paraId="00000067" w14:textId="550087FC" w:rsidR="009552EF" w:rsidRDefault="00C950B0" w:rsidP="00D32B4C">
      <w:pPr>
        <w:spacing w:line="360" w:lineRule="auto"/>
        <w:jc w:val="both"/>
      </w:pPr>
      <w:r>
        <w:t xml:space="preserve">When I think back on this experience, I think my practice had </w:t>
      </w:r>
      <w:r w:rsidR="00F3726C">
        <w:t>several</w:t>
      </w:r>
      <w:r>
        <w:t xml:space="preserve"> advantages. I listened intently to the patient and their daughter, spoke politely, and </w:t>
      </w:r>
      <w:r w:rsidR="00F3726C">
        <w:t>adjusted my strategy to meet the patient's specific needs</w:t>
      </w:r>
      <w:r>
        <w:t xml:space="preserve">. Involving the multidisciplinary team </w:t>
      </w:r>
      <w:r w:rsidR="00F3726C">
        <w:t>helped ensure that everyone was working toward the same objectives, leading</w:t>
      </w:r>
      <w:r>
        <w:t xml:space="preserve"> to coordinated and reliable care. The patient accepted medication, got less nervous over time, and interacted with the medical staff more constructively.</w:t>
      </w:r>
    </w:p>
    <w:p w14:paraId="00000068" w14:textId="77777777" w:rsidR="009552EF" w:rsidRDefault="009552EF" w:rsidP="00D32B4C">
      <w:pPr>
        <w:spacing w:line="240" w:lineRule="auto"/>
      </w:pPr>
    </w:p>
    <w:p w14:paraId="00000069" w14:textId="311C0389" w:rsidR="009552EF" w:rsidRDefault="00C950B0" w:rsidP="00D32B4C">
      <w:pPr>
        <w:spacing w:line="360" w:lineRule="auto"/>
        <w:jc w:val="both"/>
      </w:pPr>
      <w:r>
        <w:t xml:space="preserve">But this experience also </w:t>
      </w:r>
      <w:r w:rsidR="00F3726C">
        <w:t>highlighted</w:t>
      </w:r>
      <w:r>
        <w:t xml:space="preserve"> a need for development. At first, I was more concerned with </w:t>
      </w:r>
      <w:r w:rsidR="00F3726C">
        <w:t>completing clinical duties than with understanding</w:t>
      </w:r>
      <w:r>
        <w:t xml:space="preserve"> the causes of the patient's </w:t>
      </w:r>
      <w:r w:rsidR="00D32B4C">
        <w:t>behaviour</w:t>
      </w:r>
      <w:r>
        <w:t>. In retrospect, I see that building trust early on would have lessened the patient's discomfort and improved the quality of care. I learned from this experience that</w:t>
      </w:r>
      <w:r w:rsidR="00F3726C">
        <w:t>, rather than expecting patients to fit into standard ward procedures, person-centred care requires adaptability, patience, and a willingness to modify clinical practice to each individual's needs</w:t>
      </w:r>
      <w:r>
        <w:t>.</w:t>
      </w:r>
    </w:p>
    <w:p w14:paraId="0000006B" w14:textId="77777777" w:rsidR="009552EF" w:rsidRDefault="00C950B0">
      <w:pPr>
        <w:pStyle w:val="Heading2"/>
        <w:spacing w:line="360" w:lineRule="auto"/>
      </w:pPr>
      <w:bookmarkStart w:id="25" w:name="_heading=h.sbq3p0vycu3f" w:colFirst="0" w:colLast="0"/>
      <w:bookmarkStart w:id="26" w:name="_Toc234075790"/>
      <w:bookmarkEnd w:id="25"/>
      <w:r>
        <w:rPr>
          <w:b/>
          <w:bCs/>
          <w:sz w:val="24"/>
          <w:szCs w:val="24"/>
        </w:rPr>
        <w:t>Analysis</w:t>
      </w:r>
      <w:bookmarkEnd w:id="26"/>
      <w:r>
        <w:t xml:space="preserve"> </w:t>
      </w:r>
    </w:p>
    <w:p w14:paraId="0000006C" w14:textId="4C595258" w:rsidR="009552EF" w:rsidRDefault="00F3726C" w:rsidP="00D32B4C">
      <w:pPr>
        <w:spacing w:line="360" w:lineRule="auto"/>
        <w:jc w:val="both"/>
      </w:pPr>
      <w:r>
        <w:t>This experience strengthened the significance of person-centred care in my day-to-day nursing practice</w:t>
      </w:r>
      <w:r w:rsidR="00C950B0">
        <w:t xml:space="preserve">. I </w:t>
      </w:r>
      <w:r>
        <w:t>realised the need to understand</w:t>
      </w:r>
      <w:r w:rsidR="00C950B0">
        <w:t xml:space="preserve"> the patient's emotional, psychological, and social demands in addition to their medical condition. According to Maslow's Hierarchy of </w:t>
      </w:r>
      <w:r>
        <w:t>Needs (Maslow, 1943), people cannot engage with higher-level needs</w:t>
      </w:r>
      <w:r w:rsidR="00C950B0">
        <w:t xml:space="preserve"> unless they feel safe and secure. I assisted in lowering the patient's fear and fostering a sense of trust by speaking gently, giving the patient's daughter time to respond, and involving her. The Care Act of 2014, which encourages personal well-being, dignity, and participation in care decisions, is reflected in this strategy. Additionally, I encouraged the patient to engage in their care to the extent that their condition permitted, in accordance with the NICE (2021) guidelines on shared decision-making.</w:t>
      </w:r>
    </w:p>
    <w:p w14:paraId="0000006D" w14:textId="77777777" w:rsidR="009552EF" w:rsidRDefault="009552EF" w:rsidP="00D32B4C">
      <w:pPr>
        <w:spacing w:line="240" w:lineRule="auto"/>
      </w:pPr>
    </w:p>
    <w:p w14:paraId="0000006E" w14:textId="664131FE" w:rsidR="009552EF" w:rsidRDefault="00C950B0">
      <w:pPr>
        <w:spacing w:line="360" w:lineRule="auto"/>
      </w:pPr>
      <w:r>
        <w:t xml:space="preserve">This situation also made it clear how crucial collaboration is. We were able to </w:t>
      </w:r>
      <w:r w:rsidR="00F3726C">
        <w:t>develop a consistent strategy that met the patient's needs</w:t>
      </w:r>
      <w:r>
        <w:t xml:space="preserve"> through effective communication with the supervising nurse, healthcare assistants, physician, pharmacist, and the patient's family. </w:t>
      </w:r>
      <w:r w:rsidR="00F3726C">
        <w:t>To improve outcomes</w:t>
      </w:r>
      <w:r>
        <w:t xml:space="preserve">, the Health and Care Act 2022 promotes integrated working across health and social care services. I saw how sharing information and </w:t>
      </w:r>
      <w:r w:rsidR="00F3726C">
        <w:t>honouring</w:t>
      </w:r>
      <w:r>
        <w:t xml:space="preserve"> </w:t>
      </w:r>
      <w:r w:rsidR="00F3726C">
        <w:t>each professional's expertise led to safer,</w:t>
      </w:r>
      <w:r>
        <w:t xml:space="preserve"> better-coordinated treatment. Working together also gave the patient's family peace of mind, since they felt informed and involved during the patient's stay.</w:t>
      </w:r>
    </w:p>
    <w:p w14:paraId="0000006F" w14:textId="77777777" w:rsidR="009552EF" w:rsidRDefault="009552EF">
      <w:pPr>
        <w:spacing w:line="360" w:lineRule="auto"/>
      </w:pPr>
    </w:p>
    <w:p w14:paraId="00000070" w14:textId="09D03689" w:rsidR="009552EF" w:rsidRDefault="00C950B0" w:rsidP="00D32B4C">
      <w:pPr>
        <w:spacing w:line="360" w:lineRule="auto"/>
        <w:jc w:val="both"/>
      </w:pPr>
      <w:r>
        <w:lastRenderedPageBreak/>
        <w:t xml:space="preserve">Every choice I made during this encounter was impacted by ethical </w:t>
      </w:r>
      <w:r w:rsidR="00D32B4C">
        <w:t>behaviour</w:t>
      </w:r>
      <w:r>
        <w:t xml:space="preserve">. By including the patient in decision-making whenever feasible and making sure that explanations were provided </w:t>
      </w:r>
      <w:r w:rsidR="00F3726C">
        <w:t>before</w:t>
      </w:r>
      <w:r>
        <w:t xml:space="preserve"> any intervention, I respected the patient's autonomy. By striking a balance between the obligation to treat patients and the duty to prevent needless suffering, I also </w:t>
      </w:r>
      <w:r w:rsidR="00F3726C">
        <w:t>considered the principles</w:t>
      </w:r>
      <w:r>
        <w:t xml:space="preserve"> of beneficence and non-maleficence. Since the patient had dementia, I adhered to the Mental Capacity Act of 2005's guidelines of presuming capacity unless proven otherwise and assisting the patient in making decisions wherever feasible. The Nursing and Midwifery Council (NMC) Code (2018), which mandates that nurses </w:t>
      </w:r>
      <w:r w:rsidR="00F3726C">
        <w:t>prioritise</w:t>
      </w:r>
      <w:r>
        <w:t xml:space="preserve"> people, maintain safety, practice effectively, and foster professionalism, also served as a guide for my work.</w:t>
      </w:r>
    </w:p>
    <w:p w14:paraId="00000072" w14:textId="77777777" w:rsidR="009552EF" w:rsidRDefault="00C950B0">
      <w:pPr>
        <w:pStyle w:val="Heading2"/>
      </w:pPr>
      <w:bookmarkStart w:id="27" w:name="_heading=h.x377yvrhiib5" w:colFirst="0" w:colLast="0"/>
      <w:bookmarkStart w:id="28" w:name="_Toc234075791"/>
      <w:bookmarkEnd w:id="27"/>
      <w:r>
        <w:rPr>
          <w:b/>
          <w:bCs/>
          <w:sz w:val="24"/>
          <w:szCs w:val="24"/>
        </w:rPr>
        <w:t>Current Skills and Strengths</w:t>
      </w:r>
      <w:bookmarkEnd w:id="28"/>
      <w:r>
        <w:t xml:space="preserve"> </w:t>
      </w:r>
    </w:p>
    <w:p w14:paraId="00000073" w14:textId="3F347DFB" w:rsidR="009552EF" w:rsidRDefault="00C950B0" w:rsidP="00D32B4C">
      <w:pPr>
        <w:spacing w:line="360" w:lineRule="auto"/>
        <w:jc w:val="both"/>
      </w:pPr>
      <w:r>
        <w:t xml:space="preserve">I've </w:t>
      </w:r>
      <w:r w:rsidR="00F3726C">
        <w:t>identified several</w:t>
      </w:r>
      <w:r>
        <w:t xml:space="preserve"> skills that complement my work as a nurse by reflecting on my practice. My ability to successfully communicate with patients, families, and </w:t>
      </w:r>
      <w:r w:rsidR="00D32B4C">
        <w:t>co-workers</w:t>
      </w:r>
      <w:r>
        <w:t xml:space="preserve"> fosters</w:t>
      </w:r>
      <w:r w:rsidR="00D32B4C">
        <w:t xml:space="preserve"> trust and promotes person-cent</w:t>
      </w:r>
      <w:r>
        <w:t xml:space="preserve">red care. By paying close attention to patients' worries and </w:t>
      </w:r>
      <w:r w:rsidR="00D32B4C">
        <w:t>honouring</w:t>
      </w:r>
      <w:r>
        <w:t xml:space="preserve"> their unique values, interests, and dignity, I show empathy. I also perform well in interdisciplinary teams because I understand how crucial teamwork is to providing safe, well-coordinated treatment. In addition, I adhere to the Nursing and Midwifery Council (NMC) Code (2018), respect professional standards, and safeguard confidentiality. These qualities </w:t>
      </w:r>
      <w:r w:rsidR="00F3726C">
        <w:t>enable me to provide high-quality, ethical, and compassionate care while promoting favourable</w:t>
      </w:r>
      <w:r>
        <w:t xml:space="preserve"> patient outcomes.</w:t>
      </w:r>
    </w:p>
    <w:p w14:paraId="00000074" w14:textId="77777777" w:rsidR="009552EF" w:rsidRDefault="00C950B0">
      <w:pPr>
        <w:pStyle w:val="Heading2"/>
        <w:rPr>
          <w:b/>
          <w:bCs/>
          <w:sz w:val="24"/>
          <w:szCs w:val="24"/>
        </w:rPr>
      </w:pPr>
      <w:bookmarkStart w:id="29" w:name="_heading=h.dgarxaac4y55" w:colFirst="0" w:colLast="0"/>
      <w:bookmarkStart w:id="30" w:name="_Toc234075792"/>
      <w:bookmarkEnd w:id="29"/>
      <w:r>
        <w:rPr>
          <w:b/>
          <w:bCs/>
          <w:sz w:val="24"/>
          <w:szCs w:val="24"/>
        </w:rPr>
        <w:t>Conclusion and Action Plan</w:t>
      </w:r>
      <w:bookmarkEnd w:id="30"/>
    </w:p>
    <w:p w14:paraId="00000075" w14:textId="217E970B" w:rsidR="009552EF" w:rsidRDefault="00C950B0" w:rsidP="00D32B4C">
      <w:pPr>
        <w:spacing w:line="360" w:lineRule="auto"/>
        <w:jc w:val="both"/>
      </w:pPr>
      <w:r>
        <w:t xml:space="preserve">I've been able to identify </w:t>
      </w:r>
      <w:r w:rsidR="00F3726C">
        <w:t>several strengths of my practice by reflecting on this experience, including</w:t>
      </w:r>
      <w:r>
        <w:t xml:space="preserve"> my capacity for effective communication, empathy, active listening, and collaboration with a multidisciplinary team. </w:t>
      </w:r>
      <w:r w:rsidR="00F3726C">
        <w:t>Using</w:t>
      </w:r>
      <w:r>
        <w:t xml:space="preserve"> these abilities, I was able to establish trust with the </w:t>
      </w:r>
      <w:r w:rsidR="00D32B4C">
        <w:t>patient and support person-cent</w:t>
      </w:r>
      <w:r>
        <w:t xml:space="preserve">red, compassionate care. However, I also </w:t>
      </w:r>
      <w:r w:rsidR="00F3726C">
        <w:t>recognised</w:t>
      </w:r>
      <w:r>
        <w:t xml:space="preserve"> places for improvement. I want to improve my leadership abilities </w:t>
      </w:r>
      <w:r w:rsidR="00F3726C">
        <w:t>in organising care and gain</w:t>
      </w:r>
      <w:r>
        <w:t xml:space="preserve"> more self-assurance when making clinical decisions in challenging circumstances. </w:t>
      </w:r>
      <w:r w:rsidR="00F3726C">
        <w:t>To keep my decisions safe and consistent with the law, I also recognise the importance of deepening my knowledge</w:t>
      </w:r>
      <w:r>
        <w:t xml:space="preserve"> of current legislation and evidence-based practice.</w:t>
      </w:r>
    </w:p>
    <w:p w14:paraId="00000076" w14:textId="77777777" w:rsidR="009552EF" w:rsidRDefault="009552EF" w:rsidP="00D32B4C">
      <w:pPr>
        <w:spacing w:line="240" w:lineRule="auto"/>
      </w:pPr>
    </w:p>
    <w:p w14:paraId="00000077" w14:textId="07073E60" w:rsidR="009552EF" w:rsidRDefault="00F3726C" w:rsidP="00D32B4C">
      <w:pPr>
        <w:spacing w:line="360" w:lineRule="auto"/>
        <w:jc w:val="both"/>
      </w:pPr>
      <w:r>
        <w:t>To accomplish these objectives, I will continue to participate in continuing professional development (CPD), attend training sessions on communication, safeguarding, and dementia care, and routinely review</w:t>
      </w:r>
      <w:r w:rsidR="00C950B0">
        <w:t xml:space="preserve"> UK health and social care laws, NICE guidelines, and the NMC Code. After major clinical events, I'll keep using Gibbs' Reflective Cycle and regularly ask colleagues </w:t>
      </w:r>
      <w:r w:rsidR="00C950B0">
        <w:lastRenderedPageBreak/>
        <w:t xml:space="preserve">and senior nurses for input to help me </w:t>
      </w:r>
      <w:r>
        <w:t>improve</w:t>
      </w:r>
      <w:r w:rsidR="00C950B0">
        <w:t xml:space="preserve">. This contemplation has reaffirmed that providing high-quality treatment involves more than </w:t>
      </w:r>
      <w:r>
        <w:t>clinical expertise; it also requires</w:t>
      </w:r>
      <w:r w:rsidR="00C950B0">
        <w:t xml:space="preserve"> empathy, collaboration, moral judgment, and a dedication to lifelong learning. I will be </w:t>
      </w:r>
      <w:r>
        <w:t>better equipped to deliver safe, person-centred care and improve outcomes</w:t>
      </w:r>
      <w:r w:rsidR="00C950B0">
        <w:t xml:space="preserve"> for the people I assist throughout my nursing career </w:t>
      </w:r>
      <w:r>
        <w:t>by consistently cultivating</w:t>
      </w:r>
      <w:r w:rsidR="00C950B0">
        <w:t xml:space="preserve"> these attributes.</w:t>
      </w:r>
    </w:p>
    <w:p w14:paraId="00000079" w14:textId="77777777" w:rsidR="009552EF" w:rsidRDefault="00C950B0">
      <w:pPr>
        <w:pStyle w:val="Heading3"/>
        <w:spacing w:line="360" w:lineRule="auto"/>
      </w:pPr>
      <w:bookmarkStart w:id="31" w:name="_heading=h.i297c8y74fdn" w:colFirst="0" w:colLast="0"/>
      <w:bookmarkStart w:id="32" w:name="_Toc234075793"/>
      <w:bookmarkEnd w:id="31"/>
      <w:r>
        <w:rPr>
          <w:b/>
          <w:bCs/>
        </w:rPr>
        <w:t>Conclusion</w:t>
      </w:r>
      <w:bookmarkEnd w:id="32"/>
      <w:r>
        <w:t xml:space="preserve"> </w:t>
      </w:r>
    </w:p>
    <w:p w14:paraId="0000007A" w14:textId="22727DEF" w:rsidR="009552EF" w:rsidRDefault="00C950B0" w:rsidP="00D32B4C">
      <w:pPr>
        <w:spacing w:line="360" w:lineRule="auto"/>
        <w:jc w:val="both"/>
      </w:pPr>
      <w:r>
        <w:t xml:space="preserve">In conclusion, the provision of high-quality health and social care in the UK is </w:t>
      </w:r>
      <w:r w:rsidR="00F3726C">
        <w:t>underpinned by essential values such as person-centred care, collaboration</w:t>
      </w:r>
      <w:r>
        <w:t xml:space="preserve">, and ethical </w:t>
      </w:r>
      <w:r w:rsidR="00D32B4C">
        <w:t>behaviour</w:t>
      </w:r>
      <w:r>
        <w:t xml:space="preserve">. Robyn's case study </w:t>
      </w:r>
      <w:r w:rsidR="00F3726C">
        <w:t>illustrates how professionals can deliver coordinated, individualised, and compassionate care that improves overall well-being and health outcomes by integrating multiple</w:t>
      </w:r>
      <w:r>
        <w:t xml:space="preserve"> approaches. My awareness of the importance of ethical decision-making, respect for individual autonomy, teamwork, and effective communication has grown </w:t>
      </w:r>
      <w:r w:rsidR="00F3726C">
        <w:t>through</w:t>
      </w:r>
      <w:r>
        <w:t xml:space="preserve"> reflecting on my own work.</w:t>
      </w:r>
    </w:p>
    <w:p w14:paraId="0000007B" w14:textId="77777777" w:rsidR="009552EF" w:rsidRDefault="009552EF" w:rsidP="00D32B4C">
      <w:pPr>
        <w:spacing w:line="240" w:lineRule="auto"/>
      </w:pPr>
    </w:p>
    <w:p w14:paraId="0000007C" w14:textId="3590E983" w:rsidR="009552EF" w:rsidRDefault="00F3726C">
      <w:pPr>
        <w:spacing w:line="360" w:lineRule="auto"/>
      </w:pPr>
      <w:r>
        <w:t>It</w:t>
      </w:r>
      <w:r w:rsidR="00C950B0">
        <w:t xml:space="preserve"> is also clear that I need to improve my professional confidence, critical thinking skills, and understanding of UK health and social care laws. I have to </w:t>
      </w:r>
      <w:r>
        <w:t>develop the knowledge and skills necessary to provide safe, evidence-based, and person-centred care throughout my future career by engaging</w:t>
      </w:r>
      <w:r w:rsidR="00C950B0">
        <w:t xml:space="preserve"> in ongoing professional development and reflective practice.</w:t>
      </w:r>
    </w:p>
    <w:p w14:paraId="0000007D" w14:textId="77777777" w:rsidR="009552EF" w:rsidRDefault="009552EF">
      <w:pPr>
        <w:spacing w:line="360" w:lineRule="auto"/>
      </w:pPr>
    </w:p>
    <w:p w14:paraId="0000007E" w14:textId="77777777" w:rsidR="009552EF" w:rsidRDefault="009552EF">
      <w:pPr>
        <w:spacing w:line="360" w:lineRule="auto"/>
      </w:pPr>
    </w:p>
    <w:p w14:paraId="0000007F" w14:textId="77777777" w:rsidR="009552EF" w:rsidRDefault="00C950B0">
      <w:pPr>
        <w:spacing w:line="360" w:lineRule="auto"/>
        <w:rPr>
          <w:b/>
          <w:bCs/>
          <w:sz w:val="32"/>
          <w:szCs w:val="32"/>
        </w:rPr>
      </w:pPr>
      <w:bookmarkStart w:id="33" w:name="_heading=h.fcungfps9p7u" w:colFirst="0" w:colLast="0"/>
      <w:bookmarkEnd w:id="33"/>
      <w:r>
        <w:br w:type="page"/>
      </w:r>
    </w:p>
    <w:p w14:paraId="00000080" w14:textId="77777777" w:rsidR="009552EF" w:rsidRDefault="00C950B0">
      <w:pPr>
        <w:pStyle w:val="Heading2"/>
        <w:spacing w:line="360" w:lineRule="auto"/>
        <w:rPr>
          <w:sz w:val="24"/>
          <w:szCs w:val="24"/>
        </w:rPr>
      </w:pPr>
      <w:bookmarkStart w:id="34" w:name="_heading=h.dq1zzv3j87cd" w:colFirst="0" w:colLast="0"/>
      <w:bookmarkStart w:id="35" w:name="_Toc234075794"/>
      <w:bookmarkEnd w:id="34"/>
      <w:r>
        <w:rPr>
          <w:b/>
          <w:bCs/>
          <w:sz w:val="24"/>
          <w:szCs w:val="24"/>
        </w:rPr>
        <w:lastRenderedPageBreak/>
        <w:t>References</w:t>
      </w:r>
      <w:bookmarkEnd w:id="35"/>
      <w:r>
        <w:rPr>
          <w:sz w:val="24"/>
          <w:szCs w:val="24"/>
        </w:rPr>
        <w:t xml:space="preserve"> </w:t>
      </w:r>
    </w:p>
    <w:p w14:paraId="00000081" w14:textId="32F419D8" w:rsidR="009552EF" w:rsidRDefault="00C950B0">
      <w:pPr>
        <w:spacing w:line="360" w:lineRule="auto"/>
        <w:jc w:val="both"/>
      </w:pPr>
      <w:r>
        <w:t xml:space="preserve">Banks, S. et al. (2010) ‘Interprofessional Ethics: A Developing Field? Notes from the Ethics &amp; Social Welfare Conference, </w:t>
      </w:r>
      <w:r>
        <w:rPr>
          <w:i/>
          <w:iCs/>
        </w:rPr>
        <w:t>Ethics and Social Welfare</w:t>
      </w:r>
      <w:r>
        <w:t>, 4(3), 280-294.</w:t>
      </w:r>
    </w:p>
    <w:p w14:paraId="00000082" w14:textId="77777777" w:rsidR="009552EF" w:rsidRDefault="009552EF">
      <w:pPr>
        <w:spacing w:line="240" w:lineRule="auto"/>
      </w:pPr>
    </w:p>
    <w:p w14:paraId="00000083" w14:textId="77777777" w:rsidR="009552EF" w:rsidRDefault="00C950B0">
      <w:pPr>
        <w:spacing w:line="360" w:lineRule="auto"/>
        <w:jc w:val="both"/>
      </w:pPr>
      <w:r>
        <w:rPr>
          <w:i/>
          <w:iCs/>
        </w:rPr>
        <w:t xml:space="preserve">Care Act 2014, C.23. </w:t>
      </w:r>
      <w:r>
        <w:t xml:space="preserve">Available at: </w:t>
      </w:r>
      <w:hyperlink r:id="rId8">
        <w:r>
          <w:rPr>
            <w:color w:val="0000FF"/>
            <w:u w:val="single"/>
          </w:rPr>
          <w:t>https://www.legislation.gov.uk/ukpga/2014/23/contents</w:t>
        </w:r>
      </w:hyperlink>
      <w:r>
        <w:t xml:space="preserve"> (Accessed: 12 June 2026). </w:t>
      </w:r>
    </w:p>
    <w:p w14:paraId="00000084" w14:textId="77777777" w:rsidR="009552EF" w:rsidRDefault="009552EF">
      <w:pPr>
        <w:spacing w:line="240" w:lineRule="auto"/>
      </w:pPr>
    </w:p>
    <w:p w14:paraId="00000085" w14:textId="77777777" w:rsidR="009552EF" w:rsidRDefault="00C950B0">
      <w:pPr>
        <w:spacing w:line="360" w:lineRule="auto"/>
      </w:pPr>
      <w:r>
        <w:t xml:space="preserve">Coulter, A., and Oldham, J. (2016) ‘Person-centred care: what is it and how do we get there?’ </w:t>
      </w:r>
      <w:r>
        <w:rPr>
          <w:i/>
          <w:iCs/>
        </w:rPr>
        <w:t>Future hospital journal</w:t>
      </w:r>
      <w:r>
        <w:t xml:space="preserve">, 3(2), 114–116. </w:t>
      </w:r>
    </w:p>
    <w:p w14:paraId="00000086" w14:textId="77777777" w:rsidR="009552EF" w:rsidRDefault="009552EF">
      <w:pPr>
        <w:spacing w:line="240" w:lineRule="auto"/>
      </w:pPr>
    </w:p>
    <w:p w14:paraId="00000087" w14:textId="77777777" w:rsidR="009552EF" w:rsidRDefault="00C950B0">
      <w:pPr>
        <w:spacing w:line="360" w:lineRule="auto"/>
      </w:pPr>
      <w:r>
        <w:t xml:space="preserve">Curreri, N.A. (2019) ‘Partnership Working in Health and Social Care’, </w:t>
      </w:r>
      <w:r>
        <w:rPr>
          <w:i/>
          <w:iCs/>
        </w:rPr>
        <w:t>International Journal of Integrated Care</w:t>
      </w:r>
      <w:r>
        <w:t>, 19(2), p. 12.</w:t>
      </w:r>
    </w:p>
    <w:p w14:paraId="00000088" w14:textId="77777777" w:rsidR="009552EF" w:rsidRDefault="009552EF">
      <w:pPr>
        <w:spacing w:line="240" w:lineRule="auto"/>
      </w:pPr>
    </w:p>
    <w:p w14:paraId="00000089" w14:textId="77777777" w:rsidR="009552EF" w:rsidRDefault="00C950B0">
      <w:pPr>
        <w:spacing w:line="360" w:lineRule="auto"/>
      </w:pPr>
      <w:r>
        <w:t xml:space="preserve">Gibbs, G. (1988) </w:t>
      </w:r>
      <w:r w:rsidRPr="004977AC">
        <w:rPr>
          <w:i/>
        </w:rPr>
        <w:t>Learning by Doing:</w:t>
      </w:r>
      <w:r>
        <w:t xml:space="preserve"> </w:t>
      </w:r>
      <w:r>
        <w:rPr>
          <w:i/>
          <w:iCs/>
        </w:rPr>
        <w:t>A Guide to Teaching and Learning Methods</w:t>
      </w:r>
      <w:r>
        <w:t>. Oxford: Oxford Polytechnic.</w:t>
      </w:r>
    </w:p>
    <w:p w14:paraId="0000008A" w14:textId="77777777" w:rsidR="009552EF" w:rsidRDefault="009552EF">
      <w:pPr>
        <w:spacing w:line="240" w:lineRule="auto"/>
      </w:pPr>
    </w:p>
    <w:p w14:paraId="0000008B" w14:textId="77777777" w:rsidR="009552EF" w:rsidRDefault="00C950B0">
      <w:pPr>
        <w:spacing w:line="360" w:lineRule="auto"/>
        <w:jc w:val="both"/>
      </w:pPr>
      <w:r>
        <w:rPr>
          <w:i/>
          <w:iCs/>
        </w:rPr>
        <w:t>Health and Social Care Act 2012, C.7.</w:t>
      </w:r>
      <w:r>
        <w:t xml:space="preserve"> Available at: </w:t>
      </w:r>
      <w:hyperlink r:id="rId9">
        <w:r>
          <w:rPr>
            <w:color w:val="0000FF"/>
            <w:u w:val="single"/>
          </w:rPr>
          <w:t>https://www.legislation.gov.uk/ukpga/2012/7/contents</w:t>
        </w:r>
      </w:hyperlink>
      <w:r>
        <w:t xml:space="preserve"> (Accessed: 12 June 2026). </w:t>
      </w:r>
    </w:p>
    <w:p w14:paraId="0000008C" w14:textId="77777777" w:rsidR="009552EF" w:rsidRDefault="009552EF" w:rsidP="004977AC">
      <w:pPr>
        <w:spacing w:line="240" w:lineRule="auto"/>
        <w:jc w:val="both"/>
      </w:pPr>
    </w:p>
    <w:p w14:paraId="0000008D" w14:textId="77777777" w:rsidR="009552EF" w:rsidRDefault="00C950B0">
      <w:pPr>
        <w:spacing w:line="360" w:lineRule="auto"/>
        <w:jc w:val="both"/>
      </w:pPr>
      <w:r w:rsidRPr="00D32B4C">
        <w:rPr>
          <w:i/>
        </w:rPr>
        <w:t>Health and Care Act 2022</w:t>
      </w:r>
      <w:r>
        <w:t>,</w:t>
      </w:r>
      <w:r w:rsidRPr="00F3726C">
        <w:rPr>
          <w:i/>
        </w:rPr>
        <w:t xml:space="preserve"> c. 31. </w:t>
      </w:r>
      <w:r>
        <w:t xml:space="preserve">Available at: </w:t>
      </w:r>
      <w:hyperlink r:id="rId10">
        <w:r>
          <w:rPr>
            <w:color w:val="1155CC"/>
            <w:u w:val="single"/>
          </w:rPr>
          <w:t>https://www.legislation.gov.uk/ukpga/2022/31/contents</w:t>
        </w:r>
      </w:hyperlink>
      <w:r>
        <w:t xml:space="preserve"> (Accessed: 5 July 2026).</w:t>
      </w:r>
    </w:p>
    <w:p w14:paraId="0000008E" w14:textId="77777777" w:rsidR="009552EF" w:rsidRDefault="009552EF">
      <w:pPr>
        <w:spacing w:line="240" w:lineRule="auto"/>
        <w:jc w:val="both"/>
      </w:pPr>
    </w:p>
    <w:p w14:paraId="0000008F" w14:textId="77777777" w:rsidR="009552EF" w:rsidRDefault="00C950B0">
      <w:pPr>
        <w:spacing w:line="360" w:lineRule="auto"/>
        <w:jc w:val="both"/>
      </w:pPr>
      <w:r>
        <w:t>Kales, H. C., Gitlin, L. N., and Lyketsos, C. G. (2015). ‘Assessment and management of behavioural and psychological symptoms of dementia’, BMJ (Clinical research ed.), 350, h369.</w:t>
      </w:r>
    </w:p>
    <w:p w14:paraId="00000090" w14:textId="77777777" w:rsidR="009552EF" w:rsidRDefault="009552EF" w:rsidP="004977AC">
      <w:pPr>
        <w:spacing w:line="240" w:lineRule="auto"/>
      </w:pPr>
    </w:p>
    <w:p w14:paraId="00000091" w14:textId="77777777" w:rsidR="009552EF" w:rsidRDefault="00C950B0">
      <w:pPr>
        <w:spacing w:line="360" w:lineRule="auto"/>
        <w:jc w:val="both"/>
      </w:pPr>
      <w:r>
        <w:rPr>
          <w:color w:val="000000"/>
          <w:highlight w:val="white"/>
        </w:rPr>
        <w:t>Lymbery, M. (2006) ‘United We Stand? Partnership Working in Health and Social Care and the Role of Social Work in Services for Older People’, </w:t>
      </w:r>
      <w:r>
        <w:rPr>
          <w:i/>
          <w:iCs/>
          <w:color w:val="000000"/>
          <w:highlight w:val="white"/>
        </w:rPr>
        <w:t>The British Journal of Social Work</w:t>
      </w:r>
      <w:r>
        <w:rPr>
          <w:color w:val="000000"/>
          <w:highlight w:val="white"/>
        </w:rPr>
        <w:t>, </w:t>
      </w:r>
      <w:r>
        <w:rPr>
          <w:i/>
          <w:iCs/>
          <w:color w:val="000000"/>
          <w:highlight w:val="white"/>
        </w:rPr>
        <w:t>36</w:t>
      </w:r>
      <w:r>
        <w:rPr>
          <w:color w:val="000000"/>
          <w:highlight w:val="white"/>
        </w:rPr>
        <w:t>(7), 1119–1134.</w:t>
      </w:r>
      <w:r>
        <w:t xml:space="preserve"> </w:t>
      </w:r>
    </w:p>
    <w:p w14:paraId="00000092" w14:textId="77777777" w:rsidR="009552EF" w:rsidRDefault="009552EF" w:rsidP="004977AC">
      <w:pPr>
        <w:spacing w:line="240" w:lineRule="auto"/>
        <w:jc w:val="both"/>
      </w:pPr>
    </w:p>
    <w:p w14:paraId="00000093" w14:textId="77777777" w:rsidR="009552EF" w:rsidRDefault="00C950B0">
      <w:pPr>
        <w:spacing w:line="360" w:lineRule="auto"/>
        <w:jc w:val="both"/>
      </w:pPr>
      <w:r>
        <w:t xml:space="preserve">Maslow, A.H. (1943) 'A theory of human motivation', Psychological Review, 50(4), pp. 370–396. Available at: </w:t>
      </w:r>
      <w:hyperlink r:id="rId11">
        <w:r>
          <w:rPr>
            <w:color w:val="1155CC"/>
            <w:u w:val="single"/>
          </w:rPr>
          <w:t>https://doi.org/10.1037/h0054346</w:t>
        </w:r>
      </w:hyperlink>
    </w:p>
    <w:p w14:paraId="00000094" w14:textId="77777777" w:rsidR="009552EF" w:rsidRDefault="009552EF">
      <w:pPr>
        <w:spacing w:line="240" w:lineRule="auto"/>
      </w:pPr>
    </w:p>
    <w:p w14:paraId="00000095" w14:textId="77777777" w:rsidR="009552EF" w:rsidRDefault="00C950B0">
      <w:pPr>
        <w:spacing w:line="360" w:lineRule="auto"/>
        <w:jc w:val="both"/>
      </w:pPr>
      <w:r>
        <w:rPr>
          <w:color w:val="212121"/>
          <w:highlight w:val="white"/>
        </w:rPr>
        <w:t>McCance, T., and McCormack, B. (2025) ‘The Person-centred Nursing Framework: a mid-range theory for nursing practice’, </w:t>
      </w:r>
      <w:r>
        <w:rPr>
          <w:i/>
          <w:iCs/>
          <w:color w:val="212121"/>
          <w:highlight w:val="white"/>
        </w:rPr>
        <w:t>Journal of Research in Nursing: JRN</w:t>
      </w:r>
      <w:r>
        <w:rPr>
          <w:color w:val="212121"/>
          <w:highlight w:val="white"/>
        </w:rPr>
        <w:t>, </w:t>
      </w:r>
      <w:r>
        <w:rPr>
          <w:i/>
          <w:iCs/>
          <w:color w:val="212121"/>
          <w:highlight w:val="white"/>
        </w:rPr>
        <w:t>30</w:t>
      </w:r>
      <w:r>
        <w:rPr>
          <w:color w:val="212121"/>
          <w:highlight w:val="white"/>
        </w:rPr>
        <w:t>(1), 47–60.</w:t>
      </w:r>
      <w:r>
        <w:t xml:space="preserve"> </w:t>
      </w:r>
    </w:p>
    <w:p w14:paraId="00000096" w14:textId="77777777" w:rsidR="009552EF" w:rsidRDefault="009552EF" w:rsidP="004977AC">
      <w:pPr>
        <w:spacing w:line="240" w:lineRule="auto"/>
        <w:jc w:val="both"/>
      </w:pPr>
    </w:p>
    <w:p w14:paraId="00000097" w14:textId="77777777" w:rsidR="009552EF" w:rsidRDefault="00C950B0">
      <w:pPr>
        <w:spacing w:line="360" w:lineRule="auto"/>
        <w:jc w:val="both"/>
      </w:pPr>
      <w:r>
        <w:t xml:space="preserve">Mental Capacity Act 2005, c. 9. Available at: </w:t>
      </w:r>
      <w:hyperlink r:id="rId12">
        <w:r>
          <w:rPr>
            <w:color w:val="1155CC"/>
            <w:u w:val="single"/>
          </w:rPr>
          <w:t>https://www.legislation.gov.uk/ukpga/2005/9/contents</w:t>
        </w:r>
      </w:hyperlink>
      <w:r>
        <w:t xml:space="preserve"> (Accessed: 5 July 2026).</w:t>
      </w:r>
    </w:p>
    <w:p w14:paraId="00000099" w14:textId="77777777" w:rsidR="009552EF" w:rsidRDefault="009552EF">
      <w:pPr>
        <w:spacing w:line="240" w:lineRule="auto"/>
      </w:pPr>
    </w:p>
    <w:p w14:paraId="0000009A" w14:textId="77777777" w:rsidR="009552EF" w:rsidRDefault="00C950B0">
      <w:pPr>
        <w:spacing w:line="360" w:lineRule="auto"/>
        <w:jc w:val="both"/>
      </w:pPr>
      <w:r>
        <w:t xml:space="preserve">Miller, R., Glasby, J., and Dickinson, H. (2021) ‘Integrated Health and Social Care in England: Ten Years On’, </w:t>
      </w:r>
      <w:r>
        <w:rPr>
          <w:i/>
          <w:iCs/>
        </w:rPr>
        <w:t>International Journal of Integrated Care</w:t>
      </w:r>
      <w:r>
        <w:t>, 21(S2), 6.</w:t>
      </w:r>
    </w:p>
    <w:p w14:paraId="0000009B" w14:textId="77777777" w:rsidR="009552EF" w:rsidRDefault="009552EF">
      <w:pPr>
        <w:spacing w:line="240" w:lineRule="auto"/>
        <w:jc w:val="both"/>
        <w:rPr>
          <w:highlight w:val="white"/>
        </w:rPr>
      </w:pPr>
    </w:p>
    <w:p w14:paraId="0000009C" w14:textId="77777777" w:rsidR="009552EF" w:rsidRDefault="00C950B0">
      <w:pPr>
        <w:spacing w:line="360" w:lineRule="auto"/>
        <w:jc w:val="both"/>
        <w:rPr>
          <w:highlight w:val="white"/>
        </w:rPr>
      </w:pPr>
      <w:r>
        <w:rPr>
          <w:highlight w:val="white"/>
        </w:rPr>
        <w:t xml:space="preserve">National Institute for Health and Care Excellence (NICE) (2021) Shared decision making (NG197). Available at: </w:t>
      </w:r>
      <w:hyperlink r:id="rId13">
        <w:r>
          <w:rPr>
            <w:color w:val="1155CC"/>
            <w:highlight w:val="white"/>
            <w:u w:val="single"/>
          </w:rPr>
          <w:t>https://www.nice.org.uk/guidance/ng197</w:t>
        </w:r>
      </w:hyperlink>
      <w:r>
        <w:rPr>
          <w:highlight w:val="white"/>
        </w:rPr>
        <w:t xml:space="preserve"> (Accessed: 5 July 2026).</w:t>
      </w:r>
    </w:p>
    <w:p w14:paraId="0000009D" w14:textId="77777777" w:rsidR="009552EF" w:rsidRDefault="009552EF">
      <w:pPr>
        <w:spacing w:line="240" w:lineRule="auto"/>
        <w:jc w:val="both"/>
        <w:rPr>
          <w:highlight w:val="white"/>
        </w:rPr>
      </w:pPr>
    </w:p>
    <w:p w14:paraId="000000A0" w14:textId="77777777" w:rsidR="009552EF" w:rsidRDefault="00C950B0">
      <w:pPr>
        <w:spacing w:line="360" w:lineRule="auto"/>
        <w:jc w:val="both"/>
      </w:pPr>
      <w:r>
        <w:rPr>
          <w:color w:val="000000"/>
          <w:highlight w:val="white"/>
        </w:rPr>
        <w:t xml:space="preserve">Nelson, H.L. (1999) </w:t>
      </w:r>
      <w:r>
        <w:rPr>
          <w:i/>
          <w:iCs/>
          <w:color w:val="000000"/>
          <w:highlight w:val="white"/>
        </w:rPr>
        <w:t>Meaning and Medicine: A Reader in the Philosophy of Health Care</w:t>
      </w:r>
      <w:r>
        <w:rPr>
          <w:color w:val="000000"/>
          <w:highlight w:val="white"/>
        </w:rPr>
        <w:t xml:space="preserve"> (1</w:t>
      </w:r>
      <w:r>
        <w:rPr>
          <w:color w:val="000000"/>
          <w:highlight w:val="white"/>
          <w:vertAlign w:val="superscript"/>
        </w:rPr>
        <w:t>st</w:t>
      </w:r>
      <w:r>
        <w:rPr>
          <w:color w:val="000000"/>
          <w:highlight w:val="white"/>
        </w:rPr>
        <w:t xml:space="preserve"> edn). New York: Routledge.</w:t>
      </w:r>
    </w:p>
    <w:p w14:paraId="000000A1" w14:textId="77777777" w:rsidR="009552EF" w:rsidRDefault="009552EF">
      <w:pPr>
        <w:spacing w:line="240" w:lineRule="auto"/>
      </w:pPr>
    </w:p>
    <w:p w14:paraId="000000A2" w14:textId="77777777" w:rsidR="009552EF" w:rsidRDefault="00C950B0">
      <w:pPr>
        <w:jc w:val="both"/>
      </w:pPr>
      <w:r>
        <w:t xml:space="preserve">NHS England (2026) </w:t>
      </w:r>
      <w:r>
        <w:rPr>
          <w:i/>
          <w:iCs/>
        </w:rPr>
        <w:t>Universal Personalised Care.</w:t>
      </w:r>
      <w:r>
        <w:t xml:space="preserve"> Available at: </w:t>
      </w:r>
      <w:hyperlink r:id="rId14">
        <w:r>
          <w:rPr>
            <w:color w:val="0000FF"/>
            <w:u w:val="single"/>
          </w:rPr>
          <w:t>https://www.england.nhs.uk/personalisedcare/comprehensive-model/</w:t>
        </w:r>
      </w:hyperlink>
      <w:r>
        <w:t xml:space="preserve"> (Accessed: 10 June 2026).</w:t>
      </w:r>
    </w:p>
    <w:p w14:paraId="000000A3" w14:textId="77777777" w:rsidR="009552EF" w:rsidRDefault="009552EF">
      <w:pPr>
        <w:jc w:val="both"/>
      </w:pPr>
    </w:p>
    <w:p w14:paraId="000000A4" w14:textId="77777777" w:rsidR="009552EF" w:rsidRDefault="00C950B0">
      <w:pPr>
        <w:spacing w:line="360" w:lineRule="auto"/>
        <w:jc w:val="both"/>
      </w:pPr>
      <w:r>
        <w:t xml:space="preserve">Nursing and Midwifery Council (NMC) (2018) The Code: Professional standards of practice and behaviour for nurses, midwives and nursing associates. Available at: </w:t>
      </w:r>
      <w:hyperlink r:id="rId15">
        <w:r>
          <w:rPr>
            <w:color w:val="1155CC"/>
            <w:u w:val="single"/>
          </w:rPr>
          <w:t>https://www.nmc.org.uk/standards/code/</w:t>
        </w:r>
      </w:hyperlink>
      <w:r>
        <w:t xml:space="preserve"> (Accessed: 5 July 2026).</w:t>
      </w:r>
    </w:p>
    <w:p w14:paraId="000000A5" w14:textId="77777777" w:rsidR="009552EF" w:rsidRDefault="009552EF">
      <w:pPr>
        <w:spacing w:line="240" w:lineRule="auto"/>
      </w:pPr>
    </w:p>
    <w:p w14:paraId="000000A6" w14:textId="77777777" w:rsidR="009552EF" w:rsidRDefault="00C950B0">
      <w:pPr>
        <w:spacing w:line="360" w:lineRule="auto"/>
      </w:pPr>
      <w:r>
        <w:t xml:space="preserve">Seedhouse, D. (2008) </w:t>
      </w:r>
      <w:r>
        <w:rPr>
          <w:i/>
          <w:iCs/>
        </w:rPr>
        <w:t>Ethics: The Heart of Healthcare.</w:t>
      </w:r>
      <w:r>
        <w:t xml:space="preserve"> (3rd Edn). Hoboken: Wiley-Interscience.</w:t>
      </w:r>
    </w:p>
    <w:sectPr w:rsidR="009552EF">
      <w:headerReference w:type="default" r:id="rId16"/>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D06B84" w14:textId="77777777" w:rsidR="00BA06CC" w:rsidRDefault="00BA06CC">
      <w:pPr>
        <w:spacing w:line="240" w:lineRule="auto"/>
      </w:pPr>
      <w:r>
        <w:separator/>
      </w:r>
    </w:p>
  </w:endnote>
  <w:endnote w:type="continuationSeparator" w:id="0">
    <w:p w14:paraId="05AB7C21" w14:textId="77777777" w:rsidR="00BA06CC" w:rsidRDefault="00BA06C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embedRegular r:id="rId1" w:fontKey="{133F82A6-606F-C141-82C9-F6DC232DA234}"/>
    <w:embedBold r:id="rId2" w:fontKey="{51FD5640-90D6-D447-AED4-4B262D493AD9}"/>
    <w:embedItalic r:id="rId3" w:fontKey="{7F0CBA33-769F-7640-B3A0-1CF5596793EC}"/>
  </w:font>
  <w:font w:name="Times New Roman">
    <w:panose1 w:val="02020603050405020304"/>
    <w:charset w:val="00"/>
    <w:family w:val="roman"/>
    <w:pitch w:val="variable"/>
    <w:sig w:usb0="E0002EFF" w:usb1="C000785B" w:usb2="00000009" w:usb3="00000000" w:csb0="000001FF" w:csb1="00000000"/>
    <w:embedRegular r:id="rId4" w:fontKey="{86C32323-63A2-CE4B-A136-30EFC48247E4}"/>
    <w:embedBold r:id="rId5" w:fontKey="{ABE2BCD6-D504-B042-9734-3AB71AEC71BB}"/>
  </w:font>
  <w:font w:name="Calibri">
    <w:panose1 w:val="020F0502020204030204"/>
    <w:charset w:val="00"/>
    <w:family w:val="swiss"/>
    <w:pitch w:val="variable"/>
    <w:sig w:usb0="E4002EFF" w:usb1="C200247B" w:usb2="00000009" w:usb3="00000000" w:csb0="000001FF" w:csb1="00000000"/>
    <w:embedRegular r:id="rId6" w:fontKey="{4278F896-71BA-7448-8DDA-EBAB752EDA0B}"/>
  </w:font>
  <w:font w:name="Cambria">
    <w:panose1 w:val="02040503050406030204"/>
    <w:charset w:val="00"/>
    <w:family w:val="roman"/>
    <w:pitch w:val="variable"/>
    <w:sig w:usb0="E00006FF" w:usb1="420024FF" w:usb2="02000000" w:usb3="00000000" w:csb0="0000019F" w:csb1="00000000"/>
    <w:embedRegular r:id="rId7" w:fontKey="{53F680EF-AB4D-4F49-8E68-AE24F6AA47DD}"/>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B4E6C3" w14:textId="77777777" w:rsidR="00BA06CC" w:rsidRDefault="00BA06CC">
      <w:pPr>
        <w:spacing w:line="240" w:lineRule="auto"/>
      </w:pPr>
      <w:r>
        <w:separator/>
      </w:r>
    </w:p>
  </w:footnote>
  <w:footnote w:type="continuationSeparator" w:id="0">
    <w:p w14:paraId="1ABA0B43" w14:textId="77777777" w:rsidR="00BA06CC" w:rsidRDefault="00BA06C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A7" w14:textId="37DFE8A8" w:rsidR="009552EF" w:rsidRDefault="00C950B0">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313457">
      <w:rPr>
        <w:noProof/>
        <w:color w:val="000000"/>
      </w:rPr>
      <w:t>2</w:t>
    </w:r>
    <w:r>
      <w:rPr>
        <w:color w:val="000000"/>
      </w:rPr>
      <w:fldChar w:fldCharType="end"/>
    </w:r>
  </w:p>
  <w:p w14:paraId="000000A8" w14:textId="77777777" w:rsidR="009552EF" w:rsidRDefault="009552EF">
    <w:pPr>
      <w:pBdr>
        <w:top w:val="nil"/>
        <w:left w:val="nil"/>
        <w:bottom w:val="nil"/>
        <w:right w:val="nil"/>
        <w:between w:val="nil"/>
      </w:pBdr>
      <w:tabs>
        <w:tab w:val="center" w:pos="4513"/>
        <w:tab w:val="right" w:pos="9026"/>
      </w:tabs>
      <w:spacing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embedTrueTypeFonts/>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52EF"/>
    <w:rsid w:val="00313457"/>
    <w:rsid w:val="004977AC"/>
    <w:rsid w:val="007910C0"/>
    <w:rsid w:val="00807DD8"/>
    <w:rsid w:val="009552EF"/>
    <w:rsid w:val="00AD4CA4"/>
    <w:rsid w:val="00BA06CC"/>
    <w:rsid w:val="00C035FC"/>
    <w:rsid w:val="00C950B0"/>
    <w:rsid w:val="00D32B4C"/>
    <w:rsid w:val="00E4316F"/>
    <w:rsid w:val="00F3726C"/>
    <w:rsid w:val="00FC3B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9F67FE"/>
  <w15:docId w15:val="{E29A37DF-25F3-410E-9F2D-703E4B42D7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313457"/>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3">
    <w:name w:val="toc 3"/>
    <w:basedOn w:val="Normal"/>
    <w:next w:val="Normal"/>
    <w:autoRedefine/>
    <w:uiPriority w:val="39"/>
    <w:unhideWhenUsed/>
    <w:rsid w:val="00313457"/>
    <w:pPr>
      <w:spacing w:after="100"/>
      <w:ind w:left="440"/>
    </w:pPr>
  </w:style>
  <w:style w:type="paragraph" w:styleId="TOC2">
    <w:name w:val="toc 2"/>
    <w:basedOn w:val="Normal"/>
    <w:next w:val="Normal"/>
    <w:autoRedefine/>
    <w:uiPriority w:val="39"/>
    <w:unhideWhenUsed/>
    <w:rsid w:val="00313457"/>
    <w:pPr>
      <w:spacing w:after="100"/>
      <w:ind w:left="220"/>
    </w:pPr>
  </w:style>
  <w:style w:type="character" w:styleId="Hyperlink">
    <w:name w:val="Hyperlink"/>
    <w:basedOn w:val="DefaultParagraphFont"/>
    <w:uiPriority w:val="99"/>
    <w:unhideWhenUsed/>
    <w:rsid w:val="0031345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4/23/contents" TargetMode="External"/><Relationship Id="rId13" Type="http://schemas.openxmlformats.org/officeDocument/2006/relationships/hyperlink" Target="https://www.nice.org.uk/guidance/ng197"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egislation.gov.uk/ukpga/2005/9/content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37/h0054346" TargetMode="External"/><Relationship Id="rId5" Type="http://schemas.openxmlformats.org/officeDocument/2006/relationships/webSettings" Target="webSettings.xml"/><Relationship Id="rId15" Type="http://schemas.openxmlformats.org/officeDocument/2006/relationships/hyperlink" Target="https://www.nmc.org.uk/standards/code/" TargetMode="External"/><Relationship Id="rId10" Type="http://schemas.openxmlformats.org/officeDocument/2006/relationships/hyperlink" Target="https://www.legislation.gov.uk/ukpga/2022/31/contents" TargetMode="External"/><Relationship Id="rId4" Type="http://schemas.openxmlformats.org/officeDocument/2006/relationships/settings" Target="settings.xml"/><Relationship Id="rId9" Type="http://schemas.openxmlformats.org/officeDocument/2006/relationships/hyperlink" Target="https://www.legislation.gov.uk/ukpga/2012/7/contents" TargetMode="External"/><Relationship Id="rId14" Type="http://schemas.openxmlformats.org/officeDocument/2006/relationships/hyperlink" Target="https://www.england.nhs.uk/personalisedcare/comprehensive-model/"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LRKH5q8wtmqSbQyHVJzUHujNatQ==">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</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12899A79-726E-4134-90A5-7209A21649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3739</Words>
  <Characters>21314</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Nazima</dc:creator>
  <cp:lastModifiedBy>nazima begum</cp:lastModifiedBy>
  <cp:revision>2</cp:revision>
  <dcterms:created xsi:type="dcterms:W3CDTF">2026-07-04T22:25:00Z</dcterms:created>
  <dcterms:modified xsi:type="dcterms:W3CDTF">2026-07-04T22:25:00Z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ce599add-bf3a-4450-bc71-f54dc92ac673</vt:lpwstr>
  </property>
</Properties>
</file>