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1513E" w14:textId="01668CA5" w:rsidR="00203911" w:rsidRDefault="00203911" w:rsidP="00203911"/>
    <w:p w14:paraId="562E569A" w14:textId="4ABD48C8" w:rsidR="00203911" w:rsidRDefault="00203911" w:rsidP="00203911"/>
    <w:p w14:paraId="5A9E091B" w14:textId="7BD03296" w:rsidR="00203911" w:rsidRDefault="00203911" w:rsidP="00203911"/>
    <w:p w14:paraId="7D31A644" w14:textId="74C46F9E" w:rsidR="00203911" w:rsidRDefault="00203911" w:rsidP="00203911"/>
    <w:p w14:paraId="2EFAF669" w14:textId="6CCBF747" w:rsidR="00203911" w:rsidRDefault="00203911" w:rsidP="00203911"/>
    <w:p w14:paraId="67DA5687" w14:textId="3E365D13" w:rsidR="00203911" w:rsidRDefault="00203911" w:rsidP="00203911"/>
    <w:p w14:paraId="469D682F" w14:textId="1FB2BB74" w:rsidR="00203911" w:rsidRDefault="00203911" w:rsidP="00203911"/>
    <w:p w14:paraId="3B4C957D" w14:textId="77777777" w:rsidR="00203911" w:rsidRDefault="00203911" w:rsidP="00203911"/>
    <w:p w14:paraId="01CAF480" w14:textId="0E6A7B85" w:rsidR="00ED719F" w:rsidRPr="00B07D91" w:rsidRDefault="00CA4B82" w:rsidP="00ED719F">
      <w:pPr>
        <w:jc w:val="center"/>
        <w:rPr>
          <w:b/>
        </w:rPr>
      </w:pPr>
      <w:r w:rsidRPr="00B07D91">
        <w:rPr>
          <w:b/>
        </w:rPr>
        <w:t>Module Code: BMHP6029</w:t>
      </w:r>
    </w:p>
    <w:p w14:paraId="621283E0" w14:textId="7AB00BBC" w:rsidR="00ED719F" w:rsidRPr="00B07D91" w:rsidRDefault="00CA4B82" w:rsidP="00ED719F">
      <w:pPr>
        <w:jc w:val="center"/>
        <w:rPr>
          <w:b/>
        </w:rPr>
      </w:pPr>
      <w:r w:rsidRPr="00B07D91">
        <w:rPr>
          <w:b/>
        </w:rPr>
        <w:t xml:space="preserve">Assignment Title: </w:t>
      </w:r>
      <w:r w:rsidR="0098404F" w:rsidRPr="0098404F">
        <w:rPr>
          <w:b/>
        </w:rPr>
        <w:t>Component 2: Written Assignment (Report)</w:t>
      </w:r>
    </w:p>
    <w:p w14:paraId="7B5A1D1D" w14:textId="13AC4761" w:rsidR="00ED719F" w:rsidRDefault="00CA4B82" w:rsidP="00ED719F">
      <w:pPr>
        <w:jc w:val="center"/>
        <w:rPr>
          <w:b/>
        </w:rPr>
      </w:pPr>
      <w:r w:rsidRPr="00B07D91">
        <w:rPr>
          <w:b/>
        </w:rPr>
        <w:t>Student Name</w:t>
      </w:r>
      <w:r w:rsidR="00310C99">
        <w:rPr>
          <w:b/>
        </w:rPr>
        <w:t>: Samina Kousar</w:t>
      </w:r>
    </w:p>
    <w:p w14:paraId="1E7ADCED" w14:textId="7564DAB9" w:rsidR="00310C99" w:rsidRDefault="001C38FB" w:rsidP="00ED719F">
      <w:pPr>
        <w:jc w:val="center"/>
        <w:rPr>
          <w:b/>
        </w:rPr>
      </w:pPr>
      <w:r>
        <w:rPr>
          <w:b/>
        </w:rPr>
        <w:t>Student ID: 2244901</w:t>
      </w:r>
    </w:p>
    <w:p w14:paraId="4D2D66E9" w14:textId="3C9C4587" w:rsidR="00B20893" w:rsidRPr="00B07D91" w:rsidRDefault="00B20893" w:rsidP="00ED719F">
      <w:pPr>
        <w:jc w:val="center"/>
        <w:rPr>
          <w:b/>
        </w:rPr>
      </w:pPr>
      <w:r>
        <w:rPr>
          <w:b/>
        </w:rPr>
        <w:t xml:space="preserve">Lecturer Name: Neale </w:t>
      </w:r>
      <w:r w:rsidR="00F202AE">
        <w:rPr>
          <w:b/>
        </w:rPr>
        <w:t>Haddon</w:t>
      </w:r>
    </w:p>
    <w:p w14:paraId="4B1BD23A" w14:textId="72BC944B" w:rsidR="00ED719F" w:rsidRDefault="00ED719F" w:rsidP="00ED719F">
      <w:pPr>
        <w:jc w:val="center"/>
        <w:rPr>
          <w:b/>
        </w:rPr>
      </w:pPr>
    </w:p>
    <w:p w14:paraId="49A0D387" w14:textId="5E1EF4C3" w:rsidR="00463A29" w:rsidRDefault="00463A29" w:rsidP="00421C8B"/>
    <w:p w14:paraId="64A0CD15" w14:textId="07E87C38" w:rsidR="00720CF7" w:rsidRDefault="00720CF7" w:rsidP="00421C8B"/>
    <w:p w14:paraId="7CF21ECC" w14:textId="6F9469A0" w:rsidR="00720CF7" w:rsidRDefault="00720CF7">
      <w:pPr>
        <w:spacing w:line="259" w:lineRule="auto"/>
      </w:pPr>
      <w:r>
        <w:br w:type="page"/>
      </w:r>
    </w:p>
    <w:sdt>
      <w:sdtPr>
        <w:rPr>
          <w:rFonts w:ascii="Times New Roman" w:eastAsiaTheme="minorHAnsi" w:hAnsi="Times New Roman" w:cs="Times New Roman"/>
          <w:color w:val="auto"/>
          <w:sz w:val="24"/>
          <w:szCs w:val="24"/>
          <w:lang w:val="en-GB"/>
        </w:rPr>
        <w:id w:val="1421756828"/>
        <w:docPartObj>
          <w:docPartGallery w:val="Table of Contents"/>
          <w:docPartUnique/>
        </w:docPartObj>
      </w:sdtPr>
      <w:sdtEndPr>
        <w:rPr>
          <w:b/>
          <w:bCs/>
          <w:noProof/>
        </w:rPr>
      </w:sdtEndPr>
      <w:sdtContent>
        <w:p w14:paraId="07CDCD90" w14:textId="7C6929B0" w:rsidR="00720CF7" w:rsidRPr="00720CF7" w:rsidRDefault="00720CF7" w:rsidP="00720CF7">
          <w:pPr>
            <w:pStyle w:val="TOCHeading"/>
            <w:spacing w:line="360" w:lineRule="auto"/>
            <w:rPr>
              <w:rFonts w:ascii="Times New Roman" w:hAnsi="Times New Roman" w:cs="Times New Roman"/>
              <w:color w:val="auto"/>
              <w:sz w:val="24"/>
              <w:szCs w:val="24"/>
            </w:rPr>
          </w:pPr>
          <w:r w:rsidRPr="00720CF7">
            <w:rPr>
              <w:rFonts w:ascii="Times New Roman" w:hAnsi="Times New Roman" w:cs="Times New Roman"/>
              <w:color w:val="auto"/>
              <w:sz w:val="24"/>
              <w:szCs w:val="24"/>
            </w:rPr>
            <w:t>Table of Contents</w:t>
          </w:r>
        </w:p>
        <w:p w14:paraId="7AFC0E18" w14:textId="1FA63652" w:rsidR="00CA1E09" w:rsidRDefault="00720CF7">
          <w:pPr>
            <w:pStyle w:val="TOC1"/>
            <w:tabs>
              <w:tab w:val="right" w:leader="dot" w:pos="9350"/>
            </w:tabs>
            <w:rPr>
              <w:rFonts w:asciiTheme="minorHAnsi" w:eastAsiaTheme="minorEastAsia" w:hAnsiTheme="minorHAnsi"/>
              <w:noProof/>
              <w:sz w:val="22"/>
              <w:lang w:val="en-US"/>
            </w:rPr>
          </w:pPr>
          <w:r w:rsidRPr="00720CF7">
            <w:rPr>
              <w:rFonts w:cs="Times New Roman"/>
              <w:szCs w:val="24"/>
            </w:rPr>
            <w:fldChar w:fldCharType="begin"/>
          </w:r>
          <w:r w:rsidRPr="00720CF7">
            <w:rPr>
              <w:rFonts w:cs="Times New Roman"/>
              <w:szCs w:val="24"/>
            </w:rPr>
            <w:instrText xml:space="preserve"> TOC \o "1-3" \h \z \u </w:instrText>
          </w:r>
          <w:r w:rsidRPr="00720CF7">
            <w:rPr>
              <w:rFonts w:cs="Times New Roman"/>
              <w:szCs w:val="24"/>
            </w:rPr>
            <w:fldChar w:fldCharType="separate"/>
          </w:r>
          <w:hyperlink w:anchor="_Toc213794551" w:history="1">
            <w:r w:rsidR="00CA1E09" w:rsidRPr="003A0B75">
              <w:rPr>
                <w:rStyle w:val="Hyperlink"/>
                <w:noProof/>
                <w:lang w:val="en-US"/>
              </w:rPr>
              <w:t>Introduction</w:t>
            </w:r>
            <w:r w:rsidR="00CA1E09">
              <w:rPr>
                <w:noProof/>
                <w:webHidden/>
              </w:rPr>
              <w:tab/>
            </w:r>
            <w:r w:rsidR="00CA1E09">
              <w:rPr>
                <w:noProof/>
                <w:webHidden/>
              </w:rPr>
              <w:fldChar w:fldCharType="begin"/>
            </w:r>
            <w:r w:rsidR="00CA1E09">
              <w:rPr>
                <w:noProof/>
                <w:webHidden/>
              </w:rPr>
              <w:instrText xml:space="preserve"> PAGEREF _Toc213794551 \h </w:instrText>
            </w:r>
            <w:r w:rsidR="00CA1E09">
              <w:rPr>
                <w:noProof/>
                <w:webHidden/>
              </w:rPr>
            </w:r>
            <w:r w:rsidR="00CA1E09">
              <w:rPr>
                <w:noProof/>
                <w:webHidden/>
              </w:rPr>
              <w:fldChar w:fldCharType="separate"/>
            </w:r>
            <w:r w:rsidR="00CA1E09">
              <w:rPr>
                <w:noProof/>
                <w:webHidden/>
              </w:rPr>
              <w:t>3</w:t>
            </w:r>
            <w:r w:rsidR="00CA1E09">
              <w:rPr>
                <w:noProof/>
                <w:webHidden/>
              </w:rPr>
              <w:fldChar w:fldCharType="end"/>
            </w:r>
          </w:hyperlink>
        </w:p>
        <w:p w14:paraId="32B5A6E8" w14:textId="03C52078" w:rsidR="00CA1E09" w:rsidRDefault="00CA1E09">
          <w:pPr>
            <w:pStyle w:val="TOC1"/>
            <w:tabs>
              <w:tab w:val="right" w:leader="dot" w:pos="9350"/>
            </w:tabs>
            <w:rPr>
              <w:rFonts w:asciiTheme="minorHAnsi" w:eastAsiaTheme="minorEastAsia" w:hAnsiTheme="minorHAnsi"/>
              <w:noProof/>
              <w:sz w:val="22"/>
              <w:lang w:val="en-US"/>
            </w:rPr>
          </w:pPr>
          <w:hyperlink w:anchor="_Toc213794552" w:history="1">
            <w:r w:rsidRPr="003A0B75">
              <w:rPr>
                <w:rStyle w:val="Hyperlink"/>
                <w:noProof/>
                <w:lang w:val="en-US"/>
              </w:rPr>
              <w:t>Classification and Diagnosis</w:t>
            </w:r>
            <w:r>
              <w:rPr>
                <w:noProof/>
                <w:webHidden/>
              </w:rPr>
              <w:tab/>
            </w:r>
            <w:r>
              <w:rPr>
                <w:noProof/>
                <w:webHidden/>
              </w:rPr>
              <w:fldChar w:fldCharType="begin"/>
            </w:r>
            <w:r>
              <w:rPr>
                <w:noProof/>
                <w:webHidden/>
              </w:rPr>
              <w:instrText xml:space="preserve"> PAGEREF _Toc213794552 \h </w:instrText>
            </w:r>
            <w:r>
              <w:rPr>
                <w:noProof/>
                <w:webHidden/>
              </w:rPr>
            </w:r>
            <w:r>
              <w:rPr>
                <w:noProof/>
                <w:webHidden/>
              </w:rPr>
              <w:fldChar w:fldCharType="separate"/>
            </w:r>
            <w:r>
              <w:rPr>
                <w:noProof/>
                <w:webHidden/>
              </w:rPr>
              <w:t>3</w:t>
            </w:r>
            <w:r>
              <w:rPr>
                <w:noProof/>
                <w:webHidden/>
              </w:rPr>
              <w:fldChar w:fldCharType="end"/>
            </w:r>
          </w:hyperlink>
        </w:p>
        <w:p w14:paraId="7DD0D33E" w14:textId="0CBA3ACE" w:rsidR="00CA1E09" w:rsidRDefault="00CA1E09">
          <w:pPr>
            <w:pStyle w:val="TOC2"/>
            <w:tabs>
              <w:tab w:val="right" w:leader="dot" w:pos="9350"/>
            </w:tabs>
            <w:rPr>
              <w:rFonts w:asciiTheme="minorHAnsi" w:eastAsiaTheme="minorEastAsia" w:hAnsiTheme="minorHAnsi"/>
              <w:noProof/>
              <w:sz w:val="22"/>
              <w:lang w:val="en-US"/>
            </w:rPr>
          </w:pPr>
          <w:hyperlink w:anchor="_Toc213794553" w:history="1">
            <w:r w:rsidRPr="003A0B75">
              <w:rPr>
                <w:rStyle w:val="Hyperlink"/>
                <w:noProof/>
                <w:lang w:val="en-US"/>
              </w:rPr>
              <w:t>ICD-11 Classification</w:t>
            </w:r>
            <w:r>
              <w:rPr>
                <w:noProof/>
                <w:webHidden/>
              </w:rPr>
              <w:tab/>
            </w:r>
            <w:r>
              <w:rPr>
                <w:noProof/>
                <w:webHidden/>
              </w:rPr>
              <w:fldChar w:fldCharType="begin"/>
            </w:r>
            <w:r>
              <w:rPr>
                <w:noProof/>
                <w:webHidden/>
              </w:rPr>
              <w:instrText xml:space="preserve"> PAGEREF _Toc213794553 \h </w:instrText>
            </w:r>
            <w:r>
              <w:rPr>
                <w:noProof/>
                <w:webHidden/>
              </w:rPr>
            </w:r>
            <w:r>
              <w:rPr>
                <w:noProof/>
                <w:webHidden/>
              </w:rPr>
              <w:fldChar w:fldCharType="separate"/>
            </w:r>
            <w:r>
              <w:rPr>
                <w:noProof/>
                <w:webHidden/>
              </w:rPr>
              <w:t>3</w:t>
            </w:r>
            <w:r>
              <w:rPr>
                <w:noProof/>
                <w:webHidden/>
              </w:rPr>
              <w:fldChar w:fldCharType="end"/>
            </w:r>
          </w:hyperlink>
        </w:p>
        <w:p w14:paraId="4F44DDDF" w14:textId="2ECE3431" w:rsidR="00CA1E09" w:rsidRDefault="00CA1E09">
          <w:pPr>
            <w:pStyle w:val="TOC2"/>
            <w:tabs>
              <w:tab w:val="right" w:leader="dot" w:pos="9350"/>
            </w:tabs>
            <w:rPr>
              <w:rFonts w:asciiTheme="minorHAnsi" w:eastAsiaTheme="minorEastAsia" w:hAnsiTheme="minorHAnsi"/>
              <w:noProof/>
              <w:sz w:val="22"/>
              <w:lang w:val="en-US"/>
            </w:rPr>
          </w:pPr>
          <w:hyperlink w:anchor="_Toc213794554" w:history="1">
            <w:r w:rsidRPr="003A0B75">
              <w:rPr>
                <w:rStyle w:val="Hyperlink"/>
                <w:noProof/>
                <w:lang w:val="en-US"/>
              </w:rPr>
              <w:t>Diagnostic Criteria And Process</w:t>
            </w:r>
            <w:r>
              <w:rPr>
                <w:noProof/>
                <w:webHidden/>
              </w:rPr>
              <w:tab/>
            </w:r>
            <w:r>
              <w:rPr>
                <w:noProof/>
                <w:webHidden/>
              </w:rPr>
              <w:fldChar w:fldCharType="begin"/>
            </w:r>
            <w:r>
              <w:rPr>
                <w:noProof/>
                <w:webHidden/>
              </w:rPr>
              <w:instrText xml:space="preserve"> PAGEREF _Toc213794554 \h </w:instrText>
            </w:r>
            <w:r>
              <w:rPr>
                <w:noProof/>
                <w:webHidden/>
              </w:rPr>
            </w:r>
            <w:r>
              <w:rPr>
                <w:noProof/>
                <w:webHidden/>
              </w:rPr>
              <w:fldChar w:fldCharType="separate"/>
            </w:r>
            <w:r>
              <w:rPr>
                <w:noProof/>
                <w:webHidden/>
              </w:rPr>
              <w:t>4</w:t>
            </w:r>
            <w:r>
              <w:rPr>
                <w:noProof/>
                <w:webHidden/>
              </w:rPr>
              <w:fldChar w:fldCharType="end"/>
            </w:r>
          </w:hyperlink>
        </w:p>
        <w:p w14:paraId="200080AA" w14:textId="57ED8B67" w:rsidR="00CA1E09" w:rsidRDefault="00CA1E09">
          <w:pPr>
            <w:pStyle w:val="TOC2"/>
            <w:tabs>
              <w:tab w:val="right" w:leader="dot" w:pos="9350"/>
            </w:tabs>
            <w:rPr>
              <w:rFonts w:asciiTheme="minorHAnsi" w:eastAsiaTheme="minorEastAsia" w:hAnsiTheme="minorHAnsi"/>
              <w:noProof/>
              <w:sz w:val="22"/>
              <w:lang w:val="en-US"/>
            </w:rPr>
          </w:pPr>
          <w:hyperlink w:anchor="_Toc213794555" w:history="1">
            <w:r w:rsidRPr="003A0B75">
              <w:rPr>
                <w:rStyle w:val="Hyperlink"/>
                <w:noProof/>
                <w:lang w:val="en-US"/>
              </w:rPr>
              <w:t>Theoretical Framing And Cultural Critique</w:t>
            </w:r>
            <w:r>
              <w:rPr>
                <w:noProof/>
                <w:webHidden/>
              </w:rPr>
              <w:tab/>
            </w:r>
            <w:r>
              <w:rPr>
                <w:noProof/>
                <w:webHidden/>
              </w:rPr>
              <w:fldChar w:fldCharType="begin"/>
            </w:r>
            <w:r>
              <w:rPr>
                <w:noProof/>
                <w:webHidden/>
              </w:rPr>
              <w:instrText xml:space="preserve"> PAGEREF _Toc213794555 \h </w:instrText>
            </w:r>
            <w:r>
              <w:rPr>
                <w:noProof/>
                <w:webHidden/>
              </w:rPr>
            </w:r>
            <w:r>
              <w:rPr>
                <w:noProof/>
                <w:webHidden/>
              </w:rPr>
              <w:fldChar w:fldCharType="separate"/>
            </w:r>
            <w:r>
              <w:rPr>
                <w:noProof/>
                <w:webHidden/>
              </w:rPr>
              <w:t>4</w:t>
            </w:r>
            <w:r>
              <w:rPr>
                <w:noProof/>
                <w:webHidden/>
              </w:rPr>
              <w:fldChar w:fldCharType="end"/>
            </w:r>
          </w:hyperlink>
        </w:p>
        <w:p w14:paraId="4E54CCA1" w14:textId="06AAA51B" w:rsidR="00CA1E09" w:rsidRDefault="00CA1E09">
          <w:pPr>
            <w:pStyle w:val="TOC1"/>
            <w:tabs>
              <w:tab w:val="right" w:leader="dot" w:pos="9350"/>
            </w:tabs>
            <w:rPr>
              <w:rFonts w:asciiTheme="minorHAnsi" w:eastAsiaTheme="minorEastAsia" w:hAnsiTheme="minorHAnsi"/>
              <w:noProof/>
              <w:sz w:val="22"/>
              <w:lang w:val="en-US"/>
            </w:rPr>
          </w:pPr>
          <w:hyperlink w:anchor="_Toc213794556" w:history="1">
            <w:r w:rsidRPr="003A0B75">
              <w:rPr>
                <w:rStyle w:val="Hyperlink"/>
                <w:noProof/>
                <w:lang w:val="en-US"/>
              </w:rPr>
              <w:t>Treatment and Rehabilitation</w:t>
            </w:r>
            <w:r>
              <w:rPr>
                <w:noProof/>
                <w:webHidden/>
              </w:rPr>
              <w:tab/>
            </w:r>
            <w:r>
              <w:rPr>
                <w:noProof/>
                <w:webHidden/>
              </w:rPr>
              <w:fldChar w:fldCharType="begin"/>
            </w:r>
            <w:r>
              <w:rPr>
                <w:noProof/>
                <w:webHidden/>
              </w:rPr>
              <w:instrText xml:space="preserve"> PAGEREF _Toc213794556 \h </w:instrText>
            </w:r>
            <w:r>
              <w:rPr>
                <w:noProof/>
                <w:webHidden/>
              </w:rPr>
            </w:r>
            <w:r>
              <w:rPr>
                <w:noProof/>
                <w:webHidden/>
              </w:rPr>
              <w:fldChar w:fldCharType="separate"/>
            </w:r>
            <w:r>
              <w:rPr>
                <w:noProof/>
                <w:webHidden/>
              </w:rPr>
              <w:t>4</w:t>
            </w:r>
            <w:r>
              <w:rPr>
                <w:noProof/>
                <w:webHidden/>
              </w:rPr>
              <w:fldChar w:fldCharType="end"/>
            </w:r>
          </w:hyperlink>
        </w:p>
        <w:p w14:paraId="263B1248" w14:textId="3061EE0E" w:rsidR="00CA1E09" w:rsidRDefault="00CA1E09">
          <w:pPr>
            <w:pStyle w:val="TOC1"/>
            <w:tabs>
              <w:tab w:val="right" w:leader="dot" w:pos="9350"/>
            </w:tabs>
            <w:rPr>
              <w:rFonts w:asciiTheme="minorHAnsi" w:eastAsiaTheme="minorEastAsia" w:hAnsiTheme="minorHAnsi"/>
              <w:noProof/>
              <w:sz w:val="22"/>
              <w:lang w:val="en-US"/>
            </w:rPr>
          </w:pPr>
          <w:hyperlink w:anchor="_Toc213794557" w:history="1">
            <w:r w:rsidRPr="003A0B75">
              <w:rPr>
                <w:rStyle w:val="Hyperlink"/>
                <w:noProof/>
                <w:lang w:val="en-US"/>
              </w:rPr>
              <w:t>Current Debates and Emerging Issues</w:t>
            </w:r>
            <w:r>
              <w:rPr>
                <w:noProof/>
                <w:webHidden/>
              </w:rPr>
              <w:tab/>
            </w:r>
            <w:r>
              <w:rPr>
                <w:noProof/>
                <w:webHidden/>
              </w:rPr>
              <w:fldChar w:fldCharType="begin"/>
            </w:r>
            <w:r>
              <w:rPr>
                <w:noProof/>
                <w:webHidden/>
              </w:rPr>
              <w:instrText xml:space="preserve"> PAGEREF _Toc213794557 \h </w:instrText>
            </w:r>
            <w:r>
              <w:rPr>
                <w:noProof/>
                <w:webHidden/>
              </w:rPr>
            </w:r>
            <w:r>
              <w:rPr>
                <w:noProof/>
                <w:webHidden/>
              </w:rPr>
              <w:fldChar w:fldCharType="separate"/>
            </w:r>
            <w:r>
              <w:rPr>
                <w:noProof/>
                <w:webHidden/>
              </w:rPr>
              <w:t>6</w:t>
            </w:r>
            <w:r>
              <w:rPr>
                <w:noProof/>
                <w:webHidden/>
              </w:rPr>
              <w:fldChar w:fldCharType="end"/>
            </w:r>
          </w:hyperlink>
        </w:p>
        <w:p w14:paraId="43392D2C" w14:textId="5E2861EF" w:rsidR="00CA1E09" w:rsidRDefault="00CA1E09">
          <w:pPr>
            <w:pStyle w:val="TOC1"/>
            <w:tabs>
              <w:tab w:val="right" w:leader="dot" w:pos="9350"/>
            </w:tabs>
            <w:rPr>
              <w:rFonts w:asciiTheme="minorHAnsi" w:eastAsiaTheme="minorEastAsia" w:hAnsiTheme="minorHAnsi"/>
              <w:noProof/>
              <w:sz w:val="22"/>
              <w:lang w:val="en-US"/>
            </w:rPr>
          </w:pPr>
          <w:hyperlink w:anchor="_Toc213794558" w:history="1">
            <w:r w:rsidRPr="003A0B75">
              <w:rPr>
                <w:rStyle w:val="Hyperlink"/>
                <w:noProof/>
                <w:lang w:val="en-US"/>
              </w:rPr>
              <w:t>Recommendations</w:t>
            </w:r>
            <w:r>
              <w:rPr>
                <w:noProof/>
                <w:webHidden/>
              </w:rPr>
              <w:tab/>
            </w:r>
            <w:r>
              <w:rPr>
                <w:noProof/>
                <w:webHidden/>
              </w:rPr>
              <w:fldChar w:fldCharType="begin"/>
            </w:r>
            <w:r>
              <w:rPr>
                <w:noProof/>
                <w:webHidden/>
              </w:rPr>
              <w:instrText xml:space="preserve"> PAGEREF _Toc213794558 \h </w:instrText>
            </w:r>
            <w:r>
              <w:rPr>
                <w:noProof/>
                <w:webHidden/>
              </w:rPr>
            </w:r>
            <w:r>
              <w:rPr>
                <w:noProof/>
                <w:webHidden/>
              </w:rPr>
              <w:fldChar w:fldCharType="separate"/>
            </w:r>
            <w:r>
              <w:rPr>
                <w:noProof/>
                <w:webHidden/>
              </w:rPr>
              <w:t>7</w:t>
            </w:r>
            <w:r>
              <w:rPr>
                <w:noProof/>
                <w:webHidden/>
              </w:rPr>
              <w:fldChar w:fldCharType="end"/>
            </w:r>
          </w:hyperlink>
        </w:p>
        <w:p w14:paraId="0386C2BC" w14:textId="1FD4690F" w:rsidR="00CA1E09" w:rsidRDefault="00CA1E09">
          <w:pPr>
            <w:pStyle w:val="TOC1"/>
            <w:tabs>
              <w:tab w:val="right" w:leader="dot" w:pos="9350"/>
            </w:tabs>
            <w:rPr>
              <w:rFonts w:asciiTheme="minorHAnsi" w:eastAsiaTheme="minorEastAsia" w:hAnsiTheme="minorHAnsi"/>
              <w:noProof/>
              <w:sz w:val="22"/>
              <w:lang w:val="en-US"/>
            </w:rPr>
          </w:pPr>
          <w:hyperlink w:anchor="_Toc213794559" w:history="1">
            <w:r w:rsidRPr="003A0B75">
              <w:rPr>
                <w:rStyle w:val="Hyperlink"/>
                <w:noProof/>
                <w:lang w:val="en-US"/>
              </w:rPr>
              <w:t>Conclusion</w:t>
            </w:r>
            <w:r>
              <w:rPr>
                <w:noProof/>
                <w:webHidden/>
              </w:rPr>
              <w:tab/>
            </w:r>
            <w:r>
              <w:rPr>
                <w:noProof/>
                <w:webHidden/>
              </w:rPr>
              <w:fldChar w:fldCharType="begin"/>
            </w:r>
            <w:r>
              <w:rPr>
                <w:noProof/>
                <w:webHidden/>
              </w:rPr>
              <w:instrText xml:space="preserve"> PAGEREF _Toc213794559 \h </w:instrText>
            </w:r>
            <w:r>
              <w:rPr>
                <w:noProof/>
                <w:webHidden/>
              </w:rPr>
            </w:r>
            <w:r>
              <w:rPr>
                <w:noProof/>
                <w:webHidden/>
              </w:rPr>
              <w:fldChar w:fldCharType="separate"/>
            </w:r>
            <w:r>
              <w:rPr>
                <w:noProof/>
                <w:webHidden/>
              </w:rPr>
              <w:t>7</w:t>
            </w:r>
            <w:r>
              <w:rPr>
                <w:noProof/>
                <w:webHidden/>
              </w:rPr>
              <w:fldChar w:fldCharType="end"/>
            </w:r>
          </w:hyperlink>
        </w:p>
        <w:p w14:paraId="63E9604A" w14:textId="2978E4EA" w:rsidR="00CA1E09" w:rsidRDefault="00CA1E09">
          <w:pPr>
            <w:pStyle w:val="TOC1"/>
            <w:tabs>
              <w:tab w:val="right" w:leader="dot" w:pos="9350"/>
            </w:tabs>
            <w:rPr>
              <w:rFonts w:asciiTheme="minorHAnsi" w:eastAsiaTheme="minorEastAsia" w:hAnsiTheme="minorHAnsi"/>
              <w:noProof/>
              <w:sz w:val="22"/>
              <w:lang w:val="en-US"/>
            </w:rPr>
          </w:pPr>
          <w:hyperlink w:anchor="_Toc213794560" w:history="1">
            <w:r w:rsidRPr="003A0B75">
              <w:rPr>
                <w:rStyle w:val="Hyperlink"/>
                <w:noProof/>
                <w:lang w:val="en-US"/>
              </w:rPr>
              <w:t>References</w:t>
            </w:r>
            <w:r>
              <w:rPr>
                <w:noProof/>
                <w:webHidden/>
              </w:rPr>
              <w:tab/>
            </w:r>
            <w:r>
              <w:rPr>
                <w:noProof/>
                <w:webHidden/>
              </w:rPr>
              <w:fldChar w:fldCharType="begin"/>
            </w:r>
            <w:r>
              <w:rPr>
                <w:noProof/>
                <w:webHidden/>
              </w:rPr>
              <w:instrText xml:space="preserve"> PAGEREF _Toc213794560 \h </w:instrText>
            </w:r>
            <w:r>
              <w:rPr>
                <w:noProof/>
                <w:webHidden/>
              </w:rPr>
            </w:r>
            <w:r>
              <w:rPr>
                <w:noProof/>
                <w:webHidden/>
              </w:rPr>
              <w:fldChar w:fldCharType="separate"/>
            </w:r>
            <w:r>
              <w:rPr>
                <w:noProof/>
                <w:webHidden/>
              </w:rPr>
              <w:t>8</w:t>
            </w:r>
            <w:r>
              <w:rPr>
                <w:noProof/>
                <w:webHidden/>
              </w:rPr>
              <w:fldChar w:fldCharType="end"/>
            </w:r>
          </w:hyperlink>
        </w:p>
        <w:p w14:paraId="7D53C043" w14:textId="6A5FDF07" w:rsidR="00720CF7" w:rsidRPr="00720CF7" w:rsidRDefault="00720CF7" w:rsidP="00720CF7">
          <w:pPr>
            <w:spacing w:line="360" w:lineRule="auto"/>
            <w:rPr>
              <w:rFonts w:cs="Times New Roman"/>
              <w:szCs w:val="24"/>
            </w:rPr>
          </w:pPr>
          <w:r w:rsidRPr="00720CF7">
            <w:rPr>
              <w:rFonts w:cs="Times New Roman"/>
              <w:b/>
              <w:bCs/>
              <w:noProof/>
              <w:szCs w:val="24"/>
            </w:rPr>
            <w:fldChar w:fldCharType="end"/>
          </w:r>
        </w:p>
      </w:sdtContent>
    </w:sdt>
    <w:p w14:paraId="2BA50029" w14:textId="77777777" w:rsidR="00720CF7" w:rsidRDefault="00720CF7" w:rsidP="00421C8B"/>
    <w:p w14:paraId="5674B3E6" w14:textId="56267251" w:rsidR="00ED719F" w:rsidRDefault="00CA4B82">
      <w:pPr>
        <w:spacing w:line="259" w:lineRule="auto"/>
      </w:pPr>
      <w:r>
        <w:br w:type="page"/>
      </w:r>
    </w:p>
    <w:p w14:paraId="5AA9EE96" w14:textId="4D78CA84" w:rsidR="00AF42F2" w:rsidRDefault="00CA4B82" w:rsidP="00083400">
      <w:pPr>
        <w:pStyle w:val="Heading1"/>
        <w:rPr>
          <w:lang w:val="en-US"/>
        </w:rPr>
      </w:pPr>
      <w:bookmarkStart w:id="0" w:name="_Toc213794551"/>
      <w:r w:rsidRPr="00AF42F2">
        <w:rPr>
          <w:lang w:val="en-US"/>
        </w:rPr>
        <w:lastRenderedPageBreak/>
        <w:t>Introduction</w:t>
      </w:r>
      <w:bookmarkEnd w:id="0"/>
    </w:p>
    <w:p w14:paraId="3315E273" w14:textId="0F07A4EE" w:rsidR="00B119E7" w:rsidRPr="002D2C86" w:rsidRDefault="002D2C86" w:rsidP="00083400">
      <w:pPr>
        <w:rPr>
          <w:lang w:val="en-US"/>
        </w:rPr>
      </w:pPr>
      <w:r w:rsidRPr="002D2C86">
        <w:rPr>
          <w:lang w:val="en-US"/>
        </w:rPr>
        <w:t xml:space="preserve">Post-Traumatic Stress Disorder (PTSD) is the complicated mental disorder that manifests following a highly violent or even </w:t>
      </w:r>
      <w:proofErr w:type="spellStart"/>
      <w:r w:rsidRPr="002D2C86">
        <w:rPr>
          <w:lang w:val="en-US"/>
        </w:rPr>
        <w:t>terrorising</w:t>
      </w:r>
      <w:proofErr w:type="spellEnd"/>
      <w:r w:rsidRPr="002D2C86">
        <w:rPr>
          <w:lang w:val="en-US"/>
        </w:rPr>
        <w:t xml:space="preserve"> event such as accident, or calamity. According to Al </w:t>
      </w:r>
      <w:proofErr w:type="spellStart"/>
      <w:r w:rsidRPr="002D2C86">
        <w:rPr>
          <w:lang w:val="en-US"/>
        </w:rPr>
        <w:t>Jowf</w:t>
      </w:r>
      <w:proofErr w:type="spellEnd"/>
      <w:r w:rsidRPr="002D2C86">
        <w:rPr>
          <w:lang w:val="en-US"/>
        </w:rPr>
        <w:t xml:space="preserve"> et al. (2022), currently, PTSD is defined as a prominent health problem in the world, including a lifetime prevalence of about 3.9 percent globally and 5.6 toward individuals who have suffered trauma. PTSD has a code 6B40 in the ICD-11 and falls under the group of Mental, Behavioural and Neurodevelopmental Disorders. It is characterised by three clusters of symptoms, including the reliving of the event, avoidance of reminders, and constant feeling of danger (Higgins, 2022). Inclusion of PTSD in the ICD-11 assists in </w:t>
      </w:r>
      <w:proofErr w:type="spellStart"/>
      <w:r w:rsidRPr="002D2C86">
        <w:rPr>
          <w:lang w:val="en-US"/>
        </w:rPr>
        <w:t>harmonising</w:t>
      </w:r>
      <w:proofErr w:type="spellEnd"/>
      <w:r w:rsidRPr="002D2C86">
        <w:rPr>
          <w:lang w:val="en-US"/>
        </w:rPr>
        <w:t xml:space="preserve"> cross-cultural diagnostic </w:t>
      </w:r>
      <w:proofErr w:type="spellStart"/>
      <w:r w:rsidRPr="002D2C86">
        <w:rPr>
          <w:lang w:val="en-US"/>
        </w:rPr>
        <w:t>practises</w:t>
      </w:r>
      <w:proofErr w:type="spellEnd"/>
      <w:r w:rsidRPr="002D2C86">
        <w:rPr>
          <w:lang w:val="en-US"/>
        </w:rPr>
        <w:t xml:space="preserve"> and identification of trauma as a specific issue in clinical practise. The idea of including PTSD in the report can be explained by its increased social significance and the necessity of trauma-informed care within contemporary mental healthcare environments (</w:t>
      </w:r>
      <w:proofErr w:type="spellStart"/>
      <w:r w:rsidRPr="002D2C86">
        <w:rPr>
          <w:lang w:val="en-US"/>
        </w:rPr>
        <w:t>Kitchiner</w:t>
      </w:r>
      <w:proofErr w:type="spellEnd"/>
      <w:r w:rsidRPr="002D2C86">
        <w:rPr>
          <w:lang w:val="en-US"/>
        </w:rPr>
        <w:t xml:space="preserve"> et al., 2021). </w:t>
      </w:r>
      <w:r w:rsidR="00CA4B82" w:rsidRPr="00B119E7">
        <w:rPr>
          <w:lang w:val="en-US"/>
        </w:rPr>
        <w:t>This report will critically analyse the classification and diagnosis of PTSD, discuss the treatment and rehabilitation options, current debates, and evidence-based suggestions on practice and policy changes in the future.</w:t>
      </w:r>
      <w:r w:rsidR="00CA4B82">
        <w:rPr>
          <w:lang w:val="en-US"/>
        </w:rPr>
        <w:t xml:space="preserve"> </w:t>
      </w:r>
    </w:p>
    <w:p w14:paraId="5A8537C1" w14:textId="77777777" w:rsidR="00083400" w:rsidRPr="00083400" w:rsidRDefault="00083400" w:rsidP="00083400">
      <w:pPr>
        <w:rPr>
          <w:lang w:val="en-US"/>
        </w:rPr>
      </w:pPr>
    </w:p>
    <w:p w14:paraId="4432CAB5" w14:textId="357F0F68" w:rsidR="00AF42F2" w:rsidRPr="00AF42F2" w:rsidRDefault="00CA4B82" w:rsidP="00BB17B3">
      <w:pPr>
        <w:pStyle w:val="Heading1"/>
        <w:rPr>
          <w:lang w:val="en-US"/>
        </w:rPr>
      </w:pPr>
      <w:bookmarkStart w:id="1" w:name="_Toc213794552"/>
      <w:r w:rsidRPr="00AF42F2">
        <w:rPr>
          <w:lang w:val="en-US"/>
        </w:rPr>
        <w:t>Classification and Diagnosis</w:t>
      </w:r>
      <w:bookmarkEnd w:id="1"/>
    </w:p>
    <w:p w14:paraId="2E49D403" w14:textId="20F2C58B" w:rsidR="00AF42F2" w:rsidRDefault="00CA4B82" w:rsidP="00BB17B3">
      <w:pPr>
        <w:pStyle w:val="Heading2"/>
        <w:rPr>
          <w:lang w:val="en-US"/>
        </w:rPr>
      </w:pPr>
      <w:bookmarkStart w:id="2" w:name="_Toc213794553"/>
      <w:r w:rsidRPr="00AF42F2">
        <w:rPr>
          <w:lang w:val="en-US"/>
        </w:rPr>
        <w:t xml:space="preserve">ICD-11 </w:t>
      </w:r>
      <w:r w:rsidR="00BB17B3">
        <w:rPr>
          <w:lang w:val="en-US"/>
        </w:rPr>
        <w:t>C</w:t>
      </w:r>
      <w:r w:rsidRPr="00AF42F2">
        <w:rPr>
          <w:lang w:val="en-US"/>
        </w:rPr>
        <w:t>lassification</w:t>
      </w:r>
      <w:bookmarkEnd w:id="2"/>
    </w:p>
    <w:p w14:paraId="2E30D06C" w14:textId="3C1CEF59" w:rsidR="00091CB5" w:rsidRDefault="00CA4B82" w:rsidP="00BB17B3">
      <w:pPr>
        <w:rPr>
          <w:lang w:val="en-US"/>
        </w:rPr>
      </w:pPr>
      <w:r w:rsidRPr="00EB28CD">
        <w:rPr>
          <w:lang w:val="en-US"/>
        </w:rPr>
        <w:t xml:space="preserve">The ICD-11 uses the name PTSD with the code 6B40 as a distinct disorder, specifically related to stress as opposed to other disorders associated with anxiety disorders or mood disorders. This reclassification represents a more conceptual understanding that puts trauma as the specific provoking factor </w:t>
      </w:r>
      <w:r w:rsidR="000A7955">
        <w:rPr>
          <w:lang w:val="en-US"/>
        </w:rPr>
        <w:t>(</w:t>
      </w:r>
      <w:r w:rsidR="00201B65" w:rsidRPr="00201B65">
        <w:rPr>
          <w:lang w:val="en-US"/>
        </w:rPr>
        <w:t>Cruz</w:t>
      </w:r>
      <w:r w:rsidR="00201B65">
        <w:rPr>
          <w:lang w:val="en-US"/>
        </w:rPr>
        <w:t xml:space="preserve"> et al., 2022</w:t>
      </w:r>
      <w:r w:rsidRPr="00EB28CD">
        <w:rPr>
          <w:lang w:val="en-US"/>
        </w:rPr>
        <w:t xml:space="preserve">). The diagnostic model singles out the three characteristic constellations of symptoms: re-experiencing the traumatic event in the present (i.e. flashbacks or nightmares), avoidance of cues related to the occurrence of the trauma and a permanent feeling of threat immediately, as demonstrated through hypervigilance or excessive startle reflexes. Such criteria were narrowed down to promote cross-cultural applicability and clinical usefulness and </w:t>
      </w:r>
      <w:proofErr w:type="spellStart"/>
      <w:r w:rsidRPr="00EB28CD">
        <w:rPr>
          <w:lang w:val="en-US"/>
        </w:rPr>
        <w:t>minimised</w:t>
      </w:r>
      <w:proofErr w:type="spellEnd"/>
      <w:r w:rsidRPr="00EB28CD">
        <w:rPr>
          <w:lang w:val="en-US"/>
        </w:rPr>
        <w:t xml:space="preserve"> overlap with other conditions, including depression or </w:t>
      </w:r>
      <w:proofErr w:type="spellStart"/>
      <w:r w:rsidRPr="00EB28CD">
        <w:rPr>
          <w:lang w:val="en-US"/>
        </w:rPr>
        <w:t>generalised</w:t>
      </w:r>
      <w:proofErr w:type="spellEnd"/>
      <w:r w:rsidRPr="00EB28CD">
        <w:rPr>
          <w:lang w:val="en-US"/>
        </w:rPr>
        <w:t xml:space="preserve"> anxiety (</w:t>
      </w:r>
      <w:r w:rsidR="00544309" w:rsidRPr="00544309">
        <w:rPr>
          <w:lang w:val="en-US"/>
        </w:rPr>
        <w:t>Mishu</w:t>
      </w:r>
      <w:r w:rsidR="00544309">
        <w:rPr>
          <w:lang w:val="en-US"/>
        </w:rPr>
        <w:t xml:space="preserve"> et al., 2023</w:t>
      </w:r>
      <w:r w:rsidRPr="00EB28CD">
        <w:rPr>
          <w:lang w:val="en-US"/>
        </w:rPr>
        <w:t xml:space="preserve">). The term disorder has, however, been criticised for pathologising normal adaptive responses to extreme stress. </w:t>
      </w:r>
      <w:r w:rsidR="00544309" w:rsidRPr="00544309">
        <w:rPr>
          <w:lang w:val="en-US"/>
        </w:rPr>
        <w:t>Kiyimba</w:t>
      </w:r>
      <w:r w:rsidR="00544309">
        <w:rPr>
          <w:lang w:val="en-US"/>
        </w:rPr>
        <w:t xml:space="preserve"> et al.</w:t>
      </w:r>
      <w:r w:rsidR="00204DD4">
        <w:rPr>
          <w:lang w:val="en-US"/>
        </w:rPr>
        <w:t xml:space="preserve"> </w:t>
      </w:r>
      <w:r w:rsidR="00544309">
        <w:rPr>
          <w:lang w:val="en-US"/>
        </w:rPr>
        <w:t>(2022</w:t>
      </w:r>
      <w:r w:rsidRPr="00EB28CD">
        <w:rPr>
          <w:lang w:val="en-US"/>
        </w:rPr>
        <w:t xml:space="preserve">) claim that </w:t>
      </w:r>
      <w:proofErr w:type="spellStart"/>
      <w:r w:rsidRPr="00EB28CD">
        <w:rPr>
          <w:lang w:val="en-US"/>
        </w:rPr>
        <w:t>medicalising</w:t>
      </w:r>
      <w:proofErr w:type="spellEnd"/>
      <w:r w:rsidRPr="00EB28CD">
        <w:rPr>
          <w:lang w:val="en-US"/>
        </w:rPr>
        <w:t xml:space="preserve"> trauma is harmful because it creates an illusion that the situation is individual instead of socio-political and cultural, resulting in excessive dependence on psychiatric labels instead of comprehensive recovery models.</w:t>
      </w:r>
      <w:r>
        <w:rPr>
          <w:lang w:val="en-US"/>
        </w:rPr>
        <w:t xml:space="preserve"> </w:t>
      </w:r>
    </w:p>
    <w:p w14:paraId="5B8DA962" w14:textId="77777777" w:rsidR="00D8739B" w:rsidRPr="00BB17B3" w:rsidRDefault="00D8739B" w:rsidP="00BB17B3">
      <w:pPr>
        <w:rPr>
          <w:lang w:val="en-US"/>
        </w:rPr>
      </w:pPr>
    </w:p>
    <w:p w14:paraId="42D0E3C7" w14:textId="4A39EAB6" w:rsidR="00AF42F2" w:rsidRDefault="00CA4B82" w:rsidP="00091CB5">
      <w:pPr>
        <w:pStyle w:val="Heading2"/>
        <w:rPr>
          <w:lang w:val="en-US"/>
        </w:rPr>
      </w:pPr>
      <w:bookmarkStart w:id="3" w:name="_Toc213794554"/>
      <w:r w:rsidRPr="00AF42F2">
        <w:rPr>
          <w:lang w:val="en-US"/>
        </w:rPr>
        <w:lastRenderedPageBreak/>
        <w:t xml:space="preserve">Diagnostic </w:t>
      </w:r>
      <w:r w:rsidR="00091CB5" w:rsidRPr="00AF42F2">
        <w:rPr>
          <w:lang w:val="en-US"/>
        </w:rPr>
        <w:t>Criteria And Process</w:t>
      </w:r>
      <w:bookmarkEnd w:id="3"/>
    </w:p>
    <w:p w14:paraId="5826A225" w14:textId="164790F6" w:rsidR="00091CB5" w:rsidRDefault="00CA4B82" w:rsidP="00091CB5">
      <w:pPr>
        <w:rPr>
          <w:lang w:val="en-US"/>
        </w:rPr>
      </w:pPr>
      <w:r w:rsidRPr="009A1381">
        <w:rPr>
          <w:lang w:val="en-US"/>
        </w:rPr>
        <w:t xml:space="preserve">According to the ICD-11 diagnostics of 6B40 </w:t>
      </w:r>
      <w:r w:rsidR="003E1E06" w:rsidRPr="00EB28CD">
        <w:rPr>
          <w:lang w:val="en-US"/>
        </w:rPr>
        <w:t>PTSD</w:t>
      </w:r>
      <w:r w:rsidRPr="009A1381">
        <w:rPr>
          <w:lang w:val="en-US"/>
        </w:rPr>
        <w:t>, the exposure to a specific and especially threatening or horrific event is followed by symptoms of re-experience, avoidance, and persistent feeling of current threat that persist during several weeks and result in significant functional impairment (WHO, 2019). In comparison to ICD-10, which covered a wider, but less specific spectrum of symptoms, ICD-11 is more triadic, also targeting a more exact diagnosis and cross-cultural validity. Conversely, the DSM-5 extends PTSD to include changes in mood and thinking and comes with 20 possibilities (</w:t>
      </w:r>
      <w:proofErr w:type="spellStart"/>
      <w:r w:rsidR="004A4183" w:rsidRPr="004A4183">
        <w:rPr>
          <w:lang w:val="en-US"/>
        </w:rPr>
        <w:t>Siddaway</w:t>
      </w:r>
      <w:proofErr w:type="spellEnd"/>
      <w:r w:rsidR="004A4183" w:rsidRPr="004A4183">
        <w:rPr>
          <w:lang w:val="en-US"/>
        </w:rPr>
        <w:t>,</w:t>
      </w:r>
      <w:r w:rsidR="004A4183">
        <w:rPr>
          <w:lang w:val="en-US"/>
        </w:rPr>
        <w:t xml:space="preserve"> 2024)</w:t>
      </w:r>
      <w:r w:rsidRPr="009A1381">
        <w:rPr>
          <w:lang w:val="en-US"/>
        </w:rPr>
        <w:t xml:space="preserve">. </w:t>
      </w:r>
      <w:r w:rsidR="00C3514C" w:rsidRPr="00C3514C">
        <w:rPr>
          <w:lang w:val="en-US"/>
        </w:rPr>
        <w:t xml:space="preserve">World Health Organisation </w:t>
      </w:r>
      <w:r w:rsidR="00C3514C">
        <w:rPr>
          <w:lang w:val="en-US"/>
        </w:rPr>
        <w:t>(</w:t>
      </w:r>
      <w:r w:rsidR="00C3514C" w:rsidRPr="00C3514C">
        <w:rPr>
          <w:lang w:val="en-US"/>
        </w:rPr>
        <w:t>2024</w:t>
      </w:r>
      <w:r w:rsidR="00C3514C">
        <w:rPr>
          <w:lang w:val="en-US"/>
        </w:rPr>
        <w:t>)</w:t>
      </w:r>
      <w:r w:rsidRPr="009A1381">
        <w:rPr>
          <w:lang w:val="en-US"/>
        </w:rPr>
        <w:t xml:space="preserve"> contends that the simplified ICD-11 platform minimises the diagnostic overlap with depression and anxiety disorders and enhances the applicability of clinical practices in low-resource and international settings. </w:t>
      </w:r>
      <w:r w:rsidR="000F3554" w:rsidRPr="000F3554">
        <w:rPr>
          <w:lang w:val="en-US"/>
        </w:rPr>
        <w:t>Plant</w:t>
      </w:r>
      <w:r w:rsidR="000F3554">
        <w:rPr>
          <w:lang w:val="en-US"/>
        </w:rPr>
        <w:t xml:space="preserve"> et al. </w:t>
      </w:r>
      <w:r w:rsidR="00915D37">
        <w:rPr>
          <w:lang w:val="en-US"/>
        </w:rPr>
        <w:t>(</w:t>
      </w:r>
      <w:r w:rsidR="000F3554">
        <w:rPr>
          <w:lang w:val="en-US"/>
        </w:rPr>
        <w:t>2024</w:t>
      </w:r>
      <w:r w:rsidRPr="009A1381">
        <w:rPr>
          <w:lang w:val="en-US"/>
        </w:rPr>
        <w:t>), however, criticise that such parsimony can underestimate emotional and cognitive disturbances that are major in many trauma responses, which may mean that there are people with complicated symptom expressions without the right diagnosis and treatment.</w:t>
      </w:r>
      <w:r>
        <w:rPr>
          <w:lang w:val="en-US"/>
        </w:rPr>
        <w:t xml:space="preserve"> </w:t>
      </w:r>
    </w:p>
    <w:p w14:paraId="7140E22F" w14:textId="77777777" w:rsidR="00D8739B" w:rsidRPr="00091CB5" w:rsidRDefault="00D8739B" w:rsidP="00091CB5">
      <w:pPr>
        <w:rPr>
          <w:lang w:val="en-US"/>
        </w:rPr>
      </w:pPr>
    </w:p>
    <w:p w14:paraId="6CE74AFC" w14:textId="76BF0F8A" w:rsidR="00AF42F2" w:rsidRDefault="00CA4B82" w:rsidP="00091CB5">
      <w:pPr>
        <w:pStyle w:val="Heading2"/>
        <w:rPr>
          <w:lang w:val="en-US"/>
        </w:rPr>
      </w:pPr>
      <w:bookmarkStart w:id="4" w:name="_Toc213794555"/>
      <w:r w:rsidRPr="00AF42F2">
        <w:rPr>
          <w:lang w:val="en-US"/>
        </w:rPr>
        <w:t xml:space="preserve">Theoretical </w:t>
      </w:r>
      <w:r w:rsidR="00091CB5" w:rsidRPr="00AF42F2">
        <w:rPr>
          <w:lang w:val="en-US"/>
        </w:rPr>
        <w:t>Framing And Cultural Critique</w:t>
      </w:r>
      <w:bookmarkEnd w:id="4"/>
    </w:p>
    <w:p w14:paraId="003499FD" w14:textId="1BE90650" w:rsidR="00AF42F2" w:rsidRDefault="00CA4B82" w:rsidP="00AF42F2">
      <w:pPr>
        <w:rPr>
          <w:lang w:val="en-US"/>
        </w:rPr>
      </w:pPr>
      <w:r w:rsidRPr="00800F50">
        <w:rPr>
          <w:lang w:val="en-US"/>
        </w:rPr>
        <w:t xml:space="preserve">Cognitive-behavioural and neurobiological models are two resilient theories that can explain the </w:t>
      </w:r>
      <w:r w:rsidR="003E1E06" w:rsidRPr="00EB28CD">
        <w:rPr>
          <w:lang w:val="en-US"/>
        </w:rPr>
        <w:t>PTSD</w:t>
      </w:r>
      <w:r w:rsidRPr="00800F50">
        <w:rPr>
          <w:lang w:val="en-US"/>
        </w:rPr>
        <w:t xml:space="preserve"> symptomatology. </w:t>
      </w:r>
      <w:r w:rsidR="00635011" w:rsidRPr="00635011">
        <w:rPr>
          <w:lang w:val="en-US"/>
        </w:rPr>
        <w:t xml:space="preserve">Higgins </w:t>
      </w:r>
      <w:r w:rsidR="00635011">
        <w:rPr>
          <w:lang w:val="en-US"/>
        </w:rPr>
        <w:t>(2022</w:t>
      </w:r>
      <w:r w:rsidRPr="00800F50">
        <w:rPr>
          <w:lang w:val="en-US"/>
        </w:rPr>
        <w:t xml:space="preserve">) postulates that re-experiencing and hypervigilance are sustained by persistent memories about traumatic events and maladaptive appraisals, whereas Pitman et al. (2012) identify changes in fear circuitry, such as the amygdala and prefrontal cortex, as neurobiological mechanisms of amplified threat perception. Although ICD-11 provides easy-to-understand criteria, </w:t>
      </w:r>
      <w:r w:rsidR="00291682" w:rsidRPr="00291682">
        <w:rPr>
          <w:lang w:val="en-US"/>
        </w:rPr>
        <w:t>Patel</w:t>
      </w:r>
      <w:r w:rsidR="00291682">
        <w:rPr>
          <w:lang w:val="en-US"/>
        </w:rPr>
        <w:t xml:space="preserve"> </w:t>
      </w:r>
      <w:r w:rsidR="00291682" w:rsidRPr="00291682">
        <w:rPr>
          <w:lang w:val="en-US"/>
        </w:rPr>
        <w:t>and Hall</w:t>
      </w:r>
      <w:r w:rsidR="00291682">
        <w:rPr>
          <w:lang w:val="en-US"/>
        </w:rPr>
        <w:t xml:space="preserve"> </w:t>
      </w:r>
      <w:r w:rsidR="00B42E33">
        <w:rPr>
          <w:lang w:val="en-US"/>
        </w:rPr>
        <w:t>(</w:t>
      </w:r>
      <w:r w:rsidR="00291682">
        <w:rPr>
          <w:lang w:val="en-US"/>
        </w:rPr>
        <w:t>2021</w:t>
      </w:r>
      <w:r w:rsidRPr="00800F50">
        <w:rPr>
          <w:lang w:val="en-US"/>
        </w:rPr>
        <w:t>) argue that cultural differences in the manifestations of trauma, including somatic complaints or culturally approved reactions, are not adequately covered, which can lead to underdiagnosis of non-Western groups. The concept of creating Complex PTSD (6B41) including the affective dysregulation, interpersonal difficulty, and self-concept disturbances has been controversial; some researchers (</w:t>
      </w:r>
      <w:r w:rsidR="00735726" w:rsidRPr="00735726">
        <w:rPr>
          <w:lang w:val="en-US"/>
        </w:rPr>
        <w:t>Paulus</w:t>
      </w:r>
      <w:r w:rsidR="00735726">
        <w:rPr>
          <w:lang w:val="en-US"/>
        </w:rPr>
        <w:t xml:space="preserve"> et al., 2021</w:t>
      </w:r>
      <w:r w:rsidRPr="00800F50">
        <w:rPr>
          <w:lang w:val="en-US"/>
        </w:rPr>
        <w:t>) express that it helps understand that treating a person with a long-term trauma fully requires establishing a different category, but opponents of this approach believe that the establishment of a separate category demoralises cognition and clinical decision-making. The results confirm the need to develop culturally sensitive diagnostic models that are specific or comprehensive.</w:t>
      </w:r>
      <w:r>
        <w:rPr>
          <w:lang w:val="en-US"/>
        </w:rPr>
        <w:t xml:space="preserve"> </w:t>
      </w:r>
    </w:p>
    <w:p w14:paraId="1C2AF5C0" w14:textId="77777777" w:rsidR="005C2AF1" w:rsidRPr="00AF42F2" w:rsidRDefault="005C2AF1" w:rsidP="00AF42F2">
      <w:pPr>
        <w:rPr>
          <w:lang w:val="en-US"/>
        </w:rPr>
      </w:pPr>
    </w:p>
    <w:p w14:paraId="3B2D83F8" w14:textId="637B4F69" w:rsidR="00AF42F2" w:rsidRDefault="00CA4B82" w:rsidP="00091CB5">
      <w:pPr>
        <w:pStyle w:val="Heading1"/>
        <w:rPr>
          <w:lang w:val="en-US"/>
        </w:rPr>
      </w:pPr>
      <w:bookmarkStart w:id="5" w:name="_Toc213794556"/>
      <w:r w:rsidRPr="00AF42F2">
        <w:rPr>
          <w:lang w:val="en-US"/>
        </w:rPr>
        <w:t>Treatment and Rehabilitation</w:t>
      </w:r>
      <w:bookmarkEnd w:id="5"/>
    </w:p>
    <w:p w14:paraId="1E151A20" w14:textId="11D2B717" w:rsidR="003E6BF3" w:rsidRDefault="00CA4B82" w:rsidP="00091CB5">
      <w:pPr>
        <w:rPr>
          <w:lang w:val="en-US"/>
        </w:rPr>
      </w:pPr>
      <w:r w:rsidRPr="003E6BF3">
        <w:rPr>
          <w:lang w:val="en-US"/>
        </w:rPr>
        <w:t xml:space="preserve">Treatments of </w:t>
      </w:r>
      <w:r w:rsidR="003E1E06" w:rsidRPr="00EB28CD">
        <w:rPr>
          <w:lang w:val="en-US"/>
        </w:rPr>
        <w:t>PTSD</w:t>
      </w:r>
      <w:r w:rsidRPr="003E6BF3">
        <w:rPr>
          <w:lang w:val="en-US"/>
        </w:rPr>
        <w:t xml:space="preserve">s involve a combination of psychotherapeutic, pharmacological, and psychosocial treatment, as the condition involves intricate interactions of cognitive, emotional, and neurobiological functions. Trauma-Focused Cognitive Behavioural Therapy (TF-CBT) and Prolonged Exposure Therapy (PE) are also known as first-line treatments. There are indicators </w:t>
      </w:r>
      <w:r w:rsidRPr="003E6BF3">
        <w:rPr>
          <w:lang w:val="en-US"/>
        </w:rPr>
        <w:lastRenderedPageBreak/>
        <w:t>that these interventions produce a significant reduction in symptoms in 60-80</w:t>
      </w:r>
      <w:proofErr w:type="gramStart"/>
      <w:r w:rsidRPr="003E6BF3">
        <w:rPr>
          <w:lang w:val="en-US"/>
        </w:rPr>
        <w:t>%  of</w:t>
      </w:r>
      <w:proofErr w:type="gramEnd"/>
      <w:r w:rsidRPr="003E6BF3">
        <w:rPr>
          <w:lang w:val="en-US"/>
        </w:rPr>
        <w:t xml:space="preserve"> people (</w:t>
      </w:r>
      <w:proofErr w:type="spellStart"/>
      <w:r w:rsidR="00553DCD" w:rsidRPr="00553DCD">
        <w:rPr>
          <w:lang w:val="en-US"/>
        </w:rPr>
        <w:t>Kazdin</w:t>
      </w:r>
      <w:proofErr w:type="spellEnd"/>
      <w:r w:rsidR="00553DCD">
        <w:rPr>
          <w:lang w:val="en-US"/>
        </w:rPr>
        <w:t>, 2024</w:t>
      </w:r>
      <w:r w:rsidRPr="003E6BF3">
        <w:rPr>
          <w:lang w:val="en-US"/>
        </w:rPr>
        <w:t>). TF-CBT is aimed at maladaptive cognition and avoidance behaviours associated with trauma, emotional processing, and PE has gained popularity in the repetitive, controlled exposure to the experiences of traumatic amnesia in order to decrease the distress. But other researchers believe that CBT might not be capable of tackling interpersonal and emotional complexities in patients with persistent or repeated trauma, including survivors of chronic abuse (</w:t>
      </w:r>
      <w:r w:rsidR="00C9144B" w:rsidRPr="00C9144B">
        <w:rPr>
          <w:lang w:val="en-US"/>
        </w:rPr>
        <w:t>Ross</w:t>
      </w:r>
      <w:r w:rsidR="00C9144B">
        <w:rPr>
          <w:lang w:val="en-US"/>
        </w:rPr>
        <w:t xml:space="preserve"> et al., 2021</w:t>
      </w:r>
      <w:r w:rsidRPr="003E6BF3">
        <w:rPr>
          <w:lang w:val="en-US"/>
        </w:rPr>
        <w:t xml:space="preserve">). Another empirically supported intervention that has the support of </w:t>
      </w:r>
      <w:r w:rsidR="0037588F" w:rsidRPr="0037588F">
        <w:rPr>
          <w:lang w:val="en-US"/>
        </w:rPr>
        <w:t xml:space="preserve">Filippini </w:t>
      </w:r>
      <w:r w:rsidR="001035B3">
        <w:rPr>
          <w:lang w:val="en-US"/>
        </w:rPr>
        <w:t>(</w:t>
      </w:r>
      <w:r w:rsidR="0037588F">
        <w:rPr>
          <w:lang w:val="en-US"/>
        </w:rPr>
        <w:t>2025</w:t>
      </w:r>
      <w:r w:rsidRPr="003E6BF3">
        <w:rPr>
          <w:lang w:val="en-US"/>
        </w:rPr>
        <w:t>) is the Eye Movement Desensitisation and Reprocessing (EMDR), combining bilateral stimulation and processing of trauma memories.</w:t>
      </w:r>
      <w:r>
        <w:rPr>
          <w:lang w:val="en-US"/>
        </w:rPr>
        <w:t xml:space="preserve"> </w:t>
      </w:r>
    </w:p>
    <w:p w14:paraId="7077E552" w14:textId="5218052D" w:rsidR="0046766D" w:rsidRDefault="00CA4B82" w:rsidP="00091CB5">
      <w:pPr>
        <w:rPr>
          <w:lang w:val="en-US"/>
        </w:rPr>
      </w:pPr>
      <w:r w:rsidRPr="0046766D">
        <w:rPr>
          <w:lang w:val="en-US"/>
        </w:rPr>
        <w:t xml:space="preserve">According to neurocognitive research, EMDR can potentially enhance the adaptive memory reconsolidation process, as well as </w:t>
      </w:r>
      <w:proofErr w:type="spellStart"/>
      <w:r w:rsidRPr="0046766D">
        <w:rPr>
          <w:lang w:val="en-US"/>
        </w:rPr>
        <w:t>minimise</w:t>
      </w:r>
      <w:proofErr w:type="spellEnd"/>
      <w:r w:rsidRPr="0046766D">
        <w:rPr>
          <w:lang w:val="en-US"/>
        </w:rPr>
        <w:t xml:space="preserve"> hyperarousal (</w:t>
      </w:r>
      <w:r w:rsidR="0073519B" w:rsidRPr="0073519B">
        <w:rPr>
          <w:lang w:val="en-US"/>
        </w:rPr>
        <w:t>Krupnik</w:t>
      </w:r>
      <w:r w:rsidR="0073519B">
        <w:rPr>
          <w:lang w:val="en-US"/>
        </w:rPr>
        <w:t>, 2021</w:t>
      </w:r>
      <w:r w:rsidRPr="0046766D">
        <w:rPr>
          <w:lang w:val="en-US"/>
        </w:rPr>
        <w:t>). Though proven effective, such critiques as mentioning limitations, namely the variability of methodologies in different studies, possible dependency on the skill of therapists, and a scarcity in low-resource environments, point up doubts. Pharmacotherapy usually incorporates the use of selective serotonin reuptake inhibitors (SSRIs) like sertraline and paroxetine, which are administered to treat core PTSD symptoms, especially hyperarousal and intrusive thoughts. Although SSRIs are effective in short-term symptom reduction, their long-term efficacy is minimal, and adherence can be lowered by side effects like sexual dysfunction, gastrointestinal and emotional blunting (</w:t>
      </w:r>
      <w:r w:rsidR="00CC3CE4" w:rsidRPr="00CC3CE4">
        <w:rPr>
          <w:lang w:val="en-US"/>
        </w:rPr>
        <w:t xml:space="preserve">Marks, </w:t>
      </w:r>
      <w:r w:rsidR="00CC3CE4">
        <w:rPr>
          <w:lang w:val="en-US"/>
        </w:rPr>
        <w:t>2023</w:t>
      </w:r>
      <w:r w:rsidRPr="0046766D">
        <w:rPr>
          <w:lang w:val="en-US"/>
        </w:rPr>
        <w:t>). As a result, pharmacotherapy is not preferred as a treatment but as an additional measure to psychotherapy. In addition to the biomedical methods, ICD-11 and WHO recommendations focus on psychosocial rehabilitation, community reintegration, social support, and functional recovery. In the holistic care models, trauma-informed care, peer support, mindfulness-based intervention, and narrative therapy are used to cover the relational, cultural, and identity aspects of recovery (</w:t>
      </w:r>
      <w:proofErr w:type="spellStart"/>
      <w:r w:rsidR="002524D9" w:rsidRPr="002524D9">
        <w:rPr>
          <w:lang w:val="en-US"/>
        </w:rPr>
        <w:t>Hytman</w:t>
      </w:r>
      <w:proofErr w:type="spellEnd"/>
      <w:r w:rsidR="002524D9">
        <w:rPr>
          <w:lang w:val="en-US"/>
        </w:rPr>
        <w:t xml:space="preserve"> et al., 2025</w:t>
      </w:r>
      <w:r w:rsidRPr="0046766D">
        <w:rPr>
          <w:lang w:val="en-US"/>
        </w:rPr>
        <w:t>).</w:t>
      </w:r>
    </w:p>
    <w:p w14:paraId="22608331" w14:textId="24C701D6" w:rsidR="006525A2" w:rsidRPr="006525A2" w:rsidRDefault="00CA4B82" w:rsidP="006525A2">
      <w:pPr>
        <w:rPr>
          <w:lang w:val="en-US"/>
        </w:rPr>
      </w:pPr>
      <w:r w:rsidRPr="006525A2">
        <w:rPr>
          <w:lang w:val="en-US"/>
        </w:rPr>
        <w:t>These are considered better than reducing symptoms and agenda to power up, stay on and enhance the quality of life. Nevertheless, practical application is constrained by major obstacles, such as the limited number of therapists, the intensive resource requirements, and the prevalent mental health stigma, to name a few, especially in low- and middle-income countries (LMICs) and conflict zones (</w:t>
      </w:r>
      <w:r w:rsidR="00DE455F" w:rsidRPr="00DE455F">
        <w:rPr>
          <w:lang w:val="en-US"/>
        </w:rPr>
        <w:t>Taha,</w:t>
      </w:r>
      <w:r w:rsidR="00DE455F">
        <w:rPr>
          <w:lang w:val="en-US"/>
        </w:rPr>
        <w:t xml:space="preserve"> 2022</w:t>
      </w:r>
      <w:r w:rsidRPr="006525A2">
        <w:rPr>
          <w:lang w:val="en-US"/>
        </w:rPr>
        <w:t xml:space="preserve">). Importantly, the discussion about the proportionality of biomedical and psychosocial treatment continues nowadays. Other researchers claim that treatment approaches in the West are highly symptom-focused when expanding on recovery objectives without consideration of cultural, social, and systemic determinants of trauma reactivity </w:t>
      </w:r>
      <w:r w:rsidR="006F4CB6">
        <w:rPr>
          <w:lang w:val="en-US"/>
        </w:rPr>
        <w:t>(</w:t>
      </w:r>
      <w:proofErr w:type="spellStart"/>
      <w:r w:rsidR="006F4CB6" w:rsidRPr="006F4CB6">
        <w:rPr>
          <w:lang w:val="en-US"/>
        </w:rPr>
        <w:t>Mo'men</w:t>
      </w:r>
      <w:proofErr w:type="spellEnd"/>
      <w:r w:rsidR="006F4CB6" w:rsidRPr="006F4CB6">
        <w:rPr>
          <w:lang w:val="en-US"/>
        </w:rPr>
        <w:t xml:space="preserve"> Bany-Mohammed</w:t>
      </w:r>
      <w:r w:rsidR="006F4CB6">
        <w:rPr>
          <w:lang w:val="en-US"/>
        </w:rPr>
        <w:t xml:space="preserve"> et al., 2025</w:t>
      </w:r>
      <w:r w:rsidRPr="006525A2">
        <w:rPr>
          <w:lang w:val="en-US"/>
        </w:rPr>
        <w:t xml:space="preserve">). On the contrary, the research of LMIC settings validates community-based and scalable psychosocial interventions as effective options in areas with no formal mental health facilities </w:t>
      </w:r>
      <w:r w:rsidR="00BA2BAB">
        <w:rPr>
          <w:lang w:val="en-US"/>
        </w:rPr>
        <w:t>(</w:t>
      </w:r>
      <w:proofErr w:type="spellStart"/>
      <w:r w:rsidR="00BA2BAB" w:rsidRPr="00BA2BAB">
        <w:rPr>
          <w:lang w:val="en-US"/>
        </w:rPr>
        <w:t>Partiwi</w:t>
      </w:r>
      <w:proofErr w:type="spellEnd"/>
      <w:r w:rsidR="00BA2BAB" w:rsidRPr="00BA2BAB">
        <w:rPr>
          <w:lang w:val="en-US"/>
        </w:rPr>
        <w:t xml:space="preserve">, </w:t>
      </w:r>
      <w:r w:rsidR="00BA2BAB">
        <w:rPr>
          <w:lang w:val="en-US"/>
        </w:rPr>
        <w:t>2024</w:t>
      </w:r>
      <w:r w:rsidRPr="006525A2">
        <w:rPr>
          <w:lang w:val="en-US"/>
        </w:rPr>
        <w:t>). The outcomes of rehabilitation are now more and more evaluated not just based on symptom remission, but also on social functioning, resilience, occupational engagement, and general quality of life (</w:t>
      </w:r>
      <w:r w:rsidR="00A95C11" w:rsidRPr="00A95C11">
        <w:rPr>
          <w:lang w:val="en-US"/>
        </w:rPr>
        <w:t>Yang</w:t>
      </w:r>
      <w:r w:rsidR="00A95C11">
        <w:rPr>
          <w:lang w:val="en-US"/>
        </w:rPr>
        <w:t xml:space="preserve"> et al., 2022</w:t>
      </w:r>
      <w:r w:rsidRPr="006525A2">
        <w:rPr>
          <w:lang w:val="en-US"/>
        </w:rPr>
        <w:t>).</w:t>
      </w:r>
    </w:p>
    <w:p w14:paraId="5C2C9C6E" w14:textId="65E1726E" w:rsidR="00AF42F2" w:rsidRDefault="00CA4B82" w:rsidP="006525A2">
      <w:pPr>
        <w:rPr>
          <w:lang w:val="en-US"/>
        </w:rPr>
      </w:pPr>
      <w:r w:rsidRPr="006525A2">
        <w:rPr>
          <w:lang w:val="en-US"/>
        </w:rPr>
        <w:t xml:space="preserve">Overall, CBT, EMDR, and pharmacotherapy are core treatments for PTSD; however, psychosocial rehabilitation and culturally aware and holistic care are needed to achieve recovery </w:t>
      </w:r>
      <w:r w:rsidRPr="006525A2">
        <w:rPr>
          <w:lang w:val="en-US"/>
        </w:rPr>
        <w:lastRenderedPageBreak/>
        <w:t>sustainably. The results of recent research endorse a multi-modal model that empowers and balances clinical effectiveness with social reintegration, and the flexibility to various cultural and resource environments to emphasise the weaknesses of biomedical paradigms.</w:t>
      </w:r>
      <w:r>
        <w:rPr>
          <w:lang w:val="en-US"/>
        </w:rPr>
        <w:t xml:space="preserve"> </w:t>
      </w:r>
    </w:p>
    <w:p w14:paraId="14EFC174" w14:textId="77777777" w:rsidR="00F8355D" w:rsidRPr="00AF42F2" w:rsidRDefault="00F8355D" w:rsidP="006525A2">
      <w:pPr>
        <w:rPr>
          <w:lang w:val="en-US"/>
        </w:rPr>
      </w:pPr>
    </w:p>
    <w:p w14:paraId="39C18831" w14:textId="6F2AF669" w:rsidR="00AF42F2" w:rsidRDefault="00CA4B82" w:rsidP="00091CB5">
      <w:pPr>
        <w:pStyle w:val="Heading1"/>
        <w:rPr>
          <w:lang w:val="en-US"/>
        </w:rPr>
      </w:pPr>
      <w:bookmarkStart w:id="6" w:name="_Toc213794557"/>
      <w:r w:rsidRPr="00AF42F2">
        <w:rPr>
          <w:lang w:val="en-US"/>
        </w:rPr>
        <w:t>Current Debates and Emerging Issues</w:t>
      </w:r>
      <w:bookmarkEnd w:id="6"/>
    </w:p>
    <w:p w14:paraId="6A9505BF" w14:textId="4A311A38" w:rsidR="0093127C" w:rsidRDefault="00CA4B82" w:rsidP="00091CB5">
      <w:pPr>
        <w:rPr>
          <w:lang w:val="en-US"/>
        </w:rPr>
      </w:pPr>
      <w:r w:rsidRPr="0093127C">
        <w:rPr>
          <w:lang w:val="en-US"/>
        </w:rPr>
        <w:t xml:space="preserve">Emerging controversies in the conceptualisation and classification of PTSD are symptomatic of wider struggles between </w:t>
      </w:r>
      <w:proofErr w:type="spellStart"/>
      <w:r w:rsidRPr="0093127C">
        <w:rPr>
          <w:lang w:val="en-US"/>
        </w:rPr>
        <w:t>medicalising</w:t>
      </w:r>
      <w:proofErr w:type="spellEnd"/>
      <w:r w:rsidRPr="0093127C">
        <w:rPr>
          <w:lang w:val="en-US"/>
        </w:rPr>
        <w:t xml:space="preserve">, clinical utility, and cultural sensitivity. </w:t>
      </w:r>
      <w:r w:rsidR="00F8355D" w:rsidRPr="00F8355D">
        <w:rPr>
          <w:lang w:val="en-US"/>
        </w:rPr>
        <w:t>Andleeb</w:t>
      </w:r>
      <w:r w:rsidR="00F8355D">
        <w:rPr>
          <w:lang w:val="en-US"/>
        </w:rPr>
        <w:t xml:space="preserve"> (2025</w:t>
      </w:r>
      <w:r w:rsidRPr="0093127C">
        <w:rPr>
          <w:lang w:val="en-US"/>
        </w:rPr>
        <w:t xml:space="preserve">) states that overdiagnosis of PTSD in non-clinical groups is a danger, especially when faced with a general state of adversity, wherein distress can be an expression of adaptation or normality, and not the sign of a pathological condition. Such a criticism contradicts the view of inevitable exposure to a disorder as a result of trauma exposure and downplays the aspects of psychiatric labelling of causes of suffering through social, political, and environmental factors. </w:t>
      </w:r>
      <w:r w:rsidR="00CA3A82">
        <w:rPr>
          <w:lang w:val="en-US"/>
        </w:rPr>
        <w:t xml:space="preserve">Moreover, </w:t>
      </w:r>
      <w:r w:rsidR="00876172">
        <w:rPr>
          <w:lang w:val="en-US"/>
        </w:rPr>
        <w:t>t</w:t>
      </w:r>
      <w:r w:rsidRPr="0093127C">
        <w:rPr>
          <w:lang w:val="en-US"/>
        </w:rPr>
        <w:t>he inclusion of Complex PTSD (6B41) into ICD-11 has been controversial. Its advocates state that a discriminated CPTSD, which is marked by affective dysregulation, interpersonal problems, and negative self-concept, would increase diagnostic accuracy and inform specific interventions (</w:t>
      </w:r>
      <w:r w:rsidR="00274520" w:rsidRPr="00274520">
        <w:rPr>
          <w:lang w:val="en-US"/>
        </w:rPr>
        <w:t xml:space="preserve">Upright, </w:t>
      </w:r>
      <w:r w:rsidR="00274520">
        <w:rPr>
          <w:lang w:val="en-US"/>
        </w:rPr>
        <w:t>2022</w:t>
      </w:r>
      <w:r w:rsidRPr="0093127C">
        <w:rPr>
          <w:lang w:val="en-US"/>
        </w:rPr>
        <w:t xml:space="preserve">). Critics also argue that instituting a distinction threatens the </w:t>
      </w:r>
      <w:proofErr w:type="spellStart"/>
      <w:r w:rsidRPr="0093127C">
        <w:rPr>
          <w:lang w:val="en-US"/>
        </w:rPr>
        <w:t>pathologisation</w:t>
      </w:r>
      <w:proofErr w:type="spellEnd"/>
      <w:r w:rsidRPr="0093127C">
        <w:rPr>
          <w:lang w:val="en-US"/>
        </w:rPr>
        <w:t xml:space="preserve"> of the natural variations of trauma responding, which will sever clinical knowledge and create complexity in service delivery (</w:t>
      </w:r>
      <w:r w:rsidR="00D73F93" w:rsidRPr="00D73F93">
        <w:rPr>
          <w:lang w:val="en-US"/>
        </w:rPr>
        <w:t>Goldberg</w:t>
      </w:r>
      <w:r w:rsidR="00D73F93">
        <w:rPr>
          <w:lang w:val="en-US"/>
        </w:rPr>
        <w:t xml:space="preserve"> </w:t>
      </w:r>
      <w:r w:rsidR="00D73F93" w:rsidRPr="00D73F93">
        <w:rPr>
          <w:lang w:val="en-US"/>
        </w:rPr>
        <w:t xml:space="preserve">and Grey, </w:t>
      </w:r>
      <w:r w:rsidR="00D73F93">
        <w:rPr>
          <w:lang w:val="en-US"/>
        </w:rPr>
        <w:t>2025</w:t>
      </w:r>
      <w:r w:rsidRPr="0093127C">
        <w:rPr>
          <w:lang w:val="en-US"/>
        </w:rPr>
        <w:t>).</w:t>
      </w:r>
      <w:r>
        <w:rPr>
          <w:lang w:val="en-US"/>
        </w:rPr>
        <w:t xml:space="preserve"> </w:t>
      </w:r>
    </w:p>
    <w:p w14:paraId="22B643A4" w14:textId="0D7354A4" w:rsidR="00EB24A2" w:rsidRPr="00091CB5" w:rsidRDefault="00CA4B82" w:rsidP="00091CB5">
      <w:pPr>
        <w:rPr>
          <w:lang w:val="en-US"/>
        </w:rPr>
      </w:pPr>
      <w:r w:rsidRPr="00EB24A2">
        <w:rPr>
          <w:lang w:val="en-US"/>
        </w:rPr>
        <w:t>Neuroscientific discourse also creates problems with classification; Is PTSD more of a memory disorder, including intrusive recollection and impaired consolidation, or a fear conditioning disorder, hyperarousal and exaggerated responses to threat (</w:t>
      </w:r>
      <w:r w:rsidR="005919B7" w:rsidRPr="005919B7">
        <w:rPr>
          <w:lang w:val="en-US"/>
        </w:rPr>
        <w:t>Lokshina</w:t>
      </w:r>
      <w:r w:rsidR="005919B7">
        <w:rPr>
          <w:lang w:val="en-US"/>
        </w:rPr>
        <w:t xml:space="preserve"> et al., 2023</w:t>
      </w:r>
      <w:r w:rsidRPr="00EB24A2">
        <w:rPr>
          <w:lang w:val="en-US"/>
        </w:rPr>
        <w:t>). Recent findings indicate the two processes are interconnected and promote multi-dimensional frameworks of symptom development and maintenance. Neurodivergence and intersectionality also have certain issues in diagnostics and clinical care. The presence of PTSD symptoms can be confused with or overshadowed by other conditions, including ADHD or autism, making their accurate diagnosis difficult and worrying diagnoses (</w:t>
      </w:r>
      <w:r w:rsidR="00CC2E40" w:rsidRPr="00CC2E40">
        <w:rPr>
          <w:lang w:val="en-US"/>
        </w:rPr>
        <w:t>Gupta</w:t>
      </w:r>
      <w:r w:rsidR="00CC2E40">
        <w:rPr>
          <w:lang w:val="en-US"/>
        </w:rPr>
        <w:t xml:space="preserve"> et al., 2025</w:t>
      </w:r>
      <w:r w:rsidRPr="00EB24A2">
        <w:rPr>
          <w:lang w:val="en-US"/>
        </w:rPr>
        <w:t>). Cultural and gender biases also affect the perception and seeking of symptoms; men can underreport internalising symptoms alongside society-related cultural discrepancies in trajectories that might manifest in the form of somatic symptoms, which will be underdiagnosed within Western-dominated diagnostic systems (</w:t>
      </w:r>
      <w:r w:rsidR="00581DFE" w:rsidRPr="00581DFE">
        <w:rPr>
          <w:lang w:val="en-US"/>
        </w:rPr>
        <w:t xml:space="preserve">Chopra, </w:t>
      </w:r>
      <w:r w:rsidR="00581DFE">
        <w:rPr>
          <w:lang w:val="en-US"/>
        </w:rPr>
        <w:t>2025</w:t>
      </w:r>
      <w:r w:rsidRPr="00EB24A2">
        <w:rPr>
          <w:lang w:val="en-US"/>
        </w:rPr>
        <w:t>). These problems make it clear that culturally sensitive evaluation instruments and practitioner education concerning intersectional trauma recognition are needed.</w:t>
      </w:r>
      <w:r>
        <w:rPr>
          <w:lang w:val="en-US"/>
        </w:rPr>
        <w:t xml:space="preserve"> </w:t>
      </w:r>
    </w:p>
    <w:p w14:paraId="5092A242" w14:textId="5EF9FE4A" w:rsidR="00AF42F2" w:rsidRDefault="00CA4B82" w:rsidP="00AF42F2">
      <w:pPr>
        <w:rPr>
          <w:lang w:val="en-US"/>
        </w:rPr>
      </w:pPr>
      <w:r w:rsidRPr="00BA78FA">
        <w:rPr>
          <w:lang w:val="en-US"/>
        </w:rPr>
        <w:t>These debates have the same effect on policy and practice. NHS England has focused on the use of trauma-informed working methods in health and social care to ensure that service conditions are established based on trauma prevalence, re-</w:t>
      </w:r>
      <w:proofErr w:type="spellStart"/>
      <w:r w:rsidRPr="00BA78FA">
        <w:rPr>
          <w:lang w:val="en-US"/>
        </w:rPr>
        <w:t>traumatisation</w:t>
      </w:r>
      <w:proofErr w:type="spellEnd"/>
      <w:r w:rsidRPr="00BA78FA">
        <w:rPr>
          <w:lang w:val="en-US"/>
        </w:rPr>
        <w:t>, and recovery</w:t>
      </w:r>
      <w:r w:rsidR="00200B47">
        <w:rPr>
          <w:lang w:val="en-US"/>
        </w:rPr>
        <w:t xml:space="preserve"> (2023)</w:t>
      </w:r>
      <w:r w:rsidRPr="00BA78FA">
        <w:rPr>
          <w:lang w:val="en-US"/>
        </w:rPr>
        <w:t xml:space="preserve">. At the same time, digital interventions such as virtual reality (VR) exposure therapy and mobile CBT applications provide a feasible remedy in </w:t>
      </w:r>
      <w:proofErr w:type="spellStart"/>
      <w:r w:rsidRPr="00BA78FA">
        <w:rPr>
          <w:lang w:val="en-US"/>
        </w:rPr>
        <w:t>systematising</w:t>
      </w:r>
      <w:proofErr w:type="spellEnd"/>
      <w:r w:rsidRPr="00BA78FA">
        <w:rPr>
          <w:lang w:val="en-US"/>
        </w:rPr>
        <w:t xml:space="preserve"> symptom management. Though reports show positive potentials, ethical and access issues have surfaced, especially data privacy, </w:t>
      </w:r>
      <w:r w:rsidRPr="00BA78FA">
        <w:rPr>
          <w:lang w:val="en-US"/>
        </w:rPr>
        <w:lastRenderedPageBreak/>
        <w:t>technological literacy, and fair treatment of the marginal groups (</w:t>
      </w:r>
      <w:proofErr w:type="spellStart"/>
      <w:r w:rsidR="00C209CD" w:rsidRPr="00C209CD">
        <w:rPr>
          <w:lang w:val="en-US"/>
        </w:rPr>
        <w:t>Paccoud</w:t>
      </w:r>
      <w:proofErr w:type="spellEnd"/>
      <w:r w:rsidR="00C209CD">
        <w:rPr>
          <w:lang w:val="en-US"/>
        </w:rPr>
        <w:t xml:space="preserve"> et al., 2024</w:t>
      </w:r>
      <w:r w:rsidRPr="00BA78FA">
        <w:rPr>
          <w:lang w:val="en-US"/>
        </w:rPr>
        <w:t>). In general, the modern discussions highlight the necessity of adopting balanced schemes with neurobiological, psychosocial, and cultural approaches, helping to pursue the ethical, effective, and inclusive care and treatment of PTSD.</w:t>
      </w:r>
      <w:r>
        <w:rPr>
          <w:lang w:val="en-US"/>
        </w:rPr>
        <w:t xml:space="preserve"> </w:t>
      </w:r>
    </w:p>
    <w:p w14:paraId="66BD0CEC" w14:textId="77777777" w:rsidR="00BA78FA" w:rsidRPr="00AF42F2" w:rsidRDefault="00BA78FA" w:rsidP="00AF42F2">
      <w:pPr>
        <w:rPr>
          <w:lang w:val="en-US"/>
        </w:rPr>
      </w:pPr>
    </w:p>
    <w:p w14:paraId="737F9B05" w14:textId="3F691790" w:rsidR="00AF42F2" w:rsidRDefault="00CA4B82" w:rsidP="003F38BB">
      <w:pPr>
        <w:pStyle w:val="Heading1"/>
        <w:rPr>
          <w:lang w:val="en-US"/>
        </w:rPr>
      </w:pPr>
      <w:bookmarkStart w:id="7" w:name="_Toc213794558"/>
      <w:r w:rsidRPr="00AF42F2">
        <w:rPr>
          <w:lang w:val="en-US"/>
        </w:rPr>
        <w:t>Recommendations</w:t>
      </w:r>
      <w:bookmarkEnd w:id="7"/>
    </w:p>
    <w:p w14:paraId="2BEAE504" w14:textId="77777777" w:rsidR="001209DB" w:rsidRDefault="00CA4B82" w:rsidP="003F38BB">
      <w:pPr>
        <w:rPr>
          <w:lang w:val="en-US"/>
        </w:rPr>
      </w:pPr>
      <w:r w:rsidRPr="00E428A1">
        <w:rPr>
          <w:lang w:val="en-US"/>
        </w:rPr>
        <w:t xml:space="preserve">To improve the diagnosis, treatment, and rehabilitation of PTSD, a number of evidence-based recommendations can be suggested. To begin with, culturally sensitive and gap-informed diagnostic frameworks should be adopted, which would guarantee precise identification in a wide variety of populations. </w:t>
      </w:r>
      <w:r w:rsidR="00783181" w:rsidRPr="00783181">
        <w:rPr>
          <w:lang w:val="en-US"/>
        </w:rPr>
        <w:t>Ballard</w:t>
      </w:r>
      <w:r w:rsidR="00783181">
        <w:rPr>
          <w:lang w:val="en-US"/>
        </w:rPr>
        <w:t xml:space="preserve"> </w:t>
      </w:r>
      <w:r w:rsidR="00783181" w:rsidRPr="00783181">
        <w:rPr>
          <w:lang w:val="en-US"/>
        </w:rPr>
        <w:t xml:space="preserve">and Campinha-Bacote </w:t>
      </w:r>
      <w:r w:rsidR="00DB3C1B">
        <w:rPr>
          <w:lang w:val="en-US"/>
        </w:rPr>
        <w:t>(</w:t>
      </w:r>
      <w:r w:rsidR="00783181">
        <w:rPr>
          <w:lang w:val="en-US"/>
        </w:rPr>
        <w:t>2025</w:t>
      </w:r>
      <w:r w:rsidRPr="00E428A1">
        <w:rPr>
          <w:lang w:val="en-US"/>
        </w:rPr>
        <w:t>) note that assessment tools that incorporate the cultural context can minimise misdiagnosis and enhance care engagement. Second, the digitalisation and community-based model of rehabilitation are scalable, especially within the low-resource environment. Exposure therapy based on virtual reality, computer-based CBT tools, and community interventions delivered by peers has proven effective in symptom reduction in addition to increasing accessibility and patient empowerment (</w:t>
      </w:r>
      <w:r w:rsidR="00855754" w:rsidRPr="00855754">
        <w:rPr>
          <w:lang w:val="en-US"/>
        </w:rPr>
        <w:t>Ross et al., 2021</w:t>
      </w:r>
      <w:r w:rsidR="00855754">
        <w:rPr>
          <w:lang w:val="en-US"/>
        </w:rPr>
        <w:t xml:space="preserve">). </w:t>
      </w:r>
    </w:p>
    <w:p w14:paraId="76EE7E78" w14:textId="56EBB77C" w:rsidR="00E428A1" w:rsidRPr="003F38BB" w:rsidRDefault="00CA4B82" w:rsidP="003F38BB">
      <w:pPr>
        <w:rPr>
          <w:lang w:val="en-US"/>
        </w:rPr>
      </w:pPr>
      <w:r w:rsidRPr="00E428A1">
        <w:rPr>
          <w:lang w:val="en-US"/>
        </w:rPr>
        <w:t>Third, promoting joint studies addressing biological, psychological, and social predictors of recovery may enhance the knowledge on variability of individuals in response to treatment, which can inform the development of personalised care (</w:t>
      </w:r>
      <w:r w:rsidR="002A21AE" w:rsidRPr="002A21AE">
        <w:rPr>
          <w:lang w:val="en-US"/>
        </w:rPr>
        <w:t>Plant et al., 2024</w:t>
      </w:r>
      <w:r w:rsidRPr="00E428A1">
        <w:rPr>
          <w:lang w:val="en-US"/>
        </w:rPr>
        <w:t>). Lastly, it is important to implement emergency health policies in the community. Evidence-based interventions in conflict-related, domestic violence, or natural disaster settings can prevent structural psychological sequelae and decrease the prevalence of PTSD on a population level (W</w:t>
      </w:r>
      <w:r w:rsidR="002A21AE">
        <w:rPr>
          <w:lang w:val="en-US"/>
        </w:rPr>
        <w:t>orld Health Organi</w:t>
      </w:r>
      <w:r w:rsidR="00151B4F">
        <w:rPr>
          <w:lang w:val="en-US"/>
        </w:rPr>
        <w:t>sa</w:t>
      </w:r>
      <w:r w:rsidR="002A21AE">
        <w:rPr>
          <w:lang w:val="en-US"/>
        </w:rPr>
        <w:t>tion</w:t>
      </w:r>
      <w:r w:rsidRPr="00E428A1">
        <w:rPr>
          <w:lang w:val="en-US"/>
        </w:rPr>
        <w:t>, 20</w:t>
      </w:r>
      <w:r w:rsidR="002A21AE">
        <w:rPr>
          <w:lang w:val="en-US"/>
        </w:rPr>
        <w:t>24</w:t>
      </w:r>
      <w:r w:rsidRPr="00E428A1">
        <w:rPr>
          <w:lang w:val="en-US"/>
        </w:rPr>
        <w:t>). All these suggestions promote taking a holistic, culturally sensitive, and evidence-based approach that will cut across clinical, social, and policy areas, finally improving recovery rates and resilience in persons with PTSD.</w:t>
      </w:r>
      <w:r>
        <w:rPr>
          <w:lang w:val="en-US"/>
        </w:rPr>
        <w:t xml:space="preserve"> </w:t>
      </w:r>
    </w:p>
    <w:p w14:paraId="016B1205" w14:textId="77024F0B" w:rsidR="00AF42F2" w:rsidRPr="00AF42F2" w:rsidRDefault="00AF42F2" w:rsidP="00AF42F2">
      <w:pPr>
        <w:rPr>
          <w:lang w:val="en-US"/>
        </w:rPr>
      </w:pPr>
    </w:p>
    <w:p w14:paraId="76DFC664" w14:textId="143F297A" w:rsidR="00ED719F" w:rsidRDefault="00CA4B82" w:rsidP="00A1166A">
      <w:pPr>
        <w:pStyle w:val="Heading1"/>
        <w:rPr>
          <w:lang w:val="en-US"/>
        </w:rPr>
      </w:pPr>
      <w:bookmarkStart w:id="8" w:name="_Toc213794559"/>
      <w:r w:rsidRPr="00AF42F2">
        <w:rPr>
          <w:lang w:val="en-US"/>
        </w:rPr>
        <w:t>Conclusion</w:t>
      </w:r>
      <w:bookmarkEnd w:id="8"/>
    </w:p>
    <w:p w14:paraId="25DFD5B0" w14:textId="5FEB0325" w:rsidR="000A5E06" w:rsidRDefault="00CA4B82" w:rsidP="001209DB">
      <w:pPr>
        <w:rPr>
          <w:highlight w:val="yellow"/>
          <w:lang w:val="en-US"/>
        </w:rPr>
      </w:pPr>
      <w:r>
        <w:rPr>
          <w:lang w:val="en-US"/>
        </w:rPr>
        <w:t>Overall</w:t>
      </w:r>
      <w:r w:rsidRPr="008A4EDA">
        <w:rPr>
          <w:lang w:val="en-US"/>
        </w:rPr>
        <w:t>, the ICD-11 definition of PTSD in the section 6B40 is a strong move towards more specificity and a standardised approach to diagnosing trauma-related disorders worldwide.</w:t>
      </w:r>
      <w:r w:rsidR="000A5E06" w:rsidRPr="000A5E06">
        <w:t xml:space="preserve"> </w:t>
      </w:r>
      <w:r w:rsidR="000A5E06" w:rsidRPr="000A5E06">
        <w:rPr>
          <w:lang w:val="en-US"/>
        </w:rPr>
        <w:t>The new criteria increase detection accuracy by prioritising the key groups of symptoms, which aids in distinguishing PTSD among close conditions. Nevertheless, effective management cannot be limited to correct diagnosis but also incorporates biological, psychological, and sociocultural aspects of trauma recovery. Person-centred care based on evidence-based therapies, psychosocial assistance, cultural competence, and community participation is needed to develop resilience, functional restoration, and the long-term well-being. The balance systems play a very crucial role in mitigating the personal and social impact of the trauma.</w:t>
      </w:r>
    </w:p>
    <w:p w14:paraId="75E73CCB" w14:textId="47C32E9B" w:rsidR="00A1166A" w:rsidRDefault="00CA4B82" w:rsidP="001209DB">
      <w:pPr>
        <w:rPr>
          <w:lang w:val="en-US"/>
        </w:rPr>
      </w:pPr>
      <w:r>
        <w:rPr>
          <w:lang w:val="en-US"/>
        </w:rPr>
        <w:br w:type="page"/>
      </w:r>
    </w:p>
    <w:p w14:paraId="757787DA" w14:textId="26957D11" w:rsidR="00A1166A" w:rsidRDefault="00CA4B82" w:rsidP="004E06A4">
      <w:pPr>
        <w:pStyle w:val="Heading1"/>
        <w:rPr>
          <w:lang w:val="en-US"/>
        </w:rPr>
      </w:pPr>
      <w:bookmarkStart w:id="9" w:name="_Toc213794560"/>
      <w:r>
        <w:rPr>
          <w:lang w:val="en-US"/>
        </w:rPr>
        <w:lastRenderedPageBreak/>
        <w:t>References</w:t>
      </w:r>
      <w:bookmarkEnd w:id="9"/>
    </w:p>
    <w:p w14:paraId="250A57DA" w14:textId="7C93D9A9" w:rsidR="00D50E71" w:rsidRDefault="00CA4B82" w:rsidP="00D50E71">
      <w:pPr>
        <w:ind w:left="720" w:hanging="720"/>
        <w:rPr>
          <w:rFonts w:cs="Times New Roman"/>
          <w:szCs w:val="20"/>
          <w:shd w:val="clear" w:color="auto" w:fill="FFFFFF"/>
        </w:rPr>
      </w:pPr>
      <w:r w:rsidRPr="007438AD">
        <w:rPr>
          <w:rFonts w:cs="Times New Roman"/>
          <w:szCs w:val="20"/>
          <w:shd w:val="clear" w:color="auto" w:fill="FFFFFF"/>
        </w:rPr>
        <w:t xml:space="preserve">Al Jowf, G.I., Ahmed, Z.T., An, N., Reijnders, R.A., Ambrosino, E., Rutten, B.P., de Nijs, L. and Eijssen, L.M., </w:t>
      </w:r>
      <w:r>
        <w:rPr>
          <w:rFonts w:cs="Times New Roman"/>
          <w:szCs w:val="20"/>
          <w:shd w:val="clear" w:color="auto" w:fill="FFFFFF"/>
        </w:rPr>
        <w:t>(</w:t>
      </w:r>
      <w:r w:rsidRPr="007438AD">
        <w:rPr>
          <w:rFonts w:cs="Times New Roman"/>
          <w:szCs w:val="20"/>
          <w:shd w:val="clear" w:color="auto" w:fill="FFFFFF"/>
        </w:rPr>
        <w:t>2022</w:t>
      </w:r>
      <w:r w:rsidR="00006C8A" w:rsidRPr="00006C8A">
        <w:rPr>
          <w:rFonts w:cs="Times New Roman"/>
          <w:szCs w:val="20"/>
          <w:shd w:val="clear" w:color="auto" w:fill="FFFFFF"/>
        </w:rPr>
        <w:t>)</w:t>
      </w:r>
      <w:r w:rsidRPr="007438AD">
        <w:rPr>
          <w:rFonts w:cs="Times New Roman"/>
          <w:szCs w:val="20"/>
          <w:shd w:val="clear" w:color="auto" w:fill="FFFFFF"/>
        </w:rPr>
        <w:t>. A public health perspective of post-traumatic stress disorder. </w:t>
      </w:r>
      <w:r w:rsidRPr="007438AD">
        <w:rPr>
          <w:rFonts w:cs="Times New Roman"/>
          <w:i/>
          <w:iCs/>
          <w:szCs w:val="20"/>
          <w:shd w:val="clear" w:color="auto" w:fill="FFFFFF"/>
        </w:rPr>
        <w:t>International journal of environmental research and public health</w:t>
      </w:r>
      <w:r w:rsidRPr="007438AD">
        <w:rPr>
          <w:rFonts w:cs="Times New Roman"/>
          <w:szCs w:val="20"/>
          <w:shd w:val="clear" w:color="auto" w:fill="FFFFFF"/>
        </w:rPr>
        <w:t>, </w:t>
      </w:r>
      <w:r w:rsidRPr="007438AD">
        <w:rPr>
          <w:rFonts w:cs="Times New Roman"/>
          <w:i/>
          <w:iCs/>
          <w:szCs w:val="20"/>
          <w:shd w:val="clear" w:color="auto" w:fill="FFFFFF"/>
        </w:rPr>
        <w:t>19</w:t>
      </w:r>
      <w:r w:rsidRPr="007438AD">
        <w:rPr>
          <w:rFonts w:cs="Times New Roman"/>
          <w:szCs w:val="20"/>
          <w:shd w:val="clear" w:color="auto" w:fill="FFFFFF"/>
        </w:rPr>
        <w:t xml:space="preserve">(11), p.6474. </w:t>
      </w:r>
      <w:r w:rsidR="002A04D8">
        <w:rPr>
          <w:rFonts w:cs="Times New Roman"/>
          <w:szCs w:val="20"/>
          <w:shd w:val="clear" w:color="auto" w:fill="FFFFFF"/>
        </w:rPr>
        <w:t xml:space="preserve"> </w:t>
      </w:r>
    </w:p>
    <w:p w14:paraId="18D90390" w14:textId="5A468501" w:rsidR="00D50E71" w:rsidRDefault="00CA4B82" w:rsidP="00D50E71">
      <w:pPr>
        <w:ind w:left="720" w:hanging="720"/>
        <w:rPr>
          <w:rFonts w:cs="Times New Roman"/>
        </w:rPr>
      </w:pPr>
      <w:r w:rsidRPr="00855754">
        <w:rPr>
          <w:rFonts w:cs="Times New Roman"/>
        </w:rPr>
        <w:t xml:space="preserve">Andleeb, H., </w:t>
      </w:r>
      <w:r w:rsidRPr="00D50E71">
        <w:rPr>
          <w:rFonts w:cs="Times New Roman"/>
        </w:rPr>
        <w:t>(</w:t>
      </w:r>
      <w:r w:rsidRPr="00855754">
        <w:rPr>
          <w:rFonts w:cs="Times New Roman"/>
        </w:rPr>
        <w:t>2025</w:t>
      </w:r>
      <w:r w:rsidR="00006C8A" w:rsidRPr="00006C8A">
        <w:rPr>
          <w:rFonts w:cs="Times New Roman"/>
        </w:rPr>
        <w:t>)</w:t>
      </w:r>
      <w:r w:rsidRPr="00855754">
        <w:rPr>
          <w:rFonts w:cs="Times New Roman"/>
        </w:rPr>
        <w:t>. </w:t>
      </w:r>
      <w:r w:rsidRPr="00855754">
        <w:rPr>
          <w:rFonts w:cs="Times New Roman"/>
          <w:i/>
          <w:iCs/>
        </w:rPr>
        <w:t>Migration, ethnicity and psychosis: A mixed-methods exploration of psychosis risk and experience in ethnic minority migrant populations</w:t>
      </w:r>
      <w:r w:rsidRPr="00855754">
        <w:rPr>
          <w:rFonts w:cs="Times New Roman"/>
        </w:rPr>
        <w:t> (Doctoral dissertation, UCL (University College London)).</w:t>
      </w:r>
    </w:p>
    <w:p w14:paraId="586A7C16" w14:textId="62C5E690" w:rsidR="00D50E71" w:rsidRDefault="00CA4B82" w:rsidP="00D50E71">
      <w:pPr>
        <w:ind w:left="720" w:hanging="720"/>
        <w:rPr>
          <w:rFonts w:cs="Times New Roman"/>
        </w:rPr>
      </w:pPr>
      <w:r w:rsidRPr="00855754">
        <w:rPr>
          <w:rFonts w:cs="Times New Roman"/>
        </w:rPr>
        <w:t xml:space="preserve">Ballard, T. and Campinha-Bacote, J., </w:t>
      </w:r>
      <w:r w:rsidRPr="00D50E71">
        <w:rPr>
          <w:rFonts w:cs="Times New Roman"/>
        </w:rPr>
        <w:t>(</w:t>
      </w:r>
      <w:r w:rsidRPr="00855754">
        <w:rPr>
          <w:rFonts w:cs="Times New Roman"/>
        </w:rPr>
        <w:t>2025</w:t>
      </w:r>
      <w:r w:rsidR="00006C8A" w:rsidRPr="00006C8A">
        <w:rPr>
          <w:rFonts w:cs="Times New Roman"/>
        </w:rPr>
        <w:t>)</w:t>
      </w:r>
      <w:r w:rsidRPr="00855754">
        <w:rPr>
          <w:rFonts w:cs="Times New Roman"/>
        </w:rPr>
        <w:t xml:space="preserve">. Cultural </w:t>
      </w:r>
      <w:proofErr w:type="spellStart"/>
      <w:r w:rsidRPr="00855754">
        <w:rPr>
          <w:rFonts w:cs="Times New Roman"/>
        </w:rPr>
        <w:t>Competemility</w:t>
      </w:r>
      <w:proofErr w:type="spellEnd"/>
      <w:r w:rsidRPr="00855754">
        <w:rPr>
          <w:rFonts w:cs="Times New Roman"/>
        </w:rPr>
        <w:t xml:space="preserve"> Training and Use of a Standardized Assessment Tool in Reducing Misdiagnosis of Black Patients with Schizophrenia Spectrum Disorders and Psychotic Disorders. </w:t>
      </w:r>
      <w:r w:rsidRPr="00855754">
        <w:rPr>
          <w:rFonts w:cs="Times New Roman"/>
          <w:i/>
          <w:iCs/>
        </w:rPr>
        <w:t>Journal of the American Psychiatric Nurses Association</w:t>
      </w:r>
      <w:r w:rsidRPr="00855754">
        <w:rPr>
          <w:rFonts w:cs="Times New Roman"/>
        </w:rPr>
        <w:t>, </w:t>
      </w:r>
      <w:r w:rsidRPr="00855754">
        <w:rPr>
          <w:rFonts w:cs="Times New Roman"/>
          <w:i/>
          <w:iCs/>
        </w:rPr>
        <w:t>31</w:t>
      </w:r>
      <w:r w:rsidRPr="00855754">
        <w:rPr>
          <w:rFonts w:cs="Times New Roman"/>
        </w:rPr>
        <w:t>(3), pp.306-312.</w:t>
      </w:r>
    </w:p>
    <w:p w14:paraId="08272A7E" w14:textId="00DF3EE9" w:rsidR="00D50E71" w:rsidRDefault="00CA4B82" w:rsidP="00D50E71">
      <w:pPr>
        <w:ind w:left="720" w:hanging="720"/>
        <w:rPr>
          <w:rFonts w:cs="Times New Roman"/>
        </w:rPr>
      </w:pPr>
      <w:r w:rsidRPr="00855754">
        <w:rPr>
          <w:rFonts w:cs="Times New Roman"/>
        </w:rPr>
        <w:t xml:space="preserve">Chopra, G., </w:t>
      </w:r>
      <w:r w:rsidRPr="00D50E71">
        <w:rPr>
          <w:rFonts w:cs="Times New Roman"/>
        </w:rPr>
        <w:t>(</w:t>
      </w:r>
      <w:r w:rsidRPr="00855754">
        <w:rPr>
          <w:rFonts w:cs="Times New Roman"/>
        </w:rPr>
        <w:t>2025</w:t>
      </w:r>
      <w:r w:rsidR="00006C8A" w:rsidRPr="00006C8A">
        <w:rPr>
          <w:rFonts w:cs="Times New Roman"/>
        </w:rPr>
        <w:t>)</w:t>
      </w:r>
      <w:r w:rsidRPr="00855754">
        <w:rPr>
          <w:rFonts w:cs="Times New Roman"/>
        </w:rPr>
        <w:t>. Early Development and Disability. In </w:t>
      </w:r>
      <w:r w:rsidRPr="00855754">
        <w:rPr>
          <w:rFonts w:cs="Times New Roman"/>
          <w:i/>
          <w:iCs/>
        </w:rPr>
        <w:t>Systems Approach to Early Childhood Development: Bridging Theory, Policy and Practice</w:t>
      </w:r>
      <w:r w:rsidRPr="00855754">
        <w:rPr>
          <w:rFonts w:cs="Times New Roman"/>
        </w:rPr>
        <w:t> (pp. 171-202). Singapore: Springer Nature Singapore.</w:t>
      </w:r>
    </w:p>
    <w:p w14:paraId="6195D6B9" w14:textId="5C5D94F5" w:rsidR="00D50E71" w:rsidRDefault="00CA4B82" w:rsidP="00D50E71">
      <w:pPr>
        <w:ind w:left="720" w:hanging="720"/>
        <w:rPr>
          <w:rFonts w:cs="Times New Roman"/>
          <w:szCs w:val="20"/>
          <w:shd w:val="clear" w:color="auto" w:fill="FFFFFF"/>
        </w:rPr>
      </w:pPr>
      <w:r w:rsidRPr="007438AD">
        <w:rPr>
          <w:rFonts w:cs="Times New Roman"/>
          <w:szCs w:val="20"/>
          <w:shd w:val="clear" w:color="auto" w:fill="FFFFFF"/>
        </w:rPr>
        <w:t xml:space="preserve">Cruz, D., Lichten, M., Berg, K. and George, P., </w:t>
      </w:r>
      <w:r w:rsidRPr="00D50E71">
        <w:rPr>
          <w:rFonts w:cs="Times New Roman"/>
          <w:szCs w:val="20"/>
          <w:shd w:val="clear" w:color="auto" w:fill="FFFFFF"/>
        </w:rPr>
        <w:t>(</w:t>
      </w:r>
      <w:r w:rsidRPr="007438AD">
        <w:rPr>
          <w:rFonts w:cs="Times New Roman"/>
          <w:szCs w:val="20"/>
          <w:shd w:val="clear" w:color="auto" w:fill="FFFFFF"/>
        </w:rPr>
        <w:t>2022</w:t>
      </w:r>
      <w:r w:rsidR="00006C8A" w:rsidRPr="00006C8A">
        <w:rPr>
          <w:rFonts w:cs="Times New Roman"/>
          <w:szCs w:val="20"/>
          <w:shd w:val="clear" w:color="auto" w:fill="FFFFFF"/>
        </w:rPr>
        <w:t>)</w:t>
      </w:r>
      <w:r w:rsidRPr="007438AD">
        <w:rPr>
          <w:rFonts w:cs="Times New Roman"/>
          <w:szCs w:val="20"/>
          <w:shd w:val="clear" w:color="auto" w:fill="FFFFFF"/>
        </w:rPr>
        <w:t>. Developmental trauma: Conceptual framework, associated risks and comorbidities, and evaluation and treatment. </w:t>
      </w:r>
      <w:r w:rsidRPr="007438AD">
        <w:rPr>
          <w:rFonts w:cs="Times New Roman"/>
          <w:i/>
          <w:iCs/>
          <w:szCs w:val="20"/>
          <w:shd w:val="clear" w:color="auto" w:fill="FFFFFF"/>
        </w:rPr>
        <w:t>Frontiers in psychiatry</w:t>
      </w:r>
      <w:r w:rsidRPr="007438AD">
        <w:rPr>
          <w:rFonts w:cs="Times New Roman"/>
          <w:szCs w:val="20"/>
          <w:shd w:val="clear" w:color="auto" w:fill="FFFFFF"/>
        </w:rPr>
        <w:t>, </w:t>
      </w:r>
      <w:r w:rsidRPr="007438AD">
        <w:rPr>
          <w:rFonts w:cs="Times New Roman"/>
          <w:i/>
          <w:iCs/>
          <w:szCs w:val="20"/>
          <w:shd w:val="clear" w:color="auto" w:fill="FFFFFF"/>
        </w:rPr>
        <w:t>13</w:t>
      </w:r>
      <w:r w:rsidRPr="007438AD">
        <w:rPr>
          <w:rFonts w:cs="Times New Roman"/>
          <w:szCs w:val="20"/>
          <w:shd w:val="clear" w:color="auto" w:fill="FFFFFF"/>
        </w:rPr>
        <w:t xml:space="preserve">, p.800687. </w:t>
      </w:r>
    </w:p>
    <w:p w14:paraId="4C5B64D4" w14:textId="227D117B" w:rsidR="00D50E71" w:rsidRDefault="00CA4B82" w:rsidP="00D50E71">
      <w:pPr>
        <w:ind w:left="720" w:hanging="720"/>
        <w:rPr>
          <w:rFonts w:cs="Times New Roman"/>
        </w:rPr>
      </w:pPr>
      <w:r w:rsidRPr="00855754">
        <w:rPr>
          <w:rFonts w:cs="Times New Roman"/>
        </w:rPr>
        <w:t xml:space="preserve">Filippini, A.A., </w:t>
      </w:r>
      <w:r w:rsidRPr="00D50E71">
        <w:rPr>
          <w:rFonts w:cs="Times New Roman"/>
        </w:rPr>
        <w:t>(</w:t>
      </w:r>
      <w:r w:rsidRPr="00855754">
        <w:rPr>
          <w:rFonts w:cs="Times New Roman"/>
        </w:rPr>
        <w:t>2025</w:t>
      </w:r>
      <w:r w:rsidR="00006C8A" w:rsidRPr="00006C8A">
        <w:rPr>
          <w:rFonts w:cs="Times New Roman"/>
        </w:rPr>
        <w:t>)</w:t>
      </w:r>
      <w:r w:rsidRPr="00855754">
        <w:rPr>
          <w:rFonts w:cs="Times New Roman"/>
        </w:rPr>
        <w:t>. Treating Complex Episodes Through Bilateral Stimulation: An Integration of the Theory of Complexes and EMDR in the Analytical Setting. In </w:t>
      </w:r>
      <w:r w:rsidRPr="00855754">
        <w:rPr>
          <w:rFonts w:cs="Times New Roman"/>
          <w:i/>
          <w:iCs/>
        </w:rPr>
        <w:t>Jungian and Interdisciplinary Analyses of Emotions</w:t>
      </w:r>
      <w:r w:rsidRPr="00855754">
        <w:rPr>
          <w:rFonts w:cs="Times New Roman"/>
        </w:rPr>
        <w:t> (pp. 93-106). Routledge.</w:t>
      </w:r>
    </w:p>
    <w:p w14:paraId="6937E8E3" w14:textId="687B2E4B" w:rsidR="00D50E71" w:rsidRDefault="00CA4B82" w:rsidP="00D50E71">
      <w:pPr>
        <w:ind w:left="720" w:hanging="720"/>
        <w:rPr>
          <w:rFonts w:cs="Times New Roman"/>
        </w:rPr>
      </w:pPr>
      <w:r w:rsidRPr="00855754">
        <w:rPr>
          <w:rFonts w:cs="Times New Roman"/>
        </w:rPr>
        <w:t xml:space="preserve">Goldberg, X. and Gray, Y.S., </w:t>
      </w:r>
      <w:r w:rsidRPr="00D50E71">
        <w:rPr>
          <w:rFonts w:cs="Times New Roman"/>
        </w:rPr>
        <w:t>(</w:t>
      </w:r>
      <w:r w:rsidRPr="00855754">
        <w:rPr>
          <w:rFonts w:cs="Times New Roman"/>
        </w:rPr>
        <w:t>2025</w:t>
      </w:r>
      <w:r w:rsidR="00006C8A" w:rsidRPr="00006C8A">
        <w:rPr>
          <w:rFonts w:cs="Times New Roman"/>
        </w:rPr>
        <w:t>)</w:t>
      </w:r>
      <w:r w:rsidRPr="00855754">
        <w:rPr>
          <w:rFonts w:cs="Times New Roman"/>
        </w:rPr>
        <w:t>. A lived experience perspective on responses to trauma. </w:t>
      </w:r>
      <w:r w:rsidRPr="00855754">
        <w:rPr>
          <w:rFonts w:cs="Times New Roman"/>
          <w:i/>
          <w:iCs/>
        </w:rPr>
        <w:t>Nature Reviews Psychology</w:t>
      </w:r>
      <w:r w:rsidRPr="00855754">
        <w:rPr>
          <w:rFonts w:cs="Times New Roman"/>
        </w:rPr>
        <w:t>, </w:t>
      </w:r>
      <w:r w:rsidRPr="00855754">
        <w:rPr>
          <w:rFonts w:cs="Times New Roman"/>
          <w:i/>
          <w:iCs/>
        </w:rPr>
        <w:t>4</w:t>
      </w:r>
      <w:r w:rsidRPr="00855754">
        <w:rPr>
          <w:rFonts w:cs="Times New Roman"/>
        </w:rPr>
        <w:t>(3), pp.168-169.</w:t>
      </w:r>
    </w:p>
    <w:p w14:paraId="20EE3E6F" w14:textId="138C43E9" w:rsidR="00D50E71" w:rsidRDefault="00CA4B82" w:rsidP="00D50E71">
      <w:pPr>
        <w:ind w:left="720" w:hanging="720"/>
        <w:rPr>
          <w:rFonts w:cs="Times New Roman"/>
        </w:rPr>
      </w:pPr>
      <w:r w:rsidRPr="00855754">
        <w:rPr>
          <w:rFonts w:cs="Times New Roman"/>
        </w:rPr>
        <w:t xml:space="preserve">Gupta, N., Srinivasan, S. and Gupta, M., </w:t>
      </w:r>
      <w:r w:rsidRPr="00D50E71">
        <w:rPr>
          <w:rFonts w:cs="Times New Roman"/>
        </w:rPr>
        <w:t>(</w:t>
      </w:r>
      <w:r w:rsidRPr="00855754">
        <w:rPr>
          <w:rFonts w:cs="Times New Roman"/>
        </w:rPr>
        <w:t>2025</w:t>
      </w:r>
      <w:r w:rsidR="00006C8A" w:rsidRPr="00006C8A">
        <w:rPr>
          <w:rFonts w:cs="Times New Roman"/>
        </w:rPr>
        <w:t>)</w:t>
      </w:r>
      <w:r w:rsidRPr="00855754">
        <w:rPr>
          <w:rFonts w:cs="Times New Roman"/>
        </w:rPr>
        <w:t>. Rethinking psychometric testing in autism: overcoming the challenges of comorbidity and diagnostic overshadowing. </w:t>
      </w:r>
      <w:r w:rsidRPr="00855754">
        <w:rPr>
          <w:rFonts w:cs="Times New Roman"/>
          <w:i/>
          <w:iCs/>
        </w:rPr>
        <w:t>CNS spectrums</w:t>
      </w:r>
      <w:r w:rsidRPr="00855754">
        <w:rPr>
          <w:rFonts w:cs="Times New Roman"/>
        </w:rPr>
        <w:t>, </w:t>
      </w:r>
      <w:r w:rsidRPr="00855754">
        <w:rPr>
          <w:rFonts w:cs="Times New Roman"/>
          <w:i/>
          <w:iCs/>
        </w:rPr>
        <w:t>30</w:t>
      </w:r>
      <w:r w:rsidRPr="00855754">
        <w:rPr>
          <w:rFonts w:cs="Times New Roman"/>
        </w:rPr>
        <w:t>(1), p.e19.</w:t>
      </w:r>
    </w:p>
    <w:p w14:paraId="6EDDE65D" w14:textId="3615BCCB" w:rsidR="00D50E71" w:rsidRDefault="00CA4B82" w:rsidP="00D50E71">
      <w:pPr>
        <w:ind w:left="720" w:hanging="720"/>
        <w:rPr>
          <w:rFonts w:cs="Times New Roman"/>
        </w:rPr>
      </w:pPr>
      <w:r w:rsidRPr="00855754">
        <w:rPr>
          <w:rFonts w:cs="Times New Roman"/>
        </w:rPr>
        <w:t xml:space="preserve">Hamer, R., </w:t>
      </w:r>
      <w:r w:rsidRPr="00D50E71">
        <w:rPr>
          <w:rFonts w:cs="Times New Roman"/>
        </w:rPr>
        <w:t>(</w:t>
      </w:r>
      <w:r w:rsidRPr="00855754">
        <w:rPr>
          <w:rFonts w:cs="Times New Roman"/>
        </w:rPr>
        <w:t>2022</w:t>
      </w:r>
      <w:r w:rsidR="00006C8A" w:rsidRPr="00006C8A">
        <w:rPr>
          <w:rFonts w:cs="Times New Roman"/>
        </w:rPr>
        <w:t>)</w:t>
      </w:r>
      <w:r w:rsidRPr="00855754">
        <w:rPr>
          <w:rFonts w:cs="Times New Roman"/>
        </w:rPr>
        <w:t>. Travelling though trauma: voices in partnership, 2020-2022-service evaluation.</w:t>
      </w:r>
    </w:p>
    <w:p w14:paraId="6907CC7D" w14:textId="3DD2908F" w:rsidR="00D50E71" w:rsidRDefault="00CA4B82" w:rsidP="00D50E71">
      <w:pPr>
        <w:ind w:left="720" w:hanging="720"/>
        <w:rPr>
          <w:rFonts w:cs="Times New Roman"/>
          <w:szCs w:val="20"/>
          <w:shd w:val="clear" w:color="auto" w:fill="FFFFFF"/>
        </w:rPr>
      </w:pPr>
      <w:r w:rsidRPr="007438AD">
        <w:rPr>
          <w:rFonts w:cs="Times New Roman"/>
          <w:szCs w:val="20"/>
          <w:shd w:val="clear" w:color="auto" w:fill="FFFFFF"/>
        </w:rPr>
        <w:t xml:space="preserve">Higgins, L., </w:t>
      </w:r>
      <w:r w:rsidRPr="00D50E71">
        <w:rPr>
          <w:rFonts w:cs="Times New Roman"/>
          <w:szCs w:val="20"/>
          <w:shd w:val="clear" w:color="auto" w:fill="FFFFFF"/>
        </w:rPr>
        <w:t>(</w:t>
      </w:r>
      <w:r w:rsidRPr="007438AD">
        <w:rPr>
          <w:rFonts w:cs="Times New Roman"/>
          <w:szCs w:val="20"/>
          <w:shd w:val="clear" w:color="auto" w:fill="FFFFFF"/>
        </w:rPr>
        <w:t>2022</w:t>
      </w:r>
      <w:r w:rsidR="00006C8A" w:rsidRPr="00006C8A">
        <w:rPr>
          <w:rFonts w:cs="Times New Roman"/>
          <w:szCs w:val="20"/>
          <w:shd w:val="clear" w:color="auto" w:fill="FFFFFF"/>
        </w:rPr>
        <w:t>)</w:t>
      </w:r>
      <w:r w:rsidRPr="007438AD">
        <w:rPr>
          <w:rFonts w:cs="Times New Roman"/>
          <w:szCs w:val="20"/>
          <w:shd w:val="clear" w:color="auto" w:fill="FFFFFF"/>
        </w:rPr>
        <w:t>. </w:t>
      </w:r>
      <w:r w:rsidRPr="007438AD">
        <w:rPr>
          <w:rFonts w:cs="Times New Roman"/>
          <w:i/>
          <w:iCs/>
          <w:szCs w:val="20"/>
          <w:shd w:val="clear" w:color="auto" w:fill="FFFFFF"/>
        </w:rPr>
        <w:t>Hypervigilance, dissociation, and the detection of risk</w:t>
      </w:r>
      <w:r w:rsidRPr="007438AD">
        <w:rPr>
          <w:rFonts w:cs="Times New Roman"/>
          <w:szCs w:val="20"/>
          <w:shd w:val="clear" w:color="auto" w:fill="FFFFFF"/>
        </w:rPr>
        <w:t xml:space="preserve"> (Doctoral dissertation, Alliant International University). </w:t>
      </w:r>
    </w:p>
    <w:p w14:paraId="6B3CBB10" w14:textId="2BC1752F" w:rsidR="00D50E71" w:rsidRDefault="00CA4B82" w:rsidP="00D50E71">
      <w:pPr>
        <w:ind w:left="720" w:hanging="720"/>
        <w:rPr>
          <w:rFonts w:cs="Times New Roman"/>
        </w:rPr>
      </w:pPr>
      <w:proofErr w:type="spellStart"/>
      <w:r w:rsidRPr="00855754">
        <w:rPr>
          <w:rFonts w:cs="Times New Roman"/>
        </w:rPr>
        <w:t>Hytman</w:t>
      </w:r>
      <w:proofErr w:type="spellEnd"/>
      <w:r w:rsidRPr="00855754">
        <w:rPr>
          <w:rFonts w:cs="Times New Roman"/>
        </w:rPr>
        <w:t xml:space="preserve">, L., Amestoy, M.E., Ueberholz, R.Y. and Fiocco, A.J., </w:t>
      </w:r>
      <w:r w:rsidRPr="00D50E71">
        <w:rPr>
          <w:rFonts w:cs="Times New Roman"/>
        </w:rPr>
        <w:t>(</w:t>
      </w:r>
      <w:r w:rsidRPr="00855754">
        <w:rPr>
          <w:rFonts w:cs="Times New Roman"/>
        </w:rPr>
        <w:t>2025</w:t>
      </w:r>
      <w:r w:rsidR="00006C8A" w:rsidRPr="00006C8A">
        <w:rPr>
          <w:rFonts w:cs="Times New Roman"/>
        </w:rPr>
        <w:t>)</w:t>
      </w:r>
      <w:r w:rsidRPr="00855754">
        <w:rPr>
          <w:rFonts w:cs="Times New Roman"/>
        </w:rPr>
        <w:t>. Cultural adaptations of mindfulness-based interventions for psychosocial well-being in ethno-racial minority populations: A systematic narrative review. </w:t>
      </w:r>
      <w:r w:rsidRPr="00855754">
        <w:rPr>
          <w:rFonts w:cs="Times New Roman"/>
          <w:i/>
          <w:iCs/>
        </w:rPr>
        <w:t>Mindfulness</w:t>
      </w:r>
      <w:r w:rsidRPr="00855754">
        <w:rPr>
          <w:rFonts w:cs="Times New Roman"/>
        </w:rPr>
        <w:t>, </w:t>
      </w:r>
      <w:r w:rsidRPr="00855754">
        <w:rPr>
          <w:rFonts w:cs="Times New Roman"/>
          <w:i/>
          <w:iCs/>
        </w:rPr>
        <w:t>16</w:t>
      </w:r>
      <w:r w:rsidRPr="00855754">
        <w:rPr>
          <w:rFonts w:cs="Times New Roman"/>
        </w:rPr>
        <w:t>(1), pp.21-41.</w:t>
      </w:r>
    </w:p>
    <w:p w14:paraId="13E144FC" w14:textId="2EE26C45" w:rsidR="00D50E71" w:rsidRDefault="00CA4B82" w:rsidP="00D50E71">
      <w:pPr>
        <w:ind w:left="720" w:hanging="720"/>
        <w:rPr>
          <w:rFonts w:cs="Times New Roman"/>
        </w:rPr>
      </w:pPr>
      <w:proofErr w:type="spellStart"/>
      <w:r w:rsidRPr="00855754">
        <w:rPr>
          <w:rFonts w:cs="Times New Roman"/>
        </w:rPr>
        <w:lastRenderedPageBreak/>
        <w:t>Kazdin</w:t>
      </w:r>
      <w:proofErr w:type="spellEnd"/>
      <w:r w:rsidRPr="00855754">
        <w:rPr>
          <w:rFonts w:cs="Times New Roman"/>
        </w:rPr>
        <w:t xml:space="preserve">, A.E., </w:t>
      </w:r>
      <w:r w:rsidRPr="00D50E71">
        <w:rPr>
          <w:rFonts w:cs="Times New Roman"/>
        </w:rPr>
        <w:t>(</w:t>
      </w:r>
      <w:r w:rsidRPr="00855754">
        <w:rPr>
          <w:rFonts w:cs="Times New Roman"/>
        </w:rPr>
        <w:t>2024</w:t>
      </w:r>
      <w:r w:rsidR="00006C8A" w:rsidRPr="00006C8A">
        <w:rPr>
          <w:rFonts w:cs="Times New Roman"/>
        </w:rPr>
        <w:t>)</w:t>
      </w:r>
      <w:r w:rsidRPr="00855754">
        <w:rPr>
          <w:rFonts w:cs="Times New Roman"/>
        </w:rPr>
        <w:t>. Interventions in everyday life to improve mental health and reduce symptoms of psychiatric disorders. </w:t>
      </w:r>
      <w:r w:rsidRPr="00855754">
        <w:rPr>
          <w:rFonts w:cs="Times New Roman"/>
          <w:i/>
          <w:iCs/>
        </w:rPr>
        <w:t>American psychologist</w:t>
      </w:r>
      <w:r w:rsidRPr="00855754">
        <w:rPr>
          <w:rFonts w:cs="Times New Roman"/>
        </w:rPr>
        <w:t>, </w:t>
      </w:r>
      <w:r w:rsidRPr="00855754">
        <w:rPr>
          <w:rFonts w:cs="Times New Roman"/>
          <w:i/>
          <w:iCs/>
        </w:rPr>
        <w:t>79</w:t>
      </w:r>
      <w:r w:rsidRPr="00855754">
        <w:rPr>
          <w:rFonts w:cs="Times New Roman"/>
        </w:rPr>
        <w:t>(2), p.185.</w:t>
      </w:r>
    </w:p>
    <w:p w14:paraId="442027E0" w14:textId="76EAD009" w:rsidR="00D50E71" w:rsidRDefault="00CA4B82" w:rsidP="00D50E71">
      <w:pPr>
        <w:ind w:left="720" w:hanging="720"/>
        <w:rPr>
          <w:rFonts w:cs="Times New Roman"/>
          <w:szCs w:val="20"/>
          <w:shd w:val="clear" w:color="auto" w:fill="FFFFFF"/>
        </w:rPr>
      </w:pPr>
      <w:r w:rsidRPr="007438AD">
        <w:rPr>
          <w:rFonts w:cs="Times New Roman"/>
          <w:szCs w:val="20"/>
          <w:shd w:val="clear" w:color="auto" w:fill="FFFFFF"/>
        </w:rPr>
        <w:t xml:space="preserve">Kiyimba, N., Buxton, C., Shuttleworth, J. and Pathe, E., </w:t>
      </w:r>
      <w:r w:rsidRPr="00D50E71">
        <w:rPr>
          <w:rFonts w:cs="Times New Roman"/>
          <w:szCs w:val="20"/>
          <w:shd w:val="clear" w:color="auto" w:fill="FFFFFF"/>
        </w:rPr>
        <w:t>(</w:t>
      </w:r>
      <w:r w:rsidRPr="007438AD">
        <w:rPr>
          <w:rFonts w:cs="Times New Roman"/>
          <w:szCs w:val="20"/>
          <w:shd w:val="clear" w:color="auto" w:fill="FFFFFF"/>
        </w:rPr>
        <w:t>2022</w:t>
      </w:r>
      <w:r w:rsidR="00006C8A" w:rsidRPr="00006C8A">
        <w:rPr>
          <w:rFonts w:cs="Times New Roman"/>
          <w:szCs w:val="20"/>
          <w:shd w:val="clear" w:color="auto" w:fill="FFFFFF"/>
        </w:rPr>
        <w:t>)</w:t>
      </w:r>
      <w:r w:rsidRPr="007438AD">
        <w:rPr>
          <w:rFonts w:cs="Times New Roman"/>
          <w:szCs w:val="20"/>
          <w:shd w:val="clear" w:color="auto" w:fill="FFFFFF"/>
        </w:rPr>
        <w:t>. </w:t>
      </w:r>
      <w:r w:rsidRPr="007438AD">
        <w:rPr>
          <w:rFonts w:cs="Times New Roman"/>
          <w:i/>
          <w:iCs/>
          <w:szCs w:val="20"/>
          <w:shd w:val="clear" w:color="auto" w:fill="FFFFFF"/>
        </w:rPr>
        <w:t>Discourses of psychological trauma</w:t>
      </w:r>
      <w:r w:rsidRPr="007438AD">
        <w:rPr>
          <w:rFonts w:cs="Times New Roman"/>
          <w:szCs w:val="20"/>
          <w:shd w:val="clear" w:color="auto" w:fill="FFFFFF"/>
        </w:rPr>
        <w:t xml:space="preserve">. </w:t>
      </w:r>
    </w:p>
    <w:p w14:paraId="20A69C49" w14:textId="1A5453A3" w:rsidR="00D50E71" w:rsidRDefault="00CA4B82" w:rsidP="00D50E71">
      <w:pPr>
        <w:ind w:left="720" w:hanging="720"/>
        <w:rPr>
          <w:rFonts w:ascii="Arial" w:hAnsi="Arial" w:cs="Arial"/>
          <w:color w:val="222222"/>
          <w:sz w:val="20"/>
          <w:szCs w:val="20"/>
          <w:shd w:val="clear" w:color="auto" w:fill="FFFFFF"/>
        </w:rPr>
      </w:pPr>
      <w:r w:rsidRPr="00855754">
        <w:rPr>
          <w:rFonts w:cs="Times New Roman"/>
        </w:rPr>
        <w:t xml:space="preserve">Krupnik, V., </w:t>
      </w:r>
      <w:r w:rsidRPr="00D50E71">
        <w:rPr>
          <w:rFonts w:cs="Times New Roman"/>
        </w:rPr>
        <w:t>(</w:t>
      </w:r>
      <w:r w:rsidRPr="00855754">
        <w:rPr>
          <w:rFonts w:cs="Times New Roman"/>
        </w:rPr>
        <w:t>2021. Tackling hyperarousal: An integrative multimodal approach. </w:t>
      </w:r>
      <w:r w:rsidRPr="00855754">
        <w:rPr>
          <w:rFonts w:cs="Times New Roman"/>
          <w:i/>
          <w:iCs/>
        </w:rPr>
        <w:t>Cognitive Neuropsychiatry</w:t>
      </w:r>
      <w:r w:rsidRPr="00855754">
        <w:rPr>
          <w:rFonts w:cs="Times New Roman"/>
        </w:rPr>
        <w:t>, </w:t>
      </w:r>
      <w:r w:rsidRPr="00855754">
        <w:rPr>
          <w:rFonts w:cs="Times New Roman"/>
          <w:i/>
          <w:iCs/>
        </w:rPr>
        <w:t>26</w:t>
      </w:r>
      <w:r w:rsidRPr="00855754">
        <w:rPr>
          <w:rFonts w:cs="Times New Roman"/>
        </w:rPr>
        <w:t>(3), pp.199-212.</w:t>
      </w:r>
    </w:p>
    <w:p w14:paraId="32C6632E" w14:textId="04D79C10" w:rsidR="00D50E71" w:rsidRDefault="00CA4B82" w:rsidP="00D50E71">
      <w:pPr>
        <w:ind w:left="720" w:hanging="720"/>
        <w:rPr>
          <w:rFonts w:cs="Times New Roman"/>
        </w:rPr>
      </w:pPr>
      <w:r w:rsidRPr="00855754">
        <w:rPr>
          <w:rFonts w:cs="Times New Roman"/>
        </w:rPr>
        <w:t xml:space="preserve">Lokshina, Y., </w:t>
      </w:r>
      <w:proofErr w:type="spellStart"/>
      <w:r w:rsidRPr="00855754">
        <w:rPr>
          <w:rFonts w:cs="Times New Roman"/>
        </w:rPr>
        <w:t>Sheynin</w:t>
      </w:r>
      <w:proofErr w:type="spellEnd"/>
      <w:r w:rsidRPr="00855754">
        <w:rPr>
          <w:rFonts w:cs="Times New Roman"/>
        </w:rPr>
        <w:t xml:space="preserve">, J., Vogt, G.S. and </w:t>
      </w:r>
      <w:proofErr w:type="spellStart"/>
      <w:r w:rsidRPr="00855754">
        <w:rPr>
          <w:rFonts w:cs="Times New Roman"/>
        </w:rPr>
        <w:t>Liberzon</w:t>
      </w:r>
      <w:proofErr w:type="spellEnd"/>
      <w:r w:rsidRPr="00855754">
        <w:rPr>
          <w:rFonts w:cs="Times New Roman"/>
        </w:rPr>
        <w:t xml:space="preserve">, I., </w:t>
      </w:r>
      <w:r w:rsidRPr="00D50E71">
        <w:rPr>
          <w:rFonts w:cs="Times New Roman"/>
        </w:rPr>
        <w:t>(</w:t>
      </w:r>
      <w:r w:rsidRPr="00855754">
        <w:rPr>
          <w:rFonts w:cs="Times New Roman"/>
        </w:rPr>
        <w:t>2023</w:t>
      </w:r>
      <w:r w:rsidR="00006C8A" w:rsidRPr="00006C8A">
        <w:rPr>
          <w:rFonts w:cs="Times New Roman"/>
        </w:rPr>
        <w:t>)</w:t>
      </w:r>
      <w:r w:rsidRPr="00855754">
        <w:rPr>
          <w:rFonts w:cs="Times New Roman"/>
        </w:rPr>
        <w:t>. Fear extinction learning in posttraumatic stress disorder. In </w:t>
      </w:r>
      <w:r w:rsidRPr="00855754">
        <w:rPr>
          <w:rFonts w:cs="Times New Roman"/>
          <w:i/>
          <w:iCs/>
        </w:rPr>
        <w:t>Fear Extinction: From Basic Neuroscience to Clinical Implications</w:t>
      </w:r>
      <w:r w:rsidRPr="00855754">
        <w:rPr>
          <w:rFonts w:cs="Times New Roman"/>
        </w:rPr>
        <w:t> (pp. 257-270). Cham: Springer International Publishing.</w:t>
      </w:r>
    </w:p>
    <w:p w14:paraId="7FD79A33" w14:textId="798F88D7" w:rsidR="00D50E71" w:rsidRDefault="00CA4B82" w:rsidP="00D50E71">
      <w:pPr>
        <w:ind w:left="720" w:hanging="720"/>
        <w:rPr>
          <w:rFonts w:cs="Times New Roman"/>
        </w:rPr>
      </w:pPr>
      <w:r w:rsidRPr="00855754">
        <w:rPr>
          <w:rFonts w:cs="Times New Roman"/>
        </w:rPr>
        <w:t xml:space="preserve">Marks, S., </w:t>
      </w:r>
      <w:r w:rsidRPr="00D50E71">
        <w:rPr>
          <w:rFonts w:cs="Times New Roman"/>
        </w:rPr>
        <w:t>(</w:t>
      </w:r>
      <w:r w:rsidRPr="00855754">
        <w:rPr>
          <w:rFonts w:cs="Times New Roman"/>
        </w:rPr>
        <w:t>2023</w:t>
      </w:r>
      <w:r w:rsidR="00006C8A" w:rsidRPr="00006C8A">
        <w:rPr>
          <w:rFonts w:cs="Times New Roman"/>
        </w:rPr>
        <w:t>)</w:t>
      </w:r>
      <w:r w:rsidRPr="00855754">
        <w:rPr>
          <w:rFonts w:cs="Times New Roman"/>
        </w:rPr>
        <w:t>. A clinical review of antidepressants, their sexual side-effects, post-SSRI sexual dysfunction, and serotonin syndrome. </w:t>
      </w:r>
      <w:r w:rsidRPr="00855754">
        <w:rPr>
          <w:rFonts w:cs="Times New Roman"/>
          <w:i/>
          <w:iCs/>
        </w:rPr>
        <w:t>British Journal of Nursing</w:t>
      </w:r>
      <w:r w:rsidRPr="00855754">
        <w:rPr>
          <w:rFonts w:cs="Times New Roman"/>
        </w:rPr>
        <w:t>, </w:t>
      </w:r>
      <w:r w:rsidRPr="00855754">
        <w:rPr>
          <w:rFonts w:cs="Times New Roman"/>
          <w:i/>
          <w:iCs/>
        </w:rPr>
        <w:t>32</w:t>
      </w:r>
      <w:r w:rsidRPr="00855754">
        <w:rPr>
          <w:rFonts w:cs="Times New Roman"/>
        </w:rPr>
        <w:t>(14), pp.678-682.</w:t>
      </w:r>
    </w:p>
    <w:p w14:paraId="0D43831A" w14:textId="6C77CC0B" w:rsidR="00D50E71" w:rsidRDefault="00CA4B82" w:rsidP="00D50E71">
      <w:pPr>
        <w:ind w:left="720" w:hanging="720"/>
        <w:rPr>
          <w:rFonts w:cs="Times New Roman"/>
          <w:szCs w:val="20"/>
          <w:shd w:val="clear" w:color="auto" w:fill="FFFFFF"/>
        </w:rPr>
      </w:pPr>
      <w:r w:rsidRPr="007438AD">
        <w:rPr>
          <w:rFonts w:cs="Times New Roman"/>
          <w:szCs w:val="20"/>
          <w:shd w:val="clear" w:color="auto" w:fill="FFFFFF"/>
        </w:rPr>
        <w:t xml:space="preserve">Mishu, M.P., Tindall, L., Kerrigan, P. and Gega, L., </w:t>
      </w:r>
      <w:r w:rsidRPr="00D50E71">
        <w:rPr>
          <w:rFonts w:cs="Times New Roman"/>
          <w:szCs w:val="20"/>
          <w:shd w:val="clear" w:color="auto" w:fill="FFFFFF"/>
        </w:rPr>
        <w:t>(</w:t>
      </w:r>
      <w:r w:rsidRPr="007438AD">
        <w:rPr>
          <w:rFonts w:cs="Times New Roman"/>
          <w:szCs w:val="20"/>
          <w:shd w:val="clear" w:color="auto" w:fill="FFFFFF"/>
        </w:rPr>
        <w:t>2023</w:t>
      </w:r>
      <w:r w:rsidR="00006C8A" w:rsidRPr="00006C8A">
        <w:rPr>
          <w:rFonts w:cs="Times New Roman"/>
          <w:szCs w:val="20"/>
          <w:shd w:val="clear" w:color="auto" w:fill="FFFFFF"/>
        </w:rPr>
        <w:t>)</w:t>
      </w:r>
      <w:r w:rsidRPr="007438AD">
        <w:rPr>
          <w:rFonts w:cs="Times New Roman"/>
          <w:szCs w:val="20"/>
          <w:shd w:val="clear" w:color="auto" w:fill="FFFFFF"/>
        </w:rPr>
        <w:t>. Cross-culturally adapted psychological interventions for the treatment of depression and/or anxiety among young people: A scoping review. </w:t>
      </w:r>
      <w:proofErr w:type="spellStart"/>
      <w:r w:rsidRPr="007438AD">
        <w:rPr>
          <w:rFonts w:cs="Times New Roman"/>
          <w:i/>
          <w:iCs/>
          <w:szCs w:val="20"/>
          <w:shd w:val="clear" w:color="auto" w:fill="FFFFFF"/>
        </w:rPr>
        <w:t>PLoS</w:t>
      </w:r>
      <w:proofErr w:type="spellEnd"/>
      <w:r w:rsidRPr="007438AD">
        <w:rPr>
          <w:rFonts w:cs="Times New Roman"/>
          <w:i/>
          <w:iCs/>
          <w:szCs w:val="20"/>
          <w:shd w:val="clear" w:color="auto" w:fill="FFFFFF"/>
        </w:rPr>
        <w:t xml:space="preserve"> One</w:t>
      </w:r>
      <w:r w:rsidRPr="007438AD">
        <w:rPr>
          <w:rFonts w:cs="Times New Roman"/>
          <w:szCs w:val="20"/>
          <w:shd w:val="clear" w:color="auto" w:fill="FFFFFF"/>
        </w:rPr>
        <w:t>, </w:t>
      </w:r>
      <w:r w:rsidRPr="007438AD">
        <w:rPr>
          <w:rFonts w:cs="Times New Roman"/>
          <w:i/>
          <w:iCs/>
          <w:szCs w:val="20"/>
          <w:shd w:val="clear" w:color="auto" w:fill="FFFFFF"/>
        </w:rPr>
        <w:t>18</w:t>
      </w:r>
      <w:r w:rsidRPr="007438AD">
        <w:rPr>
          <w:rFonts w:cs="Times New Roman"/>
          <w:szCs w:val="20"/>
          <w:shd w:val="clear" w:color="auto" w:fill="FFFFFF"/>
        </w:rPr>
        <w:t xml:space="preserve">(10), p.e0290653. </w:t>
      </w:r>
    </w:p>
    <w:p w14:paraId="72093790" w14:textId="4F602727" w:rsidR="00D50E71" w:rsidRDefault="00CA4B82" w:rsidP="00D50E71">
      <w:pPr>
        <w:ind w:left="720" w:hanging="720"/>
        <w:rPr>
          <w:rFonts w:cs="Times New Roman"/>
        </w:rPr>
      </w:pPr>
      <w:proofErr w:type="spellStart"/>
      <w:r w:rsidRPr="00855754">
        <w:rPr>
          <w:rFonts w:cs="Times New Roman"/>
        </w:rPr>
        <w:t>Mo'men</w:t>
      </w:r>
      <w:proofErr w:type="spellEnd"/>
      <w:r w:rsidRPr="00855754">
        <w:rPr>
          <w:rFonts w:cs="Times New Roman"/>
        </w:rPr>
        <w:t xml:space="preserve"> Bany-Mohammed, S.A., Elalami, M. and Agrawal, D.K., </w:t>
      </w:r>
      <w:r w:rsidRPr="00D50E71">
        <w:rPr>
          <w:rFonts w:cs="Times New Roman"/>
        </w:rPr>
        <w:t>(</w:t>
      </w:r>
      <w:r w:rsidRPr="00855754">
        <w:rPr>
          <w:rFonts w:cs="Times New Roman"/>
        </w:rPr>
        <w:t>2025</w:t>
      </w:r>
      <w:r w:rsidR="00006C8A" w:rsidRPr="00006C8A">
        <w:rPr>
          <w:rFonts w:cs="Times New Roman"/>
        </w:rPr>
        <w:t>)</w:t>
      </w:r>
      <w:r w:rsidRPr="00855754">
        <w:rPr>
          <w:rFonts w:cs="Times New Roman"/>
        </w:rPr>
        <w:t>. Trauma, Stress, and Mental Health Outcomes. </w:t>
      </w:r>
      <w:r w:rsidRPr="00855754">
        <w:rPr>
          <w:rFonts w:cs="Times New Roman"/>
          <w:i/>
          <w:iCs/>
        </w:rPr>
        <w:t>Journal of Psychiatry and Psychiatric Disorders</w:t>
      </w:r>
      <w:r w:rsidRPr="00855754">
        <w:rPr>
          <w:rFonts w:cs="Times New Roman"/>
        </w:rPr>
        <w:t>, </w:t>
      </w:r>
      <w:r w:rsidRPr="00855754">
        <w:rPr>
          <w:rFonts w:cs="Times New Roman"/>
          <w:i/>
          <w:iCs/>
        </w:rPr>
        <w:t>9</w:t>
      </w:r>
      <w:r w:rsidRPr="00855754">
        <w:rPr>
          <w:rFonts w:cs="Times New Roman"/>
        </w:rPr>
        <w:t>, pp.276-288.</w:t>
      </w:r>
    </w:p>
    <w:p w14:paraId="66A57537" w14:textId="77777777" w:rsidR="00D50E71" w:rsidRDefault="00CA4B82" w:rsidP="00D50E71">
      <w:pPr>
        <w:ind w:left="720" w:hanging="720"/>
        <w:rPr>
          <w:rFonts w:cs="Times New Roman"/>
          <w:lang w:val="en-US"/>
        </w:rPr>
      </w:pPr>
      <w:r w:rsidRPr="00855754">
        <w:rPr>
          <w:rFonts w:cs="Times New Roman"/>
          <w:lang w:val="en-US"/>
        </w:rPr>
        <w:t xml:space="preserve">NHS. (2023). Trauma-informed care. Retrieved from </w:t>
      </w:r>
      <w:hyperlink r:id="rId11" w:history="1">
        <w:r w:rsidRPr="00CE1BE1">
          <w:rPr>
            <w:rStyle w:val="Hyperlink"/>
            <w:rFonts w:cs="Times New Roman"/>
            <w:lang w:val="en-US"/>
          </w:rPr>
          <w:t>https://www.e-lfh.org.uk/programmes/trauma-informed-care/</w:t>
        </w:r>
      </w:hyperlink>
      <w:r>
        <w:rPr>
          <w:rFonts w:cs="Times New Roman"/>
          <w:lang w:val="en-US"/>
        </w:rPr>
        <w:t xml:space="preserve"> </w:t>
      </w:r>
    </w:p>
    <w:p w14:paraId="748E9A04" w14:textId="2F41B7F7" w:rsidR="00D50E71" w:rsidRDefault="00CA4B82" w:rsidP="00D50E71">
      <w:pPr>
        <w:ind w:left="720" w:hanging="720"/>
        <w:rPr>
          <w:rFonts w:cs="Times New Roman"/>
        </w:rPr>
      </w:pPr>
      <w:proofErr w:type="spellStart"/>
      <w:r w:rsidRPr="00855754">
        <w:rPr>
          <w:rFonts w:cs="Times New Roman"/>
        </w:rPr>
        <w:t>Paccoud</w:t>
      </w:r>
      <w:proofErr w:type="spellEnd"/>
      <w:r w:rsidRPr="00855754">
        <w:rPr>
          <w:rFonts w:cs="Times New Roman"/>
        </w:rPr>
        <w:t xml:space="preserve">, I., Leist, A.K., Schwaninger, I., van Kessel, R. and </w:t>
      </w:r>
      <w:proofErr w:type="spellStart"/>
      <w:r w:rsidRPr="00855754">
        <w:rPr>
          <w:rFonts w:cs="Times New Roman"/>
        </w:rPr>
        <w:t>Klucken</w:t>
      </w:r>
      <w:proofErr w:type="spellEnd"/>
      <w:r w:rsidRPr="00855754">
        <w:rPr>
          <w:rFonts w:cs="Times New Roman"/>
        </w:rPr>
        <w:t xml:space="preserve">, J., </w:t>
      </w:r>
      <w:r w:rsidRPr="00D50E71">
        <w:rPr>
          <w:rFonts w:cs="Times New Roman"/>
        </w:rPr>
        <w:t>(</w:t>
      </w:r>
      <w:r w:rsidRPr="00855754">
        <w:rPr>
          <w:rFonts w:cs="Times New Roman"/>
        </w:rPr>
        <w:t>2024</w:t>
      </w:r>
      <w:r w:rsidR="00006C8A" w:rsidRPr="00006C8A">
        <w:rPr>
          <w:rFonts w:cs="Times New Roman"/>
        </w:rPr>
        <w:t>)</w:t>
      </w:r>
      <w:r w:rsidRPr="00855754">
        <w:rPr>
          <w:rFonts w:cs="Times New Roman"/>
        </w:rPr>
        <w:t>. Socio-ethical challenges and opportunities for advancing diversity, equity, and inclusion in digital medicine. </w:t>
      </w:r>
      <w:r w:rsidRPr="00855754">
        <w:rPr>
          <w:rFonts w:cs="Times New Roman"/>
          <w:i/>
          <w:iCs/>
        </w:rPr>
        <w:t>Digital health</w:t>
      </w:r>
      <w:r w:rsidRPr="00855754">
        <w:rPr>
          <w:rFonts w:cs="Times New Roman"/>
        </w:rPr>
        <w:t>, </w:t>
      </w:r>
      <w:r w:rsidRPr="00855754">
        <w:rPr>
          <w:rFonts w:cs="Times New Roman"/>
          <w:i/>
          <w:iCs/>
        </w:rPr>
        <w:t>10</w:t>
      </w:r>
      <w:r w:rsidRPr="00855754">
        <w:rPr>
          <w:rFonts w:cs="Times New Roman"/>
        </w:rPr>
        <w:t>, p.20552076241277705.</w:t>
      </w:r>
    </w:p>
    <w:p w14:paraId="1DB77FE5" w14:textId="458D00A4" w:rsidR="00D50E71" w:rsidRDefault="00CA4B82" w:rsidP="00D50E71">
      <w:pPr>
        <w:ind w:left="720" w:hanging="720"/>
        <w:rPr>
          <w:rFonts w:cs="Times New Roman"/>
          <w:szCs w:val="20"/>
          <w:shd w:val="clear" w:color="auto" w:fill="FFFFFF"/>
        </w:rPr>
      </w:pPr>
      <w:r w:rsidRPr="007438AD">
        <w:rPr>
          <w:rFonts w:cs="Times New Roman"/>
          <w:szCs w:val="20"/>
          <w:shd w:val="clear" w:color="auto" w:fill="FFFFFF"/>
        </w:rPr>
        <w:t xml:space="preserve">Palgrave Macmillan. </w:t>
      </w:r>
      <w:proofErr w:type="spellStart"/>
      <w:r w:rsidRPr="007438AD">
        <w:rPr>
          <w:rFonts w:cs="Times New Roman"/>
          <w:szCs w:val="20"/>
          <w:shd w:val="clear" w:color="auto" w:fill="FFFFFF"/>
        </w:rPr>
        <w:t>Siddaway</w:t>
      </w:r>
      <w:proofErr w:type="spellEnd"/>
      <w:r w:rsidRPr="007438AD">
        <w:rPr>
          <w:rFonts w:cs="Times New Roman"/>
          <w:szCs w:val="20"/>
          <w:shd w:val="clear" w:color="auto" w:fill="FFFFFF"/>
        </w:rPr>
        <w:t xml:space="preserve">, A.P., </w:t>
      </w:r>
      <w:r w:rsidRPr="00D50E71">
        <w:rPr>
          <w:rFonts w:cs="Times New Roman"/>
          <w:szCs w:val="20"/>
          <w:shd w:val="clear" w:color="auto" w:fill="FFFFFF"/>
        </w:rPr>
        <w:t>(</w:t>
      </w:r>
      <w:r w:rsidRPr="007438AD">
        <w:rPr>
          <w:rFonts w:cs="Times New Roman"/>
          <w:szCs w:val="20"/>
          <w:shd w:val="clear" w:color="auto" w:fill="FFFFFF"/>
        </w:rPr>
        <w:t>2024</w:t>
      </w:r>
      <w:r w:rsidR="00006C8A" w:rsidRPr="00006C8A">
        <w:rPr>
          <w:rFonts w:cs="Times New Roman"/>
          <w:szCs w:val="20"/>
          <w:shd w:val="clear" w:color="auto" w:fill="FFFFFF"/>
        </w:rPr>
        <w:t>)</w:t>
      </w:r>
      <w:r w:rsidRPr="007438AD">
        <w:rPr>
          <w:rFonts w:cs="Times New Roman"/>
          <w:szCs w:val="20"/>
          <w:shd w:val="clear" w:color="auto" w:fill="FFFFFF"/>
        </w:rPr>
        <w:t>. Assessment and diagnosis of post-traumatic stress disorders (PTSDs) for medico-legal and other clinical purposes: DSM-5-TR PTSD, ICD-11 PTSD and ICD-11 complex PTSD. </w:t>
      </w:r>
      <w:proofErr w:type="spellStart"/>
      <w:r w:rsidRPr="007438AD">
        <w:rPr>
          <w:rFonts w:cs="Times New Roman"/>
          <w:i/>
          <w:iCs/>
          <w:szCs w:val="20"/>
          <w:shd w:val="clear" w:color="auto" w:fill="FFFFFF"/>
        </w:rPr>
        <w:t>BJPsych</w:t>
      </w:r>
      <w:proofErr w:type="spellEnd"/>
      <w:r w:rsidRPr="007438AD">
        <w:rPr>
          <w:rFonts w:cs="Times New Roman"/>
          <w:i/>
          <w:iCs/>
          <w:szCs w:val="20"/>
          <w:shd w:val="clear" w:color="auto" w:fill="FFFFFF"/>
        </w:rPr>
        <w:t xml:space="preserve"> Advances</w:t>
      </w:r>
      <w:r w:rsidRPr="007438AD">
        <w:rPr>
          <w:rFonts w:cs="Times New Roman"/>
          <w:szCs w:val="20"/>
          <w:shd w:val="clear" w:color="auto" w:fill="FFFFFF"/>
        </w:rPr>
        <w:t>, </w:t>
      </w:r>
      <w:r w:rsidRPr="007438AD">
        <w:rPr>
          <w:rFonts w:cs="Times New Roman"/>
          <w:i/>
          <w:iCs/>
          <w:szCs w:val="20"/>
          <w:shd w:val="clear" w:color="auto" w:fill="FFFFFF"/>
        </w:rPr>
        <w:t>30</w:t>
      </w:r>
      <w:r w:rsidRPr="007438AD">
        <w:rPr>
          <w:rFonts w:cs="Times New Roman"/>
          <w:szCs w:val="20"/>
          <w:shd w:val="clear" w:color="auto" w:fill="FFFFFF"/>
        </w:rPr>
        <w:t xml:space="preserve">(6), pp.383-397. </w:t>
      </w:r>
    </w:p>
    <w:p w14:paraId="23B23229" w14:textId="7B52EB7C" w:rsidR="00D50E71" w:rsidRDefault="00CA4B82" w:rsidP="00D50E71">
      <w:pPr>
        <w:ind w:left="720" w:hanging="720"/>
        <w:rPr>
          <w:rFonts w:cs="Times New Roman"/>
        </w:rPr>
      </w:pPr>
      <w:proofErr w:type="spellStart"/>
      <w:r w:rsidRPr="00855754">
        <w:rPr>
          <w:rFonts w:cs="Times New Roman"/>
        </w:rPr>
        <w:t>Partiwi</w:t>
      </w:r>
      <w:proofErr w:type="spellEnd"/>
      <w:r w:rsidRPr="00855754">
        <w:rPr>
          <w:rFonts w:cs="Times New Roman"/>
        </w:rPr>
        <w:t xml:space="preserve">, N., </w:t>
      </w:r>
      <w:r w:rsidRPr="00D50E71">
        <w:rPr>
          <w:rFonts w:cs="Times New Roman"/>
        </w:rPr>
        <w:t>(</w:t>
      </w:r>
      <w:r w:rsidRPr="00855754">
        <w:rPr>
          <w:rFonts w:cs="Times New Roman"/>
        </w:rPr>
        <w:t>2024</w:t>
      </w:r>
      <w:r w:rsidR="00006C8A" w:rsidRPr="00006C8A">
        <w:rPr>
          <w:rFonts w:cs="Times New Roman"/>
        </w:rPr>
        <w:t>)</w:t>
      </w:r>
      <w:r w:rsidRPr="00855754">
        <w:rPr>
          <w:rFonts w:cs="Times New Roman"/>
        </w:rPr>
        <w:t>. Investigate the effectiveness, mechanisms, and scalability of community-based interventions designed to reduce health disparities. </w:t>
      </w:r>
      <w:r w:rsidRPr="00855754">
        <w:rPr>
          <w:rFonts w:cs="Times New Roman"/>
          <w:i/>
          <w:iCs/>
        </w:rPr>
        <w:t>Advances in Healthcare Research</w:t>
      </w:r>
      <w:r w:rsidRPr="00855754">
        <w:rPr>
          <w:rFonts w:cs="Times New Roman"/>
        </w:rPr>
        <w:t>, </w:t>
      </w:r>
      <w:r w:rsidRPr="00855754">
        <w:rPr>
          <w:rFonts w:cs="Times New Roman"/>
          <w:i/>
          <w:iCs/>
        </w:rPr>
        <w:t>2</w:t>
      </w:r>
      <w:r w:rsidRPr="00855754">
        <w:rPr>
          <w:rFonts w:cs="Times New Roman"/>
        </w:rPr>
        <w:t>(1), pp.49-65.</w:t>
      </w:r>
    </w:p>
    <w:p w14:paraId="063B0AB1" w14:textId="2E99EAF0" w:rsidR="00D50E71" w:rsidRDefault="00CA4B82" w:rsidP="00D50E71">
      <w:pPr>
        <w:ind w:left="720" w:hanging="720"/>
        <w:rPr>
          <w:rFonts w:cs="Times New Roman"/>
          <w:szCs w:val="20"/>
          <w:shd w:val="clear" w:color="auto" w:fill="FFFFFF"/>
        </w:rPr>
      </w:pPr>
      <w:r w:rsidRPr="007438AD">
        <w:rPr>
          <w:rFonts w:cs="Times New Roman"/>
          <w:szCs w:val="20"/>
          <w:shd w:val="clear" w:color="auto" w:fill="FFFFFF"/>
        </w:rPr>
        <w:t xml:space="preserve">Patel, A.R. and Hall, B.J., </w:t>
      </w:r>
      <w:r w:rsidRPr="00D50E71">
        <w:rPr>
          <w:rFonts w:cs="Times New Roman"/>
          <w:szCs w:val="20"/>
          <w:shd w:val="clear" w:color="auto" w:fill="FFFFFF"/>
        </w:rPr>
        <w:t>(</w:t>
      </w:r>
      <w:r w:rsidRPr="007438AD">
        <w:rPr>
          <w:rFonts w:cs="Times New Roman"/>
          <w:szCs w:val="20"/>
          <w:shd w:val="clear" w:color="auto" w:fill="FFFFFF"/>
        </w:rPr>
        <w:t>2021</w:t>
      </w:r>
      <w:r w:rsidR="00006C8A" w:rsidRPr="00006C8A">
        <w:rPr>
          <w:rFonts w:cs="Times New Roman"/>
          <w:szCs w:val="20"/>
          <w:shd w:val="clear" w:color="auto" w:fill="FFFFFF"/>
        </w:rPr>
        <w:t>)</w:t>
      </w:r>
      <w:r w:rsidRPr="007438AD">
        <w:rPr>
          <w:rFonts w:cs="Times New Roman"/>
          <w:szCs w:val="20"/>
          <w:shd w:val="clear" w:color="auto" w:fill="FFFFFF"/>
        </w:rPr>
        <w:t>. Beyond the DSM-5 diagnoses: a cross-cultural approach to assessing trauma reactions. </w:t>
      </w:r>
      <w:r w:rsidRPr="007438AD">
        <w:rPr>
          <w:rFonts w:cs="Times New Roman"/>
          <w:i/>
          <w:iCs/>
          <w:szCs w:val="20"/>
          <w:shd w:val="clear" w:color="auto" w:fill="FFFFFF"/>
        </w:rPr>
        <w:t>Focus</w:t>
      </w:r>
      <w:r w:rsidRPr="007438AD">
        <w:rPr>
          <w:rFonts w:cs="Times New Roman"/>
          <w:szCs w:val="20"/>
          <w:shd w:val="clear" w:color="auto" w:fill="FFFFFF"/>
        </w:rPr>
        <w:t>, </w:t>
      </w:r>
      <w:r w:rsidRPr="007438AD">
        <w:rPr>
          <w:rFonts w:cs="Times New Roman"/>
          <w:i/>
          <w:iCs/>
          <w:szCs w:val="20"/>
          <w:shd w:val="clear" w:color="auto" w:fill="FFFFFF"/>
        </w:rPr>
        <w:t>19</w:t>
      </w:r>
      <w:r w:rsidRPr="007438AD">
        <w:rPr>
          <w:rFonts w:cs="Times New Roman"/>
          <w:szCs w:val="20"/>
          <w:shd w:val="clear" w:color="auto" w:fill="FFFFFF"/>
        </w:rPr>
        <w:t>(2), pp.197-203.</w:t>
      </w:r>
    </w:p>
    <w:p w14:paraId="2215D9D5" w14:textId="1970C909" w:rsidR="00D50E71" w:rsidRDefault="00CA4B82" w:rsidP="00D50E71">
      <w:pPr>
        <w:ind w:left="720" w:hanging="720"/>
        <w:rPr>
          <w:rFonts w:cs="Times New Roman"/>
        </w:rPr>
      </w:pPr>
      <w:r w:rsidRPr="00DB3C1B">
        <w:rPr>
          <w:rFonts w:cs="Times New Roman"/>
        </w:rPr>
        <w:t xml:space="preserve">Paulus, F.W., Ohmann, S., </w:t>
      </w:r>
      <w:proofErr w:type="spellStart"/>
      <w:r w:rsidRPr="00DB3C1B">
        <w:rPr>
          <w:rFonts w:cs="Times New Roman"/>
        </w:rPr>
        <w:t>Möhler</w:t>
      </w:r>
      <w:proofErr w:type="spellEnd"/>
      <w:r w:rsidRPr="00DB3C1B">
        <w:rPr>
          <w:rFonts w:cs="Times New Roman"/>
        </w:rPr>
        <w:t xml:space="preserve">, E., Plener, P. and Popow, C., </w:t>
      </w:r>
      <w:r w:rsidRPr="00D50E71">
        <w:rPr>
          <w:rFonts w:cs="Times New Roman"/>
        </w:rPr>
        <w:t>(</w:t>
      </w:r>
      <w:r w:rsidRPr="00DB3C1B">
        <w:rPr>
          <w:rFonts w:cs="Times New Roman"/>
        </w:rPr>
        <w:t>2021</w:t>
      </w:r>
      <w:r w:rsidR="00006C8A" w:rsidRPr="00006C8A">
        <w:rPr>
          <w:rFonts w:cs="Times New Roman"/>
        </w:rPr>
        <w:t>)</w:t>
      </w:r>
      <w:r w:rsidRPr="00DB3C1B">
        <w:rPr>
          <w:rFonts w:cs="Times New Roman"/>
        </w:rPr>
        <w:t>. Emotional dysregulation in children and adolescents with psychiatric disorders. A narrative review. </w:t>
      </w:r>
      <w:r w:rsidRPr="00DB3C1B">
        <w:rPr>
          <w:rFonts w:cs="Times New Roman"/>
          <w:i/>
          <w:iCs/>
        </w:rPr>
        <w:t>Frontiers in psychiatry</w:t>
      </w:r>
      <w:r w:rsidRPr="00DB3C1B">
        <w:rPr>
          <w:rFonts w:cs="Times New Roman"/>
        </w:rPr>
        <w:t>, </w:t>
      </w:r>
      <w:r w:rsidRPr="00DB3C1B">
        <w:rPr>
          <w:rFonts w:cs="Times New Roman"/>
          <w:i/>
          <w:iCs/>
        </w:rPr>
        <w:t>12</w:t>
      </w:r>
      <w:r w:rsidRPr="00DB3C1B">
        <w:rPr>
          <w:rFonts w:cs="Times New Roman"/>
        </w:rPr>
        <w:t>, p.628252.</w:t>
      </w:r>
    </w:p>
    <w:p w14:paraId="3B527654" w14:textId="60B73C84" w:rsidR="00D50E71" w:rsidRDefault="00CA4B82" w:rsidP="00D50E71">
      <w:pPr>
        <w:ind w:left="720" w:hanging="720"/>
        <w:rPr>
          <w:rFonts w:cs="Times New Roman"/>
          <w:szCs w:val="20"/>
          <w:shd w:val="clear" w:color="auto" w:fill="FFFFFF"/>
        </w:rPr>
      </w:pPr>
      <w:r w:rsidRPr="007438AD">
        <w:rPr>
          <w:rFonts w:cs="Times New Roman"/>
          <w:szCs w:val="20"/>
          <w:shd w:val="clear" w:color="auto" w:fill="FFFFFF"/>
        </w:rPr>
        <w:lastRenderedPageBreak/>
        <w:t xml:space="preserve">Plant, O., Kienast, A., Drew, D.S., </w:t>
      </w:r>
      <w:proofErr w:type="spellStart"/>
      <w:r w:rsidRPr="007438AD">
        <w:rPr>
          <w:rFonts w:cs="Times New Roman"/>
          <w:szCs w:val="20"/>
          <w:shd w:val="clear" w:color="auto" w:fill="FFFFFF"/>
        </w:rPr>
        <w:t>Slavkova</w:t>
      </w:r>
      <w:proofErr w:type="spellEnd"/>
      <w:r w:rsidRPr="007438AD">
        <w:rPr>
          <w:rFonts w:cs="Times New Roman"/>
          <w:szCs w:val="20"/>
          <w:shd w:val="clear" w:color="auto" w:fill="FFFFFF"/>
        </w:rPr>
        <w:t xml:space="preserve">, E.D., Muhammed, K., Kennerley, H. and Husain, M., </w:t>
      </w:r>
      <w:r w:rsidRPr="00D50E71">
        <w:rPr>
          <w:rFonts w:cs="Times New Roman"/>
          <w:szCs w:val="20"/>
          <w:shd w:val="clear" w:color="auto" w:fill="FFFFFF"/>
        </w:rPr>
        <w:t>(</w:t>
      </w:r>
      <w:r w:rsidRPr="007438AD">
        <w:rPr>
          <w:rFonts w:cs="Times New Roman"/>
          <w:szCs w:val="20"/>
          <w:shd w:val="clear" w:color="auto" w:fill="FFFFFF"/>
        </w:rPr>
        <w:t>2024</w:t>
      </w:r>
      <w:r w:rsidR="00006C8A" w:rsidRPr="00006C8A">
        <w:rPr>
          <w:rFonts w:cs="Times New Roman"/>
          <w:szCs w:val="20"/>
          <w:shd w:val="clear" w:color="auto" w:fill="FFFFFF"/>
        </w:rPr>
        <w:t>)</w:t>
      </w:r>
      <w:r w:rsidRPr="007438AD">
        <w:rPr>
          <w:rFonts w:cs="Times New Roman"/>
          <w:szCs w:val="20"/>
          <w:shd w:val="clear" w:color="auto" w:fill="FFFFFF"/>
        </w:rPr>
        <w:t>. A Cognitive‐</w:t>
      </w:r>
      <w:proofErr w:type="spellStart"/>
      <w:r w:rsidRPr="007438AD">
        <w:rPr>
          <w:rFonts w:cs="Times New Roman"/>
          <w:szCs w:val="20"/>
          <w:shd w:val="clear" w:color="auto" w:fill="FFFFFF"/>
        </w:rPr>
        <w:t>Behavioral</w:t>
      </w:r>
      <w:proofErr w:type="spellEnd"/>
      <w:r w:rsidRPr="007438AD">
        <w:rPr>
          <w:rFonts w:cs="Times New Roman"/>
          <w:szCs w:val="20"/>
          <w:shd w:val="clear" w:color="auto" w:fill="FFFFFF"/>
        </w:rPr>
        <w:t xml:space="preserve"> Model of Apathy in Parkinson’s Disease. </w:t>
      </w:r>
      <w:r w:rsidRPr="007438AD">
        <w:rPr>
          <w:rFonts w:cs="Times New Roman"/>
          <w:i/>
          <w:iCs/>
          <w:szCs w:val="20"/>
          <w:shd w:val="clear" w:color="auto" w:fill="FFFFFF"/>
        </w:rPr>
        <w:t>Parkinson’s Disease</w:t>
      </w:r>
      <w:r w:rsidRPr="007438AD">
        <w:rPr>
          <w:rFonts w:cs="Times New Roman"/>
          <w:szCs w:val="20"/>
          <w:shd w:val="clear" w:color="auto" w:fill="FFFFFF"/>
        </w:rPr>
        <w:t>, </w:t>
      </w:r>
      <w:r w:rsidRPr="007438AD">
        <w:rPr>
          <w:rFonts w:cs="Times New Roman"/>
          <w:i/>
          <w:iCs/>
          <w:szCs w:val="20"/>
          <w:shd w:val="clear" w:color="auto" w:fill="FFFFFF"/>
        </w:rPr>
        <w:t>2024</w:t>
      </w:r>
      <w:r w:rsidRPr="007438AD">
        <w:rPr>
          <w:rFonts w:cs="Times New Roman"/>
          <w:szCs w:val="20"/>
          <w:shd w:val="clear" w:color="auto" w:fill="FFFFFF"/>
        </w:rPr>
        <w:t xml:space="preserve">(1), p.2820257. </w:t>
      </w:r>
    </w:p>
    <w:p w14:paraId="659245F6" w14:textId="020064F6" w:rsidR="00D50E71" w:rsidRDefault="00CA4B82" w:rsidP="00D50E71">
      <w:pPr>
        <w:ind w:left="720" w:hanging="720"/>
        <w:rPr>
          <w:rFonts w:cs="Times New Roman"/>
        </w:rPr>
      </w:pPr>
      <w:r w:rsidRPr="00855754">
        <w:rPr>
          <w:rFonts w:cs="Times New Roman"/>
        </w:rPr>
        <w:t xml:space="preserve">Ross, S.L., Sharma-Patel, K., Brown, E.J., Huntt, J.S. and Chaplin, W.F., </w:t>
      </w:r>
      <w:r w:rsidRPr="00D50E71">
        <w:rPr>
          <w:rFonts w:cs="Times New Roman"/>
        </w:rPr>
        <w:t>(</w:t>
      </w:r>
      <w:r w:rsidRPr="00855754">
        <w:rPr>
          <w:rFonts w:cs="Times New Roman"/>
        </w:rPr>
        <w:t>2021</w:t>
      </w:r>
      <w:r w:rsidR="00006C8A" w:rsidRPr="00006C8A">
        <w:rPr>
          <w:rFonts w:cs="Times New Roman"/>
        </w:rPr>
        <w:t>)</w:t>
      </w:r>
      <w:r w:rsidRPr="00855754">
        <w:rPr>
          <w:rFonts w:cs="Times New Roman"/>
        </w:rPr>
        <w:t>. Complex trauma and Trauma-Focused Cognitive-</w:t>
      </w:r>
      <w:proofErr w:type="spellStart"/>
      <w:r w:rsidRPr="00855754">
        <w:rPr>
          <w:rFonts w:cs="Times New Roman"/>
        </w:rPr>
        <w:t>Behavioral</w:t>
      </w:r>
      <w:proofErr w:type="spellEnd"/>
      <w:r w:rsidRPr="00855754">
        <w:rPr>
          <w:rFonts w:cs="Times New Roman"/>
        </w:rPr>
        <w:t xml:space="preserve"> Therapy: How do trauma chronicity and PTSD presentation affect treatment </w:t>
      </w:r>
      <w:proofErr w:type="gramStart"/>
      <w:r w:rsidRPr="00855754">
        <w:rPr>
          <w:rFonts w:cs="Times New Roman"/>
        </w:rPr>
        <w:t>outcome?.</w:t>
      </w:r>
      <w:proofErr w:type="gramEnd"/>
      <w:r w:rsidRPr="00855754">
        <w:rPr>
          <w:rFonts w:cs="Times New Roman"/>
        </w:rPr>
        <w:t> </w:t>
      </w:r>
      <w:r w:rsidRPr="00855754">
        <w:rPr>
          <w:rFonts w:cs="Times New Roman"/>
          <w:i/>
          <w:iCs/>
        </w:rPr>
        <w:t>Child abuse &amp; neglect</w:t>
      </w:r>
      <w:r w:rsidRPr="00855754">
        <w:rPr>
          <w:rFonts w:cs="Times New Roman"/>
        </w:rPr>
        <w:t>, </w:t>
      </w:r>
      <w:r w:rsidRPr="00855754">
        <w:rPr>
          <w:rFonts w:cs="Times New Roman"/>
          <w:i/>
          <w:iCs/>
        </w:rPr>
        <w:t>111</w:t>
      </w:r>
      <w:r w:rsidRPr="00855754">
        <w:rPr>
          <w:rFonts w:cs="Times New Roman"/>
        </w:rPr>
        <w:t>, p.104734.</w:t>
      </w:r>
    </w:p>
    <w:p w14:paraId="3792D937" w14:textId="7098B9D0" w:rsidR="00D50E71" w:rsidRDefault="00CA4B82" w:rsidP="00D50E71">
      <w:pPr>
        <w:ind w:left="720" w:hanging="720"/>
        <w:rPr>
          <w:rFonts w:cs="Times New Roman"/>
        </w:rPr>
      </w:pPr>
      <w:r w:rsidRPr="00855754">
        <w:rPr>
          <w:rFonts w:cs="Times New Roman"/>
        </w:rPr>
        <w:t xml:space="preserve">Taha, S.M., </w:t>
      </w:r>
      <w:r w:rsidRPr="00D50E71">
        <w:rPr>
          <w:rFonts w:cs="Times New Roman"/>
        </w:rPr>
        <w:t>(</w:t>
      </w:r>
      <w:r w:rsidRPr="00855754">
        <w:rPr>
          <w:rFonts w:cs="Times New Roman"/>
        </w:rPr>
        <w:t>2022</w:t>
      </w:r>
      <w:r w:rsidRPr="00D50E71">
        <w:rPr>
          <w:rFonts w:cs="Times New Roman"/>
        </w:rPr>
        <w:t>)</w:t>
      </w:r>
      <w:r w:rsidRPr="00855754">
        <w:rPr>
          <w:rFonts w:cs="Times New Roman"/>
        </w:rPr>
        <w:t>. Literature Review of the Factors Influencing Access to Mental Health Treatment Services Among Adults in Conflict-Affected Areas in the Eastern Mediterranean Region.</w:t>
      </w:r>
    </w:p>
    <w:p w14:paraId="17A3ED92" w14:textId="2DCAA8FE" w:rsidR="00D50E71" w:rsidRDefault="00CA4B82" w:rsidP="00D50E71">
      <w:pPr>
        <w:ind w:left="720" w:hanging="720"/>
        <w:rPr>
          <w:rFonts w:cs="Times New Roman"/>
        </w:rPr>
      </w:pPr>
      <w:r w:rsidRPr="00855754">
        <w:rPr>
          <w:rFonts w:cs="Times New Roman"/>
        </w:rPr>
        <w:t xml:space="preserve">Upright, S., </w:t>
      </w:r>
      <w:r w:rsidRPr="00D50E71">
        <w:rPr>
          <w:rFonts w:cs="Times New Roman"/>
        </w:rPr>
        <w:t>(</w:t>
      </w:r>
      <w:r w:rsidRPr="00855754">
        <w:rPr>
          <w:rFonts w:cs="Times New Roman"/>
        </w:rPr>
        <w:t>2022</w:t>
      </w:r>
      <w:r w:rsidRPr="00D50E71">
        <w:rPr>
          <w:rFonts w:cs="Times New Roman"/>
        </w:rPr>
        <w:t>)</w:t>
      </w:r>
      <w:r w:rsidRPr="00855754">
        <w:rPr>
          <w:rFonts w:cs="Times New Roman"/>
        </w:rPr>
        <w:t>. </w:t>
      </w:r>
      <w:r w:rsidRPr="00855754">
        <w:rPr>
          <w:rFonts w:cs="Times New Roman"/>
          <w:i/>
          <w:iCs/>
        </w:rPr>
        <w:t>Exploring the role of attachment trauma in the complex PTSD victim’s self-concept</w:t>
      </w:r>
      <w:r w:rsidRPr="00855754">
        <w:rPr>
          <w:rFonts w:cs="Times New Roman"/>
        </w:rPr>
        <w:t> (Doctoral dissertation, Walden University).</w:t>
      </w:r>
    </w:p>
    <w:p w14:paraId="06DDC4AC" w14:textId="5BDF9217" w:rsidR="00D50E71" w:rsidRDefault="00CA4B82" w:rsidP="00D50E71">
      <w:pPr>
        <w:ind w:left="720" w:hanging="720"/>
        <w:rPr>
          <w:rFonts w:cs="Times New Roman"/>
          <w:szCs w:val="20"/>
          <w:shd w:val="clear" w:color="auto" w:fill="FFFFFF"/>
        </w:rPr>
      </w:pPr>
      <w:r w:rsidRPr="007438AD">
        <w:rPr>
          <w:rFonts w:cs="Times New Roman"/>
          <w:szCs w:val="20"/>
          <w:shd w:val="clear" w:color="auto" w:fill="FFFFFF"/>
        </w:rPr>
        <w:t xml:space="preserve">World Health Organization, </w:t>
      </w:r>
      <w:r w:rsidRPr="00D50E71">
        <w:rPr>
          <w:rFonts w:cs="Times New Roman"/>
          <w:szCs w:val="20"/>
          <w:shd w:val="clear" w:color="auto" w:fill="FFFFFF"/>
        </w:rPr>
        <w:t>(</w:t>
      </w:r>
      <w:r w:rsidRPr="007438AD">
        <w:rPr>
          <w:rFonts w:cs="Times New Roman"/>
          <w:szCs w:val="20"/>
          <w:shd w:val="clear" w:color="auto" w:fill="FFFFFF"/>
        </w:rPr>
        <w:t>2024</w:t>
      </w:r>
      <w:r w:rsidRPr="00D50E71">
        <w:rPr>
          <w:rFonts w:cs="Times New Roman"/>
          <w:szCs w:val="20"/>
          <w:shd w:val="clear" w:color="auto" w:fill="FFFFFF"/>
        </w:rPr>
        <w:t>)</w:t>
      </w:r>
      <w:r w:rsidRPr="007438AD">
        <w:rPr>
          <w:rFonts w:cs="Times New Roman"/>
          <w:szCs w:val="20"/>
          <w:shd w:val="clear" w:color="auto" w:fill="FFFFFF"/>
        </w:rPr>
        <w:t>. </w:t>
      </w:r>
      <w:r w:rsidRPr="007438AD">
        <w:rPr>
          <w:rFonts w:cs="Times New Roman"/>
          <w:i/>
          <w:iCs/>
          <w:szCs w:val="20"/>
          <w:shd w:val="clear" w:color="auto" w:fill="FFFFFF"/>
        </w:rPr>
        <w:t>Clinical descriptions and diagnostic requirements for ICD-11 mental, behavioural and neurodevelopmental disorders</w:t>
      </w:r>
      <w:r w:rsidRPr="007438AD">
        <w:rPr>
          <w:rFonts w:cs="Times New Roman"/>
          <w:szCs w:val="20"/>
          <w:shd w:val="clear" w:color="auto" w:fill="FFFFFF"/>
        </w:rPr>
        <w:t xml:space="preserve">. World Health Organization. </w:t>
      </w:r>
    </w:p>
    <w:p w14:paraId="0C69A4C1" w14:textId="7924AA6F" w:rsidR="00553CB8" w:rsidRPr="00C83811" w:rsidRDefault="00CA4B82" w:rsidP="00C83811">
      <w:pPr>
        <w:ind w:left="720" w:hanging="720"/>
        <w:rPr>
          <w:rFonts w:cs="Times New Roman"/>
        </w:rPr>
      </w:pPr>
      <w:r w:rsidRPr="00855754">
        <w:rPr>
          <w:rFonts w:cs="Times New Roman"/>
        </w:rPr>
        <w:t xml:space="preserve">Yang, H., Gao, S., Li, J., Yu, H., Xu, J., Lin, C., Yang, H., Teng, C., Ma, H. and Zhang, N., </w:t>
      </w:r>
      <w:r w:rsidRPr="00D50E71">
        <w:rPr>
          <w:rFonts w:cs="Times New Roman"/>
        </w:rPr>
        <w:t>(</w:t>
      </w:r>
      <w:r w:rsidRPr="00855754">
        <w:rPr>
          <w:rFonts w:cs="Times New Roman"/>
        </w:rPr>
        <w:t>2022</w:t>
      </w:r>
      <w:r>
        <w:rPr>
          <w:rFonts w:cs="Times New Roman"/>
        </w:rPr>
        <w:t>)</w:t>
      </w:r>
      <w:r w:rsidRPr="00855754">
        <w:rPr>
          <w:rFonts w:cs="Times New Roman"/>
        </w:rPr>
        <w:t>. Remission of symptoms is not equal to functional recovery: psychosocial functioning impairment in major depression. </w:t>
      </w:r>
      <w:r w:rsidRPr="00855754">
        <w:rPr>
          <w:rFonts w:cs="Times New Roman"/>
          <w:i/>
          <w:iCs/>
        </w:rPr>
        <w:t>Frontiers in Psychiatry</w:t>
      </w:r>
      <w:r w:rsidRPr="00855754">
        <w:rPr>
          <w:rFonts w:cs="Times New Roman"/>
        </w:rPr>
        <w:t>, </w:t>
      </w:r>
      <w:r w:rsidRPr="00855754">
        <w:rPr>
          <w:rFonts w:cs="Times New Roman"/>
          <w:i/>
          <w:iCs/>
        </w:rPr>
        <w:t>13</w:t>
      </w:r>
      <w:r w:rsidRPr="00855754">
        <w:rPr>
          <w:rFonts w:cs="Times New Roman"/>
        </w:rPr>
        <w:t>, p.915689.</w:t>
      </w:r>
    </w:p>
    <w:sectPr w:rsidR="00553CB8" w:rsidRPr="00C83811">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4A33E" w14:textId="77777777" w:rsidR="00BE32C0" w:rsidRDefault="00BE32C0">
      <w:pPr>
        <w:spacing w:after="0" w:line="240" w:lineRule="auto"/>
      </w:pPr>
      <w:r>
        <w:separator/>
      </w:r>
    </w:p>
  </w:endnote>
  <w:endnote w:type="continuationSeparator" w:id="0">
    <w:p w14:paraId="5C4F066D" w14:textId="77777777" w:rsidR="00BE32C0" w:rsidRDefault="00BE3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34DC"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205B"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0A06"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55699" w14:textId="77777777" w:rsidR="00BE32C0" w:rsidRDefault="00BE32C0">
      <w:pPr>
        <w:spacing w:after="0" w:line="240" w:lineRule="auto"/>
      </w:pPr>
      <w:r>
        <w:separator/>
      </w:r>
    </w:p>
  </w:footnote>
  <w:footnote w:type="continuationSeparator" w:id="0">
    <w:p w14:paraId="7D94872F" w14:textId="77777777" w:rsidR="00BE32C0" w:rsidRDefault="00BE3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8DDB8"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4A3AFE00" w14:textId="2FC86290" w:rsidR="00540FF6" w:rsidRDefault="00CA4B8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B6753B"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13B0"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A32AA"/>
    <w:multiLevelType w:val="multilevel"/>
    <w:tmpl w:val="CC8A8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11F25"/>
    <w:multiLevelType w:val="hybridMultilevel"/>
    <w:tmpl w:val="25F0AD82"/>
    <w:lvl w:ilvl="0" w:tplc="FA1CAC96">
      <w:start w:val="1"/>
      <w:numFmt w:val="bullet"/>
      <w:lvlText w:val=""/>
      <w:lvlJc w:val="left"/>
      <w:pPr>
        <w:ind w:left="720" w:hanging="360"/>
      </w:pPr>
      <w:rPr>
        <w:rFonts w:ascii="Symbol" w:hAnsi="Symbol" w:hint="default"/>
      </w:rPr>
    </w:lvl>
    <w:lvl w:ilvl="1" w:tplc="A216CBD4" w:tentative="1">
      <w:start w:val="1"/>
      <w:numFmt w:val="bullet"/>
      <w:lvlText w:val="o"/>
      <w:lvlJc w:val="left"/>
      <w:pPr>
        <w:ind w:left="1440" w:hanging="360"/>
      </w:pPr>
      <w:rPr>
        <w:rFonts w:ascii="Courier New" w:hAnsi="Courier New" w:cs="Courier New" w:hint="default"/>
      </w:rPr>
    </w:lvl>
    <w:lvl w:ilvl="2" w:tplc="354C29DE" w:tentative="1">
      <w:start w:val="1"/>
      <w:numFmt w:val="bullet"/>
      <w:lvlText w:val=""/>
      <w:lvlJc w:val="left"/>
      <w:pPr>
        <w:ind w:left="2160" w:hanging="360"/>
      </w:pPr>
      <w:rPr>
        <w:rFonts w:ascii="Wingdings" w:hAnsi="Wingdings" w:hint="default"/>
      </w:rPr>
    </w:lvl>
    <w:lvl w:ilvl="3" w:tplc="8B0499BC" w:tentative="1">
      <w:start w:val="1"/>
      <w:numFmt w:val="bullet"/>
      <w:lvlText w:val=""/>
      <w:lvlJc w:val="left"/>
      <w:pPr>
        <w:ind w:left="2880" w:hanging="360"/>
      </w:pPr>
      <w:rPr>
        <w:rFonts w:ascii="Symbol" w:hAnsi="Symbol" w:hint="default"/>
      </w:rPr>
    </w:lvl>
    <w:lvl w:ilvl="4" w:tplc="262A5D64" w:tentative="1">
      <w:start w:val="1"/>
      <w:numFmt w:val="bullet"/>
      <w:lvlText w:val="o"/>
      <w:lvlJc w:val="left"/>
      <w:pPr>
        <w:ind w:left="3600" w:hanging="360"/>
      </w:pPr>
      <w:rPr>
        <w:rFonts w:ascii="Courier New" w:hAnsi="Courier New" w:cs="Courier New" w:hint="default"/>
      </w:rPr>
    </w:lvl>
    <w:lvl w:ilvl="5" w:tplc="20F6DA46" w:tentative="1">
      <w:start w:val="1"/>
      <w:numFmt w:val="bullet"/>
      <w:lvlText w:val=""/>
      <w:lvlJc w:val="left"/>
      <w:pPr>
        <w:ind w:left="4320" w:hanging="360"/>
      </w:pPr>
      <w:rPr>
        <w:rFonts w:ascii="Wingdings" w:hAnsi="Wingdings" w:hint="default"/>
      </w:rPr>
    </w:lvl>
    <w:lvl w:ilvl="6" w:tplc="70420B2A" w:tentative="1">
      <w:start w:val="1"/>
      <w:numFmt w:val="bullet"/>
      <w:lvlText w:val=""/>
      <w:lvlJc w:val="left"/>
      <w:pPr>
        <w:ind w:left="5040" w:hanging="360"/>
      </w:pPr>
      <w:rPr>
        <w:rFonts w:ascii="Symbol" w:hAnsi="Symbol" w:hint="default"/>
      </w:rPr>
    </w:lvl>
    <w:lvl w:ilvl="7" w:tplc="8BE099D8" w:tentative="1">
      <w:start w:val="1"/>
      <w:numFmt w:val="bullet"/>
      <w:lvlText w:val="o"/>
      <w:lvlJc w:val="left"/>
      <w:pPr>
        <w:ind w:left="5760" w:hanging="360"/>
      </w:pPr>
      <w:rPr>
        <w:rFonts w:ascii="Courier New" w:hAnsi="Courier New" w:cs="Courier New" w:hint="default"/>
      </w:rPr>
    </w:lvl>
    <w:lvl w:ilvl="8" w:tplc="891A364C" w:tentative="1">
      <w:start w:val="1"/>
      <w:numFmt w:val="bullet"/>
      <w:lvlText w:val=""/>
      <w:lvlJc w:val="left"/>
      <w:pPr>
        <w:ind w:left="6480" w:hanging="360"/>
      </w:pPr>
      <w:rPr>
        <w:rFonts w:ascii="Wingdings" w:hAnsi="Wingdings" w:hint="default"/>
      </w:rPr>
    </w:lvl>
  </w:abstractNum>
  <w:abstractNum w:abstractNumId="2" w15:restartNumberingAfterBreak="0">
    <w:nsid w:val="0A336F80"/>
    <w:multiLevelType w:val="multilevel"/>
    <w:tmpl w:val="BB46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F6400"/>
    <w:multiLevelType w:val="multilevel"/>
    <w:tmpl w:val="3168E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86BF2"/>
    <w:multiLevelType w:val="hybridMultilevel"/>
    <w:tmpl w:val="E5C8BE4E"/>
    <w:lvl w:ilvl="0" w:tplc="5170BD28">
      <w:start w:val="1"/>
      <w:numFmt w:val="bullet"/>
      <w:lvlText w:val=""/>
      <w:lvlJc w:val="left"/>
      <w:pPr>
        <w:ind w:left="720" w:hanging="360"/>
      </w:pPr>
      <w:rPr>
        <w:rFonts w:ascii="Symbol" w:hAnsi="Symbol" w:hint="default"/>
      </w:rPr>
    </w:lvl>
    <w:lvl w:ilvl="1" w:tplc="558C58DA" w:tentative="1">
      <w:start w:val="1"/>
      <w:numFmt w:val="bullet"/>
      <w:lvlText w:val="o"/>
      <w:lvlJc w:val="left"/>
      <w:pPr>
        <w:ind w:left="1440" w:hanging="360"/>
      </w:pPr>
      <w:rPr>
        <w:rFonts w:ascii="Courier New" w:hAnsi="Courier New" w:cs="Courier New" w:hint="default"/>
      </w:rPr>
    </w:lvl>
    <w:lvl w:ilvl="2" w:tplc="06A2F0DE" w:tentative="1">
      <w:start w:val="1"/>
      <w:numFmt w:val="bullet"/>
      <w:lvlText w:val=""/>
      <w:lvlJc w:val="left"/>
      <w:pPr>
        <w:ind w:left="2160" w:hanging="360"/>
      </w:pPr>
      <w:rPr>
        <w:rFonts w:ascii="Wingdings" w:hAnsi="Wingdings" w:hint="default"/>
      </w:rPr>
    </w:lvl>
    <w:lvl w:ilvl="3" w:tplc="2E42F450" w:tentative="1">
      <w:start w:val="1"/>
      <w:numFmt w:val="bullet"/>
      <w:lvlText w:val=""/>
      <w:lvlJc w:val="left"/>
      <w:pPr>
        <w:ind w:left="2880" w:hanging="360"/>
      </w:pPr>
      <w:rPr>
        <w:rFonts w:ascii="Symbol" w:hAnsi="Symbol" w:hint="default"/>
      </w:rPr>
    </w:lvl>
    <w:lvl w:ilvl="4" w:tplc="50A8A9DE" w:tentative="1">
      <w:start w:val="1"/>
      <w:numFmt w:val="bullet"/>
      <w:lvlText w:val="o"/>
      <w:lvlJc w:val="left"/>
      <w:pPr>
        <w:ind w:left="3600" w:hanging="360"/>
      </w:pPr>
      <w:rPr>
        <w:rFonts w:ascii="Courier New" w:hAnsi="Courier New" w:cs="Courier New" w:hint="default"/>
      </w:rPr>
    </w:lvl>
    <w:lvl w:ilvl="5" w:tplc="309A0486" w:tentative="1">
      <w:start w:val="1"/>
      <w:numFmt w:val="bullet"/>
      <w:lvlText w:val=""/>
      <w:lvlJc w:val="left"/>
      <w:pPr>
        <w:ind w:left="4320" w:hanging="360"/>
      </w:pPr>
      <w:rPr>
        <w:rFonts w:ascii="Wingdings" w:hAnsi="Wingdings" w:hint="default"/>
      </w:rPr>
    </w:lvl>
    <w:lvl w:ilvl="6" w:tplc="F74E2228" w:tentative="1">
      <w:start w:val="1"/>
      <w:numFmt w:val="bullet"/>
      <w:lvlText w:val=""/>
      <w:lvlJc w:val="left"/>
      <w:pPr>
        <w:ind w:left="5040" w:hanging="360"/>
      </w:pPr>
      <w:rPr>
        <w:rFonts w:ascii="Symbol" w:hAnsi="Symbol" w:hint="default"/>
      </w:rPr>
    </w:lvl>
    <w:lvl w:ilvl="7" w:tplc="DC94BF22" w:tentative="1">
      <w:start w:val="1"/>
      <w:numFmt w:val="bullet"/>
      <w:lvlText w:val="o"/>
      <w:lvlJc w:val="left"/>
      <w:pPr>
        <w:ind w:left="5760" w:hanging="360"/>
      </w:pPr>
      <w:rPr>
        <w:rFonts w:ascii="Courier New" w:hAnsi="Courier New" w:cs="Courier New" w:hint="default"/>
      </w:rPr>
    </w:lvl>
    <w:lvl w:ilvl="8" w:tplc="0630DEE6" w:tentative="1">
      <w:start w:val="1"/>
      <w:numFmt w:val="bullet"/>
      <w:lvlText w:val=""/>
      <w:lvlJc w:val="left"/>
      <w:pPr>
        <w:ind w:left="6480" w:hanging="360"/>
      </w:pPr>
      <w:rPr>
        <w:rFonts w:ascii="Wingdings" w:hAnsi="Wingdings" w:hint="default"/>
      </w:rPr>
    </w:lvl>
  </w:abstractNum>
  <w:abstractNum w:abstractNumId="5" w15:restartNumberingAfterBreak="0">
    <w:nsid w:val="18AC2E55"/>
    <w:multiLevelType w:val="multilevel"/>
    <w:tmpl w:val="8340C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E76594"/>
    <w:multiLevelType w:val="multilevel"/>
    <w:tmpl w:val="3090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C2343D"/>
    <w:multiLevelType w:val="multilevel"/>
    <w:tmpl w:val="938A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F700AA"/>
    <w:multiLevelType w:val="multilevel"/>
    <w:tmpl w:val="4842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782045"/>
    <w:multiLevelType w:val="multilevel"/>
    <w:tmpl w:val="5BBC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BD51A2"/>
    <w:multiLevelType w:val="multilevel"/>
    <w:tmpl w:val="DE2C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053B44"/>
    <w:multiLevelType w:val="multilevel"/>
    <w:tmpl w:val="D85A9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671407"/>
    <w:multiLevelType w:val="hybridMultilevel"/>
    <w:tmpl w:val="274E4772"/>
    <w:lvl w:ilvl="0" w:tplc="0BCA8BE2">
      <w:start w:val="1"/>
      <w:numFmt w:val="decimal"/>
      <w:lvlText w:val="%1."/>
      <w:lvlJc w:val="left"/>
      <w:pPr>
        <w:ind w:left="720" w:hanging="360"/>
      </w:pPr>
    </w:lvl>
    <w:lvl w:ilvl="1" w:tplc="C27A7F44" w:tentative="1">
      <w:start w:val="1"/>
      <w:numFmt w:val="lowerLetter"/>
      <w:lvlText w:val="%2."/>
      <w:lvlJc w:val="left"/>
      <w:pPr>
        <w:ind w:left="1440" w:hanging="360"/>
      </w:pPr>
    </w:lvl>
    <w:lvl w:ilvl="2" w:tplc="E660A1D0" w:tentative="1">
      <w:start w:val="1"/>
      <w:numFmt w:val="lowerRoman"/>
      <w:lvlText w:val="%3."/>
      <w:lvlJc w:val="right"/>
      <w:pPr>
        <w:ind w:left="2160" w:hanging="180"/>
      </w:pPr>
    </w:lvl>
    <w:lvl w:ilvl="3" w:tplc="242C19B8" w:tentative="1">
      <w:start w:val="1"/>
      <w:numFmt w:val="decimal"/>
      <w:lvlText w:val="%4."/>
      <w:lvlJc w:val="left"/>
      <w:pPr>
        <w:ind w:left="2880" w:hanging="360"/>
      </w:pPr>
    </w:lvl>
    <w:lvl w:ilvl="4" w:tplc="EBD4AF7C" w:tentative="1">
      <w:start w:val="1"/>
      <w:numFmt w:val="lowerLetter"/>
      <w:lvlText w:val="%5."/>
      <w:lvlJc w:val="left"/>
      <w:pPr>
        <w:ind w:left="3600" w:hanging="360"/>
      </w:pPr>
    </w:lvl>
    <w:lvl w:ilvl="5" w:tplc="C59CAAEC" w:tentative="1">
      <w:start w:val="1"/>
      <w:numFmt w:val="lowerRoman"/>
      <w:lvlText w:val="%6."/>
      <w:lvlJc w:val="right"/>
      <w:pPr>
        <w:ind w:left="4320" w:hanging="180"/>
      </w:pPr>
    </w:lvl>
    <w:lvl w:ilvl="6" w:tplc="93B634BA" w:tentative="1">
      <w:start w:val="1"/>
      <w:numFmt w:val="decimal"/>
      <w:lvlText w:val="%7."/>
      <w:lvlJc w:val="left"/>
      <w:pPr>
        <w:ind w:left="5040" w:hanging="360"/>
      </w:pPr>
    </w:lvl>
    <w:lvl w:ilvl="7" w:tplc="519C5FDE" w:tentative="1">
      <w:start w:val="1"/>
      <w:numFmt w:val="lowerLetter"/>
      <w:lvlText w:val="%8."/>
      <w:lvlJc w:val="left"/>
      <w:pPr>
        <w:ind w:left="5760" w:hanging="360"/>
      </w:pPr>
    </w:lvl>
    <w:lvl w:ilvl="8" w:tplc="365A9846" w:tentative="1">
      <w:start w:val="1"/>
      <w:numFmt w:val="lowerRoman"/>
      <w:lvlText w:val="%9."/>
      <w:lvlJc w:val="right"/>
      <w:pPr>
        <w:ind w:left="6480" w:hanging="180"/>
      </w:pPr>
    </w:lvl>
  </w:abstractNum>
  <w:abstractNum w:abstractNumId="13" w15:restartNumberingAfterBreak="0">
    <w:nsid w:val="61E00AD1"/>
    <w:multiLevelType w:val="multilevel"/>
    <w:tmpl w:val="5F00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103B01"/>
    <w:multiLevelType w:val="multilevel"/>
    <w:tmpl w:val="C1047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1403135">
    <w:abstractNumId w:val="1"/>
  </w:num>
  <w:num w:numId="2" w16cid:durableId="1863862342">
    <w:abstractNumId w:val="4"/>
  </w:num>
  <w:num w:numId="3" w16cid:durableId="1241523263">
    <w:abstractNumId w:val="12"/>
  </w:num>
  <w:num w:numId="4" w16cid:durableId="75371074">
    <w:abstractNumId w:val="9"/>
  </w:num>
  <w:num w:numId="5" w16cid:durableId="323360131">
    <w:abstractNumId w:val="10"/>
  </w:num>
  <w:num w:numId="6" w16cid:durableId="133108109">
    <w:abstractNumId w:val="0"/>
  </w:num>
  <w:num w:numId="7" w16cid:durableId="154078813">
    <w:abstractNumId w:val="5"/>
  </w:num>
  <w:num w:numId="8" w16cid:durableId="1574437639">
    <w:abstractNumId w:val="13"/>
  </w:num>
  <w:num w:numId="9" w16cid:durableId="63649118">
    <w:abstractNumId w:val="2"/>
  </w:num>
  <w:num w:numId="10" w16cid:durableId="728840198">
    <w:abstractNumId w:val="8"/>
  </w:num>
  <w:num w:numId="11" w16cid:durableId="1556430586">
    <w:abstractNumId w:val="7"/>
  </w:num>
  <w:num w:numId="12" w16cid:durableId="1850287768">
    <w:abstractNumId w:val="6"/>
  </w:num>
  <w:num w:numId="13" w16cid:durableId="2064868122">
    <w:abstractNumId w:val="3"/>
  </w:num>
  <w:num w:numId="14" w16cid:durableId="131604031">
    <w:abstractNumId w:val="11"/>
  </w:num>
  <w:num w:numId="15" w16cid:durableId="18912625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AA3"/>
    <w:rsid w:val="000023DB"/>
    <w:rsid w:val="00006C8A"/>
    <w:rsid w:val="00017183"/>
    <w:rsid w:val="00020F64"/>
    <w:rsid w:val="00022609"/>
    <w:rsid w:val="00022B2C"/>
    <w:rsid w:val="00034E85"/>
    <w:rsid w:val="00037780"/>
    <w:rsid w:val="000403DC"/>
    <w:rsid w:val="00040DA7"/>
    <w:rsid w:val="00042957"/>
    <w:rsid w:val="00043794"/>
    <w:rsid w:val="000448F0"/>
    <w:rsid w:val="000528D5"/>
    <w:rsid w:val="0006684D"/>
    <w:rsid w:val="00071CEB"/>
    <w:rsid w:val="00080F5F"/>
    <w:rsid w:val="000810B3"/>
    <w:rsid w:val="0008149D"/>
    <w:rsid w:val="00081809"/>
    <w:rsid w:val="00083400"/>
    <w:rsid w:val="00091CB5"/>
    <w:rsid w:val="00093602"/>
    <w:rsid w:val="00093C6D"/>
    <w:rsid w:val="000A31C2"/>
    <w:rsid w:val="000A5E06"/>
    <w:rsid w:val="000A7955"/>
    <w:rsid w:val="000B1608"/>
    <w:rsid w:val="000B2B02"/>
    <w:rsid w:val="000C43A9"/>
    <w:rsid w:val="000D56EF"/>
    <w:rsid w:val="000D6E75"/>
    <w:rsid w:val="000E4057"/>
    <w:rsid w:val="000E430B"/>
    <w:rsid w:val="000F0C31"/>
    <w:rsid w:val="000F15A1"/>
    <w:rsid w:val="000F3554"/>
    <w:rsid w:val="00102444"/>
    <w:rsid w:val="001035B3"/>
    <w:rsid w:val="00104582"/>
    <w:rsid w:val="00104C71"/>
    <w:rsid w:val="00107498"/>
    <w:rsid w:val="001172F2"/>
    <w:rsid w:val="001209DB"/>
    <w:rsid w:val="00124993"/>
    <w:rsid w:val="00133EDA"/>
    <w:rsid w:val="00144F69"/>
    <w:rsid w:val="00145914"/>
    <w:rsid w:val="00145C7E"/>
    <w:rsid w:val="00151B4F"/>
    <w:rsid w:val="001574FE"/>
    <w:rsid w:val="00160724"/>
    <w:rsid w:val="00164987"/>
    <w:rsid w:val="001732CE"/>
    <w:rsid w:val="00180FAD"/>
    <w:rsid w:val="001817CB"/>
    <w:rsid w:val="0018235D"/>
    <w:rsid w:val="0018545A"/>
    <w:rsid w:val="001863CD"/>
    <w:rsid w:val="00191971"/>
    <w:rsid w:val="00192B0D"/>
    <w:rsid w:val="00196973"/>
    <w:rsid w:val="001A2BC2"/>
    <w:rsid w:val="001A3032"/>
    <w:rsid w:val="001A47FD"/>
    <w:rsid w:val="001B0942"/>
    <w:rsid w:val="001B38A9"/>
    <w:rsid w:val="001C159B"/>
    <w:rsid w:val="001C38FB"/>
    <w:rsid w:val="001D4900"/>
    <w:rsid w:val="001D7C27"/>
    <w:rsid w:val="001E6423"/>
    <w:rsid w:val="001F1BD0"/>
    <w:rsid w:val="00200B47"/>
    <w:rsid w:val="00201B65"/>
    <w:rsid w:val="00203911"/>
    <w:rsid w:val="00204DD4"/>
    <w:rsid w:val="00205316"/>
    <w:rsid w:val="00205FBC"/>
    <w:rsid w:val="002073FA"/>
    <w:rsid w:val="002109F8"/>
    <w:rsid w:val="00212D62"/>
    <w:rsid w:val="00217365"/>
    <w:rsid w:val="0022050C"/>
    <w:rsid w:val="00250BAF"/>
    <w:rsid w:val="002524D9"/>
    <w:rsid w:val="00252656"/>
    <w:rsid w:val="002541EB"/>
    <w:rsid w:val="00256E5C"/>
    <w:rsid w:val="00257C58"/>
    <w:rsid w:val="00274520"/>
    <w:rsid w:val="0028694F"/>
    <w:rsid w:val="00287DEB"/>
    <w:rsid w:val="00291682"/>
    <w:rsid w:val="00295CC8"/>
    <w:rsid w:val="002A04D8"/>
    <w:rsid w:val="002A21AE"/>
    <w:rsid w:val="002C3C7C"/>
    <w:rsid w:val="002D2C86"/>
    <w:rsid w:val="002D45C2"/>
    <w:rsid w:val="002D4E24"/>
    <w:rsid w:val="002E7EBF"/>
    <w:rsid w:val="002F31F6"/>
    <w:rsid w:val="00307E34"/>
    <w:rsid w:val="00310C99"/>
    <w:rsid w:val="00324C80"/>
    <w:rsid w:val="00343CBC"/>
    <w:rsid w:val="00350909"/>
    <w:rsid w:val="00354E9B"/>
    <w:rsid w:val="00375035"/>
    <w:rsid w:val="0037588F"/>
    <w:rsid w:val="00377705"/>
    <w:rsid w:val="00381AFE"/>
    <w:rsid w:val="00392165"/>
    <w:rsid w:val="003966CB"/>
    <w:rsid w:val="00397A12"/>
    <w:rsid w:val="003A21D3"/>
    <w:rsid w:val="003B20DD"/>
    <w:rsid w:val="003B2E32"/>
    <w:rsid w:val="003B6220"/>
    <w:rsid w:val="003B6D98"/>
    <w:rsid w:val="003D3815"/>
    <w:rsid w:val="003E1E06"/>
    <w:rsid w:val="003E6BF3"/>
    <w:rsid w:val="003F0F03"/>
    <w:rsid w:val="003F1E6B"/>
    <w:rsid w:val="003F2565"/>
    <w:rsid w:val="003F3465"/>
    <w:rsid w:val="003F38BB"/>
    <w:rsid w:val="003F6091"/>
    <w:rsid w:val="00407E47"/>
    <w:rsid w:val="004151D6"/>
    <w:rsid w:val="00421C8B"/>
    <w:rsid w:val="00436772"/>
    <w:rsid w:val="00440D8C"/>
    <w:rsid w:val="004511BA"/>
    <w:rsid w:val="00451FE2"/>
    <w:rsid w:val="00454DC2"/>
    <w:rsid w:val="00461824"/>
    <w:rsid w:val="00463A29"/>
    <w:rsid w:val="0046442B"/>
    <w:rsid w:val="00466B61"/>
    <w:rsid w:val="00466B91"/>
    <w:rsid w:val="0046766D"/>
    <w:rsid w:val="004768E0"/>
    <w:rsid w:val="00483C7D"/>
    <w:rsid w:val="00486402"/>
    <w:rsid w:val="004959F3"/>
    <w:rsid w:val="0049655F"/>
    <w:rsid w:val="00496A07"/>
    <w:rsid w:val="004A02E4"/>
    <w:rsid w:val="004A351B"/>
    <w:rsid w:val="004A4183"/>
    <w:rsid w:val="004A47A0"/>
    <w:rsid w:val="004A7E85"/>
    <w:rsid w:val="004B0727"/>
    <w:rsid w:val="004C085F"/>
    <w:rsid w:val="004C0D17"/>
    <w:rsid w:val="004C11C2"/>
    <w:rsid w:val="004C30B1"/>
    <w:rsid w:val="004C5212"/>
    <w:rsid w:val="004C532C"/>
    <w:rsid w:val="004D1F75"/>
    <w:rsid w:val="004E06A4"/>
    <w:rsid w:val="004E1F4A"/>
    <w:rsid w:val="004E212F"/>
    <w:rsid w:val="004F4DA8"/>
    <w:rsid w:val="004F6C34"/>
    <w:rsid w:val="0050614F"/>
    <w:rsid w:val="00513E42"/>
    <w:rsid w:val="00521BE3"/>
    <w:rsid w:val="005236E9"/>
    <w:rsid w:val="005259C8"/>
    <w:rsid w:val="00532406"/>
    <w:rsid w:val="00532E4D"/>
    <w:rsid w:val="0054023C"/>
    <w:rsid w:val="00540FF6"/>
    <w:rsid w:val="005428F7"/>
    <w:rsid w:val="00544309"/>
    <w:rsid w:val="005475A8"/>
    <w:rsid w:val="00553CB8"/>
    <w:rsid w:val="00553DCD"/>
    <w:rsid w:val="005743F3"/>
    <w:rsid w:val="00581C75"/>
    <w:rsid w:val="00581DFE"/>
    <w:rsid w:val="005846A0"/>
    <w:rsid w:val="005919B7"/>
    <w:rsid w:val="005A0FCA"/>
    <w:rsid w:val="005A417E"/>
    <w:rsid w:val="005A6D79"/>
    <w:rsid w:val="005B2A8C"/>
    <w:rsid w:val="005B61EA"/>
    <w:rsid w:val="005C0391"/>
    <w:rsid w:val="005C1D9B"/>
    <w:rsid w:val="005C2AF1"/>
    <w:rsid w:val="005C791D"/>
    <w:rsid w:val="005D27F2"/>
    <w:rsid w:val="005E1D3B"/>
    <w:rsid w:val="005F1FBF"/>
    <w:rsid w:val="005F24AD"/>
    <w:rsid w:val="0060528A"/>
    <w:rsid w:val="00630A9C"/>
    <w:rsid w:val="00632FB5"/>
    <w:rsid w:val="00635011"/>
    <w:rsid w:val="006445F9"/>
    <w:rsid w:val="00646167"/>
    <w:rsid w:val="006468C0"/>
    <w:rsid w:val="006475B8"/>
    <w:rsid w:val="0065044D"/>
    <w:rsid w:val="006525A2"/>
    <w:rsid w:val="0065581E"/>
    <w:rsid w:val="006561DE"/>
    <w:rsid w:val="00685E19"/>
    <w:rsid w:val="00693C5D"/>
    <w:rsid w:val="006A3C3F"/>
    <w:rsid w:val="006B55CE"/>
    <w:rsid w:val="006C50B0"/>
    <w:rsid w:val="006C5896"/>
    <w:rsid w:val="006D7BF8"/>
    <w:rsid w:val="006E4C6E"/>
    <w:rsid w:val="006E6917"/>
    <w:rsid w:val="006E7D34"/>
    <w:rsid w:val="006F0DE5"/>
    <w:rsid w:val="006F4CB6"/>
    <w:rsid w:val="006F5378"/>
    <w:rsid w:val="006F789B"/>
    <w:rsid w:val="007029F9"/>
    <w:rsid w:val="00707FF5"/>
    <w:rsid w:val="00713C96"/>
    <w:rsid w:val="00716B1B"/>
    <w:rsid w:val="00716E04"/>
    <w:rsid w:val="007172E9"/>
    <w:rsid w:val="00720CF7"/>
    <w:rsid w:val="00730027"/>
    <w:rsid w:val="0073519B"/>
    <w:rsid w:val="00735726"/>
    <w:rsid w:val="00740C79"/>
    <w:rsid w:val="00742BA4"/>
    <w:rsid w:val="007438AD"/>
    <w:rsid w:val="00745758"/>
    <w:rsid w:val="007521CF"/>
    <w:rsid w:val="007530F7"/>
    <w:rsid w:val="00765CAC"/>
    <w:rsid w:val="00783181"/>
    <w:rsid w:val="00791442"/>
    <w:rsid w:val="007978B8"/>
    <w:rsid w:val="007A3A32"/>
    <w:rsid w:val="007A564A"/>
    <w:rsid w:val="007B21A0"/>
    <w:rsid w:val="007B3780"/>
    <w:rsid w:val="007C4927"/>
    <w:rsid w:val="007C5313"/>
    <w:rsid w:val="007D4604"/>
    <w:rsid w:val="007E07BB"/>
    <w:rsid w:val="007E74A7"/>
    <w:rsid w:val="007F54F4"/>
    <w:rsid w:val="008006A9"/>
    <w:rsid w:val="00800F50"/>
    <w:rsid w:val="00805E31"/>
    <w:rsid w:val="00816EB5"/>
    <w:rsid w:val="00823052"/>
    <w:rsid w:val="00830417"/>
    <w:rsid w:val="008375BC"/>
    <w:rsid w:val="00840E87"/>
    <w:rsid w:val="00843E71"/>
    <w:rsid w:val="00844994"/>
    <w:rsid w:val="00845BBC"/>
    <w:rsid w:val="008518B8"/>
    <w:rsid w:val="00853131"/>
    <w:rsid w:val="00854362"/>
    <w:rsid w:val="00855551"/>
    <w:rsid w:val="00855754"/>
    <w:rsid w:val="00861002"/>
    <w:rsid w:val="008718F9"/>
    <w:rsid w:val="00875420"/>
    <w:rsid w:val="00876172"/>
    <w:rsid w:val="00880476"/>
    <w:rsid w:val="0088274F"/>
    <w:rsid w:val="008A4EDA"/>
    <w:rsid w:val="008B2848"/>
    <w:rsid w:val="008D27B5"/>
    <w:rsid w:val="008D404B"/>
    <w:rsid w:val="008E3317"/>
    <w:rsid w:val="008E63C7"/>
    <w:rsid w:val="008E78C9"/>
    <w:rsid w:val="00900F82"/>
    <w:rsid w:val="0090572C"/>
    <w:rsid w:val="0091259F"/>
    <w:rsid w:val="0091483F"/>
    <w:rsid w:val="00915D37"/>
    <w:rsid w:val="0091704F"/>
    <w:rsid w:val="00921602"/>
    <w:rsid w:val="009245B9"/>
    <w:rsid w:val="0092632C"/>
    <w:rsid w:val="00927825"/>
    <w:rsid w:val="00930600"/>
    <w:rsid w:val="0093127C"/>
    <w:rsid w:val="00935075"/>
    <w:rsid w:val="00937C07"/>
    <w:rsid w:val="00937C4B"/>
    <w:rsid w:val="0094411A"/>
    <w:rsid w:val="00955871"/>
    <w:rsid w:val="009721F0"/>
    <w:rsid w:val="00972CB8"/>
    <w:rsid w:val="00973E6D"/>
    <w:rsid w:val="00983947"/>
    <w:rsid w:val="0098404F"/>
    <w:rsid w:val="00991F89"/>
    <w:rsid w:val="0099341C"/>
    <w:rsid w:val="009953C5"/>
    <w:rsid w:val="009A1381"/>
    <w:rsid w:val="009A4EAD"/>
    <w:rsid w:val="009A5B17"/>
    <w:rsid w:val="009A5F09"/>
    <w:rsid w:val="009B6724"/>
    <w:rsid w:val="009C210F"/>
    <w:rsid w:val="009C60F1"/>
    <w:rsid w:val="009D5545"/>
    <w:rsid w:val="009E428E"/>
    <w:rsid w:val="009F57D5"/>
    <w:rsid w:val="009F6BDF"/>
    <w:rsid w:val="00A030FF"/>
    <w:rsid w:val="00A05A71"/>
    <w:rsid w:val="00A05EA5"/>
    <w:rsid w:val="00A0768B"/>
    <w:rsid w:val="00A105DC"/>
    <w:rsid w:val="00A1166A"/>
    <w:rsid w:val="00A1642E"/>
    <w:rsid w:val="00A3171F"/>
    <w:rsid w:val="00A478DB"/>
    <w:rsid w:val="00A47FBF"/>
    <w:rsid w:val="00A53E0A"/>
    <w:rsid w:val="00A56384"/>
    <w:rsid w:val="00A56B82"/>
    <w:rsid w:val="00A610B5"/>
    <w:rsid w:val="00A67CE4"/>
    <w:rsid w:val="00A723F4"/>
    <w:rsid w:val="00A731A5"/>
    <w:rsid w:val="00A74605"/>
    <w:rsid w:val="00A75970"/>
    <w:rsid w:val="00A85BE5"/>
    <w:rsid w:val="00A87576"/>
    <w:rsid w:val="00A87622"/>
    <w:rsid w:val="00A90D65"/>
    <w:rsid w:val="00A94AE9"/>
    <w:rsid w:val="00A95C11"/>
    <w:rsid w:val="00AD3547"/>
    <w:rsid w:val="00AD41D8"/>
    <w:rsid w:val="00AD4684"/>
    <w:rsid w:val="00AD5B39"/>
    <w:rsid w:val="00AD600B"/>
    <w:rsid w:val="00AD724B"/>
    <w:rsid w:val="00AD7505"/>
    <w:rsid w:val="00AF01F3"/>
    <w:rsid w:val="00AF1065"/>
    <w:rsid w:val="00AF42F2"/>
    <w:rsid w:val="00AF611C"/>
    <w:rsid w:val="00B03FC7"/>
    <w:rsid w:val="00B04C54"/>
    <w:rsid w:val="00B06980"/>
    <w:rsid w:val="00B07D91"/>
    <w:rsid w:val="00B119E7"/>
    <w:rsid w:val="00B12253"/>
    <w:rsid w:val="00B12550"/>
    <w:rsid w:val="00B146FD"/>
    <w:rsid w:val="00B20612"/>
    <w:rsid w:val="00B20893"/>
    <w:rsid w:val="00B214DE"/>
    <w:rsid w:val="00B2574E"/>
    <w:rsid w:val="00B331A5"/>
    <w:rsid w:val="00B42E33"/>
    <w:rsid w:val="00B44CA7"/>
    <w:rsid w:val="00B45FD2"/>
    <w:rsid w:val="00B46594"/>
    <w:rsid w:val="00B47BEB"/>
    <w:rsid w:val="00B51C41"/>
    <w:rsid w:val="00B55170"/>
    <w:rsid w:val="00B57CF5"/>
    <w:rsid w:val="00B61FDE"/>
    <w:rsid w:val="00B63372"/>
    <w:rsid w:val="00B77BCB"/>
    <w:rsid w:val="00B83D0E"/>
    <w:rsid w:val="00B87693"/>
    <w:rsid w:val="00B91D2D"/>
    <w:rsid w:val="00BA2BAB"/>
    <w:rsid w:val="00BA4BE3"/>
    <w:rsid w:val="00BA5040"/>
    <w:rsid w:val="00BA78FA"/>
    <w:rsid w:val="00BB17B3"/>
    <w:rsid w:val="00BB7F9F"/>
    <w:rsid w:val="00BC6237"/>
    <w:rsid w:val="00BE1926"/>
    <w:rsid w:val="00BE32C0"/>
    <w:rsid w:val="00C019D3"/>
    <w:rsid w:val="00C07098"/>
    <w:rsid w:val="00C209CD"/>
    <w:rsid w:val="00C23CE5"/>
    <w:rsid w:val="00C3233B"/>
    <w:rsid w:val="00C33318"/>
    <w:rsid w:val="00C3514C"/>
    <w:rsid w:val="00C404C2"/>
    <w:rsid w:val="00C40DF5"/>
    <w:rsid w:val="00C4185F"/>
    <w:rsid w:val="00C555BF"/>
    <w:rsid w:val="00C5647F"/>
    <w:rsid w:val="00C579D7"/>
    <w:rsid w:val="00C60C92"/>
    <w:rsid w:val="00C67B6F"/>
    <w:rsid w:val="00C71C6A"/>
    <w:rsid w:val="00C7500B"/>
    <w:rsid w:val="00C76260"/>
    <w:rsid w:val="00C809C2"/>
    <w:rsid w:val="00C83811"/>
    <w:rsid w:val="00C87318"/>
    <w:rsid w:val="00C9144B"/>
    <w:rsid w:val="00C91D4B"/>
    <w:rsid w:val="00C91DE3"/>
    <w:rsid w:val="00C9395F"/>
    <w:rsid w:val="00C93A96"/>
    <w:rsid w:val="00CA0925"/>
    <w:rsid w:val="00CA1E09"/>
    <w:rsid w:val="00CA3A82"/>
    <w:rsid w:val="00CA4B82"/>
    <w:rsid w:val="00CA4D05"/>
    <w:rsid w:val="00CC2E40"/>
    <w:rsid w:val="00CC3CE4"/>
    <w:rsid w:val="00CC6206"/>
    <w:rsid w:val="00CE149A"/>
    <w:rsid w:val="00CE1BE1"/>
    <w:rsid w:val="00CE20FE"/>
    <w:rsid w:val="00CF271A"/>
    <w:rsid w:val="00CF3E41"/>
    <w:rsid w:val="00CF40DB"/>
    <w:rsid w:val="00D051F3"/>
    <w:rsid w:val="00D0579D"/>
    <w:rsid w:val="00D150D6"/>
    <w:rsid w:val="00D165ED"/>
    <w:rsid w:val="00D236E3"/>
    <w:rsid w:val="00D239FA"/>
    <w:rsid w:val="00D24534"/>
    <w:rsid w:val="00D24D06"/>
    <w:rsid w:val="00D33EED"/>
    <w:rsid w:val="00D4068A"/>
    <w:rsid w:val="00D410CC"/>
    <w:rsid w:val="00D45565"/>
    <w:rsid w:val="00D50E71"/>
    <w:rsid w:val="00D51288"/>
    <w:rsid w:val="00D53A5F"/>
    <w:rsid w:val="00D56850"/>
    <w:rsid w:val="00D715B0"/>
    <w:rsid w:val="00D73F93"/>
    <w:rsid w:val="00D816CE"/>
    <w:rsid w:val="00D82749"/>
    <w:rsid w:val="00D82995"/>
    <w:rsid w:val="00D8739B"/>
    <w:rsid w:val="00DA15B9"/>
    <w:rsid w:val="00DB3C1B"/>
    <w:rsid w:val="00DB6CEB"/>
    <w:rsid w:val="00DC1A6B"/>
    <w:rsid w:val="00DD5E48"/>
    <w:rsid w:val="00DD6690"/>
    <w:rsid w:val="00DE1E73"/>
    <w:rsid w:val="00DE3657"/>
    <w:rsid w:val="00DE455F"/>
    <w:rsid w:val="00DF365A"/>
    <w:rsid w:val="00E13095"/>
    <w:rsid w:val="00E13BAC"/>
    <w:rsid w:val="00E2799A"/>
    <w:rsid w:val="00E30880"/>
    <w:rsid w:val="00E428A1"/>
    <w:rsid w:val="00E44E70"/>
    <w:rsid w:val="00E47C7D"/>
    <w:rsid w:val="00E523BE"/>
    <w:rsid w:val="00E56D9A"/>
    <w:rsid w:val="00E668F1"/>
    <w:rsid w:val="00E7014C"/>
    <w:rsid w:val="00E77A27"/>
    <w:rsid w:val="00E92242"/>
    <w:rsid w:val="00E92D26"/>
    <w:rsid w:val="00EA36CD"/>
    <w:rsid w:val="00EB191A"/>
    <w:rsid w:val="00EB24A2"/>
    <w:rsid w:val="00EB28CD"/>
    <w:rsid w:val="00EB5E21"/>
    <w:rsid w:val="00EB6749"/>
    <w:rsid w:val="00ED63A9"/>
    <w:rsid w:val="00ED719F"/>
    <w:rsid w:val="00EE0F73"/>
    <w:rsid w:val="00EF6D1E"/>
    <w:rsid w:val="00EF7B52"/>
    <w:rsid w:val="00F01B92"/>
    <w:rsid w:val="00F04923"/>
    <w:rsid w:val="00F1212A"/>
    <w:rsid w:val="00F14910"/>
    <w:rsid w:val="00F150A3"/>
    <w:rsid w:val="00F15863"/>
    <w:rsid w:val="00F202AE"/>
    <w:rsid w:val="00F307B6"/>
    <w:rsid w:val="00F30FD8"/>
    <w:rsid w:val="00F3521B"/>
    <w:rsid w:val="00F3599C"/>
    <w:rsid w:val="00F42366"/>
    <w:rsid w:val="00F42650"/>
    <w:rsid w:val="00F47358"/>
    <w:rsid w:val="00F47FFB"/>
    <w:rsid w:val="00F5142C"/>
    <w:rsid w:val="00F52374"/>
    <w:rsid w:val="00F66F3F"/>
    <w:rsid w:val="00F720F0"/>
    <w:rsid w:val="00F76964"/>
    <w:rsid w:val="00F8355D"/>
    <w:rsid w:val="00F859EC"/>
    <w:rsid w:val="00F9239F"/>
    <w:rsid w:val="00F9787E"/>
    <w:rsid w:val="00FA6A58"/>
    <w:rsid w:val="00FB446B"/>
    <w:rsid w:val="00FB4840"/>
    <w:rsid w:val="00FC14E4"/>
    <w:rsid w:val="00FC32D4"/>
    <w:rsid w:val="00FC46A5"/>
    <w:rsid w:val="00FC501E"/>
    <w:rsid w:val="00FE3E4D"/>
    <w:rsid w:val="00FE5044"/>
    <w:rsid w:val="00FF2811"/>
    <w:rsid w:val="00FF2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720CF7"/>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720CF7"/>
    <w:pPr>
      <w:spacing w:after="100"/>
    </w:pPr>
  </w:style>
  <w:style w:type="paragraph" w:styleId="TOC2">
    <w:name w:val="toc 2"/>
    <w:basedOn w:val="Normal"/>
    <w:next w:val="Normal"/>
    <w:autoRedefine/>
    <w:uiPriority w:val="39"/>
    <w:unhideWhenUsed/>
    <w:rsid w:val="00720CF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lfh.org.uk/programmes/trauma-informed-car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6" ma:contentTypeDescription="Create a new document." ma:contentTypeScope="" ma:versionID="9b4cd9bda050cac5be7d6407159c6314">
  <xsd:schema xmlns:xsd="http://www.w3.org/2001/XMLSchema" xmlns:xs="http://www.w3.org/2001/XMLSchema" xmlns:p="http://schemas.microsoft.com/office/2006/metadata/properties" xmlns:ns3="ad7316b1-23f1-480c-8fa6-cbf037f4db9c" targetNamespace="http://schemas.microsoft.com/office/2006/metadata/properties" ma:root="true" ma:fieldsID="bd61cf38cfe3dee12723d5bb70ec472b"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E947E66B-B136-46B7-98B3-C9248DA0A104}">
  <ds:schemaRefs>
    <ds:schemaRef ds:uri="http://schemas.openxmlformats.org/officeDocument/2006/bibliography"/>
  </ds:schemaRefs>
</ds:datastoreItem>
</file>

<file path=customXml/itemProps2.xml><?xml version="1.0" encoding="utf-8"?>
<ds:datastoreItem xmlns:ds="http://schemas.openxmlformats.org/officeDocument/2006/customXml" ds:itemID="{C4495F00-8976-4F08-B050-A68319E3A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9A8EAF-DB65-4526-93BF-C2DE12FEE86F}">
  <ds:schemaRefs>
    <ds:schemaRef ds:uri="http://schemas.microsoft.com/sharepoint/v3/contenttype/forms"/>
  </ds:schemaRefs>
</ds:datastoreItem>
</file>

<file path=customXml/itemProps4.xml><?xml version="1.0" encoding="utf-8"?>
<ds:datastoreItem xmlns:ds="http://schemas.openxmlformats.org/officeDocument/2006/customXml" ds:itemID="{C0513593-80E7-42D7-8988-28F0C7F0B399}">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3307</Words>
  <Characters>18851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Samina Kousar (2244901)</cp:lastModifiedBy>
  <cp:revision>8</cp:revision>
  <dcterms:created xsi:type="dcterms:W3CDTF">2025-11-13T21:41:00Z</dcterms:created>
  <dcterms:modified xsi:type="dcterms:W3CDTF">2025-11-13T21:44:00Z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