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u w:val="single"/>
        </w:rPr>
      </w:pPr>
      <w:r w:rsidDel="00000000" w:rsidR="00000000" w:rsidRPr="00000000">
        <w:rPr>
          <w:b w:val="1"/>
          <w:u w:val="single"/>
          <w:rtl w:val="0"/>
        </w:rPr>
        <w:t xml:space="preserve">The life and impacts of Jesus of Nazareth.</w:t>
      </w:r>
    </w:p>
    <w:p w:rsidR="00000000" w:rsidDel="00000000" w:rsidP="00000000" w:rsidRDefault="00000000" w:rsidRPr="00000000" w14:paraId="00000002">
      <w:pPr>
        <w:rPr>
          <w:i w:val="1"/>
          <w:u w:val="single"/>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Jesus of Nazareth, otherwise referred to as the ‘</w:t>
      </w:r>
      <w:r w:rsidDel="00000000" w:rsidR="00000000" w:rsidRPr="00000000">
        <w:rPr>
          <w:i w:val="1"/>
          <w:rtl w:val="0"/>
        </w:rPr>
        <w:t xml:space="preserve">Messiah</w:t>
      </w:r>
      <w:r w:rsidDel="00000000" w:rsidR="00000000" w:rsidRPr="00000000">
        <w:rPr>
          <w:rtl w:val="0"/>
        </w:rPr>
        <w:t xml:space="preserve">’; the ‘</w:t>
      </w:r>
      <w:r w:rsidDel="00000000" w:rsidR="00000000" w:rsidRPr="00000000">
        <w:rPr>
          <w:i w:val="1"/>
          <w:rtl w:val="0"/>
        </w:rPr>
        <w:t xml:space="preserve">Christ</w:t>
      </w:r>
      <w:r w:rsidDel="00000000" w:rsidR="00000000" w:rsidRPr="00000000">
        <w:rPr>
          <w:rtl w:val="0"/>
        </w:rPr>
        <w:t xml:space="preserve">’ or simply Jesus, is the central figure of Christianity; a significant figure in other world religions (such as Islam); and even an influence of atheist moral and ethical beliefs as a result of his teachings. His life has had an impact on many traditions across Europe, some of the most noteworthy being Christmas (a celebration of the birth of Jesus) and Easter (a celebration of the resurrection and ascension of Jesus) that are even celebrated by people that are not Christian or even religious. The prominence of Jesus of Nazareth in many cultures is stemmed from the Christian belief that he is the ‘</w:t>
      </w:r>
      <w:r w:rsidDel="00000000" w:rsidR="00000000" w:rsidRPr="00000000">
        <w:rPr>
          <w:i w:val="1"/>
          <w:rtl w:val="0"/>
        </w:rPr>
        <w:t xml:space="preserve">Son of God</w:t>
      </w:r>
      <w:r w:rsidDel="00000000" w:rsidR="00000000" w:rsidRPr="00000000">
        <w:rPr>
          <w:rtl w:val="0"/>
        </w:rPr>
        <w:t xml:space="preserve">’ or the ‘</w:t>
      </w:r>
      <w:r w:rsidDel="00000000" w:rsidR="00000000" w:rsidRPr="00000000">
        <w:rPr>
          <w:i w:val="1"/>
          <w:rtl w:val="0"/>
        </w:rPr>
        <w:t xml:space="preserve">Messiah</w:t>
      </w:r>
      <w:r w:rsidDel="00000000" w:rsidR="00000000" w:rsidRPr="00000000">
        <w:rPr>
          <w:rtl w:val="0"/>
        </w:rPr>
        <w:t xml:space="preserve">’ who in Jewish Scripture was  a descendant of King David prophesied to bring about the ‘</w:t>
      </w:r>
      <w:r w:rsidDel="00000000" w:rsidR="00000000" w:rsidRPr="00000000">
        <w:rPr>
          <w:i w:val="1"/>
          <w:rtl w:val="0"/>
        </w:rPr>
        <w:t xml:space="preserve">Messianic age</w:t>
      </w:r>
      <w:r w:rsidDel="00000000" w:rsidR="00000000" w:rsidRPr="00000000">
        <w:rPr>
          <w:rtl w:val="0"/>
        </w:rPr>
        <w:t xml:space="preserve">’ a time of world peace when the righteous would be resurrected. This idea is mentioned numerously in the Bible (The Holy Bible Containing the Old and New Testaments, New Revised Standard Version, (1989) Matthew 3.17)</w:t>
      </w:r>
      <w:r w:rsidDel="00000000" w:rsidR="00000000" w:rsidRPr="00000000">
        <w:rPr>
          <w:vertAlign w:val="superscript"/>
        </w:rPr>
        <w:footnoteReference w:customMarkFollows="0" w:id="0"/>
      </w:r>
      <w:r w:rsidDel="00000000" w:rsidR="00000000" w:rsidRPr="00000000">
        <w:rPr>
          <w:rtl w:val="0"/>
        </w:rPr>
        <w:t xml:space="preserve">: “And a voice from heaven said, “This is my Son, the Beloved, with whom I am well pleased.””. Throughout the life of Jesus of Nazareth he inspired many traditions, moral and ethical beliefs, and laws that many across the world abide by. This essay will explore the life of Jesus and evaluate the impact that it had.</w:t>
      </w:r>
    </w:p>
    <w:p w:rsidR="00000000" w:rsidDel="00000000" w:rsidP="00000000" w:rsidRDefault="00000000" w:rsidRPr="00000000" w14:paraId="00000004">
      <w:pPr>
        <w:jc w:val="center"/>
        <w:rPr>
          <w:u w:val="single"/>
        </w:rPr>
      </w:pPr>
      <w:r w:rsidDel="00000000" w:rsidR="00000000" w:rsidRPr="00000000">
        <w:rPr>
          <w:rtl w:val="0"/>
        </w:rPr>
      </w:r>
    </w:p>
    <w:p w:rsidR="00000000" w:rsidDel="00000000" w:rsidP="00000000" w:rsidRDefault="00000000" w:rsidRPr="00000000" w14:paraId="00000005">
      <w:pPr>
        <w:jc w:val="center"/>
        <w:rPr>
          <w:u w:val="single"/>
        </w:rPr>
      </w:pPr>
      <w:r w:rsidDel="00000000" w:rsidR="00000000" w:rsidRPr="00000000">
        <w:rPr>
          <w:u w:val="single"/>
          <w:rtl w:val="0"/>
        </w:rPr>
        <w:t xml:space="preserve">The history of the life of Jesus.</w:t>
      </w:r>
    </w:p>
    <w:p w:rsidR="00000000" w:rsidDel="00000000" w:rsidP="00000000" w:rsidRDefault="00000000" w:rsidRPr="00000000" w14:paraId="00000006">
      <w:pPr>
        <w:rPr>
          <w:u w:val="single"/>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There are many noteworthy events of Jesus’ life that are recorded in religious texts. The most well-known of these being the New Testament of the Holy Bible: specifically the Gospels (Matthew, Mark, Luke and John). Matthew, Mark and Luke are known as the Synoptic Gospels due to the facts that the accounts that are given in these books provide similar details on Jesus’ life while the account given in the book of John varies more from the Synoptic Gospels. Despite their variations and differences, a prominent theme in all of these religious scriptures is the recurring theme of miracles. Miracles were supernatural events often benevolent in nature that were performed by Jesus of Nazareth. One of the most well known of Jesus’ was in fact his first. According to the Bible, Jesus was born to Mary who at the time of his birth was a virgin. Christians see miracles such as the virgin birth as proof that Jesus was the Son of God. In Jesus’ life he acquired 12 disciples and travelled teaching people about God and the ‘</w:t>
      </w:r>
      <w:r w:rsidDel="00000000" w:rsidR="00000000" w:rsidRPr="00000000">
        <w:rPr>
          <w:i w:val="1"/>
          <w:rtl w:val="0"/>
        </w:rPr>
        <w:t xml:space="preserve">Kingdom of Heaven</w:t>
      </w:r>
      <w:r w:rsidDel="00000000" w:rsidR="00000000" w:rsidRPr="00000000">
        <w:rPr>
          <w:rtl w:val="0"/>
        </w:rPr>
        <w:t xml:space="preserve">’. The majority of the people in this area were Jewish at the time and despite being based upon Jewish teachings some of the messages taught by Jewish angered the religious leaders at the time. Despite the mixed opinions on his actions and belief in the past, Jesus’ life has a significant impact on many people nowadays across the world.</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jc w:val="center"/>
        <w:rPr>
          <w:u w:val="single"/>
        </w:rPr>
      </w:pPr>
      <w:r w:rsidDel="00000000" w:rsidR="00000000" w:rsidRPr="00000000">
        <w:rPr>
          <w:u w:val="single"/>
          <w:rtl w:val="0"/>
        </w:rPr>
        <w:t xml:space="preserve">The teachings of Jesus of Nazareth</w:t>
      </w:r>
    </w:p>
    <w:p w:rsidR="00000000" w:rsidDel="00000000" w:rsidP="00000000" w:rsidRDefault="00000000" w:rsidRPr="00000000" w14:paraId="0000000A">
      <w:pPr>
        <w:jc w:val="center"/>
        <w:rPr>
          <w:u w:val="single"/>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Across his life, Jesus of Nazareth spent his time travelling and teaching people about God and many of these teachings can be found in the Bible. One of the most famous of Jesus’ teachings was the Lord’s prayer that Jesus said in order to explain the correct way to pray to God (Perrin, N., 1967)</w:t>
      </w:r>
      <w:r w:rsidDel="00000000" w:rsidR="00000000" w:rsidRPr="00000000">
        <w:rPr>
          <w:vertAlign w:val="superscript"/>
        </w:rPr>
        <w:footnoteReference w:customMarkFollows="0" w:id="1"/>
      </w:r>
      <w:r w:rsidDel="00000000" w:rsidR="00000000" w:rsidRPr="00000000">
        <w:rPr>
          <w:rtl w:val="0"/>
        </w:rPr>
        <w:t xml:space="preserve">. It can be found in the book of Matthew 6:9-13.</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ind w:left="283.46456692913375" w:firstLine="0"/>
        <w:rPr/>
      </w:pPr>
      <w:r w:rsidDel="00000000" w:rsidR="00000000" w:rsidRPr="00000000">
        <w:rPr>
          <w:rtl w:val="0"/>
        </w:rPr>
        <w:t xml:space="preserve">It reads: ““This, then, is how you should pray: “‘Our Father in heaven, hallowed be your name, your kingdom come, your will be done, on earth as it is in heaven. Give us today our daily bread. And forgive us our debts, as we also have forgiven our debtors. And lead us not into temptation,  but deliver us from the evil one.’”.</w:t>
      </w:r>
    </w:p>
    <w:p w:rsidR="00000000" w:rsidDel="00000000" w:rsidP="00000000" w:rsidRDefault="00000000" w:rsidRPr="00000000" w14:paraId="0000000E">
      <w:pPr>
        <w:ind w:left="0" w:firstLine="0"/>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Another one of Jesus; teachings was a sermon that he presented to a multitude of people known as the </w:t>
      </w:r>
      <w:r w:rsidDel="00000000" w:rsidR="00000000" w:rsidRPr="00000000">
        <w:rPr>
          <w:i w:val="1"/>
          <w:rtl w:val="0"/>
        </w:rPr>
        <w:t xml:space="preserve">Beatitudes. </w:t>
      </w:r>
      <w:r w:rsidDel="00000000" w:rsidR="00000000" w:rsidRPr="00000000">
        <w:rPr>
          <w:rtl w:val="0"/>
        </w:rPr>
        <w:t xml:space="preserve">The Beatitudes can be found in the fifth chapter of Matthew and a part of them can be found in the book of Luke. They contain a series of blessings each related to a different action that Christian believe God wants them to take.</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ind w:left="283.46456692913375" w:firstLine="0"/>
        <w:rPr/>
      </w:pPr>
      <w:r w:rsidDel="00000000" w:rsidR="00000000" w:rsidRPr="00000000">
        <w:rPr>
          <w:rtl w:val="0"/>
        </w:rPr>
        <w:t xml:space="preserve">They state: “When Jesus saw the crowds, he went up the mountain; and after he sat down, his disciples came to him. Then he began to speak, and taught them, saying: “Blessed are the poor in spirit, for theirs is the kingdom of heaven. “Blessed are those who mourn, for they will be comforted. “Blessed are the meek, for they will inherit the earth. “Blessed are those who hunger and thirst for righteousness, for they will be filled. “Blessed are the merciful, for they will receive mercy. “Blessed are the pure in heart, for they will see God. “Blessed are the peacemakers, for they will be called children of God. “Blessed are those who are persecuted for righteousness’ sake, for theirs is the kingdom of heaven. “Blessed are you when people revile you and persecute you and utter all kinds of evil against you falsely on my account. Rejoice and be glad, for your reward is great in heaven, for in the same way they persecuted the prophets who were before you.”</w:t>
      </w:r>
    </w:p>
    <w:p w:rsidR="00000000" w:rsidDel="00000000" w:rsidP="00000000" w:rsidRDefault="00000000" w:rsidRPr="00000000" w14:paraId="00000012">
      <w:pPr>
        <w:ind w:left="283.46456692913375" w:firstLine="0"/>
        <w:rPr/>
      </w:pPr>
      <w:r w:rsidDel="00000000" w:rsidR="00000000" w:rsidRPr="00000000">
        <w:rPr>
          <w:rtl w:val="0"/>
        </w:rPr>
      </w:r>
    </w:p>
    <w:p w:rsidR="00000000" w:rsidDel="00000000" w:rsidP="00000000" w:rsidRDefault="00000000" w:rsidRPr="00000000" w14:paraId="00000013">
      <w:pPr>
        <w:ind w:left="0" w:firstLine="0"/>
        <w:rPr/>
      </w:pPr>
      <w:r w:rsidDel="00000000" w:rsidR="00000000" w:rsidRPr="00000000">
        <w:rPr>
          <w:rtl w:val="0"/>
        </w:rPr>
        <w:t xml:space="preserve">These teachings are all significant to Christians as they serve as the fundamental beliefs that all Christians try to live by.</w:t>
      </w:r>
    </w:p>
    <w:p w:rsidR="00000000" w:rsidDel="00000000" w:rsidP="00000000" w:rsidRDefault="00000000" w:rsidRPr="00000000" w14:paraId="00000014">
      <w:pPr>
        <w:ind w:left="283.46456692913375" w:firstLine="0"/>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jc w:val="center"/>
        <w:rPr>
          <w:u w:val="single"/>
        </w:rPr>
      </w:pPr>
      <w:r w:rsidDel="00000000" w:rsidR="00000000" w:rsidRPr="00000000">
        <w:rPr>
          <w:u w:val="single"/>
          <w:rtl w:val="0"/>
        </w:rPr>
        <w:t xml:space="preserve">Messianic prophecies regarding Jesus of Nazareth</w:t>
      </w:r>
    </w:p>
    <w:p w:rsidR="00000000" w:rsidDel="00000000" w:rsidP="00000000" w:rsidRDefault="00000000" w:rsidRPr="00000000" w14:paraId="0000001A">
      <w:pPr>
        <w:jc w:val="center"/>
        <w:rPr>
          <w:u w:val="single"/>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Christian believe that Jesus of Nazareth was the Messiah that was prophesied to come to earth in the Old Testament and that these prophecies were fulfilled in the New Testament of the Bible (Lockyer, H., 1988)</w:t>
      </w:r>
      <w:r w:rsidDel="00000000" w:rsidR="00000000" w:rsidRPr="00000000">
        <w:rPr>
          <w:vertAlign w:val="superscript"/>
        </w:rPr>
        <w:footnoteReference w:customMarkFollows="0" w:id="2"/>
      </w:r>
      <w:r w:rsidDel="00000000" w:rsidR="00000000" w:rsidRPr="00000000">
        <w:rPr>
          <w:rtl w:val="0"/>
        </w:rPr>
        <w:t xml:space="preserve">. A majority of these prophecies can be found in the book of Isaiah. The book of Isaiah mentions many key aspects of the coming of the Messiah such as the virgin birth in Isaiah 7:14 as well as the role that Jesus would play as the Messiah in Isaiah 9:6. However Christian beliefs that Jesus is the Messiah are contrasted by Jewish beliefs that the Messiah is not Jesus and has not yet come. Many Jewish people believe that while Jesus of Nazareth did in fact fulfil many of the criteria necessary to be considered as the Messiah and saviour for the Jewish people, he is not the Messiah and the Messiah is yet to come at another time that Jews believe they have no way of knowing. This is similar to the Christian belief that one day, at a time and date Christians believe only God knows, Jesus will return to earth and there will be a ‘</w:t>
      </w:r>
      <w:r w:rsidDel="00000000" w:rsidR="00000000" w:rsidRPr="00000000">
        <w:rPr>
          <w:i w:val="1"/>
          <w:rtl w:val="0"/>
        </w:rPr>
        <w:t xml:space="preserve">new Earth</w:t>
      </w:r>
      <w:r w:rsidDel="00000000" w:rsidR="00000000" w:rsidRPr="00000000">
        <w:rPr>
          <w:rtl w:val="0"/>
        </w:rPr>
        <w:t xml:space="preserve">’. Whilst there are many interpretations for this phrase most of them are related to ideas of the ‘</w:t>
      </w:r>
      <w:r w:rsidDel="00000000" w:rsidR="00000000" w:rsidRPr="00000000">
        <w:rPr>
          <w:i w:val="1"/>
          <w:rtl w:val="0"/>
        </w:rPr>
        <w:t xml:space="preserve">kingdom of heaven</w:t>
      </w:r>
      <w:r w:rsidDel="00000000" w:rsidR="00000000" w:rsidRPr="00000000">
        <w:rPr>
          <w:rtl w:val="0"/>
        </w:rPr>
        <w:t xml:space="preserve">’.</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jc w:val="center"/>
        <w:rPr>
          <w:u w:val="single"/>
        </w:rPr>
      </w:pPr>
      <w:r w:rsidDel="00000000" w:rsidR="00000000" w:rsidRPr="00000000">
        <w:rPr>
          <w:u w:val="single"/>
          <w:rtl w:val="0"/>
        </w:rPr>
        <w:t xml:space="preserve">The arrival of Jesus of Nazareth and Christianity in Europe</w:t>
      </w:r>
    </w:p>
    <w:p w:rsidR="00000000" w:rsidDel="00000000" w:rsidP="00000000" w:rsidRDefault="00000000" w:rsidRPr="00000000" w14:paraId="0000001E">
      <w:pPr>
        <w:rPr>
          <w:i w:val="1"/>
          <w:u w:val="single"/>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After the death by crucifixion; resurrection and ascension of Jesus of Nazareth, the disciples that he attained during his life continued his ministry. This is due to the fact that, according to the gospels Jesus said this: As you go, proclaim the good news, ‘The kingdom of heaven has come near.’ Cure the sick, raise the dead, cleanse the lepers, cast out demons. You received without payment; give without payment. More and more people were recruited to the early church and the news of Christianity spread to Europe. Olivier Roy in ‘</w:t>
      </w:r>
      <w:r w:rsidDel="00000000" w:rsidR="00000000" w:rsidRPr="00000000">
        <w:rPr>
          <w:i w:val="1"/>
          <w:rtl w:val="0"/>
        </w:rPr>
        <w:t xml:space="preserve">Is Europe Christian?</w:t>
      </w:r>
      <w:r w:rsidDel="00000000" w:rsidR="00000000" w:rsidRPr="00000000">
        <w:rPr>
          <w:rtl w:val="0"/>
        </w:rPr>
        <w:t xml:space="preserve">’ explores the origins of Christianity in Europe.</w:t>
      </w:r>
      <w:r w:rsidDel="00000000" w:rsidR="00000000" w:rsidRPr="00000000">
        <w:rPr>
          <w:vertAlign w:val="superscript"/>
        </w:rPr>
        <w:footnoteReference w:customMarkFollows="0" w:id="3"/>
      </w:r>
      <w:r w:rsidDel="00000000" w:rsidR="00000000" w:rsidRPr="00000000">
        <w:rPr>
          <w:rtl w:val="0"/>
        </w:rPr>
      </w:r>
    </w:p>
    <w:p w:rsidR="00000000" w:rsidDel="00000000" w:rsidP="00000000" w:rsidRDefault="00000000" w:rsidRPr="00000000" w14:paraId="00000020">
      <w:pPr>
        <w:rPr/>
      </w:pPr>
      <w:r w:rsidDel="00000000" w:rsidR="00000000" w:rsidRPr="00000000">
        <w:rPr/>
        <w:drawing>
          <wp:inline distB="114300" distT="114300" distL="114300" distR="114300">
            <wp:extent cx="5731200" cy="4660900"/>
            <wp:effectExtent b="0" l="0" r="0" t="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5731200" cy="4660900"/>
                    </a:xfrm>
                    <a:prstGeom prst="rect"/>
                    <a:ln/>
                  </pic:spPr>
                </pic:pic>
              </a:graphicData>
            </a:graphic>
          </wp:inline>
        </w:drawing>
      </w:r>
      <w:r w:rsidDel="00000000" w:rsidR="00000000" w:rsidRPr="00000000">
        <w:rPr>
          <w:rtl w:val="0"/>
        </w:rPr>
      </w:r>
    </w:p>
    <w:p w:rsidR="00000000" w:rsidDel="00000000" w:rsidP="00000000" w:rsidRDefault="00000000" w:rsidRPr="00000000" w14:paraId="00000021">
      <w:pPr>
        <w:rPr>
          <w:i w:val="1"/>
        </w:rPr>
      </w:pPr>
      <w:r w:rsidDel="00000000" w:rsidR="00000000" w:rsidRPr="00000000">
        <w:rPr>
          <w:i w:val="1"/>
          <w:rtl w:val="0"/>
        </w:rPr>
        <w:t xml:space="preserve">The above image depicts current religious spread in Europe. </w:t>
      </w:r>
      <w:r w:rsidDel="00000000" w:rsidR="00000000" w:rsidRPr="00000000">
        <w:rPr>
          <w:i w:val="1"/>
          <w:vertAlign w:val="superscript"/>
        </w:rPr>
        <w:footnoteReference w:customMarkFollows="0" w:id="4"/>
      </w: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 Much of Europe was originally the Latin Christendom in the 11th century. Infact Christianity’s prevalence over time has been so significant that it has lead to the discriminatory targetting and social exclusion of other religious groups such as Islam and Judaism. However despite the vast reach of Jesus' influence and Christianity across Europe there are many who believe that Christianity in Europe is actually in decline. Wijsen, F</w:t>
      </w:r>
      <w:r w:rsidDel="00000000" w:rsidR="00000000" w:rsidRPr="00000000">
        <w:rPr>
          <w:rtl w:val="0"/>
        </w:rPr>
        <w:t xml:space="preserve">., Wijsen</w:t>
      </w:r>
      <w:r w:rsidDel="00000000" w:rsidR="00000000" w:rsidRPr="00000000">
        <w:rPr>
          <w:rtl w:val="0"/>
        </w:rPr>
        <w:t xml:space="preserve">, F.J.S. and Schreiter</w:t>
      </w:r>
      <w:r w:rsidDel="00000000" w:rsidR="00000000" w:rsidRPr="00000000">
        <w:rPr>
          <w:vertAlign w:val="superscript"/>
        </w:rPr>
        <w:footnoteReference w:customMarkFollows="0" w:id="5"/>
      </w:r>
      <w:r w:rsidDel="00000000" w:rsidR="00000000" w:rsidRPr="00000000">
        <w:rPr>
          <w:rtl w:val="0"/>
        </w:rPr>
        <w:t xml:space="preserve">, explore various statistics that are related to Christianity’s arrival and decline in Europe. One of examples that is listed in ‘</w:t>
      </w:r>
      <w:r w:rsidDel="00000000" w:rsidR="00000000" w:rsidRPr="00000000">
        <w:rPr>
          <w:i w:val="1"/>
          <w:rtl w:val="0"/>
        </w:rPr>
        <w:t xml:space="preserve">Global Christianity: Contested Claims</w:t>
      </w:r>
      <w:r w:rsidDel="00000000" w:rsidR="00000000" w:rsidRPr="00000000">
        <w:rPr>
          <w:rtl w:val="0"/>
        </w:rPr>
        <w:t xml:space="preserve">’ is the decline in attendance to church services.</w:t>
      </w:r>
    </w:p>
    <w:p w:rsidR="00000000" w:rsidDel="00000000" w:rsidP="00000000" w:rsidRDefault="00000000" w:rsidRPr="00000000" w14:paraId="00000024">
      <w:pPr>
        <w:rPr>
          <w:i w:val="1"/>
          <w:u w:val="single"/>
        </w:rPr>
      </w:pPr>
      <w:r w:rsidDel="00000000" w:rsidR="00000000" w:rsidRPr="00000000">
        <w:rPr>
          <w:rtl w:val="0"/>
        </w:rPr>
      </w:r>
    </w:p>
    <w:p w:rsidR="00000000" w:rsidDel="00000000" w:rsidP="00000000" w:rsidRDefault="00000000" w:rsidRPr="00000000" w14:paraId="00000025">
      <w:pPr>
        <w:jc w:val="center"/>
        <w:rPr>
          <w:u w:val="single"/>
        </w:rPr>
      </w:pPr>
      <w:r w:rsidDel="00000000" w:rsidR="00000000" w:rsidRPr="00000000">
        <w:rPr>
          <w:u w:val="single"/>
          <w:rtl w:val="0"/>
        </w:rPr>
        <w:t xml:space="preserve">Biblical opinions on Jesus of Nazareth</w:t>
      </w:r>
    </w:p>
    <w:p w:rsidR="00000000" w:rsidDel="00000000" w:rsidP="00000000" w:rsidRDefault="00000000" w:rsidRPr="00000000" w14:paraId="00000026">
      <w:pPr>
        <w:rPr>
          <w:i w:val="1"/>
          <w:u w:val="single"/>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t xml:space="preserve">As I previously mentioned, the teaching and beliefs of Jesus of Nazareth were not as widely accepted while he was alive as they are now. At the time they were originally taught they actually brought controversy and an arguably greater mass social division than they do now. The biblical opinions of Jesus of Nazareth are explored by R.C. Sproul</w:t>
      </w:r>
      <w:r w:rsidDel="00000000" w:rsidR="00000000" w:rsidRPr="00000000">
        <w:rPr>
          <w:vertAlign w:val="superscript"/>
        </w:rPr>
        <w:footnoteReference w:customMarkFollows="0" w:id="6"/>
      </w:r>
      <w:r w:rsidDel="00000000" w:rsidR="00000000" w:rsidRPr="00000000">
        <w:rPr>
          <w:rtl w:val="0"/>
        </w:rPr>
        <w:t xml:space="preserve">. He considers how even people that are not Christian hold regard for the morals of his teaching; however in the bible his teachings were treated with what Sproul considers hostility. Examples of this hostility can be seen in Luke 20, John 5, John 8 and John 10 where there were various attempts to stone, arrest and kill Jesus. Despite it being easily apparent that the Pharisees and Sadducees (the religious leaders) did not approve of Jesus, the cause of this is less apparent. One theory is that due to the vast number of people following Jesus, the religious leaders became envious and jealous. Another theory is that the religious leaders </w:t>
      </w:r>
      <w:r w:rsidDel="00000000" w:rsidR="00000000" w:rsidRPr="00000000">
        <w:rPr>
          <w:rtl w:val="0"/>
        </w:rPr>
        <w:t xml:space="preserve">disliked</w:t>
      </w:r>
      <w:r w:rsidDel="00000000" w:rsidR="00000000" w:rsidRPr="00000000">
        <w:rPr>
          <w:rtl w:val="0"/>
        </w:rPr>
        <w:t xml:space="preserve"> Jesus due to his seeming opposition to them. Often in his teachings, Jesus of Nazareth exposed the Pharisees and Sadducees for their ‘</w:t>
      </w:r>
      <w:r w:rsidDel="00000000" w:rsidR="00000000" w:rsidRPr="00000000">
        <w:rPr>
          <w:i w:val="1"/>
          <w:rtl w:val="0"/>
        </w:rPr>
        <w:t xml:space="preserve">false righteousness</w:t>
      </w:r>
      <w:r w:rsidDel="00000000" w:rsidR="00000000" w:rsidRPr="00000000">
        <w:rPr>
          <w:rtl w:val="0"/>
        </w:rPr>
        <w:t xml:space="preserve">’. Another group Jesus was opposed to were the scribes. Britannica describes them as legal experts that had problems with Jesus due to their contrasting religious views.</w:t>
      </w:r>
    </w:p>
    <w:p w:rsidR="00000000" w:rsidDel="00000000" w:rsidP="00000000" w:rsidRDefault="00000000" w:rsidRPr="00000000" w14:paraId="00000028">
      <w:pPr>
        <w:rPr>
          <w:i w:val="1"/>
          <w:u w:val="single"/>
        </w:rPr>
      </w:pPr>
      <w:r w:rsidDel="00000000" w:rsidR="00000000" w:rsidRPr="00000000">
        <w:rPr>
          <w:rtl w:val="0"/>
        </w:rPr>
      </w:r>
    </w:p>
    <w:p w:rsidR="00000000" w:rsidDel="00000000" w:rsidP="00000000" w:rsidRDefault="00000000" w:rsidRPr="00000000" w14:paraId="00000029">
      <w:pPr>
        <w:jc w:val="center"/>
        <w:rPr>
          <w:u w:val="single"/>
        </w:rPr>
      </w:pPr>
      <w:r w:rsidDel="00000000" w:rsidR="00000000" w:rsidRPr="00000000">
        <w:rPr>
          <w:u w:val="single"/>
          <w:rtl w:val="0"/>
        </w:rPr>
        <w:t xml:space="preserve">How do the teachings of Jesus of Nazareth affect people currently</w:t>
      </w:r>
    </w:p>
    <w:p w:rsidR="00000000" w:rsidDel="00000000" w:rsidP="00000000" w:rsidRDefault="00000000" w:rsidRPr="00000000" w14:paraId="0000002A">
      <w:pPr>
        <w:jc w:val="center"/>
        <w:rPr>
          <w:u w:val="single"/>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Despite the rise of other world religions, the teachings of Jesus of Nazareth are still very well-known in our modern day (Jenkins, P., 2002)</w:t>
      </w:r>
      <w:r w:rsidDel="00000000" w:rsidR="00000000" w:rsidRPr="00000000">
        <w:rPr>
          <w:vertAlign w:val="superscript"/>
        </w:rPr>
        <w:footnoteReference w:customMarkFollows="0" w:id="7"/>
      </w:r>
      <w:r w:rsidDel="00000000" w:rsidR="00000000" w:rsidRPr="00000000">
        <w:rPr>
          <w:rtl w:val="0"/>
        </w:rPr>
        <w:t xml:space="preserve">. Many Christians in a modern day and contemporary use Jesus as a motivator for positive and beneficial community events. The Life Team said: ‘Not only does the love of Christ impel Christians to face persecution and death but also to work to make the world a better place.’. This quote however, also emphasises the potential persecution that Christians may experience even when they are a majority across most of the world. Christianity in the current era is known as contemporary Christianity. With its adaptation into the contemporary era Christian has been seen to have problems implementing new beliefs into its structure (Webster, P. and Jones, I., 2006)</w:t>
      </w:r>
      <w:r w:rsidDel="00000000" w:rsidR="00000000" w:rsidRPr="00000000">
        <w:rPr>
          <w:vertAlign w:val="superscript"/>
        </w:rPr>
        <w:footnoteReference w:customMarkFollows="0" w:id="8"/>
      </w:r>
      <w:r w:rsidDel="00000000" w:rsidR="00000000" w:rsidRPr="00000000">
        <w:rPr>
          <w:rtl w:val="0"/>
        </w:rPr>
        <w:t xml:space="preserve">. Despite issues regarding views on questions such what music is acceptable and if homosexuality is a sin, it is apparent Jesus of Nazareth still has a substantial effect on the world currently.</w:t>
      </w:r>
    </w:p>
    <w:p w:rsidR="00000000" w:rsidDel="00000000" w:rsidP="00000000" w:rsidRDefault="00000000" w:rsidRPr="00000000" w14:paraId="0000002C">
      <w:pPr>
        <w:rPr>
          <w:i w:val="1"/>
          <w:u w:val="single"/>
        </w:rPr>
      </w:pPr>
      <w:r w:rsidDel="00000000" w:rsidR="00000000" w:rsidRPr="00000000">
        <w:rPr>
          <w:rtl w:val="0"/>
        </w:rPr>
      </w:r>
    </w:p>
    <w:p w:rsidR="00000000" w:rsidDel="00000000" w:rsidP="00000000" w:rsidRDefault="00000000" w:rsidRPr="00000000" w14:paraId="0000002D">
      <w:pPr>
        <w:jc w:val="center"/>
        <w:rPr>
          <w:u w:val="single"/>
        </w:rPr>
      </w:pPr>
      <w:r w:rsidDel="00000000" w:rsidR="00000000" w:rsidRPr="00000000">
        <w:rPr>
          <w:u w:val="single"/>
          <w:rtl w:val="0"/>
        </w:rPr>
        <w:t xml:space="preserve">Conclusion</w:t>
      </w:r>
    </w:p>
    <w:p w:rsidR="00000000" w:rsidDel="00000000" w:rsidP="00000000" w:rsidRDefault="00000000" w:rsidRPr="00000000" w14:paraId="0000002E">
      <w:pPr>
        <w:rPr>
          <w:i w:val="1"/>
          <w:u w:val="single"/>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t xml:space="preserve">In conclusion, Jesus of Nazareth is the central figure of Christianity and his life has great significance across the world. Jesus’ life is recorded in the Gospels which can be found in the Bible. Jesus taught many things across his life and his teachings have shaped the laws of many countries. Christians believe that Jesus is the Messiah that was professed in the Old Testament. Despite the rise of many other beliefs across the world, Jesus of Nazareth has managed to remain relevant and impacts many people today.</w:t>
      </w:r>
    </w:p>
    <w:p w:rsidR="00000000" w:rsidDel="00000000" w:rsidP="00000000" w:rsidRDefault="00000000" w:rsidRPr="00000000" w14:paraId="00000030">
      <w:pPr>
        <w:rPr>
          <w:i w:val="1"/>
          <w:u w:val="single"/>
        </w:rPr>
      </w:pPr>
      <w:r w:rsidDel="00000000" w:rsidR="00000000" w:rsidRPr="00000000">
        <w:rPr>
          <w:rtl w:val="0"/>
        </w:rPr>
      </w:r>
    </w:p>
    <w:p w:rsidR="00000000" w:rsidDel="00000000" w:rsidP="00000000" w:rsidRDefault="00000000" w:rsidRPr="00000000" w14:paraId="00000031">
      <w:pPr>
        <w:rPr>
          <w:i w:val="1"/>
          <w:u w:val="single"/>
        </w:rPr>
      </w:pPr>
      <w:r w:rsidDel="00000000" w:rsidR="00000000" w:rsidRPr="00000000">
        <w:rPr>
          <w:rtl w:val="0"/>
        </w:rPr>
      </w:r>
    </w:p>
    <w:p w:rsidR="00000000" w:rsidDel="00000000" w:rsidP="00000000" w:rsidRDefault="00000000" w:rsidRPr="00000000" w14:paraId="00000032">
      <w:pPr>
        <w:rPr>
          <w:i w:val="1"/>
          <w:u w:val="single"/>
        </w:rPr>
      </w:pPr>
      <w:r w:rsidDel="00000000" w:rsidR="00000000" w:rsidRPr="00000000">
        <w:rPr>
          <w:i w:val="1"/>
          <w:u w:val="single"/>
          <w:rtl w:val="0"/>
        </w:rPr>
        <w:t xml:space="preserve"> </w:t>
      </w:r>
    </w:p>
    <w:p w:rsidR="00000000" w:rsidDel="00000000" w:rsidP="00000000" w:rsidRDefault="00000000" w:rsidRPr="00000000" w14:paraId="00000033">
      <w:pPr>
        <w:rPr>
          <w:i w:val="1"/>
          <w:u w:val="single"/>
        </w:rPr>
      </w:pPr>
      <w:r w:rsidDel="00000000" w:rsidR="00000000" w:rsidRPr="00000000">
        <w:rPr>
          <w:rtl w:val="0"/>
        </w:rPr>
      </w:r>
    </w:p>
    <w:p w:rsidR="00000000" w:rsidDel="00000000" w:rsidP="00000000" w:rsidRDefault="00000000" w:rsidRPr="00000000" w14:paraId="00000034">
      <w:pPr>
        <w:rPr>
          <w:i w:val="1"/>
          <w:u w:val="single"/>
        </w:rPr>
      </w:pPr>
      <w:r w:rsidDel="00000000" w:rsidR="00000000" w:rsidRPr="00000000">
        <w:rPr>
          <w:rtl w:val="0"/>
        </w:rPr>
      </w:r>
    </w:p>
    <w:p w:rsidR="00000000" w:rsidDel="00000000" w:rsidP="00000000" w:rsidRDefault="00000000" w:rsidRPr="00000000" w14:paraId="00000035">
      <w:pPr>
        <w:rPr>
          <w:i w:val="1"/>
          <w:u w:val="single"/>
        </w:rPr>
      </w:pPr>
      <w:r w:rsidDel="00000000" w:rsidR="00000000" w:rsidRPr="00000000">
        <w:rPr>
          <w:rtl w:val="0"/>
        </w:rPr>
      </w:r>
    </w:p>
    <w:p w:rsidR="00000000" w:rsidDel="00000000" w:rsidP="00000000" w:rsidRDefault="00000000" w:rsidRPr="00000000" w14:paraId="00000036">
      <w:pPr>
        <w:rPr>
          <w:i w:val="1"/>
          <w:u w:val="single"/>
        </w:rPr>
      </w:pPr>
      <w:r w:rsidDel="00000000" w:rsidR="00000000" w:rsidRPr="00000000">
        <w:rPr>
          <w:rtl w:val="0"/>
        </w:rPr>
      </w:r>
    </w:p>
    <w:p w:rsidR="00000000" w:rsidDel="00000000" w:rsidP="00000000" w:rsidRDefault="00000000" w:rsidRPr="00000000" w14:paraId="00000037">
      <w:pPr>
        <w:rPr>
          <w:i w:val="1"/>
          <w:u w:val="single"/>
        </w:rPr>
      </w:pPr>
      <w:r w:rsidDel="00000000" w:rsidR="00000000" w:rsidRPr="00000000">
        <w:rPr>
          <w:rtl w:val="0"/>
        </w:rPr>
      </w:r>
    </w:p>
    <w:p w:rsidR="00000000" w:rsidDel="00000000" w:rsidP="00000000" w:rsidRDefault="00000000" w:rsidRPr="00000000" w14:paraId="00000038">
      <w:pPr>
        <w:rPr>
          <w:i w:val="1"/>
          <w:u w:val="single"/>
        </w:rPr>
      </w:pPr>
      <w:r w:rsidDel="00000000" w:rsidR="00000000" w:rsidRPr="00000000">
        <w:rPr>
          <w:rtl w:val="0"/>
        </w:rPr>
      </w:r>
    </w:p>
    <w:p w:rsidR="00000000" w:rsidDel="00000000" w:rsidP="00000000" w:rsidRDefault="00000000" w:rsidRPr="00000000" w14:paraId="00000039">
      <w:pPr>
        <w:rPr>
          <w:i w:val="1"/>
          <w:u w:val="single"/>
        </w:rPr>
      </w:pPr>
      <w:r w:rsidDel="00000000" w:rsidR="00000000" w:rsidRPr="00000000">
        <w:rPr>
          <w:rtl w:val="0"/>
        </w:rPr>
      </w:r>
    </w:p>
    <w:p w:rsidR="00000000" w:rsidDel="00000000" w:rsidP="00000000" w:rsidRDefault="00000000" w:rsidRPr="00000000" w14:paraId="0000003A">
      <w:pPr>
        <w:rPr>
          <w:i w:val="1"/>
          <w:u w:val="single"/>
        </w:rPr>
      </w:pPr>
      <w:r w:rsidDel="00000000" w:rsidR="00000000" w:rsidRPr="00000000">
        <w:rPr>
          <w:rtl w:val="0"/>
        </w:rPr>
      </w:r>
    </w:p>
    <w:p w:rsidR="00000000" w:rsidDel="00000000" w:rsidP="00000000" w:rsidRDefault="00000000" w:rsidRPr="00000000" w14:paraId="0000003B">
      <w:pPr>
        <w:rPr>
          <w:i w:val="1"/>
          <w:u w:val="single"/>
        </w:rPr>
      </w:pPr>
      <w:r w:rsidDel="00000000" w:rsidR="00000000" w:rsidRPr="00000000">
        <w:rPr>
          <w:rtl w:val="0"/>
        </w:rPr>
      </w:r>
    </w:p>
    <w:p w:rsidR="00000000" w:rsidDel="00000000" w:rsidP="00000000" w:rsidRDefault="00000000" w:rsidRPr="00000000" w14:paraId="0000003C">
      <w:pPr>
        <w:rPr>
          <w:i w:val="1"/>
          <w:u w:val="single"/>
        </w:rPr>
      </w:pPr>
      <w:r w:rsidDel="00000000" w:rsidR="00000000" w:rsidRPr="00000000">
        <w:rPr>
          <w:rtl w:val="0"/>
        </w:rPr>
      </w:r>
    </w:p>
    <w:p w:rsidR="00000000" w:rsidDel="00000000" w:rsidP="00000000" w:rsidRDefault="00000000" w:rsidRPr="00000000" w14:paraId="0000003D">
      <w:pPr>
        <w:rPr>
          <w:i w:val="1"/>
          <w:u w:val="single"/>
        </w:rPr>
      </w:pPr>
      <w:r w:rsidDel="00000000" w:rsidR="00000000" w:rsidRPr="00000000">
        <w:rPr>
          <w:rtl w:val="0"/>
        </w:rPr>
      </w:r>
    </w:p>
    <w:p w:rsidR="00000000" w:rsidDel="00000000" w:rsidP="00000000" w:rsidRDefault="00000000" w:rsidRPr="00000000" w14:paraId="0000003E">
      <w:pPr>
        <w:rPr>
          <w:i w:val="1"/>
          <w:u w:val="single"/>
        </w:rPr>
      </w:pPr>
      <w:r w:rsidDel="00000000" w:rsidR="00000000" w:rsidRPr="00000000">
        <w:rPr>
          <w:rtl w:val="0"/>
        </w:rPr>
      </w:r>
    </w:p>
    <w:p w:rsidR="00000000" w:rsidDel="00000000" w:rsidP="00000000" w:rsidRDefault="00000000" w:rsidRPr="00000000" w14:paraId="0000003F">
      <w:pPr>
        <w:rPr>
          <w:i w:val="1"/>
          <w:u w:val="single"/>
        </w:rPr>
      </w:pPr>
      <w:r w:rsidDel="00000000" w:rsidR="00000000" w:rsidRPr="00000000">
        <w:rPr>
          <w:rtl w:val="0"/>
        </w:rPr>
      </w:r>
    </w:p>
    <w:p w:rsidR="00000000" w:rsidDel="00000000" w:rsidP="00000000" w:rsidRDefault="00000000" w:rsidRPr="00000000" w14:paraId="00000040">
      <w:pPr>
        <w:rPr>
          <w:i w:val="1"/>
          <w:u w:val="single"/>
        </w:rPr>
      </w:pPr>
      <w:r w:rsidDel="00000000" w:rsidR="00000000" w:rsidRPr="00000000">
        <w:rPr>
          <w:rtl w:val="0"/>
        </w:rPr>
      </w:r>
    </w:p>
    <w:p w:rsidR="00000000" w:rsidDel="00000000" w:rsidP="00000000" w:rsidRDefault="00000000" w:rsidRPr="00000000" w14:paraId="00000041">
      <w:pPr>
        <w:rPr>
          <w:i w:val="1"/>
          <w:u w:val="single"/>
        </w:rPr>
      </w:pPr>
      <w:r w:rsidDel="00000000" w:rsidR="00000000" w:rsidRPr="00000000">
        <w:rPr>
          <w:rtl w:val="0"/>
        </w:rPr>
      </w:r>
    </w:p>
    <w:p w:rsidR="00000000" w:rsidDel="00000000" w:rsidP="00000000" w:rsidRDefault="00000000" w:rsidRPr="00000000" w14:paraId="00000042">
      <w:pPr>
        <w:rPr>
          <w:i w:val="1"/>
          <w:u w:val="single"/>
        </w:rPr>
      </w:pPr>
      <w:r w:rsidDel="00000000" w:rsidR="00000000" w:rsidRPr="00000000">
        <w:rPr>
          <w:rtl w:val="0"/>
        </w:rPr>
      </w:r>
    </w:p>
    <w:p w:rsidR="00000000" w:rsidDel="00000000" w:rsidP="00000000" w:rsidRDefault="00000000" w:rsidRPr="00000000" w14:paraId="00000043">
      <w:pPr>
        <w:rPr>
          <w:i w:val="1"/>
          <w:u w:val="single"/>
        </w:rPr>
      </w:pPr>
      <w:r w:rsidDel="00000000" w:rsidR="00000000" w:rsidRPr="00000000">
        <w:rPr>
          <w:rtl w:val="0"/>
        </w:rPr>
      </w:r>
    </w:p>
    <w:p w:rsidR="00000000" w:rsidDel="00000000" w:rsidP="00000000" w:rsidRDefault="00000000" w:rsidRPr="00000000" w14:paraId="00000044">
      <w:pPr>
        <w:rPr>
          <w:i w:val="1"/>
          <w:u w:val="single"/>
        </w:rPr>
      </w:pPr>
      <w:r w:rsidDel="00000000" w:rsidR="00000000" w:rsidRPr="00000000">
        <w:rPr>
          <w:rtl w:val="0"/>
        </w:rPr>
      </w:r>
    </w:p>
    <w:p w:rsidR="00000000" w:rsidDel="00000000" w:rsidP="00000000" w:rsidRDefault="00000000" w:rsidRPr="00000000" w14:paraId="00000045">
      <w:pPr>
        <w:rPr>
          <w:i w:val="1"/>
          <w:u w:val="single"/>
        </w:rPr>
      </w:pPr>
      <w:r w:rsidDel="00000000" w:rsidR="00000000" w:rsidRPr="00000000">
        <w:rPr>
          <w:rtl w:val="0"/>
        </w:rPr>
      </w:r>
    </w:p>
    <w:p w:rsidR="00000000" w:rsidDel="00000000" w:rsidP="00000000" w:rsidRDefault="00000000" w:rsidRPr="00000000" w14:paraId="00000046">
      <w:pPr>
        <w:rPr>
          <w:i w:val="1"/>
          <w:u w:val="single"/>
        </w:rPr>
      </w:pPr>
      <w:r w:rsidDel="00000000" w:rsidR="00000000" w:rsidRPr="00000000">
        <w:rPr>
          <w:rtl w:val="0"/>
        </w:rPr>
      </w:r>
    </w:p>
    <w:p w:rsidR="00000000" w:rsidDel="00000000" w:rsidP="00000000" w:rsidRDefault="00000000" w:rsidRPr="00000000" w14:paraId="00000047">
      <w:pPr>
        <w:rPr>
          <w:i w:val="1"/>
          <w:u w:val="single"/>
        </w:rPr>
      </w:pPr>
      <w:r w:rsidDel="00000000" w:rsidR="00000000" w:rsidRPr="00000000">
        <w:rPr>
          <w:rtl w:val="0"/>
        </w:rPr>
      </w:r>
    </w:p>
    <w:p w:rsidR="00000000" w:rsidDel="00000000" w:rsidP="00000000" w:rsidRDefault="00000000" w:rsidRPr="00000000" w14:paraId="00000048">
      <w:pPr>
        <w:rPr>
          <w:i w:val="1"/>
          <w:u w:val="single"/>
        </w:rPr>
      </w:pPr>
      <w:r w:rsidDel="00000000" w:rsidR="00000000" w:rsidRPr="00000000">
        <w:rPr>
          <w:rtl w:val="0"/>
        </w:rPr>
      </w:r>
    </w:p>
    <w:p w:rsidR="00000000" w:rsidDel="00000000" w:rsidP="00000000" w:rsidRDefault="00000000" w:rsidRPr="00000000" w14:paraId="00000049">
      <w:pPr>
        <w:rPr>
          <w:i w:val="1"/>
          <w:u w:val="single"/>
        </w:rPr>
      </w:pPr>
      <w:r w:rsidDel="00000000" w:rsidR="00000000" w:rsidRPr="00000000">
        <w:rPr>
          <w:rtl w:val="0"/>
        </w:rPr>
      </w:r>
    </w:p>
    <w:p w:rsidR="00000000" w:rsidDel="00000000" w:rsidP="00000000" w:rsidRDefault="00000000" w:rsidRPr="00000000" w14:paraId="0000004A">
      <w:pPr>
        <w:rPr>
          <w:i w:val="1"/>
          <w:u w:val="single"/>
        </w:rPr>
      </w:pPr>
      <w:r w:rsidDel="00000000" w:rsidR="00000000" w:rsidRPr="00000000">
        <w:rPr>
          <w:rtl w:val="0"/>
        </w:rPr>
      </w:r>
    </w:p>
    <w:p w:rsidR="00000000" w:rsidDel="00000000" w:rsidP="00000000" w:rsidRDefault="00000000" w:rsidRPr="00000000" w14:paraId="0000004B">
      <w:pPr>
        <w:rPr>
          <w:i w:val="1"/>
          <w:u w:val="single"/>
        </w:rPr>
      </w:pPr>
      <w:r w:rsidDel="00000000" w:rsidR="00000000" w:rsidRPr="00000000">
        <w:rPr>
          <w:rtl w:val="0"/>
        </w:rPr>
      </w:r>
    </w:p>
    <w:p w:rsidR="00000000" w:rsidDel="00000000" w:rsidP="00000000" w:rsidRDefault="00000000" w:rsidRPr="00000000" w14:paraId="0000004C">
      <w:pPr>
        <w:rPr>
          <w:i w:val="1"/>
          <w:u w:val="single"/>
        </w:rPr>
      </w:pPr>
      <w:r w:rsidDel="00000000" w:rsidR="00000000" w:rsidRPr="00000000">
        <w:rPr>
          <w:rtl w:val="0"/>
        </w:rPr>
      </w:r>
    </w:p>
    <w:p w:rsidR="00000000" w:rsidDel="00000000" w:rsidP="00000000" w:rsidRDefault="00000000" w:rsidRPr="00000000" w14:paraId="0000004D">
      <w:pPr>
        <w:rPr>
          <w:i w:val="1"/>
          <w:u w:val="single"/>
        </w:rPr>
      </w:pPr>
      <w:r w:rsidDel="00000000" w:rsidR="00000000" w:rsidRPr="00000000">
        <w:rPr>
          <w:rtl w:val="0"/>
        </w:rPr>
      </w:r>
    </w:p>
    <w:p w:rsidR="00000000" w:rsidDel="00000000" w:rsidP="00000000" w:rsidRDefault="00000000" w:rsidRPr="00000000" w14:paraId="0000004E">
      <w:pPr>
        <w:rPr>
          <w:i w:val="1"/>
          <w:u w:val="single"/>
        </w:rPr>
      </w:pPr>
      <w:r w:rsidDel="00000000" w:rsidR="00000000" w:rsidRPr="00000000">
        <w:rPr>
          <w:rtl w:val="0"/>
        </w:rPr>
      </w:r>
    </w:p>
    <w:p w:rsidR="00000000" w:rsidDel="00000000" w:rsidP="00000000" w:rsidRDefault="00000000" w:rsidRPr="00000000" w14:paraId="0000004F">
      <w:pPr>
        <w:rPr>
          <w:i w:val="1"/>
          <w:u w:val="single"/>
        </w:rPr>
      </w:pPr>
      <w:r w:rsidDel="00000000" w:rsidR="00000000" w:rsidRPr="00000000">
        <w:rPr>
          <w:rtl w:val="0"/>
        </w:rPr>
      </w:r>
    </w:p>
    <w:p w:rsidR="00000000" w:rsidDel="00000000" w:rsidP="00000000" w:rsidRDefault="00000000" w:rsidRPr="00000000" w14:paraId="00000050">
      <w:pPr>
        <w:rPr>
          <w:i w:val="1"/>
          <w:u w:val="single"/>
        </w:rPr>
      </w:pPr>
      <w:r w:rsidDel="00000000" w:rsidR="00000000" w:rsidRPr="00000000">
        <w:rPr>
          <w:rtl w:val="0"/>
        </w:rPr>
      </w:r>
    </w:p>
    <w:p w:rsidR="00000000" w:rsidDel="00000000" w:rsidP="00000000" w:rsidRDefault="00000000" w:rsidRPr="00000000" w14:paraId="00000051">
      <w:pPr>
        <w:rPr>
          <w:i w:val="1"/>
          <w:u w:val="single"/>
        </w:rPr>
      </w:pPr>
      <w:r w:rsidDel="00000000" w:rsidR="00000000" w:rsidRPr="00000000">
        <w:rPr>
          <w:rtl w:val="0"/>
        </w:rPr>
      </w:r>
    </w:p>
    <w:p w:rsidR="00000000" w:rsidDel="00000000" w:rsidP="00000000" w:rsidRDefault="00000000" w:rsidRPr="00000000" w14:paraId="00000052">
      <w:pPr>
        <w:rPr>
          <w:i w:val="1"/>
          <w:u w:val="single"/>
        </w:rPr>
      </w:pPr>
      <w:r w:rsidDel="00000000" w:rsidR="00000000" w:rsidRPr="00000000">
        <w:rPr>
          <w:rtl w:val="0"/>
        </w:rPr>
      </w:r>
    </w:p>
    <w:p w:rsidR="00000000" w:rsidDel="00000000" w:rsidP="00000000" w:rsidRDefault="00000000" w:rsidRPr="00000000" w14:paraId="00000053">
      <w:pPr>
        <w:rPr>
          <w:i w:val="1"/>
          <w:u w:val="single"/>
        </w:rPr>
      </w:pPr>
      <w:r w:rsidDel="00000000" w:rsidR="00000000" w:rsidRPr="00000000">
        <w:rPr>
          <w:rtl w:val="0"/>
        </w:rPr>
      </w:r>
    </w:p>
    <w:p w:rsidR="00000000" w:rsidDel="00000000" w:rsidP="00000000" w:rsidRDefault="00000000" w:rsidRPr="00000000" w14:paraId="00000054">
      <w:pPr>
        <w:rPr>
          <w:i w:val="1"/>
          <w:u w:val="single"/>
        </w:rPr>
      </w:pPr>
      <w:r w:rsidDel="00000000" w:rsidR="00000000" w:rsidRPr="00000000">
        <w:rPr>
          <w:rtl w:val="0"/>
        </w:rPr>
      </w:r>
    </w:p>
    <w:p w:rsidR="00000000" w:rsidDel="00000000" w:rsidP="00000000" w:rsidRDefault="00000000" w:rsidRPr="00000000" w14:paraId="00000055">
      <w:pPr>
        <w:rPr>
          <w:i w:val="1"/>
          <w:u w:val="single"/>
        </w:rPr>
      </w:pPr>
      <w:r w:rsidDel="00000000" w:rsidR="00000000" w:rsidRPr="00000000">
        <w:rPr>
          <w:rtl w:val="0"/>
        </w:rPr>
      </w:r>
    </w:p>
    <w:p w:rsidR="00000000" w:rsidDel="00000000" w:rsidP="00000000" w:rsidRDefault="00000000" w:rsidRPr="00000000" w14:paraId="00000056">
      <w:pPr>
        <w:rPr>
          <w:i w:val="1"/>
          <w:u w:val="single"/>
        </w:rPr>
      </w:pPr>
      <w:r w:rsidDel="00000000" w:rsidR="00000000" w:rsidRPr="00000000">
        <w:rPr>
          <w:rtl w:val="0"/>
        </w:rPr>
      </w:r>
    </w:p>
    <w:p w:rsidR="00000000" w:rsidDel="00000000" w:rsidP="00000000" w:rsidRDefault="00000000" w:rsidRPr="00000000" w14:paraId="00000057">
      <w:pPr>
        <w:rPr>
          <w:i w:val="1"/>
          <w:u w:val="single"/>
        </w:rPr>
      </w:pPr>
      <w:r w:rsidDel="00000000" w:rsidR="00000000" w:rsidRPr="00000000">
        <w:rPr>
          <w:rtl w:val="0"/>
        </w:rPr>
      </w:r>
    </w:p>
    <w:p w:rsidR="00000000" w:rsidDel="00000000" w:rsidP="00000000" w:rsidRDefault="00000000" w:rsidRPr="00000000" w14:paraId="00000058">
      <w:pPr>
        <w:rPr>
          <w:i w:val="1"/>
          <w:u w:val="single"/>
        </w:rPr>
      </w:pPr>
      <w:r w:rsidDel="00000000" w:rsidR="00000000" w:rsidRPr="00000000">
        <w:rPr>
          <w:rtl w:val="0"/>
        </w:rPr>
      </w:r>
    </w:p>
    <w:p w:rsidR="00000000" w:rsidDel="00000000" w:rsidP="00000000" w:rsidRDefault="00000000" w:rsidRPr="00000000" w14:paraId="00000059">
      <w:pPr>
        <w:rPr>
          <w:i w:val="1"/>
          <w:u w:val="single"/>
        </w:rPr>
      </w:pPr>
      <w:r w:rsidDel="00000000" w:rsidR="00000000" w:rsidRPr="00000000">
        <w:rPr>
          <w:rtl w:val="0"/>
        </w:rPr>
      </w:r>
    </w:p>
    <w:p w:rsidR="00000000" w:rsidDel="00000000" w:rsidP="00000000" w:rsidRDefault="00000000" w:rsidRPr="00000000" w14:paraId="0000005A">
      <w:pPr>
        <w:rPr>
          <w:i w:val="1"/>
          <w:u w:val="single"/>
        </w:rPr>
      </w:pPr>
      <w:r w:rsidDel="00000000" w:rsidR="00000000" w:rsidRPr="00000000">
        <w:rPr>
          <w:rtl w:val="0"/>
        </w:rPr>
      </w:r>
    </w:p>
    <w:p w:rsidR="00000000" w:rsidDel="00000000" w:rsidP="00000000" w:rsidRDefault="00000000" w:rsidRPr="00000000" w14:paraId="0000005B">
      <w:pPr>
        <w:rPr>
          <w:i w:val="1"/>
          <w:u w:val="single"/>
        </w:rPr>
      </w:pPr>
      <w:r w:rsidDel="00000000" w:rsidR="00000000" w:rsidRPr="00000000">
        <w:rPr>
          <w:rtl w:val="0"/>
        </w:rPr>
      </w:r>
    </w:p>
    <w:p w:rsidR="00000000" w:rsidDel="00000000" w:rsidP="00000000" w:rsidRDefault="00000000" w:rsidRPr="00000000" w14:paraId="0000005C">
      <w:pPr>
        <w:rPr>
          <w:i w:val="1"/>
          <w:u w:val="single"/>
        </w:rPr>
      </w:pPr>
      <w:r w:rsidDel="00000000" w:rsidR="00000000" w:rsidRPr="00000000">
        <w:rPr>
          <w:rtl w:val="0"/>
        </w:rPr>
      </w:r>
    </w:p>
    <w:p w:rsidR="00000000" w:rsidDel="00000000" w:rsidP="00000000" w:rsidRDefault="00000000" w:rsidRPr="00000000" w14:paraId="0000005D">
      <w:pPr>
        <w:rPr>
          <w:i w:val="1"/>
          <w:u w:val="single"/>
        </w:rPr>
      </w:pPr>
      <w:r w:rsidDel="00000000" w:rsidR="00000000" w:rsidRPr="00000000">
        <w:rPr>
          <w:rtl w:val="0"/>
        </w:rPr>
      </w:r>
    </w:p>
    <w:p w:rsidR="00000000" w:rsidDel="00000000" w:rsidP="00000000" w:rsidRDefault="00000000" w:rsidRPr="00000000" w14:paraId="0000005E">
      <w:pPr>
        <w:rPr>
          <w:i w:val="1"/>
          <w:u w:val="single"/>
        </w:rPr>
      </w:pPr>
      <w:r w:rsidDel="00000000" w:rsidR="00000000" w:rsidRPr="00000000">
        <w:rPr>
          <w:i w:val="1"/>
          <w:u w:val="single"/>
          <w:rtl w:val="0"/>
        </w:rPr>
        <w:t xml:space="preserve">References</w:t>
      </w:r>
    </w:p>
    <w:p w:rsidR="00000000" w:rsidDel="00000000" w:rsidP="00000000" w:rsidRDefault="00000000" w:rsidRPr="00000000" w14:paraId="0000005F">
      <w:pPr>
        <w:rPr>
          <w:i w:val="1"/>
          <w:u w:val="single"/>
        </w:rPr>
      </w:pPr>
      <w:r w:rsidDel="00000000" w:rsidR="00000000" w:rsidRPr="00000000">
        <w:rPr>
          <w:rtl w:val="0"/>
        </w:rPr>
      </w:r>
    </w:p>
    <w:p w:rsidR="00000000" w:rsidDel="00000000" w:rsidP="00000000" w:rsidRDefault="00000000" w:rsidRPr="00000000" w14:paraId="00000060">
      <w:pPr>
        <w:numPr>
          <w:ilvl w:val="0"/>
          <w:numId w:val="1"/>
        </w:numPr>
        <w:ind w:left="720" w:hanging="360"/>
      </w:pPr>
      <w:r w:rsidDel="00000000" w:rsidR="00000000" w:rsidRPr="00000000">
        <w:rPr>
          <w:rtl w:val="0"/>
        </w:rPr>
        <w:t xml:space="preserve">The Holy Bible Containing the Old and New Testaments, New Revised Standard Version, (1989)</w:t>
      </w:r>
    </w:p>
    <w:p w:rsidR="00000000" w:rsidDel="00000000" w:rsidP="00000000" w:rsidRDefault="00000000" w:rsidRPr="00000000" w14:paraId="00000061">
      <w:pPr>
        <w:numPr>
          <w:ilvl w:val="0"/>
          <w:numId w:val="1"/>
        </w:numPr>
        <w:ind w:left="720" w:hanging="360"/>
        <w:rPr>
          <w:u w:val="none"/>
        </w:rPr>
      </w:pPr>
      <w:r w:rsidDel="00000000" w:rsidR="00000000" w:rsidRPr="00000000">
        <w:rPr>
          <w:rtl w:val="0"/>
        </w:rPr>
        <w:t xml:space="preserve">Roy, O.</w:t>
      </w:r>
      <w:r w:rsidDel="00000000" w:rsidR="00000000" w:rsidRPr="00000000">
        <w:rPr>
          <w:i w:val="1"/>
          <w:rtl w:val="0"/>
        </w:rPr>
        <w:t xml:space="preserve"> Is Europe Christian?</w:t>
      </w:r>
      <w:r w:rsidDel="00000000" w:rsidR="00000000" w:rsidRPr="00000000">
        <w:rPr>
          <w:rtl w:val="0"/>
        </w:rPr>
        <w:t xml:space="preserve">. (Oxford University Press, 2020)</w:t>
      </w:r>
    </w:p>
    <w:p w:rsidR="00000000" w:rsidDel="00000000" w:rsidP="00000000" w:rsidRDefault="00000000" w:rsidRPr="00000000" w14:paraId="00000062">
      <w:pPr>
        <w:numPr>
          <w:ilvl w:val="0"/>
          <w:numId w:val="1"/>
        </w:numPr>
        <w:ind w:left="720" w:hanging="360"/>
        <w:rPr>
          <w:u w:val="none"/>
        </w:rPr>
      </w:pPr>
      <w:r w:rsidDel="00000000" w:rsidR="00000000" w:rsidRPr="00000000">
        <w:rPr>
          <w:rtl w:val="0"/>
        </w:rPr>
        <w:t xml:space="preserve">Wijsen, F., Wijsen, F.J.S. and Schreiter, R.J. eds., </w:t>
      </w:r>
      <w:r w:rsidDel="00000000" w:rsidR="00000000" w:rsidRPr="00000000">
        <w:rPr>
          <w:i w:val="1"/>
          <w:rtl w:val="0"/>
        </w:rPr>
        <w:t xml:space="preserve">Global Christianity: Contested Claims. (Studies in World Christianity &amp; Interreligious Relations),</w:t>
      </w:r>
      <w:r w:rsidDel="00000000" w:rsidR="00000000" w:rsidRPr="00000000">
        <w:rPr>
          <w:rtl w:val="0"/>
        </w:rPr>
        <w:t xml:space="preserve"> 43.</w:t>
      </w:r>
    </w:p>
    <w:p w:rsidR="00000000" w:rsidDel="00000000" w:rsidP="00000000" w:rsidRDefault="00000000" w:rsidRPr="00000000" w14:paraId="00000063">
      <w:pPr>
        <w:numPr>
          <w:ilvl w:val="0"/>
          <w:numId w:val="1"/>
        </w:numPr>
        <w:ind w:left="720" w:hanging="360"/>
      </w:pPr>
      <w:r w:rsidDel="00000000" w:rsidR="00000000" w:rsidRPr="00000000">
        <w:rPr>
          <w:rtl w:val="0"/>
        </w:rPr>
        <w:t xml:space="preserve">Sproul, R.C., </w:t>
      </w:r>
      <w:r w:rsidDel="00000000" w:rsidR="00000000" w:rsidRPr="00000000">
        <w:rPr>
          <w:i w:val="1"/>
          <w:rtl w:val="0"/>
        </w:rPr>
        <w:t xml:space="preserve">Why Did the Pharisees Hate Jesus So Much?</w:t>
      </w:r>
      <w:r w:rsidDel="00000000" w:rsidR="00000000" w:rsidRPr="00000000">
        <w:rPr>
          <w:rtl w:val="0"/>
        </w:rPr>
        <w:t xml:space="preserve"> (2021) &lt;https://www.ligonier.org/posts/why-did-pharisees-hate-jesus-so-much&gt; [accessed 27 December 2021]</w:t>
      </w:r>
    </w:p>
    <w:p w:rsidR="00000000" w:rsidDel="00000000" w:rsidP="00000000" w:rsidRDefault="00000000" w:rsidRPr="00000000" w14:paraId="00000064">
      <w:pPr>
        <w:numPr>
          <w:ilvl w:val="0"/>
          <w:numId w:val="1"/>
        </w:numPr>
        <w:ind w:left="720" w:hanging="360"/>
      </w:pPr>
      <w:r w:rsidDel="00000000" w:rsidR="00000000" w:rsidRPr="00000000">
        <w:rPr>
          <w:rtl w:val="0"/>
        </w:rPr>
        <w:t xml:space="preserve">Britannica, </w:t>
      </w:r>
      <w:r w:rsidDel="00000000" w:rsidR="00000000" w:rsidRPr="00000000">
        <w:rPr>
          <w:i w:val="1"/>
          <w:rtl w:val="0"/>
        </w:rPr>
        <w:t xml:space="preserve">Scribes and Pharisees of Jesus</w:t>
      </w:r>
      <w:r w:rsidDel="00000000" w:rsidR="00000000" w:rsidRPr="00000000">
        <w:rPr>
          <w:rtl w:val="0"/>
        </w:rPr>
        <w:t xml:space="preserve"> (2021) &lt;https://www.britannica.com/biography/Jesus/Scribes-and-Pharisees&gt; [accessed 27 December 2021]</w:t>
      </w:r>
    </w:p>
    <w:p w:rsidR="00000000" w:rsidDel="00000000" w:rsidP="00000000" w:rsidRDefault="00000000" w:rsidRPr="00000000" w14:paraId="00000065">
      <w:pPr>
        <w:numPr>
          <w:ilvl w:val="0"/>
          <w:numId w:val="1"/>
        </w:numPr>
        <w:ind w:left="720" w:hanging="360"/>
        <w:rPr>
          <w:u w:val="none"/>
        </w:rPr>
      </w:pPr>
      <w:r w:rsidDel="00000000" w:rsidR="00000000" w:rsidRPr="00000000">
        <w:rPr>
          <w:rtl w:val="0"/>
        </w:rPr>
        <w:t xml:space="preserve">Lockyer, H., </w:t>
      </w:r>
      <w:r w:rsidDel="00000000" w:rsidR="00000000" w:rsidRPr="00000000">
        <w:rPr>
          <w:i w:val="1"/>
          <w:rtl w:val="0"/>
        </w:rPr>
        <w:t xml:space="preserve">All the Messianic Prophecies of the Bible</w:t>
      </w:r>
      <w:r w:rsidDel="00000000" w:rsidR="00000000" w:rsidRPr="00000000">
        <w:rPr>
          <w:rtl w:val="0"/>
        </w:rPr>
        <w:t xml:space="preserve">. (Zondervan, 1988)</w:t>
      </w:r>
    </w:p>
    <w:p w:rsidR="00000000" w:rsidDel="00000000" w:rsidP="00000000" w:rsidRDefault="00000000" w:rsidRPr="00000000" w14:paraId="00000066">
      <w:pPr>
        <w:numPr>
          <w:ilvl w:val="0"/>
          <w:numId w:val="1"/>
        </w:numPr>
        <w:ind w:left="720" w:hanging="360"/>
      </w:pPr>
      <w:r w:rsidDel="00000000" w:rsidR="00000000" w:rsidRPr="00000000">
        <w:rPr>
          <w:rtl w:val="0"/>
        </w:rPr>
        <w:t xml:space="preserve">Kedmi, R, </w:t>
      </w:r>
      <w:r w:rsidDel="00000000" w:rsidR="00000000" w:rsidRPr="00000000">
        <w:rPr>
          <w:i w:val="1"/>
          <w:rtl w:val="0"/>
        </w:rPr>
        <w:t xml:space="preserve">The image of the Messiah in Judaism and Christianity</w:t>
      </w:r>
      <w:r w:rsidDel="00000000" w:rsidR="00000000" w:rsidRPr="00000000">
        <w:rPr>
          <w:rtl w:val="0"/>
        </w:rPr>
        <w:t xml:space="preserve"> (2013) &lt;https://mfa.gov.il/MFA/IsraelExperience/Religion/Pages/Image_of_Messiah_in_Judaism_and_Christianity.aspx#:~:</w:t>
      </w:r>
      <w:r w:rsidDel="00000000" w:rsidR="00000000" w:rsidRPr="00000000">
        <w:rPr>
          <w:rtl w:val="0"/>
        </w:rPr>
        <w:t xml:space="preserve">text=In%20Christian%20doctrine%2C%20Jesus%20is</w:t>
      </w:r>
      <w:r w:rsidDel="00000000" w:rsidR="00000000" w:rsidRPr="00000000">
        <w:rPr>
          <w:rtl w:val="0"/>
        </w:rPr>
        <w:t xml:space="preserve">,(Mark%201%3A1).&gt; [accessed 28 December 2021]</w:t>
      </w:r>
    </w:p>
    <w:p w:rsidR="00000000" w:rsidDel="00000000" w:rsidP="00000000" w:rsidRDefault="00000000" w:rsidRPr="00000000" w14:paraId="00000067">
      <w:pPr>
        <w:numPr>
          <w:ilvl w:val="0"/>
          <w:numId w:val="1"/>
        </w:numPr>
        <w:ind w:left="720" w:hanging="360"/>
        <w:rPr>
          <w:u w:val="none"/>
        </w:rPr>
      </w:pPr>
      <w:r w:rsidDel="00000000" w:rsidR="00000000" w:rsidRPr="00000000">
        <w:rPr>
          <w:rtl w:val="0"/>
        </w:rPr>
        <w:t xml:space="preserve">Jenkins, P., ‘The next christianity.’ </w:t>
      </w:r>
      <w:r w:rsidDel="00000000" w:rsidR="00000000" w:rsidRPr="00000000">
        <w:rPr>
          <w:i w:val="1"/>
          <w:rtl w:val="0"/>
        </w:rPr>
        <w:t xml:space="preserve">The Atlantic Monthly</w:t>
      </w:r>
      <w:r w:rsidDel="00000000" w:rsidR="00000000" w:rsidRPr="00000000">
        <w:rPr>
          <w:rtl w:val="0"/>
        </w:rPr>
        <w:t xml:space="preserve">, 290.3 (2002), 53-68.</w:t>
      </w:r>
    </w:p>
    <w:p w:rsidR="00000000" w:rsidDel="00000000" w:rsidP="00000000" w:rsidRDefault="00000000" w:rsidRPr="00000000" w14:paraId="00000068">
      <w:pPr>
        <w:numPr>
          <w:ilvl w:val="0"/>
          <w:numId w:val="1"/>
        </w:numPr>
        <w:ind w:left="720" w:hanging="360"/>
      </w:pPr>
      <w:r w:rsidDel="00000000" w:rsidR="00000000" w:rsidRPr="00000000">
        <w:rPr>
          <w:rtl w:val="0"/>
        </w:rPr>
        <w:t xml:space="preserve">The Life Team, </w:t>
      </w:r>
      <w:r w:rsidDel="00000000" w:rsidR="00000000" w:rsidRPr="00000000">
        <w:rPr>
          <w:i w:val="1"/>
          <w:rtl w:val="0"/>
        </w:rPr>
        <w:t xml:space="preserve">HOW DID THE LIFE OF JESUS IMPACT THE WORLD?</w:t>
      </w:r>
      <w:r w:rsidDel="00000000" w:rsidR="00000000" w:rsidRPr="00000000">
        <w:rPr>
          <w:rtl w:val="0"/>
        </w:rPr>
        <w:t xml:space="preserve"> &lt;https://thelife.com/jesus-impact-the-world&gt; [accessed 31 December 2021]</w:t>
      </w:r>
    </w:p>
    <w:p w:rsidR="00000000" w:rsidDel="00000000" w:rsidP="00000000" w:rsidRDefault="00000000" w:rsidRPr="00000000" w14:paraId="00000069">
      <w:pPr>
        <w:numPr>
          <w:ilvl w:val="0"/>
          <w:numId w:val="1"/>
        </w:numPr>
        <w:ind w:left="720" w:hanging="360"/>
        <w:rPr>
          <w:sz w:val="24"/>
          <w:szCs w:val="24"/>
        </w:rPr>
      </w:pPr>
      <w:r w:rsidDel="00000000" w:rsidR="00000000" w:rsidRPr="00000000">
        <w:rPr>
          <w:color w:val="222222"/>
          <w:highlight w:val="white"/>
          <w:rtl w:val="0"/>
        </w:rPr>
        <w:t xml:space="preserve">Webster, P. and Jones, I., </w:t>
      </w:r>
      <w:r w:rsidDel="00000000" w:rsidR="00000000" w:rsidRPr="00000000">
        <w:rPr>
          <w:i w:val="1"/>
          <w:color w:val="222222"/>
          <w:highlight w:val="white"/>
          <w:rtl w:val="0"/>
        </w:rPr>
        <w:t xml:space="preserve">The theological problem of popular music for worship in contemporary Christianity.</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Crucible</w:t>
      </w:r>
      <w:r w:rsidDel="00000000" w:rsidR="00000000" w:rsidRPr="00000000">
        <w:rPr>
          <w:color w:val="222222"/>
          <w:highlight w:val="white"/>
          <w:rtl w:val="0"/>
        </w:rPr>
        <w:t xml:space="preserve">: 2006)</w:t>
      </w:r>
    </w:p>
    <w:p w:rsidR="00000000" w:rsidDel="00000000" w:rsidP="00000000" w:rsidRDefault="00000000" w:rsidRPr="00000000" w14:paraId="0000006A">
      <w:pPr>
        <w:numPr>
          <w:ilvl w:val="0"/>
          <w:numId w:val="1"/>
        </w:numPr>
        <w:ind w:left="720" w:hanging="360"/>
        <w:rPr>
          <w:color w:val="222222"/>
          <w:sz w:val="24"/>
          <w:szCs w:val="24"/>
          <w:highlight w:val="white"/>
        </w:rPr>
      </w:pPr>
      <w:r w:rsidDel="00000000" w:rsidR="00000000" w:rsidRPr="00000000">
        <w:rPr>
          <w:color w:val="222222"/>
          <w:highlight w:val="white"/>
          <w:rtl w:val="0"/>
        </w:rPr>
        <w:t xml:space="preserve">Perrin, N.,</w:t>
      </w:r>
      <w:r w:rsidDel="00000000" w:rsidR="00000000" w:rsidRPr="00000000">
        <w:rPr>
          <w:i w:val="1"/>
          <w:color w:val="222222"/>
          <w:highlight w:val="white"/>
          <w:rtl w:val="0"/>
        </w:rPr>
        <w:t xml:space="preserve"> Rediscovering the teaching of Jesus. </w:t>
      </w:r>
      <w:r w:rsidDel="00000000" w:rsidR="00000000" w:rsidRPr="00000000">
        <w:rPr>
          <w:color w:val="222222"/>
          <w:highlight w:val="white"/>
          <w:rtl w:val="0"/>
        </w:rPr>
        <w:t xml:space="preserve">(1967)</w:t>
      </w:r>
    </w:p>
    <w:p w:rsidR="00000000" w:rsidDel="00000000" w:rsidP="00000000" w:rsidRDefault="00000000" w:rsidRPr="00000000" w14:paraId="0000006B">
      <w:pPr>
        <w:numPr>
          <w:ilvl w:val="0"/>
          <w:numId w:val="1"/>
        </w:numPr>
        <w:ind w:left="720" w:hanging="360"/>
        <w:rPr>
          <w:color w:val="222222"/>
          <w:highlight w:val="white"/>
          <w:u w:val="none"/>
        </w:rPr>
      </w:pPr>
      <w:r w:rsidDel="00000000" w:rsidR="00000000" w:rsidRPr="00000000">
        <w:rPr>
          <w:color w:val="222222"/>
          <w:highlight w:val="white"/>
          <w:rtl w:val="0"/>
        </w:rPr>
        <w:t xml:space="preserve">San Jose, CC BY-SA 3.0 &lt;http://creativecommons.org/licenses/by-sa/3.0/&gt;, via Wikimedia Commons</w:t>
      </w:r>
      <w:r w:rsidDel="00000000" w:rsidR="00000000" w:rsidRPr="00000000">
        <w:rPr>
          <w:rtl w:val="0"/>
        </w:rPr>
      </w:r>
    </w:p>
    <w:p w:rsidR="00000000" w:rsidDel="00000000" w:rsidP="00000000" w:rsidRDefault="00000000" w:rsidRPr="00000000" w14:paraId="0000006C">
      <w:pPr>
        <w:ind w:left="0" w:firstLine="0"/>
        <w:rPr/>
      </w:pPr>
      <w:r w:rsidDel="00000000" w:rsidR="00000000" w:rsidRPr="00000000">
        <w:rPr>
          <w:rtl w:val="0"/>
        </w:rPr>
      </w:r>
    </w:p>
    <w:sectPr>
      <w:headerReference r:id="rId8"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6E">
      <w:pPr>
        <w:spacing w:line="240" w:lineRule="auto"/>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The Holy Bible Containing the Old and New Testaments, New Revised Standard Version, (1989)</w:t>
      </w:r>
      <w:r w:rsidDel="00000000" w:rsidR="00000000" w:rsidRPr="00000000">
        <w:rPr>
          <w:rtl w:val="0"/>
        </w:rPr>
      </w:r>
    </w:p>
  </w:footnote>
  <w:footnote w:id="1">
    <w:p w:rsidR="00000000" w:rsidDel="00000000" w:rsidP="00000000" w:rsidRDefault="00000000" w:rsidRPr="00000000" w14:paraId="0000006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 Perrin, Rediscovering the teaching of Jesus. (1967)</w:t>
      </w:r>
    </w:p>
  </w:footnote>
  <w:footnote w:id="2">
    <w:p w:rsidR="00000000" w:rsidDel="00000000" w:rsidP="00000000" w:rsidRDefault="00000000" w:rsidRPr="00000000" w14:paraId="0000007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 Lockyer, </w:t>
      </w:r>
      <w:r w:rsidDel="00000000" w:rsidR="00000000" w:rsidRPr="00000000">
        <w:rPr>
          <w:i w:val="1"/>
          <w:sz w:val="20"/>
          <w:szCs w:val="20"/>
          <w:rtl w:val="0"/>
        </w:rPr>
        <w:t xml:space="preserve">All the Messianic Prophecies of the Bible</w:t>
      </w:r>
      <w:r w:rsidDel="00000000" w:rsidR="00000000" w:rsidRPr="00000000">
        <w:rPr>
          <w:sz w:val="20"/>
          <w:szCs w:val="20"/>
          <w:rtl w:val="0"/>
        </w:rPr>
        <w:t xml:space="preserve">. (Zondervan, 1988)</w:t>
      </w:r>
    </w:p>
    <w:p w:rsidR="00000000" w:rsidDel="00000000" w:rsidP="00000000" w:rsidRDefault="00000000" w:rsidRPr="00000000" w14:paraId="00000071">
      <w:pPr>
        <w:spacing w:line="240" w:lineRule="auto"/>
        <w:rPr>
          <w:sz w:val="20"/>
          <w:szCs w:val="20"/>
        </w:rPr>
      </w:pPr>
      <w:r w:rsidDel="00000000" w:rsidR="00000000" w:rsidRPr="00000000">
        <w:rPr>
          <w:rtl w:val="0"/>
        </w:rPr>
      </w:r>
    </w:p>
  </w:footnote>
  <w:footnote w:id="3">
    <w:p w:rsidR="00000000" w:rsidDel="00000000" w:rsidP="00000000" w:rsidRDefault="00000000" w:rsidRPr="00000000" w14:paraId="00000072">
      <w:pPr>
        <w:spacing w:line="240" w:lineRule="auto"/>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Olivier Roy.</w:t>
      </w:r>
      <w:r w:rsidDel="00000000" w:rsidR="00000000" w:rsidRPr="00000000">
        <w:rPr>
          <w:i w:val="1"/>
          <w:sz w:val="20"/>
          <w:szCs w:val="20"/>
          <w:rtl w:val="0"/>
        </w:rPr>
        <w:t xml:space="preserve"> Is Europe Christian?</w:t>
      </w:r>
      <w:r w:rsidDel="00000000" w:rsidR="00000000" w:rsidRPr="00000000">
        <w:rPr>
          <w:sz w:val="20"/>
          <w:szCs w:val="20"/>
          <w:rtl w:val="0"/>
        </w:rPr>
        <w:t xml:space="preserve">. (Oxford University Press, 2020)</w:t>
      </w:r>
      <w:r w:rsidDel="00000000" w:rsidR="00000000" w:rsidRPr="00000000">
        <w:rPr>
          <w:rtl w:val="0"/>
        </w:rPr>
      </w:r>
    </w:p>
  </w:footnote>
  <w:footnote w:id="5">
    <w:p w:rsidR="00000000" w:rsidDel="00000000" w:rsidP="00000000" w:rsidRDefault="00000000" w:rsidRPr="00000000" w14:paraId="0000007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F. Wijsen., F.J.S. Wijsen, and R.J Schreiter,. eds., Global Christianity: Contested Claims. (Studies in World Christianity &amp; Interreligious Relations), 43.</w:t>
      </w:r>
    </w:p>
  </w:footnote>
  <w:footnote w:id="6">
    <w:p w:rsidR="00000000" w:rsidDel="00000000" w:rsidP="00000000" w:rsidRDefault="00000000" w:rsidRPr="00000000" w14:paraId="00000074">
      <w:pPr>
        <w:spacing w:line="240" w:lineRule="auto"/>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R.C.  Sproul, </w:t>
      </w:r>
      <w:r w:rsidDel="00000000" w:rsidR="00000000" w:rsidRPr="00000000">
        <w:rPr>
          <w:i w:val="1"/>
          <w:sz w:val="20"/>
          <w:szCs w:val="20"/>
          <w:rtl w:val="0"/>
        </w:rPr>
        <w:t xml:space="preserve">Why Did the Pharisees Hate Jesus So Much?</w:t>
      </w:r>
      <w:r w:rsidDel="00000000" w:rsidR="00000000" w:rsidRPr="00000000">
        <w:rPr>
          <w:sz w:val="20"/>
          <w:szCs w:val="20"/>
          <w:rtl w:val="0"/>
        </w:rPr>
        <w:t xml:space="preserve"> (2021) &lt;https://www.ligonier.org/posts/why-did-pharisees-hate-jesus-so-much&gt; [accessed 27 December 2021]</w:t>
      </w:r>
      <w:r w:rsidDel="00000000" w:rsidR="00000000" w:rsidRPr="00000000">
        <w:rPr>
          <w:rtl w:val="0"/>
        </w:rPr>
      </w:r>
    </w:p>
  </w:footnote>
  <w:footnote w:id="7">
    <w:p w:rsidR="00000000" w:rsidDel="00000000" w:rsidP="00000000" w:rsidRDefault="00000000" w:rsidRPr="00000000" w14:paraId="0000007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Jenkins, P., ‘The next christianity.’ The Atlantic Monthly, 290.3 (2002), 53-68.</w:t>
      </w:r>
    </w:p>
  </w:footnote>
  <w:footnote w:id="8">
    <w:p w:rsidR="00000000" w:rsidDel="00000000" w:rsidP="00000000" w:rsidRDefault="00000000" w:rsidRPr="00000000" w14:paraId="00000076">
      <w:pPr>
        <w:spacing w:line="240" w:lineRule="auto"/>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color w:val="222222"/>
          <w:sz w:val="20"/>
          <w:szCs w:val="20"/>
          <w:highlight w:val="white"/>
          <w:rtl w:val="0"/>
        </w:rPr>
        <w:t xml:space="preserve">Webster, P. and Jones, I., </w:t>
      </w:r>
      <w:r w:rsidDel="00000000" w:rsidR="00000000" w:rsidRPr="00000000">
        <w:rPr>
          <w:i w:val="1"/>
          <w:color w:val="222222"/>
          <w:sz w:val="20"/>
          <w:szCs w:val="20"/>
          <w:highlight w:val="white"/>
          <w:rtl w:val="0"/>
        </w:rPr>
        <w:t xml:space="preserve">The theological problem of popular music for worship in contemporary Christianity.</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Crucible</w:t>
      </w:r>
      <w:r w:rsidDel="00000000" w:rsidR="00000000" w:rsidRPr="00000000">
        <w:rPr>
          <w:color w:val="222222"/>
          <w:sz w:val="20"/>
          <w:szCs w:val="20"/>
          <w:highlight w:val="white"/>
          <w:rtl w:val="0"/>
        </w:rPr>
        <w:t xml:space="preserve">: 2006)</w:t>
      </w:r>
      <w:r w:rsidDel="00000000" w:rsidR="00000000" w:rsidRPr="00000000">
        <w:rPr>
          <w:rtl w:val="0"/>
        </w:rPr>
      </w:r>
    </w:p>
  </w:footnote>
  <w:footnote w:id="4">
    <w:p w:rsidR="00000000" w:rsidDel="00000000" w:rsidP="00000000" w:rsidRDefault="00000000" w:rsidRPr="00000000" w14:paraId="0000007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San Jose, CC BY-SA 3.0 &lt;http://creativecommons.org/licenses/by-sa/3.0/&gt;, via Wikimedia Commons</w:t>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D">
    <w:pPr>
      <w:jc w:val="center"/>
      <w:rPr>
        <w:b w:val="1"/>
      </w:rPr>
    </w:pPr>
    <w:r w:rsidDel="00000000" w:rsidR="00000000" w:rsidRPr="00000000">
      <w:rPr>
        <w:b w:val="1"/>
        <w:rtl w:val="0"/>
      </w:rPr>
      <w:t xml:space="preserve">Research Focus (2,000 words)</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image" Target="media/image1.png"/><Relationship Id="rId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