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71F81" w14:textId="3CA96A0E" w:rsidR="00A9327C" w:rsidRPr="00A3381F" w:rsidRDefault="00A9327C" w:rsidP="00A3381F">
      <w:pPr>
        <w:spacing w:line="360" w:lineRule="auto"/>
        <w:jc w:val="center"/>
        <w:rPr>
          <w:rFonts w:ascii="Arial" w:eastAsia="Times New Roman" w:hAnsi="Arial" w:cs="Arial"/>
          <w:b/>
          <w:bCs/>
          <w:sz w:val="22"/>
          <w:szCs w:val="22"/>
          <w:lang w:val="en-GB"/>
        </w:rPr>
      </w:pPr>
      <w:r w:rsidRPr="00A3381F">
        <w:rPr>
          <w:rFonts w:ascii="Arial" w:eastAsia="Times New Roman" w:hAnsi="Arial" w:cs="Arial"/>
          <w:b/>
          <w:bCs/>
          <w:sz w:val="22"/>
          <w:szCs w:val="22"/>
          <w:lang w:val="en-GB"/>
        </w:rPr>
        <w:t>Topic: Enhancing Parental Awareness and Support for Children with Autism Spectrum Disorder (ASD) in Secondary Schools.</w:t>
      </w:r>
    </w:p>
    <w:p w14:paraId="33EFF6DD" w14:textId="2303C55C" w:rsidR="00FE09E9" w:rsidRPr="00A3381F" w:rsidRDefault="00FE09E9" w:rsidP="00A3381F">
      <w:pPr>
        <w:spacing w:line="360" w:lineRule="auto"/>
        <w:rPr>
          <w:rFonts w:ascii="Arial" w:eastAsia="Times New Roman" w:hAnsi="Arial" w:cs="Arial"/>
          <w:b/>
          <w:bCs/>
          <w:sz w:val="22"/>
          <w:szCs w:val="22"/>
          <w:lang w:val="en-GB"/>
        </w:rPr>
      </w:pPr>
      <w:r w:rsidRPr="00A3381F">
        <w:rPr>
          <w:rFonts w:ascii="Arial" w:eastAsia="Times New Roman" w:hAnsi="Arial" w:cs="Arial"/>
          <w:b/>
          <w:bCs/>
          <w:sz w:val="22"/>
          <w:szCs w:val="22"/>
          <w:lang w:val="en-GB"/>
        </w:rPr>
        <w:t>CHAPTER 3 – Methods and Search Strategy</w:t>
      </w:r>
    </w:p>
    <w:p w14:paraId="17DE3E4D" w14:textId="1ACFCC9E" w:rsidR="00FE09E9" w:rsidRPr="00A3381F" w:rsidRDefault="00FE09E9" w:rsidP="00A3381F">
      <w:pPr>
        <w:pStyle w:val="Heading2"/>
        <w:spacing w:line="360" w:lineRule="auto"/>
        <w:rPr>
          <w:rFonts w:ascii="Arial" w:eastAsia="Times New Roman" w:hAnsi="Arial" w:cs="Arial"/>
          <w:b/>
          <w:bCs/>
          <w:color w:val="auto"/>
          <w:sz w:val="22"/>
          <w:szCs w:val="22"/>
        </w:rPr>
      </w:pPr>
      <w:r w:rsidRPr="00A3381F">
        <w:rPr>
          <w:rFonts w:ascii="Arial" w:eastAsia="Times New Roman" w:hAnsi="Arial" w:cs="Arial"/>
          <w:b/>
          <w:bCs/>
          <w:color w:val="auto"/>
          <w:sz w:val="22"/>
          <w:szCs w:val="22"/>
        </w:rPr>
        <w:t>3.1. Introduction</w:t>
      </w:r>
    </w:p>
    <w:p w14:paraId="42CC9590" w14:textId="0D15B9D5" w:rsidR="00FE09E9" w:rsidRPr="00A3381F" w:rsidRDefault="00FE09E9" w:rsidP="00A3381F">
      <w:pPr>
        <w:spacing w:before="100" w:beforeAutospacing="1" w:after="100" w:afterAutospacing="1" w:line="360" w:lineRule="auto"/>
        <w:outlineLvl w:val="2"/>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In this chapter, the methodology employed in this dissertation has been outlined</w:t>
      </w:r>
      <w:r w:rsidR="00A3381F">
        <w:rPr>
          <w:rFonts w:ascii="Arial" w:hAnsi="Arial" w:cs="Arial"/>
          <w:kern w:val="0"/>
          <w:sz w:val="22"/>
          <w:szCs w:val="22"/>
          <w:lang w:val="en-GB"/>
          <w14:ligatures w14:val="none"/>
        </w:rPr>
        <w:t>,</w:t>
      </w:r>
      <w:r w:rsidRPr="00A3381F">
        <w:rPr>
          <w:rFonts w:ascii="Arial" w:hAnsi="Arial" w:cs="Arial"/>
          <w:kern w:val="0"/>
          <w:sz w:val="22"/>
          <w:szCs w:val="22"/>
          <w:lang w:val="en-GB"/>
          <w14:ligatures w14:val="none"/>
        </w:rPr>
        <w:t xml:space="preserve"> and it is based on </w:t>
      </w:r>
      <w:r w:rsidR="00A3381F">
        <w:rPr>
          <w:rFonts w:ascii="Arial" w:hAnsi="Arial" w:cs="Arial"/>
          <w:kern w:val="0"/>
          <w:sz w:val="22"/>
          <w:szCs w:val="22"/>
          <w:lang w:val="en-GB"/>
          <w14:ligatures w14:val="none"/>
        </w:rPr>
        <w:t xml:space="preserve">a </w:t>
      </w:r>
      <w:r w:rsidRPr="00A3381F">
        <w:rPr>
          <w:rFonts w:ascii="Arial" w:hAnsi="Arial" w:cs="Arial"/>
          <w:kern w:val="0"/>
          <w:sz w:val="22"/>
          <w:szCs w:val="22"/>
          <w:lang w:val="en-GB"/>
          <w14:ligatures w14:val="none"/>
        </w:rPr>
        <w:t xml:space="preserve">desk-based, literature-based approach adopted to investigate parental awareness and support of children with </w:t>
      </w:r>
      <w:proofErr w:type="gramStart"/>
      <w:r w:rsidRPr="00A3381F">
        <w:rPr>
          <w:rFonts w:ascii="Arial" w:hAnsi="Arial" w:cs="Arial"/>
          <w:kern w:val="0"/>
          <w:sz w:val="22"/>
          <w:szCs w:val="22"/>
          <w:lang w:val="en-GB"/>
          <w14:ligatures w14:val="none"/>
        </w:rPr>
        <w:t>Autism Spectrum Disorder</w:t>
      </w:r>
      <w:proofErr w:type="gramEnd"/>
      <w:r w:rsidRPr="00A3381F">
        <w:rPr>
          <w:rFonts w:ascii="Arial" w:hAnsi="Arial" w:cs="Arial"/>
          <w:kern w:val="0"/>
          <w:sz w:val="22"/>
          <w:szCs w:val="22"/>
          <w:lang w:val="en-GB"/>
          <w14:ligatures w14:val="none"/>
        </w:rPr>
        <w:t xml:space="preserve"> (ASD) in secondary schools. Although the academic methodology poster was a brief visual overview of the research process, this chapter elaborates on each phase of the research</w:t>
      </w:r>
      <w:r w:rsidR="00A3381F">
        <w:rPr>
          <w:rFonts w:ascii="Arial" w:hAnsi="Arial" w:cs="Arial"/>
          <w:kern w:val="0"/>
          <w:sz w:val="22"/>
          <w:szCs w:val="22"/>
          <w:lang w:val="en-GB"/>
          <w14:ligatures w14:val="none"/>
        </w:rPr>
        <w:t>,</w:t>
      </w:r>
      <w:r w:rsidRPr="00A3381F">
        <w:rPr>
          <w:rFonts w:ascii="Arial" w:hAnsi="Arial" w:cs="Arial"/>
          <w:kern w:val="0"/>
          <w:sz w:val="22"/>
          <w:szCs w:val="22"/>
          <w:lang w:val="en-GB"/>
          <w14:ligatures w14:val="none"/>
        </w:rPr>
        <w:t xml:space="preserve"> such as the search strategy, source validation, inclusion and exclusion criteria, thematic coding, and ethical considerations. The systematic method of locating, selecting, and analysing the secondary data is the assurance that the findings made in Chapter 4 are evidence-based, credible, and directly related to the research objectives. This chapter shows the rigour and transparency of the research process by describing the methods and establishing the background to thematic analysis and synthesis in the following chapters.</w:t>
      </w:r>
    </w:p>
    <w:p w14:paraId="3D929991" w14:textId="76A5CE03" w:rsidR="00FE09E9" w:rsidRPr="00A3381F" w:rsidRDefault="00FE09E9" w:rsidP="00A3381F">
      <w:pPr>
        <w:pStyle w:val="Heading2"/>
        <w:spacing w:line="360" w:lineRule="auto"/>
        <w:rPr>
          <w:rFonts w:ascii="Arial" w:hAnsi="Arial" w:cs="Arial"/>
          <w:b/>
          <w:bCs/>
          <w:color w:val="auto"/>
          <w:sz w:val="22"/>
          <w:szCs w:val="22"/>
        </w:rPr>
      </w:pPr>
      <w:r w:rsidRPr="00A3381F">
        <w:rPr>
          <w:rFonts w:ascii="Arial" w:hAnsi="Arial" w:cs="Arial"/>
          <w:b/>
          <w:bCs/>
          <w:color w:val="auto"/>
          <w:sz w:val="22"/>
          <w:szCs w:val="22"/>
        </w:rPr>
        <w:t>3.2. Search Strategy</w:t>
      </w:r>
    </w:p>
    <w:p w14:paraId="25750B8C" w14:textId="14BB004F" w:rsidR="00FE09E9" w:rsidRPr="00A3381F" w:rsidRDefault="00FE09E9" w:rsidP="00A3381F">
      <w:pPr>
        <w:spacing w:before="100" w:beforeAutospacing="1" w:after="100" w:afterAutospacing="1" w:line="360" w:lineRule="auto"/>
        <w:outlineLvl w:val="2"/>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 xml:space="preserve">The keywords to this research were based on the project title and research question, and they included such terms as Autism Spectrum Disorder, ASD, parental awareness, parental involvement, secondary school, inclusive education, multidisciplinary support, and family-school partnership. Some synonyms and professional terms, including parental engagement, educational outcomes, psychosocial wellbeing, </w:t>
      </w:r>
      <w:r w:rsidR="00A3381F">
        <w:rPr>
          <w:rFonts w:ascii="Arial" w:hAnsi="Arial" w:cs="Arial"/>
          <w:kern w:val="0"/>
          <w:sz w:val="22"/>
          <w:szCs w:val="22"/>
          <w:lang w:val="en-GB"/>
          <w14:ligatures w14:val="none"/>
        </w:rPr>
        <w:t xml:space="preserve">and </w:t>
      </w:r>
      <w:r w:rsidRPr="00A3381F">
        <w:rPr>
          <w:rFonts w:ascii="Arial" w:hAnsi="Arial" w:cs="Arial"/>
          <w:kern w:val="0"/>
          <w:sz w:val="22"/>
          <w:szCs w:val="22"/>
          <w:lang w:val="en-GB"/>
          <w14:ligatures w14:val="none"/>
        </w:rPr>
        <w:t xml:space="preserve">special educational needs, were also used to widen the literature. Search results were narrowed down </w:t>
      </w:r>
      <w:proofErr w:type="gramStart"/>
      <w:r w:rsidRPr="00A3381F">
        <w:rPr>
          <w:rFonts w:ascii="Arial" w:hAnsi="Arial" w:cs="Arial"/>
          <w:kern w:val="0"/>
          <w:sz w:val="22"/>
          <w:szCs w:val="22"/>
          <w:lang w:val="en-GB"/>
          <w14:ligatures w14:val="none"/>
        </w:rPr>
        <w:t>by the use of</w:t>
      </w:r>
      <w:proofErr w:type="gramEnd"/>
      <w:r w:rsidRPr="00A3381F">
        <w:rPr>
          <w:rFonts w:ascii="Arial" w:hAnsi="Arial" w:cs="Arial"/>
          <w:kern w:val="0"/>
          <w:sz w:val="22"/>
          <w:szCs w:val="22"/>
          <w:lang w:val="en-GB"/>
          <w14:ligatures w14:val="none"/>
        </w:rPr>
        <w:t xml:space="preserve"> the Boolean </w:t>
      </w:r>
      <w:r w:rsidR="0072725C" w:rsidRPr="00A3381F">
        <w:rPr>
          <w:rFonts w:ascii="Arial" w:hAnsi="Arial" w:cs="Arial"/>
          <w:kern w:val="0"/>
          <w:sz w:val="22"/>
          <w:szCs w:val="22"/>
          <w:lang w:val="en-GB"/>
          <w14:ligatures w14:val="none"/>
        </w:rPr>
        <w:t>operators,</w:t>
      </w:r>
      <w:r w:rsidRPr="00A3381F">
        <w:rPr>
          <w:rFonts w:ascii="Arial" w:hAnsi="Arial" w:cs="Arial"/>
          <w:kern w:val="0"/>
          <w:sz w:val="22"/>
          <w:szCs w:val="22"/>
          <w:lang w:val="en-GB"/>
          <w14:ligatures w14:val="none"/>
        </w:rPr>
        <w:t xml:space="preserve"> such as the search Autism AND parental involvement AND secondary school</w:t>
      </w:r>
      <w:r w:rsidR="00A3381F">
        <w:rPr>
          <w:rFonts w:ascii="Arial" w:hAnsi="Arial" w:cs="Arial"/>
          <w:kern w:val="0"/>
          <w:sz w:val="22"/>
          <w:szCs w:val="22"/>
          <w:lang w:val="en-GB"/>
          <w14:ligatures w14:val="none"/>
        </w:rPr>
        <w:t>, which</w:t>
      </w:r>
      <w:r w:rsidRPr="00A3381F">
        <w:rPr>
          <w:rFonts w:ascii="Arial" w:hAnsi="Arial" w:cs="Arial"/>
          <w:kern w:val="0"/>
          <w:sz w:val="22"/>
          <w:szCs w:val="22"/>
          <w:lang w:val="en-GB"/>
          <w14:ligatures w14:val="none"/>
        </w:rPr>
        <w:t xml:space="preserve"> was used to limit the search to studies that were relevant and not the ones that dealt only with early years (ASD NOT preschool) (Aliyu, 2017). An </w:t>
      </w:r>
      <w:r w:rsidR="00A3381F">
        <w:rPr>
          <w:rFonts w:ascii="Arial" w:hAnsi="Arial" w:cs="Arial"/>
          <w:kern w:val="0"/>
          <w:sz w:val="22"/>
          <w:szCs w:val="22"/>
          <w:lang w:val="en-GB"/>
          <w14:ligatures w14:val="none"/>
        </w:rPr>
        <w:t>organised</w:t>
      </w:r>
      <w:r w:rsidRPr="00A3381F">
        <w:rPr>
          <w:rFonts w:ascii="Arial" w:hAnsi="Arial" w:cs="Arial"/>
          <w:kern w:val="0"/>
          <w:sz w:val="22"/>
          <w:szCs w:val="22"/>
          <w:lang w:val="en-GB"/>
          <w14:ligatures w14:val="none"/>
        </w:rPr>
        <w:t xml:space="preserve"> search strategy was kept in which the important terms, databases, and combinations were documented </w:t>
      </w:r>
      <w:proofErr w:type="gramStart"/>
      <w:r w:rsidRPr="00A3381F">
        <w:rPr>
          <w:rFonts w:ascii="Arial" w:hAnsi="Arial" w:cs="Arial"/>
          <w:kern w:val="0"/>
          <w:sz w:val="22"/>
          <w:szCs w:val="22"/>
          <w:lang w:val="en-GB"/>
          <w14:ligatures w14:val="none"/>
        </w:rPr>
        <w:t>in order to</w:t>
      </w:r>
      <w:proofErr w:type="gramEnd"/>
      <w:r w:rsidRPr="00A3381F">
        <w:rPr>
          <w:rFonts w:ascii="Arial" w:hAnsi="Arial" w:cs="Arial"/>
          <w:kern w:val="0"/>
          <w:sz w:val="22"/>
          <w:szCs w:val="22"/>
          <w:lang w:val="en-GB"/>
          <w14:ligatures w14:val="none"/>
        </w:rPr>
        <w:t xml:space="preserve"> cover the literature systematically and prevent the omission of any useful research.</w:t>
      </w:r>
    </w:p>
    <w:p w14:paraId="29B3F77C" w14:textId="6696D142" w:rsidR="00FE09E9" w:rsidRPr="00A3381F" w:rsidRDefault="00FE09E9" w:rsidP="00A3381F">
      <w:pPr>
        <w:pStyle w:val="Heading2"/>
        <w:spacing w:line="360" w:lineRule="auto"/>
        <w:rPr>
          <w:rFonts w:ascii="Arial" w:eastAsia="Times New Roman" w:hAnsi="Arial" w:cs="Arial"/>
          <w:b/>
          <w:bCs/>
          <w:color w:val="auto"/>
          <w:sz w:val="22"/>
          <w:szCs w:val="22"/>
        </w:rPr>
      </w:pPr>
      <w:r w:rsidRPr="00A3381F">
        <w:rPr>
          <w:rFonts w:ascii="Arial" w:eastAsia="Times New Roman" w:hAnsi="Arial" w:cs="Arial"/>
          <w:b/>
          <w:bCs/>
          <w:color w:val="auto"/>
          <w:sz w:val="22"/>
          <w:szCs w:val="22"/>
        </w:rPr>
        <w:lastRenderedPageBreak/>
        <w:t>3.3. Searching for Information</w:t>
      </w:r>
    </w:p>
    <w:p w14:paraId="50795C5B" w14:textId="2BA71A4C" w:rsidR="00FE09E9" w:rsidRPr="00A3381F" w:rsidRDefault="00FE09E9" w:rsidP="00A3381F">
      <w:pPr>
        <w:spacing w:before="100" w:beforeAutospacing="1" w:after="100" w:afterAutospacing="1" w:line="360" w:lineRule="auto"/>
        <w:outlineLvl w:val="2"/>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Various academic databases and professional websites have been used</w:t>
      </w:r>
      <w:r w:rsidR="00A3381F">
        <w:rPr>
          <w:rFonts w:ascii="Arial" w:hAnsi="Arial" w:cs="Arial"/>
          <w:kern w:val="0"/>
          <w:sz w:val="22"/>
          <w:szCs w:val="22"/>
          <w:lang w:val="en-GB"/>
          <w14:ligatures w14:val="none"/>
        </w:rPr>
        <w:t>,</w:t>
      </w:r>
      <w:r w:rsidRPr="00A3381F">
        <w:rPr>
          <w:rFonts w:ascii="Arial" w:hAnsi="Arial" w:cs="Arial"/>
          <w:kern w:val="0"/>
          <w:sz w:val="22"/>
          <w:szCs w:val="22"/>
          <w:lang w:val="en-GB"/>
          <w14:ligatures w14:val="none"/>
        </w:rPr>
        <w:t xml:space="preserve"> such as Google Scholar, PubMed, ProQuest, and </w:t>
      </w:r>
      <w:r w:rsidR="00A3381F">
        <w:rPr>
          <w:rFonts w:ascii="Arial" w:hAnsi="Arial" w:cs="Arial"/>
          <w:kern w:val="0"/>
          <w:sz w:val="22"/>
          <w:szCs w:val="22"/>
          <w:lang w:val="en-GB"/>
          <w14:ligatures w14:val="none"/>
        </w:rPr>
        <w:t xml:space="preserve">the </w:t>
      </w:r>
      <w:r w:rsidRPr="00A3381F">
        <w:rPr>
          <w:rFonts w:ascii="Arial" w:hAnsi="Arial" w:cs="Arial"/>
          <w:kern w:val="0"/>
          <w:sz w:val="22"/>
          <w:szCs w:val="22"/>
          <w:lang w:val="en-GB"/>
          <w14:ligatures w14:val="none"/>
        </w:rPr>
        <w:t xml:space="preserve">UWTSD online library. These sources were chosen because of their credibility, peer-reviewed, and full coverage of health, social care, and educational studies. Narrowing of the results was done by using filters such as published between 2020 and 2025, in English, and in the UK or </w:t>
      </w:r>
      <w:r w:rsidR="00A3381F">
        <w:rPr>
          <w:rFonts w:ascii="Arial" w:hAnsi="Arial" w:cs="Arial"/>
          <w:kern w:val="0"/>
          <w:sz w:val="22"/>
          <w:szCs w:val="22"/>
          <w:lang w:val="en-GB"/>
          <w14:ligatures w14:val="none"/>
        </w:rPr>
        <w:t xml:space="preserve">a </w:t>
      </w:r>
      <w:r w:rsidRPr="00A3381F">
        <w:rPr>
          <w:rFonts w:ascii="Arial" w:hAnsi="Arial" w:cs="Arial"/>
          <w:kern w:val="0"/>
          <w:sz w:val="22"/>
          <w:szCs w:val="22"/>
          <w:lang w:val="en-GB"/>
          <w14:ligatures w14:val="none"/>
        </w:rPr>
        <w:t>similar international context. Searching was refined to enhance the relevancy; early childhood research was eliminated by adding the terms secondary school or adolescent (</w:t>
      </w:r>
      <w:proofErr w:type="spellStart"/>
      <w:r w:rsidRPr="00A3381F">
        <w:rPr>
          <w:rFonts w:ascii="Arial" w:hAnsi="Arial" w:cs="Arial"/>
          <w:kern w:val="0"/>
          <w:sz w:val="22"/>
          <w:szCs w:val="22"/>
          <w:lang w:val="en-GB"/>
          <w14:ligatures w14:val="none"/>
        </w:rPr>
        <w:t>Ormshaw</w:t>
      </w:r>
      <w:proofErr w:type="spellEnd"/>
      <w:r w:rsidRPr="00A3381F">
        <w:rPr>
          <w:rFonts w:ascii="Arial" w:hAnsi="Arial" w:cs="Arial"/>
          <w:kern w:val="0"/>
          <w:sz w:val="22"/>
          <w:szCs w:val="22"/>
          <w:lang w:val="en-GB"/>
          <w14:ligatures w14:val="none"/>
        </w:rPr>
        <w:t xml:space="preserve"> et al., 2013). A table of source tracking was created to summarise bibliographic data, major findings, and initial relevance codes so that systematic documentation </w:t>
      </w:r>
      <w:r w:rsidR="00A3381F">
        <w:rPr>
          <w:rFonts w:ascii="Arial" w:hAnsi="Arial" w:cs="Arial"/>
          <w:kern w:val="0"/>
          <w:sz w:val="22"/>
          <w:szCs w:val="22"/>
          <w:lang w:val="en-GB"/>
          <w14:ligatures w14:val="none"/>
        </w:rPr>
        <w:t>could be</w:t>
      </w:r>
      <w:r w:rsidR="001574FF">
        <w:rPr>
          <w:rFonts w:ascii="Arial" w:hAnsi="Arial" w:cs="Arial"/>
          <w:kern w:val="0"/>
          <w:sz w:val="22"/>
          <w:szCs w:val="22"/>
          <w:lang w:val="en-GB"/>
          <w14:ligatures w14:val="none"/>
        </w:rPr>
        <w:t xml:space="preserve"> </w:t>
      </w:r>
      <w:r w:rsidRPr="00A3381F">
        <w:rPr>
          <w:rFonts w:ascii="Arial" w:hAnsi="Arial" w:cs="Arial"/>
          <w:kern w:val="0"/>
          <w:sz w:val="22"/>
          <w:szCs w:val="22"/>
          <w:lang w:val="en-GB"/>
          <w14:ligatures w14:val="none"/>
        </w:rPr>
        <w:t>made, and the subsequent thematic coding process could be done (see Appendix A).</w:t>
      </w:r>
    </w:p>
    <w:p w14:paraId="5AD8F1D0" w14:textId="21749875" w:rsidR="00FE09E9" w:rsidRPr="00A3381F" w:rsidRDefault="00FE09E9" w:rsidP="00A3381F">
      <w:pPr>
        <w:pStyle w:val="Heading2"/>
        <w:spacing w:line="360" w:lineRule="auto"/>
        <w:rPr>
          <w:rFonts w:ascii="Arial" w:hAnsi="Arial" w:cs="Arial"/>
          <w:b/>
          <w:bCs/>
          <w:color w:val="auto"/>
          <w:sz w:val="22"/>
          <w:szCs w:val="22"/>
        </w:rPr>
      </w:pPr>
      <w:r w:rsidRPr="00A3381F">
        <w:rPr>
          <w:rFonts w:ascii="Arial" w:hAnsi="Arial" w:cs="Arial"/>
          <w:b/>
          <w:bCs/>
          <w:color w:val="auto"/>
          <w:sz w:val="22"/>
          <w:szCs w:val="22"/>
        </w:rPr>
        <w:t>3.4. Research Validation</w:t>
      </w:r>
    </w:p>
    <w:p w14:paraId="5868C038" w14:textId="2C131BA6" w:rsidR="00FE09E9" w:rsidRPr="00A3381F" w:rsidRDefault="00FE09E9" w:rsidP="00A3381F">
      <w:pPr>
        <w:spacing w:before="100" w:beforeAutospacing="1" w:after="100" w:afterAutospacing="1" w:line="360" w:lineRule="auto"/>
        <w:outlineLvl w:val="2"/>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 xml:space="preserve">Titles, abstracts, introductions, and conclusions were first used to skim </w:t>
      </w:r>
      <w:proofErr w:type="gramStart"/>
      <w:r w:rsidRPr="00A3381F">
        <w:rPr>
          <w:rFonts w:ascii="Arial" w:hAnsi="Arial" w:cs="Arial"/>
          <w:kern w:val="0"/>
          <w:sz w:val="22"/>
          <w:szCs w:val="22"/>
          <w:lang w:val="en-GB"/>
          <w14:ligatures w14:val="none"/>
        </w:rPr>
        <w:t>a large number of</w:t>
      </w:r>
      <w:proofErr w:type="gramEnd"/>
      <w:r w:rsidRPr="00A3381F">
        <w:rPr>
          <w:rFonts w:ascii="Arial" w:hAnsi="Arial" w:cs="Arial"/>
          <w:kern w:val="0"/>
          <w:sz w:val="22"/>
          <w:szCs w:val="22"/>
          <w:lang w:val="en-GB"/>
          <w14:ligatures w14:val="none"/>
        </w:rPr>
        <w:t xml:space="preserve"> articles </w:t>
      </w:r>
      <w:proofErr w:type="gramStart"/>
      <w:r w:rsidRPr="00A3381F">
        <w:rPr>
          <w:rFonts w:ascii="Arial" w:hAnsi="Arial" w:cs="Arial"/>
          <w:kern w:val="0"/>
          <w:sz w:val="22"/>
          <w:szCs w:val="22"/>
          <w:lang w:val="en-GB"/>
          <w14:ligatures w14:val="none"/>
        </w:rPr>
        <w:t>in order to</w:t>
      </w:r>
      <w:proofErr w:type="gramEnd"/>
      <w:r w:rsidRPr="00A3381F">
        <w:rPr>
          <w:rFonts w:ascii="Arial" w:hAnsi="Arial" w:cs="Arial"/>
          <w:kern w:val="0"/>
          <w:sz w:val="22"/>
          <w:szCs w:val="22"/>
          <w:lang w:val="en-GB"/>
          <w14:ligatures w14:val="none"/>
        </w:rPr>
        <w:t xml:space="preserve"> determine relevancy. All the sources were then tested with </w:t>
      </w:r>
      <w:r w:rsidR="00A3381F">
        <w:rPr>
          <w:rFonts w:ascii="Arial" w:hAnsi="Arial" w:cs="Arial"/>
          <w:kern w:val="0"/>
          <w:sz w:val="22"/>
          <w:szCs w:val="22"/>
          <w:lang w:val="en-GB"/>
          <w14:ligatures w14:val="none"/>
        </w:rPr>
        <w:t xml:space="preserve">the </w:t>
      </w:r>
      <w:r w:rsidRPr="00A3381F">
        <w:rPr>
          <w:rFonts w:ascii="Arial" w:hAnsi="Arial" w:cs="Arial"/>
          <w:kern w:val="0"/>
          <w:sz w:val="22"/>
          <w:szCs w:val="22"/>
          <w:lang w:val="en-GB"/>
          <w14:ligatures w14:val="none"/>
        </w:rPr>
        <w:t xml:space="preserve">CRAAP test as per the Currency, Relevance, Authority, Accuracy, and Purpose. Preference was </w:t>
      </w:r>
      <w:r w:rsidR="00A3381F">
        <w:rPr>
          <w:rFonts w:ascii="Arial" w:hAnsi="Arial" w:cs="Arial"/>
          <w:kern w:val="0"/>
          <w:sz w:val="22"/>
          <w:szCs w:val="22"/>
          <w:lang w:val="en-GB"/>
          <w14:ligatures w14:val="none"/>
        </w:rPr>
        <w:t>given</w:t>
      </w:r>
      <w:r w:rsidRPr="00A3381F">
        <w:rPr>
          <w:rFonts w:ascii="Arial" w:hAnsi="Arial" w:cs="Arial"/>
          <w:kern w:val="0"/>
          <w:sz w:val="22"/>
          <w:szCs w:val="22"/>
          <w:lang w:val="en-GB"/>
          <w14:ligatures w14:val="none"/>
        </w:rPr>
        <w:t xml:space="preserve"> to </w:t>
      </w:r>
      <w:r w:rsidR="00A3381F">
        <w:rPr>
          <w:rFonts w:ascii="Arial" w:hAnsi="Arial" w:cs="Arial"/>
          <w:kern w:val="0"/>
          <w:sz w:val="22"/>
          <w:szCs w:val="22"/>
          <w:lang w:val="en-GB"/>
          <w14:ligatures w14:val="none"/>
        </w:rPr>
        <w:t>the current sources</w:t>
      </w:r>
      <w:r w:rsidRPr="00A3381F">
        <w:rPr>
          <w:rFonts w:ascii="Arial" w:hAnsi="Arial" w:cs="Arial"/>
          <w:kern w:val="0"/>
          <w:sz w:val="22"/>
          <w:szCs w:val="22"/>
          <w:lang w:val="en-GB"/>
          <w14:ligatures w14:val="none"/>
        </w:rPr>
        <w:t xml:space="preserve">, specifically focused on parental involvement in secondary schools, and published by reputable academic or professional organisations, including </w:t>
      </w:r>
      <w:r w:rsidR="00A3381F">
        <w:rPr>
          <w:rFonts w:ascii="Arial" w:hAnsi="Arial" w:cs="Arial"/>
          <w:kern w:val="0"/>
          <w:sz w:val="22"/>
          <w:szCs w:val="22"/>
          <w:lang w:val="en-GB"/>
          <w14:ligatures w14:val="none"/>
        </w:rPr>
        <w:t xml:space="preserve">the </w:t>
      </w:r>
      <w:r w:rsidRPr="00A3381F">
        <w:rPr>
          <w:rFonts w:ascii="Arial" w:hAnsi="Arial" w:cs="Arial"/>
          <w:kern w:val="0"/>
          <w:sz w:val="22"/>
          <w:szCs w:val="22"/>
          <w:lang w:val="en-GB"/>
          <w14:ligatures w14:val="none"/>
        </w:rPr>
        <w:t>NHS, NICE, Department for Education, and peer-reviewed journals (Blakeslee, 2004). To illustrate, Crane et al. (2021) was chosen as it has been published recently, it is UK-based, and its methodology is rigorous and directly addresses the issue of parental awareness and school collaboration. The sources that did not have the main requirements or offered ungrounded arguments were eliminated, and only valid evidence was used to conduct the analysis.</w:t>
      </w:r>
    </w:p>
    <w:p w14:paraId="17475AB7" w14:textId="6C639941" w:rsidR="00FE09E9" w:rsidRPr="00A3381F" w:rsidRDefault="00FE09E9" w:rsidP="00A3381F">
      <w:pPr>
        <w:pStyle w:val="Heading2"/>
        <w:spacing w:line="360" w:lineRule="auto"/>
        <w:rPr>
          <w:rFonts w:ascii="Arial" w:eastAsia="Times New Roman" w:hAnsi="Arial" w:cs="Arial"/>
          <w:b/>
          <w:bCs/>
          <w:color w:val="auto"/>
          <w:sz w:val="22"/>
          <w:szCs w:val="22"/>
        </w:rPr>
      </w:pPr>
      <w:r w:rsidRPr="00A3381F">
        <w:rPr>
          <w:rFonts w:ascii="Arial" w:eastAsia="Times New Roman" w:hAnsi="Arial" w:cs="Arial"/>
          <w:b/>
          <w:bCs/>
          <w:color w:val="auto"/>
          <w:sz w:val="22"/>
          <w:szCs w:val="22"/>
        </w:rPr>
        <w:t>3.5. Inclusion and Exclusion Criteria</w:t>
      </w:r>
    </w:p>
    <w:p w14:paraId="5024BDDF" w14:textId="12F0C5F9" w:rsidR="00FE09E9" w:rsidRPr="00A3381F" w:rsidRDefault="00FE09E9" w:rsidP="00A3381F">
      <w:pPr>
        <w:spacing w:line="360" w:lineRule="auto"/>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 xml:space="preserve">The inclusion criteria were peer-reviewed journal articles, government and professional reports, and UK-based research published in the past decade that touched on ASD, parental awareness, or secondary education. Similar international sources were also included with the similar systems like Australia, Sweden and the United States </w:t>
      </w:r>
      <w:proofErr w:type="gramStart"/>
      <w:r w:rsidRPr="00A3381F">
        <w:rPr>
          <w:rFonts w:ascii="Arial" w:hAnsi="Arial" w:cs="Arial"/>
          <w:kern w:val="0"/>
          <w:sz w:val="22"/>
          <w:szCs w:val="22"/>
          <w:lang w:val="en-GB"/>
          <w14:ligatures w14:val="none"/>
        </w:rPr>
        <w:t>in order to</w:t>
      </w:r>
      <w:proofErr w:type="gramEnd"/>
      <w:r w:rsidRPr="00A3381F">
        <w:rPr>
          <w:rFonts w:ascii="Arial" w:hAnsi="Arial" w:cs="Arial"/>
          <w:kern w:val="0"/>
          <w:sz w:val="22"/>
          <w:szCs w:val="22"/>
          <w:lang w:val="en-GB"/>
          <w14:ligatures w14:val="none"/>
        </w:rPr>
        <w:t xml:space="preserve"> offer contextual comparison. The exclusion criteria were opinion blogs, non-English journals, and studies that were based on early childhood or non-academic outcomes only (Cobo, 2013). These criteria made the research focused, relevant, and high-quality and corresponded to the purpose of studying parental knowledge, engagement, and the efficiency of multidisciplinary support.</w:t>
      </w:r>
    </w:p>
    <w:p w14:paraId="2C94E8C2" w14:textId="3355AD46" w:rsidR="00FE09E9" w:rsidRPr="00A3381F" w:rsidRDefault="00FE09E9" w:rsidP="00A3381F">
      <w:pPr>
        <w:pStyle w:val="Heading2"/>
        <w:spacing w:line="360" w:lineRule="auto"/>
        <w:rPr>
          <w:rFonts w:ascii="Arial" w:hAnsi="Arial" w:cs="Arial"/>
          <w:b/>
          <w:bCs/>
          <w:color w:val="auto"/>
          <w:sz w:val="22"/>
          <w:szCs w:val="22"/>
        </w:rPr>
      </w:pPr>
      <w:r w:rsidRPr="00A3381F">
        <w:rPr>
          <w:rFonts w:ascii="Arial" w:hAnsi="Arial" w:cs="Arial"/>
          <w:b/>
          <w:bCs/>
          <w:color w:val="auto"/>
          <w:sz w:val="22"/>
          <w:szCs w:val="22"/>
        </w:rPr>
        <w:lastRenderedPageBreak/>
        <w:t>3.6. Analysing Research</w:t>
      </w:r>
    </w:p>
    <w:p w14:paraId="67B21EA9" w14:textId="1AD9CC17" w:rsidR="00FE09E9" w:rsidRPr="00A3381F" w:rsidRDefault="00A3381F" w:rsidP="00A3381F">
      <w:pPr>
        <w:spacing w:line="360" w:lineRule="auto"/>
        <w:rPr>
          <w:rFonts w:ascii="Arial" w:hAnsi="Arial" w:cs="Arial"/>
          <w:kern w:val="0"/>
          <w:sz w:val="22"/>
          <w:szCs w:val="22"/>
          <w:lang w:val="en-GB"/>
          <w14:ligatures w14:val="none"/>
        </w:rPr>
      </w:pPr>
      <w:r>
        <w:rPr>
          <w:rFonts w:ascii="Arial" w:hAnsi="Arial" w:cs="Arial"/>
          <w:kern w:val="0"/>
          <w:sz w:val="22"/>
          <w:szCs w:val="22"/>
          <w:lang w:val="en-GB"/>
          <w14:ligatures w14:val="none"/>
        </w:rPr>
        <w:t>The thematic</w:t>
      </w:r>
      <w:r w:rsidR="00FE09E9" w:rsidRPr="00A3381F">
        <w:rPr>
          <w:rFonts w:ascii="Arial" w:hAnsi="Arial" w:cs="Arial"/>
          <w:kern w:val="0"/>
          <w:sz w:val="22"/>
          <w:szCs w:val="22"/>
          <w:lang w:val="en-GB"/>
          <w14:ligatures w14:val="none"/>
        </w:rPr>
        <w:t xml:space="preserve"> coding method was used to analyse the chosen literature. At first, the articles were individually reviewed, and the central concepts, common problems, and important phrases were identified to come up with initial codes. The codes were then clustered into general themes that were in line with the research objectives</w:t>
      </w:r>
      <w:r>
        <w:rPr>
          <w:rFonts w:ascii="Arial" w:hAnsi="Arial" w:cs="Arial"/>
          <w:kern w:val="0"/>
          <w:sz w:val="22"/>
          <w:szCs w:val="22"/>
          <w:lang w:val="en-GB"/>
          <w14:ligatures w14:val="none"/>
        </w:rPr>
        <w:t>,</w:t>
      </w:r>
      <w:r w:rsidR="00FE09E9" w:rsidRPr="00A3381F">
        <w:rPr>
          <w:rFonts w:ascii="Arial" w:hAnsi="Arial" w:cs="Arial"/>
          <w:kern w:val="0"/>
          <w:sz w:val="22"/>
          <w:szCs w:val="22"/>
          <w:lang w:val="en-GB"/>
          <w14:ligatures w14:val="none"/>
        </w:rPr>
        <w:t xml:space="preserve"> including parental awareness, communication, interagency collaboration and inclusive practice</w:t>
      </w:r>
      <w:r w:rsidR="001F4A07" w:rsidRPr="00A3381F">
        <w:rPr>
          <w:rFonts w:ascii="Arial" w:hAnsi="Arial" w:cs="Arial"/>
          <w:kern w:val="0"/>
          <w:sz w:val="22"/>
          <w:szCs w:val="22"/>
          <w:lang w:val="en-GB"/>
          <w14:ligatures w14:val="none"/>
        </w:rPr>
        <w:t xml:space="preserve"> (Fleming, 2021)</w:t>
      </w:r>
      <w:r w:rsidR="00FE09E9" w:rsidRPr="00A3381F">
        <w:rPr>
          <w:rFonts w:ascii="Arial" w:hAnsi="Arial" w:cs="Arial"/>
          <w:kern w:val="0"/>
          <w:sz w:val="22"/>
          <w:szCs w:val="22"/>
          <w:lang w:val="en-GB"/>
          <w14:ligatures w14:val="none"/>
        </w:rPr>
        <w:t xml:space="preserve">. The data were systematised in tools like Microsoft Excel and Zotero, and the codes and the emergent themes were followed in tables using colour codes. The systematic method helped to generate patterns and literature gaps, and justified </w:t>
      </w:r>
      <w:r>
        <w:rPr>
          <w:rFonts w:ascii="Arial" w:hAnsi="Arial" w:cs="Arial"/>
          <w:kern w:val="0"/>
          <w:sz w:val="22"/>
          <w:szCs w:val="22"/>
          <w:lang w:val="en-GB"/>
          <w14:ligatures w14:val="none"/>
        </w:rPr>
        <w:t>synthesising</w:t>
      </w:r>
      <w:r w:rsidR="00FE09E9" w:rsidRPr="00A3381F">
        <w:rPr>
          <w:rFonts w:ascii="Arial" w:hAnsi="Arial" w:cs="Arial"/>
          <w:kern w:val="0"/>
          <w:sz w:val="22"/>
          <w:szCs w:val="22"/>
          <w:lang w:val="en-GB"/>
          <w14:ligatures w14:val="none"/>
        </w:rPr>
        <w:t xml:space="preserve"> evidence presented in Chapter 4.</w:t>
      </w:r>
    </w:p>
    <w:p w14:paraId="374F1E79" w14:textId="513CBA33" w:rsidR="00FE09E9" w:rsidRPr="00A3381F" w:rsidRDefault="00FE09E9" w:rsidP="00A3381F">
      <w:pPr>
        <w:pStyle w:val="Heading2"/>
        <w:spacing w:line="360" w:lineRule="auto"/>
        <w:rPr>
          <w:rFonts w:ascii="Arial" w:hAnsi="Arial" w:cs="Arial"/>
          <w:b/>
          <w:bCs/>
          <w:color w:val="auto"/>
          <w:sz w:val="22"/>
          <w:szCs w:val="22"/>
        </w:rPr>
      </w:pPr>
      <w:r w:rsidRPr="00A3381F">
        <w:rPr>
          <w:rFonts w:ascii="Arial" w:hAnsi="Arial" w:cs="Arial"/>
          <w:b/>
          <w:bCs/>
          <w:color w:val="auto"/>
          <w:sz w:val="22"/>
          <w:szCs w:val="22"/>
        </w:rPr>
        <w:t>3.7. Ethical Considerations</w:t>
      </w:r>
    </w:p>
    <w:p w14:paraId="7150E311" w14:textId="48D55CF8" w:rsidR="00FE09E9" w:rsidRPr="00A3381F" w:rsidRDefault="00FE09E9" w:rsidP="00A3381F">
      <w:pPr>
        <w:spacing w:line="360" w:lineRule="auto"/>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The dissertation has solely used secondary data</w:t>
      </w:r>
      <w:r w:rsidR="00A3381F">
        <w:rPr>
          <w:rFonts w:ascii="Arial" w:hAnsi="Arial" w:cs="Arial"/>
          <w:kern w:val="0"/>
          <w:sz w:val="22"/>
          <w:szCs w:val="22"/>
          <w:lang w:val="en-GB"/>
          <w14:ligatures w14:val="none"/>
        </w:rPr>
        <w:t>,</w:t>
      </w:r>
      <w:r w:rsidRPr="00A3381F">
        <w:rPr>
          <w:rFonts w:ascii="Arial" w:hAnsi="Arial" w:cs="Arial"/>
          <w:kern w:val="0"/>
          <w:sz w:val="22"/>
          <w:szCs w:val="22"/>
          <w:lang w:val="en-GB"/>
          <w14:ligatures w14:val="none"/>
        </w:rPr>
        <w:t xml:space="preserve"> implying that no new participants were used, and hence no direct ethical issues like consent or confidentiality were raised. Proper referencing of all the sources, use of UWTSD Harvard reference and proper interpretation of research findings without distortion ensured ethical practice. The literature selection and presentation of the evidence was done with transparency, with fairness, credibility, and balanced discussion as priority</w:t>
      </w:r>
      <w:r w:rsidR="001F4A07" w:rsidRPr="00A3381F">
        <w:rPr>
          <w:rFonts w:ascii="Arial" w:hAnsi="Arial" w:cs="Arial"/>
          <w:kern w:val="0"/>
          <w:sz w:val="22"/>
          <w:szCs w:val="22"/>
          <w:lang w:val="en-GB"/>
          <w14:ligatures w14:val="none"/>
        </w:rPr>
        <w:t xml:space="preserve"> (Tomlinson et al., 2011)</w:t>
      </w:r>
      <w:r w:rsidRPr="00A3381F">
        <w:rPr>
          <w:rFonts w:ascii="Arial" w:hAnsi="Arial" w:cs="Arial"/>
          <w:kern w:val="0"/>
          <w:sz w:val="22"/>
          <w:szCs w:val="22"/>
          <w:lang w:val="en-GB"/>
          <w14:ligatures w14:val="none"/>
        </w:rPr>
        <w:t>.</w:t>
      </w:r>
    </w:p>
    <w:p w14:paraId="4723FE95" w14:textId="7A92EE69" w:rsidR="00FE09E9" w:rsidRPr="00A3381F" w:rsidRDefault="00FE09E9" w:rsidP="00A3381F">
      <w:pPr>
        <w:pStyle w:val="Heading2"/>
        <w:spacing w:line="360" w:lineRule="auto"/>
        <w:rPr>
          <w:rFonts w:ascii="Arial" w:hAnsi="Arial" w:cs="Arial"/>
          <w:b/>
          <w:bCs/>
          <w:color w:val="auto"/>
          <w:sz w:val="22"/>
          <w:szCs w:val="22"/>
        </w:rPr>
      </w:pPr>
      <w:r w:rsidRPr="00A3381F">
        <w:rPr>
          <w:rFonts w:ascii="Arial" w:hAnsi="Arial" w:cs="Arial"/>
          <w:b/>
          <w:bCs/>
          <w:color w:val="auto"/>
          <w:sz w:val="22"/>
          <w:szCs w:val="22"/>
        </w:rPr>
        <w:t>3.8. Chapter Conclusion</w:t>
      </w:r>
    </w:p>
    <w:p w14:paraId="55FD5F3E" w14:textId="0E38F494" w:rsidR="00D73FF4" w:rsidRPr="00A3381F" w:rsidRDefault="00FE09E9" w:rsidP="00A3381F">
      <w:pPr>
        <w:spacing w:line="360" w:lineRule="auto"/>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To conclude, this chapter has presented a logical approach to the process of finding, assessing, and evaluating the literature on parental awareness and support of autistic children in secondary schools. The inclusion criteria, thematic coding and search strategy were used to ensure that the sources that were identified were relevant and credible. These approaches give a strong rationale to the results and discussion provided in Chapter 4</w:t>
      </w:r>
      <w:r w:rsidR="00A3381F">
        <w:rPr>
          <w:rFonts w:ascii="Arial" w:hAnsi="Arial" w:cs="Arial"/>
          <w:kern w:val="0"/>
          <w:sz w:val="22"/>
          <w:szCs w:val="22"/>
          <w:lang w:val="en-GB"/>
          <w14:ligatures w14:val="none"/>
        </w:rPr>
        <w:t>,</w:t>
      </w:r>
      <w:r w:rsidRPr="00A3381F">
        <w:rPr>
          <w:rFonts w:ascii="Arial" w:hAnsi="Arial" w:cs="Arial"/>
          <w:kern w:val="0"/>
          <w:sz w:val="22"/>
          <w:szCs w:val="22"/>
          <w:lang w:val="en-GB"/>
          <w14:ligatures w14:val="none"/>
        </w:rPr>
        <w:t xml:space="preserve"> where major themes and evidence-based knowledge will be </w:t>
      </w:r>
      <w:r w:rsidR="0072725C" w:rsidRPr="00A3381F">
        <w:rPr>
          <w:rFonts w:ascii="Arial" w:hAnsi="Arial" w:cs="Arial"/>
          <w:kern w:val="0"/>
          <w:sz w:val="22"/>
          <w:szCs w:val="22"/>
          <w:lang w:val="en-GB"/>
          <w14:ligatures w14:val="none"/>
        </w:rPr>
        <w:t>analysed</w:t>
      </w:r>
      <w:r w:rsidRPr="00A3381F">
        <w:rPr>
          <w:rFonts w:ascii="Arial" w:hAnsi="Arial" w:cs="Arial"/>
          <w:kern w:val="0"/>
          <w:sz w:val="22"/>
          <w:szCs w:val="22"/>
          <w:lang w:val="en-GB"/>
          <w14:ligatures w14:val="none"/>
        </w:rPr>
        <w:t xml:space="preserve"> with respect to the research objectives.</w:t>
      </w:r>
    </w:p>
    <w:p w14:paraId="14CA157B" w14:textId="77777777" w:rsidR="001F4A07" w:rsidRDefault="001F4A07" w:rsidP="00A3381F">
      <w:pPr>
        <w:spacing w:line="360" w:lineRule="auto"/>
        <w:rPr>
          <w:rFonts w:ascii="Arial" w:hAnsi="Arial" w:cs="Arial"/>
          <w:kern w:val="0"/>
          <w:sz w:val="22"/>
          <w:szCs w:val="22"/>
          <w:lang w:val="en-GB"/>
          <w14:ligatures w14:val="none"/>
        </w:rPr>
      </w:pPr>
    </w:p>
    <w:p w14:paraId="6E725252" w14:textId="77777777" w:rsidR="005E260C" w:rsidRDefault="005E260C" w:rsidP="00A3381F">
      <w:pPr>
        <w:spacing w:line="360" w:lineRule="auto"/>
        <w:rPr>
          <w:rFonts w:ascii="Arial" w:hAnsi="Arial" w:cs="Arial"/>
          <w:kern w:val="0"/>
          <w:sz w:val="22"/>
          <w:szCs w:val="22"/>
          <w:lang w:val="en-GB"/>
          <w14:ligatures w14:val="none"/>
        </w:rPr>
      </w:pPr>
    </w:p>
    <w:p w14:paraId="000EEE67" w14:textId="77777777" w:rsidR="005E260C" w:rsidRDefault="005E260C" w:rsidP="00A3381F">
      <w:pPr>
        <w:spacing w:line="360" w:lineRule="auto"/>
        <w:rPr>
          <w:rFonts w:ascii="Arial" w:hAnsi="Arial" w:cs="Arial"/>
          <w:kern w:val="0"/>
          <w:sz w:val="22"/>
          <w:szCs w:val="22"/>
          <w:lang w:val="en-GB"/>
          <w14:ligatures w14:val="none"/>
        </w:rPr>
      </w:pPr>
    </w:p>
    <w:p w14:paraId="437B0B08" w14:textId="77777777" w:rsidR="005E260C" w:rsidRDefault="005E260C" w:rsidP="00A3381F">
      <w:pPr>
        <w:spacing w:line="360" w:lineRule="auto"/>
        <w:rPr>
          <w:rFonts w:ascii="Arial" w:hAnsi="Arial" w:cs="Arial"/>
          <w:kern w:val="0"/>
          <w:sz w:val="22"/>
          <w:szCs w:val="22"/>
          <w:lang w:val="en-GB"/>
          <w14:ligatures w14:val="none"/>
        </w:rPr>
      </w:pPr>
    </w:p>
    <w:p w14:paraId="1197178C" w14:textId="77777777" w:rsidR="001574FF" w:rsidRDefault="001574FF" w:rsidP="00A3381F">
      <w:pPr>
        <w:spacing w:line="360" w:lineRule="auto"/>
        <w:rPr>
          <w:rFonts w:ascii="Arial" w:hAnsi="Arial" w:cs="Arial"/>
          <w:kern w:val="0"/>
          <w:sz w:val="22"/>
          <w:szCs w:val="22"/>
          <w:lang w:val="en-GB"/>
          <w14:ligatures w14:val="none"/>
        </w:rPr>
      </w:pPr>
    </w:p>
    <w:p w14:paraId="79560A77" w14:textId="77777777" w:rsidR="001574FF" w:rsidRDefault="001574FF" w:rsidP="00A3381F">
      <w:pPr>
        <w:spacing w:line="360" w:lineRule="auto"/>
        <w:rPr>
          <w:rFonts w:ascii="Arial" w:hAnsi="Arial" w:cs="Arial"/>
          <w:kern w:val="0"/>
          <w:sz w:val="22"/>
          <w:szCs w:val="22"/>
          <w:lang w:val="en-GB"/>
          <w14:ligatures w14:val="none"/>
        </w:rPr>
      </w:pPr>
    </w:p>
    <w:p w14:paraId="0B761F31" w14:textId="77777777" w:rsidR="005E260C" w:rsidRPr="00A3381F" w:rsidRDefault="005E260C" w:rsidP="00A3381F">
      <w:pPr>
        <w:spacing w:line="360" w:lineRule="auto"/>
        <w:rPr>
          <w:rFonts w:ascii="Arial" w:hAnsi="Arial" w:cs="Arial"/>
          <w:kern w:val="0"/>
          <w:sz w:val="22"/>
          <w:szCs w:val="22"/>
          <w:lang w:val="en-GB"/>
          <w14:ligatures w14:val="none"/>
        </w:rPr>
      </w:pPr>
    </w:p>
    <w:p w14:paraId="49B10A32" w14:textId="544DE686" w:rsidR="001F4A07" w:rsidRPr="00A3381F" w:rsidRDefault="001F4A07" w:rsidP="00A3381F">
      <w:pPr>
        <w:spacing w:line="360" w:lineRule="auto"/>
        <w:rPr>
          <w:rFonts w:ascii="Arial" w:hAnsi="Arial" w:cs="Arial"/>
          <w:b/>
          <w:bCs/>
          <w:kern w:val="0"/>
          <w:sz w:val="22"/>
          <w:szCs w:val="22"/>
          <w:lang w:val="en-GB"/>
          <w14:ligatures w14:val="none"/>
        </w:rPr>
      </w:pPr>
      <w:r w:rsidRPr="00A3381F">
        <w:rPr>
          <w:rFonts w:ascii="Arial" w:hAnsi="Arial" w:cs="Arial"/>
          <w:b/>
          <w:bCs/>
          <w:kern w:val="0"/>
          <w:sz w:val="22"/>
          <w:szCs w:val="22"/>
          <w:lang w:val="en-GB"/>
          <w14:ligatures w14:val="none"/>
        </w:rPr>
        <w:lastRenderedPageBreak/>
        <w:t>References</w:t>
      </w:r>
    </w:p>
    <w:p w14:paraId="530E0EA7" w14:textId="77777777" w:rsidR="001F4A07" w:rsidRPr="00A3381F" w:rsidRDefault="001F4A07" w:rsidP="00A3381F">
      <w:pPr>
        <w:spacing w:before="100" w:beforeAutospacing="1" w:after="100" w:afterAutospacing="1" w:line="360" w:lineRule="auto"/>
        <w:outlineLvl w:val="2"/>
        <w:rPr>
          <w:rFonts w:ascii="Arial" w:hAnsi="Arial" w:cs="Arial"/>
          <w:kern w:val="0"/>
          <w:sz w:val="22"/>
          <w:szCs w:val="22"/>
          <w:lang w:val="en-GB"/>
          <w14:ligatures w14:val="none"/>
        </w:rPr>
      </w:pPr>
      <w:r w:rsidRPr="00A3381F">
        <w:rPr>
          <w:rFonts w:ascii="Arial" w:hAnsi="Arial" w:cs="Arial"/>
          <w:kern w:val="0"/>
          <w:sz w:val="22"/>
          <w:szCs w:val="22"/>
          <w:lang w:val="en-GB"/>
          <w14:ligatures w14:val="none"/>
        </w:rPr>
        <w:t>Aliyu, M.B., 2017. Efficiency of Boolean search strings for Information retrieval. American Journal of Engineering Research, 6(11), pp.216-222.</w:t>
      </w:r>
    </w:p>
    <w:p w14:paraId="5D54EE90" w14:textId="77777777" w:rsidR="001F4A07" w:rsidRPr="00A3381F" w:rsidRDefault="001F4A07" w:rsidP="00A3381F">
      <w:pPr>
        <w:spacing w:line="360" w:lineRule="auto"/>
        <w:rPr>
          <w:rFonts w:ascii="Arial" w:hAnsi="Arial" w:cs="Arial"/>
          <w:color w:val="222222"/>
          <w:sz w:val="22"/>
          <w:szCs w:val="22"/>
          <w:shd w:val="clear" w:color="auto" w:fill="FFFFFF"/>
          <w:lang w:val="en-GB"/>
        </w:rPr>
      </w:pPr>
      <w:r w:rsidRPr="00A3381F">
        <w:rPr>
          <w:rFonts w:ascii="Arial" w:hAnsi="Arial" w:cs="Arial"/>
          <w:color w:val="222222"/>
          <w:sz w:val="22"/>
          <w:szCs w:val="22"/>
          <w:shd w:val="clear" w:color="auto" w:fill="FFFFFF"/>
          <w:lang w:val="en-GB"/>
        </w:rPr>
        <w:t>Cobo, C., 2013. Exploration of open educational resources in non-English speaking communities. </w:t>
      </w:r>
      <w:r w:rsidRPr="00A3381F">
        <w:rPr>
          <w:rFonts w:ascii="Arial" w:hAnsi="Arial" w:cs="Arial"/>
          <w:i/>
          <w:iCs/>
          <w:color w:val="222222"/>
          <w:sz w:val="22"/>
          <w:szCs w:val="22"/>
          <w:shd w:val="clear" w:color="auto" w:fill="FFFFFF"/>
          <w:lang w:val="en-GB"/>
        </w:rPr>
        <w:t>International Review of Research in Open and Distributed Learning</w:t>
      </w:r>
      <w:r w:rsidRPr="00A3381F">
        <w:rPr>
          <w:rFonts w:ascii="Arial" w:hAnsi="Arial" w:cs="Arial"/>
          <w:color w:val="222222"/>
          <w:sz w:val="22"/>
          <w:szCs w:val="22"/>
          <w:shd w:val="clear" w:color="auto" w:fill="FFFFFF"/>
          <w:lang w:val="en-GB"/>
        </w:rPr>
        <w:t>, </w:t>
      </w:r>
      <w:r w:rsidRPr="00A3381F">
        <w:rPr>
          <w:rFonts w:ascii="Arial" w:hAnsi="Arial" w:cs="Arial"/>
          <w:i/>
          <w:iCs/>
          <w:color w:val="222222"/>
          <w:sz w:val="22"/>
          <w:szCs w:val="22"/>
          <w:shd w:val="clear" w:color="auto" w:fill="FFFFFF"/>
          <w:lang w:val="en-GB"/>
        </w:rPr>
        <w:t>14</w:t>
      </w:r>
      <w:r w:rsidRPr="00A3381F">
        <w:rPr>
          <w:rFonts w:ascii="Arial" w:hAnsi="Arial" w:cs="Arial"/>
          <w:color w:val="222222"/>
          <w:sz w:val="22"/>
          <w:szCs w:val="22"/>
          <w:shd w:val="clear" w:color="auto" w:fill="FFFFFF"/>
          <w:lang w:val="en-GB"/>
        </w:rPr>
        <w:t>(2), pp.106-128.</w:t>
      </w:r>
    </w:p>
    <w:p w14:paraId="1E50F89C" w14:textId="77777777" w:rsidR="001F4A07" w:rsidRPr="00A3381F" w:rsidRDefault="001F4A07" w:rsidP="00A3381F">
      <w:pPr>
        <w:spacing w:line="360" w:lineRule="auto"/>
        <w:rPr>
          <w:rFonts w:ascii="Arial" w:hAnsi="Arial" w:cs="Arial"/>
          <w:color w:val="222222"/>
          <w:sz w:val="22"/>
          <w:szCs w:val="22"/>
          <w:shd w:val="clear" w:color="auto" w:fill="FFFFFF"/>
          <w:lang w:val="en-GB"/>
        </w:rPr>
      </w:pPr>
      <w:r w:rsidRPr="00A3381F">
        <w:rPr>
          <w:rFonts w:ascii="Arial" w:hAnsi="Arial" w:cs="Arial"/>
          <w:color w:val="222222"/>
          <w:sz w:val="22"/>
          <w:szCs w:val="22"/>
          <w:shd w:val="clear" w:color="auto" w:fill="FFFFFF"/>
          <w:lang w:val="en-GB"/>
        </w:rPr>
        <w:t>Fleming, K., 2021. </w:t>
      </w:r>
      <w:r w:rsidRPr="00A3381F">
        <w:rPr>
          <w:rFonts w:ascii="Arial" w:hAnsi="Arial" w:cs="Arial"/>
          <w:i/>
          <w:iCs/>
          <w:color w:val="222222"/>
          <w:sz w:val="22"/>
          <w:szCs w:val="22"/>
          <w:shd w:val="clear" w:color="auto" w:fill="FFFFFF"/>
          <w:lang w:val="en-GB"/>
        </w:rPr>
        <w:t>Exploring inclusive partnerships: parents, co-production, and the SEND code of practice (2015)</w:t>
      </w:r>
      <w:r w:rsidRPr="00A3381F">
        <w:rPr>
          <w:rFonts w:ascii="Arial" w:hAnsi="Arial" w:cs="Arial"/>
          <w:color w:val="222222"/>
          <w:sz w:val="22"/>
          <w:szCs w:val="22"/>
          <w:shd w:val="clear" w:color="auto" w:fill="FFFFFF"/>
          <w:lang w:val="en-GB"/>
        </w:rPr>
        <w:t> (Doctoral dissertation, Sheffield Hallam University).</w:t>
      </w:r>
    </w:p>
    <w:p w14:paraId="235E3A89" w14:textId="77777777" w:rsidR="001F4A07" w:rsidRPr="00A3381F" w:rsidRDefault="001F4A07" w:rsidP="00A3381F">
      <w:pPr>
        <w:spacing w:before="100" w:beforeAutospacing="1" w:after="100" w:afterAutospacing="1" w:line="360" w:lineRule="auto"/>
        <w:outlineLvl w:val="2"/>
        <w:rPr>
          <w:rFonts w:ascii="Arial" w:hAnsi="Arial" w:cs="Arial"/>
          <w:kern w:val="0"/>
          <w:sz w:val="22"/>
          <w:szCs w:val="22"/>
          <w:lang w:val="en-GB"/>
          <w14:ligatures w14:val="none"/>
        </w:rPr>
      </w:pPr>
      <w:proofErr w:type="spellStart"/>
      <w:r w:rsidRPr="00A3381F">
        <w:rPr>
          <w:rFonts w:ascii="Arial" w:hAnsi="Arial" w:cs="Arial"/>
          <w:kern w:val="0"/>
          <w:sz w:val="22"/>
          <w:szCs w:val="22"/>
          <w:lang w:val="en-GB"/>
          <w14:ligatures w14:val="none"/>
        </w:rPr>
        <w:t>Ormshaw</w:t>
      </w:r>
      <w:proofErr w:type="spellEnd"/>
      <w:r w:rsidRPr="00A3381F">
        <w:rPr>
          <w:rFonts w:ascii="Arial" w:hAnsi="Arial" w:cs="Arial"/>
          <w:kern w:val="0"/>
          <w:sz w:val="22"/>
          <w:szCs w:val="22"/>
          <w:lang w:val="en-GB"/>
          <w14:ligatures w14:val="none"/>
        </w:rPr>
        <w:t>, M.J., Paakkari, L.T. and Kannas, L.K., 2013. Measuring child and adolescent health literacy: a systematic review of literature. Health Education, 113(5), pp.433-455.</w:t>
      </w:r>
    </w:p>
    <w:p w14:paraId="70F866A5" w14:textId="6B0D207E" w:rsidR="001F4A07" w:rsidRPr="00A3381F" w:rsidRDefault="001F4A07" w:rsidP="00A3381F">
      <w:pPr>
        <w:spacing w:line="360" w:lineRule="auto"/>
        <w:rPr>
          <w:rFonts w:ascii="Arial" w:hAnsi="Arial" w:cs="Arial"/>
          <w:kern w:val="0"/>
          <w:sz w:val="22"/>
          <w:szCs w:val="22"/>
          <w:lang w:val="en-GB"/>
          <w14:ligatures w14:val="none"/>
        </w:rPr>
      </w:pPr>
      <w:r w:rsidRPr="00A3381F">
        <w:rPr>
          <w:rFonts w:ascii="Arial" w:hAnsi="Arial" w:cs="Arial"/>
          <w:color w:val="222222"/>
          <w:sz w:val="22"/>
          <w:szCs w:val="22"/>
          <w:shd w:val="clear" w:color="auto" w:fill="FFFFFF"/>
          <w:lang w:val="en-GB"/>
        </w:rPr>
        <w:t xml:space="preserve">Tomlinson, M., Chopra, M., Hoosain, N. and Rudan, I., 2011. A review of selected research priority setting processes at </w:t>
      </w:r>
      <w:r w:rsidR="00A3381F">
        <w:rPr>
          <w:rFonts w:ascii="Arial" w:hAnsi="Arial" w:cs="Arial"/>
          <w:color w:val="222222"/>
          <w:sz w:val="22"/>
          <w:szCs w:val="22"/>
          <w:shd w:val="clear" w:color="auto" w:fill="FFFFFF"/>
          <w:lang w:val="en-GB"/>
        </w:rPr>
        <w:t xml:space="preserve">the </w:t>
      </w:r>
      <w:r w:rsidRPr="00A3381F">
        <w:rPr>
          <w:rFonts w:ascii="Arial" w:hAnsi="Arial" w:cs="Arial"/>
          <w:color w:val="222222"/>
          <w:sz w:val="22"/>
          <w:szCs w:val="22"/>
          <w:shd w:val="clear" w:color="auto" w:fill="FFFFFF"/>
          <w:lang w:val="en-GB"/>
        </w:rPr>
        <w:t xml:space="preserve">national level in </w:t>
      </w:r>
      <w:proofErr w:type="gramStart"/>
      <w:r w:rsidRPr="00A3381F">
        <w:rPr>
          <w:rFonts w:ascii="Arial" w:hAnsi="Arial" w:cs="Arial"/>
          <w:color w:val="222222"/>
          <w:sz w:val="22"/>
          <w:szCs w:val="22"/>
          <w:shd w:val="clear" w:color="auto" w:fill="FFFFFF"/>
          <w:lang w:val="en-GB"/>
        </w:rPr>
        <w:t>low and middle income</w:t>
      </w:r>
      <w:proofErr w:type="gramEnd"/>
      <w:r w:rsidRPr="00A3381F">
        <w:rPr>
          <w:rFonts w:ascii="Arial" w:hAnsi="Arial" w:cs="Arial"/>
          <w:color w:val="222222"/>
          <w:sz w:val="22"/>
          <w:szCs w:val="22"/>
          <w:shd w:val="clear" w:color="auto" w:fill="FFFFFF"/>
          <w:lang w:val="en-GB"/>
        </w:rPr>
        <w:t xml:space="preserve"> countries: towards fair and legitimate priority setting. </w:t>
      </w:r>
      <w:r w:rsidRPr="00A3381F">
        <w:rPr>
          <w:rFonts w:ascii="Arial" w:hAnsi="Arial" w:cs="Arial"/>
          <w:i/>
          <w:iCs/>
          <w:color w:val="222222"/>
          <w:sz w:val="22"/>
          <w:szCs w:val="22"/>
          <w:shd w:val="clear" w:color="auto" w:fill="FFFFFF"/>
          <w:lang w:val="en-GB"/>
        </w:rPr>
        <w:t>Health Research Policy and Systems</w:t>
      </w:r>
      <w:r w:rsidRPr="00A3381F">
        <w:rPr>
          <w:rFonts w:ascii="Arial" w:hAnsi="Arial" w:cs="Arial"/>
          <w:color w:val="222222"/>
          <w:sz w:val="22"/>
          <w:szCs w:val="22"/>
          <w:shd w:val="clear" w:color="auto" w:fill="FFFFFF"/>
          <w:lang w:val="en-GB"/>
        </w:rPr>
        <w:t>, </w:t>
      </w:r>
      <w:r w:rsidRPr="00A3381F">
        <w:rPr>
          <w:rFonts w:ascii="Arial" w:hAnsi="Arial" w:cs="Arial"/>
          <w:i/>
          <w:iCs/>
          <w:color w:val="222222"/>
          <w:sz w:val="22"/>
          <w:szCs w:val="22"/>
          <w:shd w:val="clear" w:color="auto" w:fill="FFFFFF"/>
          <w:lang w:val="en-GB"/>
        </w:rPr>
        <w:t>9</w:t>
      </w:r>
      <w:r w:rsidRPr="00A3381F">
        <w:rPr>
          <w:rFonts w:ascii="Arial" w:hAnsi="Arial" w:cs="Arial"/>
          <w:color w:val="222222"/>
          <w:sz w:val="22"/>
          <w:szCs w:val="22"/>
          <w:shd w:val="clear" w:color="auto" w:fill="FFFFFF"/>
          <w:lang w:val="en-GB"/>
        </w:rPr>
        <w:t>(1), p.19.</w:t>
      </w:r>
    </w:p>
    <w:p w14:paraId="0B31F51F" w14:textId="77777777" w:rsidR="001F4A07" w:rsidRPr="00A3381F" w:rsidRDefault="001F4A07" w:rsidP="00A3381F">
      <w:pPr>
        <w:spacing w:line="360" w:lineRule="auto"/>
        <w:rPr>
          <w:rFonts w:ascii="Arial" w:hAnsi="Arial" w:cs="Arial"/>
          <w:sz w:val="22"/>
          <w:szCs w:val="22"/>
          <w:lang w:val="en-GB"/>
        </w:rPr>
      </w:pPr>
    </w:p>
    <w:sectPr w:rsidR="001F4A07" w:rsidRPr="00A3381F" w:rsidSect="00BD75B0">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5DF33" w14:textId="77777777" w:rsidR="006306C7" w:rsidRDefault="006306C7" w:rsidP="00A3381F">
      <w:pPr>
        <w:spacing w:after="0" w:line="240" w:lineRule="auto"/>
      </w:pPr>
      <w:r>
        <w:separator/>
      </w:r>
    </w:p>
  </w:endnote>
  <w:endnote w:type="continuationSeparator" w:id="0">
    <w:p w14:paraId="04DA8176" w14:textId="77777777" w:rsidR="006306C7" w:rsidRDefault="006306C7" w:rsidP="00A33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C7900" w14:textId="77777777" w:rsidR="006306C7" w:rsidRDefault="006306C7" w:rsidP="00A3381F">
      <w:pPr>
        <w:spacing w:after="0" w:line="240" w:lineRule="auto"/>
      </w:pPr>
      <w:r>
        <w:separator/>
      </w:r>
    </w:p>
  </w:footnote>
  <w:footnote w:type="continuationSeparator" w:id="0">
    <w:p w14:paraId="591571D3" w14:textId="77777777" w:rsidR="006306C7" w:rsidRDefault="006306C7" w:rsidP="00A338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8CFA4D" w14:textId="5EF7CD5D" w:rsidR="00A3381F" w:rsidRPr="00A3381F" w:rsidRDefault="00A3381F" w:rsidP="00A3381F">
    <w:pPr>
      <w:tabs>
        <w:tab w:val="left" w:pos="6540"/>
      </w:tabs>
      <w:spacing w:line="360" w:lineRule="auto"/>
      <w:ind w:left="426"/>
      <w:jc w:val="center"/>
      <w:rPr>
        <w:rFonts w:ascii="Arial" w:hAnsi="Arial" w:cs="Arial"/>
        <w:sz w:val="28"/>
        <w:szCs w:val="28"/>
        <w:lang w:val="en-GB"/>
      </w:rPr>
    </w:pPr>
    <w:r w:rsidRPr="00D97EFC">
      <w:rPr>
        <w:rFonts w:ascii="Arial" w:hAnsi="Arial" w:cs="Arial"/>
        <w:b/>
        <w:bCs/>
        <w:sz w:val="28"/>
        <w:szCs w:val="28"/>
        <w:lang w:val="en-GB"/>
      </w:rPr>
      <w:t>Student name</w:t>
    </w:r>
    <w:r w:rsidRPr="00D97EFC">
      <w:rPr>
        <w:rFonts w:ascii="Arial" w:hAnsi="Arial" w:cs="Arial"/>
        <w:sz w:val="28"/>
        <w:szCs w:val="28"/>
        <w:lang w:val="en-GB"/>
      </w:rPr>
      <w:t xml:space="preserve">: </w:t>
    </w:r>
    <w:r w:rsidRPr="00D97EFC">
      <w:rPr>
        <w:rFonts w:ascii="Arial" w:hAnsi="Arial" w:cs="Arial"/>
        <w:b/>
        <w:bCs/>
        <w:lang w:val="en-GB"/>
      </w:rPr>
      <w:t>Freeda Zeb</w:t>
    </w:r>
    <w:r>
      <w:rPr>
        <w:rFonts w:ascii="Arial" w:hAnsi="Arial" w:cs="Arial"/>
        <w:sz w:val="28"/>
        <w:szCs w:val="28"/>
        <w:lang w:val="en-GB"/>
      </w:rPr>
      <w:t xml:space="preserve">      </w:t>
    </w:r>
    <w:r w:rsidRPr="00D97EFC">
      <w:rPr>
        <w:rFonts w:ascii="Arial" w:hAnsi="Arial" w:cs="Arial"/>
        <w:b/>
        <w:bCs/>
        <w:sz w:val="28"/>
        <w:szCs w:val="28"/>
        <w:lang w:val="en-GB"/>
      </w:rPr>
      <w:t>Student ID</w:t>
    </w:r>
    <w:r w:rsidRPr="00D97EFC">
      <w:rPr>
        <w:rFonts w:ascii="Arial" w:hAnsi="Arial" w:cs="Arial"/>
        <w:sz w:val="28"/>
        <w:szCs w:val="28"/>
        <w:lang w:val="en-GB"/>
      </w:rPr>
      <w:t xml:space="preserve">: </w:t>
    </w:r>
    <w:r w:rsidRPr="00D97EFC">
      <w:rPr>
        <w:rFonts w:ascii="Arial" w:hAnsi="Arial" w:cs="Arial"/>
        <w:b/>
        <w:bCs/>
        <w:lang w:val="en-GB"/>
      </w:rPr>
      <w:t>2126497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9E9"/>
    <w:rsid w:val="00036AE5"/>
    <w:rsid w:val="000E517D"/>
    <w:rsid w:val="001574FF"/>
    <w:rsid w:val="001917CD"/>
    <w:rsid w:val="001F4A07"/>
    <w:rsid w:val="0030302A"/>
    <w:rsid w:val="00322598"/>
    <w:rsid w:val="005863D1"/>
    <w:rsid w:val="005E260C"/>
    <w:rsid w:val="006306C7"/>
    <w:rsid w:val="0065353D"/>
    <w:rsid w:val="0072725C"/>
    <w:rsid w:val="00A3381F"/>
    <w:rsid w:val="00A9327C"/>
    <w:rsid w:val="00AA2730"/>
    <w:rsid w:val="00BC0C23"/>
    <w:rsid w:val="00BD75B0"/>
    <w:rsid w:val="00C4273F"/>
    <w:rsid w:val="00D73FF4"/>
    <w:rsid w:val="00FA3081"/>
    <w:rsid w:val="00FE09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01FC0"/>
  <w15:chartTrackingRefBased/>
  <w15:docId w15:val="{345E37DD-1C5E-4A17-8774-A0F585B57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9E9"/>
    <w:rPr>
      <w:rFonts w:eastAsiaTheme="minorEastAsia"/>
      <w:kern w:val="2"/>
      <w:lang w:val="en-US"/>
    </w:rPr>
  </w:style>
  <w:style w:type="paragraph" w:styleId="Heading1">
    <w:name w:val="heading 1"/>
    <w:basedOn w:val="Normal"/>
    <w:next w:val="Normal"/>
    <w:link w:val="Heading1Char"/>
    <w:uiPriority w:val="9"/>
    <w:qFormat/>
    <w:rsid w:val="00FE09E9"/>
    <w:pPr>
      <w:keepNext/>
      <w:keepLines/>
      <w:spacing w:before="360" w:after="80"/>
      <w:outlineLvl w:val="0"/>
    </w:pPr>
    <w:rPr>
      <w:rFonts w:asciiTheme="majorBidi" w:eastAsiaTheme="majorEastAsia" w:hAnsiTheme="majorBidi" w:cstheme="majorBidi"/>
      <w:color w:val="0F4761" w:themeColor="accent1" w:themeShade="BF"/>
      <w:kern w:val="0"/>
      <w:sz w:val="40"/>
      <w:szCs w:val="40"/>
      <w:lang w:val="en-GB"/>
    </w:rPr>
  </w:style>
  <w:style w:type="paragraph" w:styleId="Heading2">
    <w:name w:val="heading 2"/>
    <w:basedOn w:val="Normal"/>
    <w:next w:val="Normal"/>
    <w:link w:val="Heading2Char"/>
    <w:uiPriority w:val="9"/>
    <w:unhideWhenUsed/>
    <w:qFormat/>
    <w:rsid w:val="00FE09E9"/>
    <w:pPr>
      <w:keepNext/>
      <w:keepLines/>
      <w:spacing w:before="160" w:after="80"/>
      <w:outlineLvl w:val="1"/>
    </w:pPr>
    <w:rPr>
      <w:rFonts w:ascii="Times New Roman" w:eastAsiaTheme="majorEastAsia" w:hAnsi="Times New Roman" w:cstheme="majorBidi"/>
      <w:color w:val="0F4761" w:themeColor="accent1" w:themeShade="BF"/>
      <w:kern w:val="0"/>
      <w:sz w:val="32"/>
      <w:szCs w:val="32"/>
      <w:lang w:val="en-GB"/>
    </w:rPr>
  </w:style>
  <w:style w:type="paragraph" w:styleId="Heading3">
    <w:name w:val="heading 3"/>
    <w:basedOn w:val="Normal"/>
    <w:next w:val="Normal"/>
    <w:link w:val="Heading3Char"/>
    <w:uiPriority w:val="9"/>
    <w:semiHidden/>
    <w:unhideWhenUsed/>
    <w:qFormat/>
    <w:rsid w:val="00FE09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9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9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9E9"/>
    <w:rPr>
      <w:rFonts w:asciiTheme="majorBidi" w:eastAsiaTheme="majorEastAsia" w:hAnsiTheme="majorBidi" w:cstheme="majorBidi"/>
      <w:color w:val="0F4761" w:themeColor="accent1" w:themeShade="BF"/>
      <w:sz w:val="40"/>
      <w:szCs w:val="40"/>
    </w:rPr>
  </w:style>
  <w:style w:type="character" w:customStyle="1" w:styleId="Heading2Char">
    <w:name w:val="Heading 2 Char"/>
    <w:basedOn w:val="DefaultParagraphFont"/>
    <w:link w:val="Heading2"/>
    <w:uiPriority w:val="9"/>
    <w:rsid w:val="00FE09E9"/>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9E9"/>
    <w:rPr>
      <w:rFonts w:eastAsiaTheme="majorEastAsia" w:cstheme="majorBidi"/>
      <w:color w:val="272727" w:themeColor="text1" w:themeTint="D8"/>
    </w:rPr>
  </w:style>
  <w:style w:type="paragraph" w:styleId="Title">
    <w:name w:val="Title"/>
    <w:basedOn w:val="Normal"/>
    <w:next w:val="Normal"/>
    <w:link w:val="TitleChar"/>
    <w:uiPriority w:val="10"/>
    <w:qFormat/>
    <w:rsid w:val="00FE0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9E9"/>
    <w:pPr>
      <w:spacing w:before="160"/>
      <w:jc w:val="center"/>
    </w:pPr>
    <w:rPr>
      <w:i/>
      <w:iCs/>
      <w:color w:val="404040" w:themeColor="text1" w:themeTint="BF"/>
    </w:rPr>
  </w:style>
  <w:style w:type="character" w:customStyle="1" w:styleId="QuoteChar">
    <w:name w:val="Quote Char"/>
    <w:basedOn w:val="DefaultParagraphFont"/>
    <w:link w:val="Quote"/>
    <w:uiPriority w:val="29"/>
    <w:rsid w:val="00FE09E9"/>
    <w:rPr>
      <w:i/>
      <w:iCs/>
      <w:color w:val="404040" w:themeColor="text1" w:themeTint="BF"/>
    </w:rPr>
  </w:style>
  <w:style w:type="paragraph" w:styleId="ListParagraph">
    <w:name w:val="List Paragraph"/>
    <w:basedOn w:val="Normal"/>
    <w:uiPriority w:val="34"/>
    <w:qFormat/>
    <w:rsid w:val="00FE09E9"/>
    <w:pPr>
      <w:ind w:left="720"/>
      <w:contextualSpacing/>
    </w:pPr>
  </w:style>
  <w:style w:type="character" w:styleId="IntenseEmphasis">
    <w:name w:val="Intense Emphasis"/>
    <w:basedOn w:val="DefaultParagraphFont"/>
    <w:uiPriority w:val="21"/>
    <w:qFormat/>
    <w:rsid w:val="00FE09E9"/>
    <w:rPr>
      <w:i/>
      <w:iCs/>
      <w:color w:val="0F4761" w:themeColor="accent1" w:themeShade="BF"/>
    </w:rPr>
  </w:style>
  <w:style w:type="paragraph" w:styleId="IntenseQuote">
    <w:name w:val="Intense Quote"/>
    <w:basedOn w:val="Normal"/>
    <w:next w:val="Normal"/>
    <w:link w:val="IntenseQuoteChar"/>
    <w:uiPriority w:val="30"/>
    <w:qFormat/>
    <w:rsid w:val="00FE0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9E9"/>
    <w:rPr>
      <w:i/>
      <w:iCs/>
      <w:color w:val="0F4761" w:themeColor="accent1" w:themeShade="BF"/>
    </w:rPr>
  </w:style>
  <w:style w:type="character" w:styleId="IntenseReference">
    <w:name w:val="Intense Reference"/>
    <w:basedOn w:val="DefaultParagraphFont"/>
    <w:uiPriority w:val="32"/>
    <w:qFormat/>
    <w:rsid w:val="00FE09E9"/>
    <w:rPr>
      <w:b/>
      <w:bCs/>
      <w:smallCaps/>
      <w:color w:val="0F4761" w:themeColor="accent1" w:themeShade="BF"/>
      <w:spacing w:val="5"/>
    </w:rPr>
  </w:style>
  <w:style w:type="paragraph" w:styleId="Header">
    <w:name w:val="header"/>
    <w:basedOn w:val="Normal"/>
    <w:link w:val="HeaderChar"/>
    <w:uiPriority w:val="99"/>
    <w:unhideWhenUsed/>
    <w:rsid w:val="00A338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81F"/>
    <w:rPr>
      <w:rFonts w:eastAsiaTheme="minorEastAsia"/>
      <w:kern w:val="2"/>
      <w:lang w:val="en-US"/>
    </w:rPr>
  </w:style>
  <w:style w:type="paragraph" w:styleId="Footer">
    <w:name w:val="footer"/>
    <w:basedOn w:val="Normal"/>
    <w:link w:val="FooterChar"/>
    <w:uiPriority w:val="99"/>
    <w:unhideWhenUsed/>
    <w:rsid w:val="00A338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81F"/>
    <w:rPr>
      <w:rFonts w:eastAsiaTheme="minorEastAsia"/>
      <w:kern w:val="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1117</Words>
  <Characters>6368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 User</dc:creator>
  <cp:keywords/>
  <dc:description/>
  <cp:lastModifiedBy>Freeda Zeb</cp:lastModifiedBy>
  <cp:revision>5</cp:revision>
  <dcterms:created xsi:type="dcterms:W3CDTF">2026-02-22T01:12:00Z</dcterms:created>
  <dcterms:modified xsi:type="dcterms:W3CDTF">2026-02-22T01:13:00Z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af9b8476-12e4-4d35-ae8b-1b3af3a69377</vt:lpwstr>
  </property>
</Properties>
</file>