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spacing w:before="0" w:after="0"/>
        <w:rPr>
          <w:b/>
          <w:sz w:val="36"/>
          <w:szCs w:val="36"/>
        </w:rPr>
      </w:pPr>
      <w:r w:rsidR="00000000" w:rsidDel="00000000" w:rsidRPr="00000000">
        <w:rPr>
          <w:rtl w:val="0"/>
          <w:b/>
          <w:sz w:val="36"/>
          <w:szCs w:val="36"/>
        </w:rPr>
        <w:t>Marketing plan written for (Mariott Hotel)</w:t>
      </w:r>
    </w:p>
    <w:p w:rsidR="00000000" w:rsidDel="00000000" w:rsidRDefault="00000000" w14:paraId="00000002" w:rsidP="00000000" w:rsidRPr="00000000">
      <w:pPr>
        <w:jc w:val="center"/>
        <w:spacing w:before="0" w:after="0"/>
        <w:rPr>
          <w:b/>
          <w:sz w:val="36"/>
          <w:szCs w:val="36"/>
        </w:rPr>
      </w:pPr>
      <w:r w:rsidR="00000000" w:rsidDel="00000000" w:rsidRPr="00000000">
        <w:rPr>
          <w:rtl w:val="0"/>
          <w:b/>
          <w:sz w:val="36"/>
          <w:szCs w:val="36"/>
        </w:rPr>
        <w:t>Student Name : Baby Najnin Lima</w:t>
      </w:r>
    </w:p>
    <w:p w:rsidR="00000000" w:rsidDel="00000000" w:rsidRDefault="00000000" w14:paraId="00000003" w:rsidP="00000000" w:rsidRPr="00000000">
      <w:pPr>
        <w:jc w:val="center"/>
        <w:spacing w:before="0" w:after="0"/>
        <w:rPr>
          <w:b/>
          <w:sz w:val="36"/>
          <w:szCs w:val="36"/>
        </w:rPr>
      </w:pPr>
      <w:r w:rsidR="00000000" w:rsidDel="00000000" w:rsidRPr="00000000">
        <w:rPr>
          <w:rtl w:val="0"/>
          <w:b/>
          <w:sz w:val="36"/>
          <w:szCs w:val="36"/>
        </w:rPr>
        <w:t>____________________________________________</w:t>
      </w:r>
    </w:p>
    <w:p w:rsidR="00000000" w:rsidDel="00000000" w:rsidRDefault="00000000" w14:paraId="00000004" w:rsidP="00000000" w:rsidRPr="00000000">
      <w:pPr>
        <w:jc w:val="center"/>
        <w:spacing w:before="0" w:after="0"/>
        <w:rPr>
          <w:b/>
          <w:sz w:val="36"/>
          <w:szCs w:val="36"/>
        </w:rPr>
      </w:pPr>
      <w:r w:rsidR="00000000" w:rsidDel="00000000" w:rsidRPr="00000000">
        <w:rPr>
          <w:rtl w:val="0"/>
        </w:rPr>
      </w:r>
    </w:p>
    <w:p w:rsidR="00000000" w:rsidDel="00000000" w:rsidRDefault="00000000" w14:paraId="00000005" w:rsidP="00000000" w:rsidRPr="00000000">
      <w:pPr>
        <w:jc w:val="center"/>
        <w:spacing w:before="0" w:after="0"/>
        <w:rPr>
          <w:b/>
          <w:sz w:val="36"/>
          <w:szCs w:val="36"/>
        </w:rPr>
      </w:pPr>
      <w:r w:rsidR="00000000" w:rsidDel="00000000" w:rsidRPr="00000000">
        <w:rPr>
          <w:rtl w:val="0"/>
          <w:b/>
          <w:sz w:val="36"/>
          <w:szCs w:val="36"/>
        </w:rPr>
        <w:t>Student ID number : 2133582</w:t>
      </w:r>
    </w:p>
    <w:p w:rsidR="00000000" w:rsidDel="00000000" w:rsidRDefault="00000000" w14:paraId="00000006" w:rsidP="00000000" w:rsidRPr="00000000">
      <w:pPr>
        <w:jc w:val="center"/>
        <w:spacing w:before="0" w:after="0"/>
        <w:rPr>
          <w:b/>
          <w:sz w:val="36"/>
          <w:szCs w:val="36"/>
        </w:rPr>
      </w:pPr>
      <w:r w:rsidR="00000000" w:rsidDel="00000000" w:rsidRPr="00000000">
        <w:rPr>
          <w:rtl w:val="0"/>
          <w:b/>
          <w:sz w:val="36"/>
          <w:szCs w:val="36"/>
        </w:rPr>
        <w:t>___________________</w:t>
      </w:r>
    </w:p>
    <w:p w:rsidR="00000000" w:rsidDel="00000000" w:rsidRDefault="00000000" w14:paraId="00000007" w:rsidP="00000000" w:rsidRPr="00000000">
      <w:pPr>
        <w:jc w:val="center"/>
        <w:spacing w:before="0" w:after="0"/>
        <w:rPr>
          <w:b/>
          <w:sz w:val="36"/>
          <w:szCs w:val="36"/>
        </w:rPr>
      </w:pPr>
      <w:r w:rsidR="00000000" w:rsidDel="00000000" w:rsidRPr="00000000">
        <w:rPr>
          <w:rtl w:val="0"/>
        </w:rPr>
      </w:r>
    </w:p>
    <w:p w:rsidR="00000000" w:rsidDel="00000000" w:rsidRDefault="00000000" w14:paraId="00000008" w:rsidP="00000000" w:rsidRPr="00000000">
      <w:pPr>
        <w:jc w:val="center"/>
        <w:spacing w:before="0" w:after="0"/>
        <w:rPr>
          <w:b/>
          <w:sz w:val="36"/>
          <w:szCs w:val="36"/>
        </w:rPr>
      </w:pPr>
      <w:r w:rsidR="00000000" w:rsidDel="00000000" w:rsidRPr="00000000">
        <w:rPr>
          <w:rtl w:val="0"/>
          <w:b/>
          <w:sz w:val="36"/>
          <w:szCs w:val="36"/>
        </w:rPr>
        <w:t>Marketing Essentials BMIH4005</w:t>
      </w:r>
    </w:p>
    <w:p w:rsidR="00000000" w:rsidDel="00000000" w:rsidRDefault="00000000" w14:paraId="00000009" w:rsidP="00000000" w:rsidRPr="00000000">
      <w:pPr>
        <w:jc w:val="left"/>
        <w:spacing w:before="0" w:after="0"/>
        <w:rPr>
          <w:b/>
          <w:sz w:val="36"/>
          <w:szCs w:val="36"/>
        </w:rPr>
      </w:pPr>
      <w:r w:rsidR="00000000" w:rsidDel="00000000" w:rsidRPr="00000000">
        <w:rPr>
          <w:rtl w:val="0"/>
        </w:rPr>
      </w:r>
    </w:p>
    <w:p w:rsidR="00000000" w:rsidDel="00000000" w:rsidRDefault="00000000" w14:paraId="0000000A" w:rsidP="00000000" w:rsidRPr="00000000">
      <w:pPr>
        <w:jc w:val="center"/>
        <w:spacing w:before="0" w:after="0"/>
        <w:rPr>
          <w:b/>
          <w:sz w:val="36"/>
          <w:szCs w:val="36"/>
        </w:rPr>
      </w:pPr>
      <w:r w:rsidR="00000000" w:rsidDel="00000000" w:rsidRPr="00000000">
        <w:rPr>
          <w:rtl w:val="0"/>
          <w:b/>
          <w:sz w:val="36"/>
          <w:szCs w:val="36"/>
        </w:rPr>
        <w:t>Lecturer : Luciana Suardi</w:t>
      </w:r>
    </w:p>
    <w:p w:rsidR="00000000" w:rsidDel="00000000" w:rsidRDefault="00000000" w14:paraId="0000000B" w:rsidP="00000000" w:rsidRPr="00000000">
      <w:pPr>
        <w:jc w:val="center"/>
        <w:spacing w:before="0" w:after="0"/>
        <w:rPr>
          <w:b/>
          <w:sz w:val="36"/>
          <w:szCs w:val="36"/>
        </w:rPr>
      </w:pPr>
      <w:r w:rsidR="00000000" w:rsidDel="00000000" w:rsidRPr="00000000">
        <w:rPr>
          <w:rtl w:val="0"/>
        </w:rPr>
      </w:r>
    </w:p>
    <w:p w:rsidR="00000000" w:rsidDel="00000000" w:rsidRDefault="00000000" w14:paraId="0000000C" w:rsidP="00000000" w:rsidRPr="00000000">
      <w:pPr>
        <w:jc w:val="center"/>
        <w:spacing w:before="0" w:after="0"/>
        <w:rPr>
          <w:b/>
          <w:sz w:val="36"/>
          <w:szCs w:val="36"/>
        </w:rPr>
      </w:pPr>
      <w:r w:rsidR="00000000" w:rsidDel="00000000" w:rsidRPr="00000000">
        <w:rPr>
          <w:rtl w:val="0"/>
          <w:b/>
          <w:sz w:val="36"/>
          <w:szCs w:val="36"/>
        </w:rPr>
        <w:t>________________________________</w:t>
      </w:r>
    </w:p>
    <w:p w:rsidR="00000000" w:rsidDel="00000000" w:rsidRDefault="00000000" w14:paraId="0000000D" w:rsidP="00000000" w:rsidRPr="00000000">
      <w:pPr>
        <w:spacing w:before="0" w:after="0"/>
      </w:pPr>
      <w:r w:rsidR="00000000" w:rsidDel="00000000" w:rsidRPr="00000000">
        <w:rPr>
          <w:rtl w:val="0"/>
        </w:rPr>
      </w:r>
    </w:p>
    <w:p w:rsidR="00000000" w:rsidDel="00000000" w:rsidRDefault="00000000" w14:paraId="0000000E" w:rsidP="00000000" w:rsidRPr="00000000">
      <w:pPr>
        <w:spacing w:before="0" w:after="0"/>
      </w:pPr>
      <w:r w:rsidR="00000000" w:rsidDel="00000000" w:rsidRPr="00000000">
        <w:rPr>
          <w:rtl w:val="0"/>
        </w:rPr>
      </w:r>
    </w:p>
    <w:p w:rsidR="00000000" w:rsidDel="00000000" w:rsidRDefault="00000000" w14:paraId="0000000F" w:rsidP="00000000" w:rsidRPr="00000000">
      <w:pPr>
        <w:spacing w:before="0" w:after="0"/>
      </w:pPr>
      <w:r w:rsidR="00000000" w:rsidDel="00000000" w:rsidRPr="00000000">
        <w:rPr>
          <w:rtl w:val="0"/>
        </w:rPr>
      </w:r>
    </w:p>
    <w:p w:rsidR="00000000" w:rsidDel="00000000" w:rsidRDefault="00000000" w14:paraId="00000010" w:rsidP="00000000" w:rsidRPr="00000000">
      <w:pPr>
        <w:spacing w:before="0" w:after="0"/>
      </w:pPr>
      <w:r w:rsidR="00000000" w:rsidDel="00000000" w:rsidRPr="00000000">
        <w:rPr>
          <w:rtl w:val="0"/>
        </w:rPr>
      </w:r>
    </w:p>
    <w:p w:rsidR="00000000" w:rsidDel="00000000" w:rsidRDefault="00000000" w14:paraId="00000011" w:rsidP="00000000" w:rsidRPr="00000000">
      <w:pPr>
        <w:spacing w:before="0" w:after="0"/>
      </w:pPr>
      <w:r w:rsidR="00000000" w:rsidDel="00000000" w:rsidRPr="00000000">
        <w:rPr>
          <w:rtl w:val="0"/>
        </w:rPr>
      </w:r>
    </w:p>
    <w:p w:rsidR="00000000" w:rsidDel="00000000" w:rsidRDefault="00000000" w14:paraId="00000012" w:rsidP="00000000" w:rsidRPr="00000000">
      <w:pPr>
        <w:spacing w:before="0" w:after="0"/>
      </w:pPr>
      <w:r w:rsidR="00000000" w:rsidDel="00000000" w:rsidRPr="00000000">
        <w:rPr>
          <w:rtl w:val="0"/>
        </w:rPr>
      </w:r>
    </w:p>
    <w:p w:rsidR="00000000" w:rsidDel="00000000" w:rsidRDefault="00000000" w14:paraId="00000013" w:rsidP="00000000" w:rsidRPr="00000000">
      <w:pPr>
        <w:spacing w:before="0" w:after="0"/>
        <w:rPr>
          <w:b/>
          <w:sz w:val="32"/>
          <w:szCs w:val="32"/>
        </w:rPr>
      </w:pPr>
      <w:bookmarkStart w:colFirst="0" w:colLast="0" w:name="_gjdgxs" w:id="0"/>
      <w:bookmarkEnd w:id="0"/>
      <w:r>
        <w:br w:type="page"/>
      </w:r>
      <w:r w:rsidR="00000000" w:rsidDel="00000000" w:rsidRPr="00000000">
        <w:rPr>
          <w:rtl w:val="0"/>
        </w:rPr>
      </w:r>
    </w:p>
    <w:p w:rsidR="00000000" w:rsidDel="00000000" w:rsidRDefault="00000000" w14:paraId="00000014"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240" w:after="0" w:line="259" w:lineRule="auto"/>
        <w:rPr>
          <w:b/>
          <w:i w:val="0"/>
          <w:u w:val="none"/>
          <w:strike w:val="0"/>
          <w:color w:val="000000"/>
          <w:rFonts w:ascii="Times New Roman" w:cs="Times New Roman" w:eastAsia="Times New Roman" w:hAnsi="Times New Roman"/>
          <w:sz w:val="32"/>
          <w:szCs w:val="32"/>
          <w:smallCaps w:val="0"/>
          <w:shd w:fill="auto" w:val="clear"/>
        </w:rPr>
      </w:pPr>
      <w:r w:rsidR="00000000" w:rsidDel="00000000" w:rsidRPr="00000000">
        <w:rPr>
          <w:rtl w:val="0"/>
          <w:b/>
          <w:i w:val="0"/>
          <w:u w:val="none"/>
          <w:strike w:val="0"/>
          <w:color w:val="000000"/>
          <w:rFonts w:ascii="Times New Roman" w:cs="Times New Roman" w:eastAsia="Times New Roman" w:hAnsi="Times New Roman"/>
          <w:sz w:val="32"/>
          <w:szCs w:val="32"/>
          <w:smallCaps w:val="0"/>
          <w:shd w:fill="auto" w:val="clear"/>
        </w:rPr>
        <w:t>Table of Contents</w:t>
      </w:r>
    </w:p>
    <w:sdt>
      <w:sdtPr>
        <w:docPartObj>
          <w:docPartGallery w:val="Table of Contents"/>
          <w:docPartUnique w:val="1"/>
        </w:docPartObj>
      </w:sdtPr>
      <w:sdtContent>
        <w:p w:rsidR="00000000" w:rsidDel="00000000" w:rsidRDefault="00000000" w14:paraId="0000001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0"/>
            <w:ind w:right="0"/>
            <w:ind w:firstLine="0"/>
            <w:pageBreakBefore w:val="0"/>
            <w:spacing w:before="90" w:after="100" w:line="360" w:lineRule="auto"/>
            <w:tabs>
              <w:tab w:val="right" w:pos="9016"/>
            </w:tabs>
            <w:rPr>
              <w:b w:val="0"/>
              <w:i w:val="0"/>
              <w:u w:val="none"/>
              <w:strike w:val="0"/>
              <w:color w:val="000000"/>
              <w:rFonts w:ascii="Calibri" w:cs="Calibri" w:eastAsia="Calibri" w:hAnsi="Calibri"/>
              <w:sz w:val="22"/>
              <w:szCs w:val="22"/>
              <w:smallCaps w:val="0"/>
              <w:shd w:fill="auto" w:val="clear"/>
            </w:rPr>
          </w:pPr>
          <w:r w:rsidR="00000000" w:rsidDel="00000000" w:rsidRPr="00000000">
            <w:fldChar w:fldCharType="begin"/>
            <w:instrText xml:space="preserve"> TOC \h \u \z </w:instrText>
            <w:fldChar w:fldCharType="separate"/>
          </w:r>
          <w:hyperlink w:anchor="_1fob9te">
            <w:r>
              <w:rPr>
                <w:b w:val="0"/>
                <w:i w:val="0"/>
                <w:u w:val="none"/>
                <w:strike w:val="0"/>
                <w:color w:val="222222"/>
                <w:rFonts w:ascii="Times New Roman" w:cs="Times New Roman" w:eastAsia="Times New Roman" w:hAnsi="Times New Roman"/>
                <w:sz w:val="24"/>
                <w:szCs w:val="24"/>
                <w:smallCaps w:val="0"/>
                <w:shd w:fill="auto" w:val="clear"/>
              </w:rPr>
              <w:t>1. Introduction</w:t>
            </w:r>
            <w:r>
              <w:rPr>
                <w:b w:val="0"/>
                <w:i w:val="0"/>
                <w:u w:val="none"/>
                <w:strike w:val="0"/>
                <w:color w:val="222222"/>
                <w:rFonts w:ascii="Times New Roman" w:cs="Times New Roman" w:eastAsia="Times New Roman" w:hAnsi="Times New Roman"/>
                <w:sz w:val="24"/>
                <w:szCs w:val="24"/>
                <w:smallCaps w:val="0"/>
                <w:shd w:fill="auto" w:val="clear"/>
              </w:rPr>
              <w:tab/>
            </w:r>
            <w:r>
              <w:rPr>
                <w:b w:val="0"/>
                <w:i w:val="0"/>
                <w:u w:val="none"/>
                <w:strike w:val="0"/>
                <w:color w:val="222222"/>
                <w:rFonts w:ascii="Times New Roman" w:cs="Times New Roman" w:eastAsia="Times New Roman" w:hAnsi="Times New Roman"/>
                <w:sz w:val="24"/>
                <w:szCs w:val="24"/>
                <w:smallCaps w:val="0"/>
                <w:shd w:fill="auto" w:val="clear"/>
              </w:rPr>
              <w:t>3</w:t>
            </w:r>
          </w:hyperlink>
          <w:r w:rsidR="00000000" w:rsidDel="00000000" w:rsidRPr="00000000">
            <w:rPr>
              <w:rtl w:val="0"/>
            </w:rPr>
          </w:r>
        </w:p>
        <w:p w:rsidR="00000000" w:rsidDel="00000000" w:rsidRDefault="00000000" w14:paraId="0000001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0"/>
            <w:ind w:right="0"/>
            <w:ind w:firstLine="0"/>
            <w:pageBreakBefore w:val="0"/>
            <w:spacing w:before="90" w:after="100" w:line="360" w:lineRule="auto"/>
            <w:tabs>
              <w:tab w:val="right" w:pos="9016"/>
            </w:tabs>
            <w:rPr>
              <w:b w:val="0"/>
              <w:i w:val="0"/>
              <w:u w:val="none"/>
              <w:strike w:val="0"/>
              <w:color w:val="000000"/>
              <w:rFonts w:ascii="Calibri" w:cs="Calibri" w:eastAsia="Calibri" w:hAnsi="Calibri"/>
              <w:sz w:val="22"/>
              <w:szCs w:val="22"/>
              <w:smallCaps w:val="0"/>
              <w:shd w:fill="auto" w:val="clear"/>
            </w:rPr>
          </w:pPr>
          <w:hyperlink w:anchor="_3znysh7">
            <w:r>
              <w:rPr>
                <w:b w:val="0"/>
                <w:i w:val="0"/>
                <w:u w:val="none"/>
                <w:strike w:val="0"/>
                <w:color w:val="222222"/>
                <w:rFonts w:ascii="Times New Roman" w:cs="Times New Roman" w:eastAsia="Times New Roman" w:hAnsi="Times New Roman"/>
                <w:sz w:val="24"/>
                <w:szCs w:val="24"/>
                <w:smallCaps w:val="0"/>
                <w:shd w:fill="auto" w:val="clear"/>
              </w:rPr>
              <w:t>2. Situation Analysis</w:t>
            </w:r>
            <w:r>
              <w:rPr>
                <w:b w:val="0"/>
                <w:i w:val="0"/>
                <w:u w:val="none"/>
                <w:strike w:val="0"/>
                <w:color w:val="222222"/>
                <w:rFonts w:ascii="Times New Roman" w:cs="Times New Roman" w:eastAsia="Times New Roman" w:hAnsi="Times New Roman"/>
                <w:sz w:val="24"/>
                <w:szCs w:val="24"/>
                <w:smallCaps w:val="0"/>
                <w:shd w:fill="auto" w:val="clear"/>
              </w:rPr>
              <w:tab/>
            </w:r>
            <w:r>
              <w:rPr>
                <w:b w:val="0"/>
                <w:i w:val="0"/>
                <w:u w:val="none"/>
                <w:strike w:val="0"/>
                <w:color w:val="222222"/>
                <w:rFonts w:ascii="Times New Roman" w:cs="Times New Roman" w:eastAsia="Times New Roman" w:hAnsi="Times New Roman"/>
                <w:sz w:val="24"/>
                <w:szCs w:val="24"/>
                <w:smallCaps w:val="0"/>
                <w:shd w:fill="auto" w:val="clear"/>
              </w:rPr>
              <w:t>3</w:t>
            </w:r>
          </w:hyperlink>
          <w:r w:rsidR="00000000" w:rsidDel="00000000" w:rsidRPr="00000000">
            <w:rPr>
              <w:rtl w:val="0"/>
            </w:rPr>
          </w:r>
        </w:p>
        <w:p w:rsidR="00000000" w:rsidDel="00000000" w:rsidRDefault="00000000" w14:paraId="0000001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240"/>
            <w:ind w:right="0"/>
            <w:ind w:firstLine="0"/>
            <w:pageBreakBefore w:val="0"/>
            <w:spacing w:before="90" w:after="100" w:line="360" w:lineRule="auto"/>
            <w:tabs>
              <w:tab w:val="right" w:pos="9016"/>
            </w:tabs>
            <w:rPr>
              <w:b w:val="0"/>
              <w:i w:val="0"/>
              <w:u w:val="none"/>
              <w:strike w:val="0"/>
              <w:color w:val="000000"/>
              <w:rFonts w:ascii="Calibri" w:cs="Calibri" w:eastAsia="Calibri" w:hAnsi="Calibri"/>
              <w:sz w:val="22"/>
              <w:szCs w:val="22"/>
              <w:smallCaps w:val="0"/>
              <w:shd w:fill="auto" w:val="clear"/>
            </w:rPr>
          </w:pPr>
          <w:hyperlink w:anchor="_2et92p0">
            <w:r>
              <w:rPr>
                <w:b w:val="0"/>
                <w:i w:val="0"/>
                <w:u w:val="none"/>
                <w:strike w:val="0"/>
                <w:color w:val="222222"/>
                <w:rFonts w:ascii="Times New Roman" w:cs="Times New Roman" w:eastAsia="Times New Roman" w:hAnsi="Times New Roman"/>
                <w:sz w:val="24"/>
                <w:szCs w:val="24"/>
                <w:smallCaps w:val="0"/>
                <w:shd w:fill="auto" w:val="clear"/>
              </w:rPr>
              <w:t>2.1 Company: SWOT analysis</w:t>
            </w:r>
            <w:r>
              <w:rPr>
                <w:b w:val="0"/>
                <w:i w:val="0"/>
                <w:u w:val="none"/>
                <w:strike w:val="0"/>
                <w:color w:val="222222"/>
                <w:rFonts w:ascii="Times New Roman" w:cs="Times New Roman" w:eastAsia="Times New Roman" w:hAnsi="Times New Roman"/>
                <w:sz w:val="24"/>
                <w:szCs w:val="24"/>
                <w:smallCaps w:val="0"/>
                <w:shd w:fill="auto" w:val="clear"/>
              </w:rPr>
              <w:tab/>
            </w:r>
            <w:r>
              <w:rPr>
                <w:b w:val="0"/>
                <w:i w:val="0"/>
                <w:u w:val="none"/>
                <w:strike w:val="0"/>
                <w:color w:val="222222"/>
                <w:rFonts w:ascii="Times New Roman" w:cs="Times New Roman" w:eastAsia="Times New Roman" w:hAnsi="Times New Roman"/>
                <w:sz w:val="24"/>
                <w:szCs w:val="24"/>
                <w:smallCaps w:val="0"/>
                <w:shd w:fill="auto" w:val="clear"/>
              </w:rPr>
              <w:t>3</w:t>
            </w:r>
          </w:hyperlink>
          <w:r w:rsidR="00000000" w:rsidDel="00000000" w:rsidRPr="00000000">
            <w:rPr>
              <w:rtl w:val="0"/>
            </w:rPr>
          </w:r>
        </w:p>
        <w:p w:rsidR="00000000" w:rsidDel="00000000" w:rsidRDefault="00000000" w14:paraId="0000001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240"/>
            <w:ind w:right="0"/>
            <w:ind w:firstLine="0"/>
            <w:pageBreakBefore w:val="0"/>
            <w:spacing w:before="90" w:after="100" w:line="360" w:lineRule="auto"/>
            <w:tabs>
              <w:tab w:val="right" w:pos="9016"/>
            </w:tabs>
            <w:rPr>
              <w:b w:val="0"/>
              <w:i w:val="0"/>
              <w:u w:val="none"/>
              <w:strike w:val="0"/>
              <w:color w:val="000000"/>
              <w:rFonts w:ascii="Calibri" w:cs="Calibri" w:eastAsia="Calibri" w:hAnsi="Calibri"/>
              <w:sz w:val="22"/>
              <w:szCs w:val="22"/>
              <w:smallCaps w:val="0"/>
              <w:shd w:fill="auto" w:val="clear"/>
            </w:rPr>
          </w:pPr>
          <w:hyperlink w:anchor="_tyjcwt">
            <w:r>
              <w:rPr>
                <w:b w:val="0"/>
                <w:i w:val="0"/>
                <w:u w:val="none"/>
                <w:strike w:val="0"/>
                <w:color w:val="222222"/>
                <w:rFonts w:ascii="Times New Roman" w:cs="Times New Roman" w:eastAsia="Times New Roman" w:hAnsi="Times New Roman"/>
                <w:sz w:val="24"/>
                <w:szCs w:val="24"/>
                <w:smallCaps w:val="0"/>
                <w:shd w:fill="auto" w:val="clear"/>
              </w:rPr>
              <w:t>2.2 Customers: Segmentation and Targeting/ Customer profiles</w:t>
            </w:r>
            <w:r>
              <w:rPr>
                <w:b w:val="0"/>
                <w:i w:val="0"/>
                <w:u w:val="none"/>
                <w:strike w:val="0"/>
                <w:color w:val="222222"/>
                <w:rFonts w:ascii="Times New Roman" w:cs="Times New Roman" w:eastAsia="Times New Roman" w:hAnsi="Times New Roman"/>
                <w:sz w:val="24"/>
                <w:szCs w:val="24"/>
                <w:smallCaps w:val="0"/>
                <w:shd w:fill="auto" w:val="clear"/>
              </w:rPr>
              <w:tab/>
            </w:r>
            <w:r>
              <w:rPr>
                <w:b w:val="0"/>
                <w:i w:val="0"/>
                <w:u w:val="none"/>
                <w:strike w:val="0"/>
                <w:color w:val="222222"/>
                <w:rFonts w:ascii="Times New Roman" w:cs="Times New Roman" w:eastAsia="Times New Roman" w:hAnsi="Times New Roman"/>
                <w:sz w:val="24"/>
                <w:szCs w:val="24"/>
                <w:smallCaps w:val="0"/>
                <w:shd w:fill="auto" w:val="clear"/>
              </w:rPr>
              <w:t>4</w:t>
            </w:r>
          </w:hyperlink>
          <w:r w:rsidR="00000000" w:rsidDel="00000000" w:rsidRPr="00000000">
            <w:rPr>
              <w:rtl w:val="0"/>
            </w:rPr>
          </w:r>
        </w:p>
        <w:p w:rsidR="00000000" w:rsidDel="00000000" w:rsidRDefault="00000000" w14:paraId="0000001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240"/>
            <w:ind w:right="0"/>
            <w:ind w:firstLine="0"/>
            <w:pageBreakBefore w:val="0"/>
            <w:spacing w:before="90" w:after="100" w:line="360" w:lineRule="auto"/>
            <w:tabs>
              <w:tab w:val="right" w:pos="9016"/>
            </w:tabs>
            <w:rPr>
              <w:b w:val="0"/>
              <w:i w:val="0"/>
              <w:u w:val="none"/>
              <w:strike w:val="0"/>
              <w:color w:val="000000"/>
              <w:rFonts w:ascii="Calibri" w:cs="Calibri" w:eastAsia="Calibri" w:hAnsi="Calibri"/>
              <w:sz w:val="22"/>
              <w:szCs w:val="22"/>
              <w:smallCaps w:val="0"/>
              <w:shd w:fill="auto" w:val="clear"/>
            </w:rPr>
          </w:pPr>
          <w:hyperlink w:anchor="_3dy6vkm">
            <w:r>
              <w:rPr>
                <w:b w:val="0"/>
                <w:i w:val="0"/>
                <w:u w:val="none"/>
                <w:strike w:val="0"/>
                <w:color w:val="222222"/>
                <w:rFonts w:ascii="Times New Roman" w:cs="Times New Roman" w:eastAsia="Times New Roman" w:hAnsi="Times New Roman"/>
                <w:sz w:val="24"/>
                <w:szCs w:val="24"/>
                <w:smallCaps w:val="0"/>
                <w:shd w:fill="auto" w:val="clear"/>
              </w:rPr>
              <w:t>2.3 Competitors-Porter's five forces</w:t>
            </w:r>
            <w:r>
              <w:rPr>
                <w:b w:val="0"/>
                <w:i w:val="0"/>
                <w:u w:val="none"/>
                <w:strike w:val="0"/>
                <w:color w:val="222222"/>
                <w:rFonts w:ascii="Times New Roman" w:cs="Times New Roman" w:eastAsia="Times New Roman" w:hAnsi="Times New Roman"/>
                <w:sz w:val="24"/>
                <w:szCs w:val="24"/>
                <w:smallCaps w:val="0"/>
                <w:shd w:fill="auto" w:val="clear"/>
              </w:rPr>
              <w:tab/>
            </w:r>
            <w:r>
              <w:rPr>
                <w:b w:val="0"/>
                <w:i w:val="0"/>
                <w:u w:val="none"/>
                <w:strike w:val="0"/>
                <w:color w:val="222222"/>
                <w:rFonts w:ascii="Times New Roman" w:cs="Times New Roman" w:eastAsia="Times New Roman" w:hAnsi="Times New Roman"/>
                <w:sz w:val="24"/>
                <w:szCs w:val="24"/>
                <w:smallCaps w:val="0"/>
                <w:shd w:fill="auto" w:val="clear"/>
              </w:rPr>
              <w:t>4</w:t>
            </w:r>
          </w:hyperlink>
          <w:r w:rsidR="00000000" w:rsidDel="00000000" w:rsidRPr="00000000">
            <w:rPr>
              <w:rtl w:val="0"/>
            </w:rPr>
          </w:r>
        </w:p>
        <w:p w:rsidR="00000000" w:rsidDel="00000000" w:rsidRDefault="00000000" w14:paraId="0000001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240"/>
            <w:ind w:right="0"/>
            <w:ind w:firstLine="0"/>
            <w:pageBreakBefore w:val="0"/>
            <w:spacing w:before="90" w:after="100" w:line="360" w:lineRule="auto"/>
            <w:tabs>
              <w:tab w:val="right" w:pos="9016"/>
            </w:tabs>
            <w:rPr>
              <w:b w:val="0"/>
              <w:i w:val="0"/>
              <w:u w:val="none"/>
              <w:strike w:val="0"/>
              <w:color w:val="000000"/>
              <w:rFonts w:ascii="Calibri" w:cs="Calibri" w:eastAsia="Calibri" w:hAnsi="Calibri"/>
              <w:sz w:val="22"/>
              <w:szCs w:val="22"/>
              <w:smallCaps w:val="0"/>
              <w:shd w:fill="auto" w:val="clear"/>
            </w:rPr>
          </w:pPr>
          <w:hyperlink w:anchor="_1t3h5sf">
            <w:r>
              <w:rPr>
                <w:b w:val="0"/>
                <w:i w:val="0"/>
                <w:u w:val="none"/>
                <w:strike w:val="0"/>
                <w:color w:val="222222"/>
                <w:rFonts w:ascii="Times New Roman" w:cs="Times New Roman" w:eastAsia="Times New Roman" w:hAnsi="Times New Roman"/>
                <w:sz w:val="24"/>
                <w:szCs w:val="24"/>
                <w:smallCaps w:val="0"/>
                <w:shd w:fill="auto" w:val="clear"/>
              </w:rPr>
              <w:t>2.4 Collaborators: “Demonstrate an awareness of your organisation's B2B Relationships, Partnerships, and Franchises.”</w:t>
            </w:r>
            <w:r>
              <w:rPr>
                <w:b w:val="0"/>
                <w:i w:val="0"/>
                <w:u w:val="none"/>
                <w:strike w:val="0"/>
                <w:color w:val="222222"/>
                <w:rFonts w:ascii="Times New Roman" w:cs="Times New Roman" w:eastAsia="Times New Roman" w:hAnsi="Times New Roman"/>
                <w:sz w:val="24"/>
                <w:szCs w:val="24"/>
                <w:smallCaps w:val="0"/>
                <w:shd w:fill="auto" w:val="clear"/>
              </w:rPr>
              <w:tab/>
            </w:r>
            <w:r>
              <w:rPr>
                <w:b w:val="0"/>
                <w:i w:val="0"/>
                <w:u w:val="none"/>
                <w:strike w:val="0"/>
                <w:color w:val="222222"/>
                <w:rFonts w:ascii="Times New Roman" w:cs="Times New Roman" w:eastAsia="Times New Roman" w:hAnsi="Times New Roman"/>
                <w:sz w:val="24"/>
                <w:szCs w:val="24"/>
                <w:smallCaps w:val="0"/>
                <w:shd w:fill="auto" w:val="clear"/>
              </w:rPr>
              <w:t>5</w:t>
            </w:r>
          </w:hyperlink>
          <w:r w:rsidR="00000000" w:rsidDel="00000000" w:rsidRPr="00000000">
            <w:rPr>
              <w:rtl w:val="0"/>
            </w:rPr>
          </w:r>
        </w:p>
        <w:p w:rsidR="00000000" w:rsidDel="00000000" w:rsidRDefault="00000000" w14:paraId="0000001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240"/>
            <w:ind w:right="0"/>
            <w:ind w:firstLine="0"/>
            <w:pageBreakBefore w:val="0"/>
            <w:spacing w:before="90" w:after="100" w:line="360" w:lineRule="auto"/>
            <w:tabs>
              <w:tab w:val="right" w:pos="9016"/>
            </w:tabs>
            <w:rPr>
              <w:b w:val="0"/>
              <w:i w:val="0"/>
              <w:u w:val="none"/>
              <w:strike w:val="0"/>
              <w:color w:val="000000"/>
              <w:rFonts w:ascii="Calibri" w:cs="Calibri" w:eastAsia="Calibri" w:hAnsi="Calibri"/>
              <w:sz w:val="22"/>
              <w:szCs w:val="22"/>
              <w:smallCaps w:val="0"/>
              <w:shd w:fill="auto" w:val="clear"/>
            </w:rPr>
          </w:pPr>
          <w:hyperlink w:anchor="_4d34og8">
            <w:r>
              <w:rPr>
                <w:b w:val="0"/>
                <w:i w:val="0"/>
                <w:u w:val="none"/>
                <w:strike w:val="0"/>
                <w:color w:val="222222"/>
                <w:rFonts w:ascii="Times New Roman" w:cs="Times New Roman" w:eastAsia="Times New Roman" w:hAnsi="Times New Roman"/>
                <w:sz w:val="24"/>
                <w:szCs w:val="24"/>
                <w:smallCaps w:val="0"/>
                <w:shd w:fill="auto" w:val="clear"/>
              </w:rPr>
              <w:t>2.5 Climate: PESTLE</w:t>
            </w:r>
            <w:r>
              <w:rPr>
                <w:b w:val="0"/>
                <w:i w:val="0"/>
                <w:u w:val="none"/>
                <w:strike w:val="0"/>
                <w:color w:val="222222"/>
                <w:rFonts w:ascii="Times New Roman" w:cs="Times New Roman" w:eastAsia="Times New Roman" w:hAnsi="Times New Roman"/>
                <w:sz w:val="24"/>
                <w:szCs w:val="24"/>
                <w:smallCaps w:val="0"/>
                <w:shd w:fill="auto" w:val="clear"/>
              </w:rPr>
              <w:tab/>
            </w:r>
            <w:r>
              <w:rPr>
                <w:b w:val="0"/>
                <w:i w:val="0"/>
                <w:u w:val="none"/>
                <w:strike w:val="0"/>
                <w:color w:val="222222"/>
                <w:rFonts w:ascii="Times New Roman" w:cs="Times New Roman" w:eastAsia="Times New Roman" w:hAnsi="Times New Roman"/>
                <w:sz w:val="24"/>
                <w:szCs w:val="24"/>
                <w:smallCaps w:val="0"/>
                <w:shd w:fill="auto" w:val="clear"/>
              </w:rPr>
              <w:t>5</w:t>
            </w:r>
          </w:hyperlink>
          <w:r w:rsidR="00000000" w:rsidDel="00000000" w:rsidRPr="00000000">
            <w:rPr>
              <w:rtl w:val="0"/>
            </w:rPr>
          </w:r>
        </w:p>
        <w:p w:rsidR="00000000" w:rsidDel="00000000" w:rsidRDefault="00000000" w14:paraId="0000001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0"/>
            <w:ind w:right="0"/>
            <w:ind w:firstLine="0"/>
            <w:pageBreakBefore w:val="0"/>
            <w:spacing w:before="90" w:after="100" w:line="360" w:lineRule="auto"/>
            <w:tabs>
              <w:tab w:val="right" w:pos="9016"/>
            </w:tabs>
            <w:rPr>
              <w:b w:val="0"/>
              <w:i w:val="0"/>
              <w:u w:val="none"/>
              <w:strike w:val="0"/>
              <w:color w:val="000000"/>
              <w:rFonts w:ascii="Calibri" w:cs="Calibri" w:eastAsia="Calibri" w:hAnsi="Calibri"/>
              <w:sz w:val="22"/>
              <w:szCs w:val="22"/>
              <w:smallCaps w:val="0"/>
              <w:shd w:fill="auto" w:val="clear"/>
            </w:rPr>
          </w:pPr>
          <w:hyperlink w:anchor="_2s8eyo1">
            <w:r>
              <w:rPr>
                <w:b w:val="0"/>
                <w:i w:val="0"/>
                <w:u w:val="none"/>
                <w:strike w:val="0"/>
                <w:color w:val="222222"/>
                <w:rFonts w:ascii="Times New Roman" w:cs="Times New Roman" w:eastAsia="Times New Roman" w:hAnsi="Times New Roman"/>
                <w:sz w:val="24"/>
                <w:szCs w:val="24"/>
                <w:smallCaps w:val="0"/>
                <w:shd w:fill="auto" w:val="clear"/>
              </w:rPr>
              <w:t>3. Objectives</w:t>
            </w:r>
            <w:r>
              <w:rPr>
                <w:b w:val="0"/>
                <w:i w:val="0"/>
                <w:u w:val="none"/>
                <w:strike w:val="0"/>
                <w:color w:val="222222"/>
                <w:rFonts w:ascii="Times New Roman" w:cs="Times New Roman" w:eastAsia="Times New Roman" w:hAnsi="Times New Roman"/>
                <w:sz w:val="24"/>
                <w:szCs w:val="24"/>
                <w:smallCaps w:val="0"/>
                <w:shd w:fill="auto" w:val="clear"/>
              </w:rPr>
              <w:tab/>
            </w:r>
            <w:r>
              <w:rPr>
                <w:b w:val="0"/>
                <w:i w:val="0"/>
                <w:u w:val="none"/>
                <w:strike w:val="0"/>
                <w:color w:val="222222"/>
                <w:rFonts w:ascii="Times New Roman" w:cs="Times New Roman" w:eastAsia="Times New Roman" w:hAnsi="Times New Roman"/>
                <w:sz w:val="24"/>
                <w:szCs w:val="24"/>
                <w:smallCaps w:val="0"/>
                <w:shd w:fill="auto" w:val="clear"/>
              </w:rPr>
              <w:t>6</w:t>
            </w:r>
          </w:hyperlink>
          <w:r w:rsidR="00000000" w:rsidDel="00000000" w:rsidRPr="00000000">
            <w:rPr>
              <w:rtl w:val="0"/>
            </w:rPr>
          </w:r>
        </w:p>
        <w:p w:rsidR="00000000" w:rsidDel="00000000" w:rsidRDefault="00000000" w14:paraId="0000001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0"/>
            <w:ind w:right="0"/>
            <w:ind w:firstLine="0"/>
            <w:pageBreakBefore w:val="0"/>
            <w:spacing w:before="90" w:after="100" w:line="360" w:lineRule="auto"/>
            <w:tabs>
              <w:tab w:val="right" w:pos="9016"/>
            </w:tabs>
            <w:rPr>
              <w:b w:val="0"/>
              <w:i w:val="0"/>
              <w:u w:val="none"/>
              <w:strike w:val="0"/>
              <w:color w:val="000000"/>
              <w:rFonts w:ascii="Calibri" w:cs="Calibri" w:eastAsia="Calibri" w:hAnsi="Calibri"/>
              <w:sz w:val="22"/>
              <w:szCs w:val="22"/>
              <w:smallCaps w:val="0"/>
              <w:shd w:fill="auto" w:val="clear"/>
            </w:rPr>
          </w:pPr>
          <w:hyperlink w:anchor="_17dp8vu">
            <w:r>
              <w:rPr>
                <w:b w:val="0"/>
                <w:i w:val="0"/>
                <w:u w:val="none"/>
                <w:strike w:val="0"/>
                <w:color w:val="222222"/>
                <w:rFonts w:ascii="Times New Roman" w:cs="Times New Roman" w:eastAsia="Times New Roman" w:hAnsi="Times New Roman"/>
                <w:sz w:val="24"/>
                <w:szCs w:val="24"/>
                <w:smallCaps w:val="0"/>
                <w:shd w:fill="auto" w:val="clear"/>
              </w:rPr>
              <w:t>4. Strategy</w:t>
            </w:r>
            <w:r>
              <w:rPr>
                <w:b w:val="0"/>
                <w:i w:val="0"/>
                <w:u w:val="none"/>
                <w:strike w:val="0"/>
                <w:color w:val="222222"/>
                <w:rFonts w:ascii="Times New Roman" w:cs="Times New Roman" w:eastAsia="Times New Roman" w:hAnsi="Times New Roman"/>
                <w:sz w:val="24"/>
                <w:szCs w:val="24"/>
                <w:smallCaps w:val="0"/>
                <w:shd w:fill="auto" w:val="clear"/>
              </w:rPr>
              <w:tab/>
            </w:r>
            <w:r>
              <w:rPr>
                <w:b w:val="0"/>
                <w:i w:val="0"/>
                <w:u w:val="none"/>
                <w:strike w:val="0"/>
                <w:color w:val="222222"/>
                <w:rFonts w:ascii="Times New Roman" w:cs="Times New Roman" w:eastAsia="Times New Roman" w:hAnsi="Times New Roman"/>
                <w:sz w:val="24"/>
                <w:szCs w:val="24"/>
                <w:smallCaps w:val="0"/>
                <w:shd w:fill="auto" w:val="clear"/>
              </w:rPr>
              <w:t>6</w:t>
            </w:r>
          </w:hyperlink>
          <w:r w:rsidR="00000000" w:rsidDel="00000000" w:rsidRPr="00000000">
            <w:rPr>
              <w:rtl w:val="0"/>
            </w:rPr>
          </w:r>
        </w:p>
        <w:p w:rsidR="00000000" w:rsidDel="00000000" w:rsidRDefault="00000000" w14:paraId="0000001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240"/>
            <w:ind w:right="0"/>
            <w:ind w:firstLine="0"/>
            <w:pageBreakBefore w:val="0"/>
            <w:spacing w:before="90" w:after="100" w:line="360" w:lineRule="auto"/>
            <w:tabs>
              <w:tab w:val="right" w:pos="9016"/>
            </w:tabs>
            <w:rPr>
              <w:b w:val="0"/>
              <w:i w:val="0"/>
              <w:u w:val="none"/>
              <w:strike w:val="0"/>
              <w:color w:val="000000"/>
              <w:rFonts w:ascii="Calibri" w:cs="Calibri" w:eastAsia="Calibri" w:hAnsi="Calibri"/>
              <w:sz w:val="22"/>
              <w:szCs w:val="22"/>
              <w:smallCaps w:val="0"/>
              <w:shd w:fill="auto" w:val="clear"/>
            </w:rPr>
          </w:pPr>
          <w:hyperlink w:anchor="_3rdcrjn">
            <w:r>
              <w:rPr>
                <w:b w:val="0"/>
                <w:i w:val="0"/>
                <w:u w:val="none"/>
                <w:strike w:val="0"/>
                <w:color w:val="222222"/>
                <w:rFonts w:ascii="Times New Roman" w:cs="Times New Roman" w:eastAsia="Times New Roman" w:hAnsi="Times New Roman"/>
                <w:sz w:val="24"/>
                <w:szCs w:val="24"/>
                <w:smallCaps w:val="0"/>
                <w:shd w:fill="auto" w:val="clear"/>
              </w:rPr>
              <w:t>4.1 Bowman's strategy clock</w:t>
            </w:r>
            <w:r>
              <w:rPr>
                <w:b w:val="0"/>
                <w:i w:val="0"/>
                <w:u w:val="none"/>
                <w:strike w:val="0"/>
                <w:color w:val="222222"/>
                <w:rFonts w:ascii="Times New Roman" w:cs="Times New Roman" w:eastAsia="Times New Roman" w:hAnsi="Times New Roman"/>
                <w:sz w:val="24"/>
                <w:szCs w:val="24"/>
                <w:smallCaps w:val="0"/>
                <w:shd w:fill="auto" w:val="clear"/>
              </w:rPr>
              <w:tab/>
            </w:r>
            <w:r>
              <w:rPr>
                <w:b w:val="0"/>
                <w:i w:val="0"/>
                <w:u w:val="none"/>
                <w:strike w:val="0"/>
                <w:color w:val="222222"/>
                <w:rFonts w:ascii="Times New Roman" w:cs="Times New Roman" w:eastAsia="Times New Roman" w:hAnsi="Times New Roman"/>
                <w:sz w:val="24"/>
                <w:szCs w:val="24"/>
                <w:smallCaps w:val="0"/>
                <w:shd w:fill="auto" w:val="clear"/>
              </w:rPr>
              <w:t>6</w:t>
            </w:r>
          </w:hyperlink>
          <w:r w:rsidR="00000000" w:rsidDel="00000000" w:rsidRPr="00000000">
            <w:rPr>
              <w:rtl w:val="0"/>
            </w:rPr>
          </w:r>
        </w:p>
        <w:p w:rsidR="00000000" w:rsidDel="00000000" w:rsidRDefault="00000000" w14:paraId="0000001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0"/>
            <w:ind w:right="0"/>
            <w:ind w:firstLine="0"/>
            <w:pageBreakBefore w:val="0"/>
            <w:spacing w:before="90" w:after="100" w:line="360" w:lineRule="auto"/>
            <w:tabs>
              <w:tab w:val="right" w:pos="9016"/>
            </w:tabs>
            <w:rPr>
              <w:b w:val="0"/>
              <w:i w:val="0"/>
              <w:u w:val="none"/>
              <w:strike w:val="0"/>
              <w:color w:val="000000"/>
              <w:rFonts w:ascii="Calibri" w:cs="Calibri" w:eastAsia="Calibri" w:hAnsi="Calibri"/>
              <w:sz w:val="22"/>
              <w:szCs w:val="22"/>
              <w:smallCaps w:val="0"/>
              <w:shd w:fill="auto" w:val="clear"/>
            </w:rPr>
          </w:pPr>
          <w:hyperlink w:anchor="_26in1rg">
            <w:r>
              <w:rPr>
                <w:b w:val="0"/>
                <w:i w:val="0"/>
                <w:u w:val="none"/>
                <w:strike w:val="0"/>
                <w:color w:val="222222"/>
                <w:rFonts w:ascii="Times New Roman" w:cs="Times New Roman" w:eastAsia="Times New Roman" w:hAnsi="Times New Roman"/>
                <w:sz w:val="24"/>
                <w:szCs w:val="24"/>
                <w:smallCaps w:val="0"/>
                <w:shd w:fill="auto" w:val="clear"/>
              </w:rPr>
              <w:t>5.  Tactics</w:t>
            </w:r>
            <w:r>
              <w:rPr>
                <w:b w:val="0"/>
                <w:i w:val="0"/>
                <w:u w:val="none"/>
                <w:strike w:val="0"/>
                <w:color w:val="222222"/>
                <w:rFonts w:ascii="Times New Roman" w:cs="Times New Roman" w:eastAsia="Times New Roman" w:hAnsi="Times New Roman"/>
                <w:sz w:val="24"/>
                <w:szCs w:val="24"/>
                <w:smallCaps w:val="0"/>
                <w:shd w:fill="auto" w:val="clear"/>
              </w:rPr>
              <w:tab/>
            </w:r>
            <w:r>
              <w:rPr>
                <w:b w:val="0"/>
                <w:i w:val="0"/>
                <w:u w:val="none"/>
                <w:strike w:val="0"/>
                <w:color w:val="222222"/>
                <w:rFonts w:ascii="Times New Roman" w:cs="Times New Roman" w:eastAsia="Times New Roman" w:hAnsi="Times New Roman"/>
                <w:sz w:val="24"/>
                <w:szCs w:val="24"/>
                <w:smallCaps w:val="0"/>
                <w:shd w:fill="auto" w:val="clear"/>
              </w:rPr>
              <w:t>7</w:t>
            </w:r>
          </w:hyperlink>
          <w:r w:rsidR="00000000" w:rsidDel="00000000" w:rsidRPr="00000000">
            <w:rPr>
              <w:rtl w:val="0"/>
            </w:rPr>
          </w:r>
        </w:p>
        <w:p w:rsidR="00000000" w:rsidDel="00000000" w:rsidRDefault="00000000" w14:paraId="0000002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240"/>
            <w:ind w:right="0"/>
            <w:ind w:firstLine="0"/>
            <w:pageBreakBefore w:val="0"/>
            <w:spacing w:before="90" w:after="100" w:line="360" w:lineRule="auto"/>
            <w:tabs>
              <w:tab w:val="right" w:pos="9016"/>
            </w:tabs>
            <w:rPr>
              <w:b w:val="0"/>
              <w:i w:val="0"/>
              <w:u w:val="none"/>
              <w:strike w:val="0"/>
              <w:color w:val="000000"/>
              <w:rFonts w:ascii="Calibri" w:cs="Calibri" w:eastAsia="Calibri" w:hAnsi="Calibri"/>
              <w:sz w:val="22"/>
              <w:szCs w:val="22"/>
              <w:smallCaps w:val="0"/>
              <w:shd w:fill="auto" w:val="clear"/>
            </w:rPr>
          </w:pPr>
          <w:hyperlink w:anchor="_lnxbz9">
            <w:r>
              <w:rPr>
                <w:b w:val="0"/>
                <w:i w:val="0"/>
                <w:u w:val="none"/>
                <w:strike w:val="0"/>
                <w:color w:val="222222"/>
                <w:rFonts w:ascii="Times New Roman" w:cs="Times New Roman" w:eastAsia="Times New Roman" w:hAnsi="Times New Roman"/>
                <w:sz w:val="24"/>
                <w:szCs w:val="24"/>
                <w:smallCaps w:val="0"/>
                <w:shd w:fill="auto" w:val="clear"/>
              </w:rPr>
              <w:t>5.1 Marketing mix</w:t>
            </w:r>
            <w:r>
              <w:rPr>
                <w:b w:val="0"/>
                <w:i w:val="0"/>
                <w:u w:val="none"/>
                <w:strike w:val="0"/>
                <w:color w:val="222222"/>
                <w:rFonts w:ascii="Times New Roman" w:cs="Times New Roman" w:eastAsia="Times New Roman" w:hAnsi="Times New Roman"/>
                <w:sz w:val="24"/>
                <w:szCs w:val="24"/>
                <w:smallCaps w:val="0"/>
                <w:shd w:fill="auto" w:val="clear"/>
              </w:rPr>
              <w:tab/>
            </w:r>
            <w:r>
              <w:rPr>
                <w:b w:val="0"/>
                <w:i w:val="0"/>
                <w:u w:val="none"/>
                <w:strike w:val="0"/>
                <w:color w:val="222222"/>
                <w:rFonts w:ascii="Times New Roman" w:cs="Times New Roman" w:eastAsia="Times New Roman" w:hAnsi="Times New Roman"/>
                <w:sz w:val="24"/>
                <w:szCs w:val="24"/>
                <w:smallCaps w:val="0"/>
                <w:shd w:fill="auto" w:val="clear"/>
              </w:rPr>
              <w:t>7</w:t>
            </w:r>
          </w:hyperlink>
          <w:r w:rsidR="00000000" w:rsidDel="00000000" w:rsidRPr="00000000">
            <w:rPr>
              <w:rtl w:val="0"/>
            </w:rPr>
          </w:r>
        </w:p>
        <w:p w:rsidR="00000000" w:rsidDel="00000000" w:rsidRDefault="00000000" w14:paraId="0000002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0"/>
            <w:ind w:right="0"/>
            <w:ind w:firstLine="0"/>
            <w:pageBreakBefore w:val="0"/>
            <w:spacing w:before="90" w:after="100" w:line="360" w:lineRule="auto"/>
            <w:tabs>
              <w:tab w:val="right" w:pos="9016"/>
            </w:tabs>
            <w:rPr>
              <w:b w:val="0"/>
              <w:i w:val="0"/>
              <w:u w:val="none"/>
              <w:strike w:val="0"/>
              <w:color w:val="000000"/>
              <w:rFonts w:ascii="Calibri" w:cs="Calibri" w:eastAsia="Calibri" w:hAnsi="Calibri"/>
              <w:sz w:val="22"/>
              <w:szCs w:val="22"/>
              <w:smallCaps w:val="0"/>
              <w:shd w:fill="auto" w:val="clear"/>
            </w:rPr>
          </w:pPr>
          <w:hyperlink w:anchor="_35nkun2">
            <w:r>
              <w:rPr>
                <w:b w:val="0"/>
                <w:i w:val="0"/>
                <w:u w:val="none"/>
                <w:strike w:val="0"/>
                <w:color w:val="222222"/>
                <w:rFonts w:ascii="Times New Roman" w:cs="Times New Roman" w:eastAsia="Times New Roman" w:hAnsi="Times New Roman"/>
                <w:sz w:val="24"/>
                <w:szCs w:val="24"/>
                <w:smallCaps w:val="0"/>
                <w:shd w:fill="auto" w:val="clear"/>
              </w:rPr>
              <w:t>6. Action</w:t>
            </w:r>
            <w:r>
              <w:rPr>
                <w:b w:val="0"/>
                <w:i w:val="0"/>
                <w:u w:val="none"/>
                <w:strike w:val="0"/>
                <w:color w:val="222222"/>
                <w:rFonts w:ascii="Times New Roman" w:cs="Times New Roman" w:eastAsia="Times New Roman" w:hAnsi="Times New Roman"/>
                <w:sz w:val="24"/>
                <w:szCs w:val="24"/>
                <w:smallCaps w:val="0"/>
                <w:shd w:fill="auto" w:val="clear"/>
              </w:rPr>
              <w:tab/>
            </w:r>
            <w:r>
              <w:rPr>
                <w:b w:val="0"/>
                <w:i w:val="0"/>
                <w:u w:val="none"/>
                <w:strike w:val="0"/>
                <w:color w:val="222222"/>
                <w:rFonts w:ascii="Times New Roman" w:cs="Times New Roman" w:eastAsia="Times New Roman" w:hAnsi="Times New Roman"/>
                <w:sz w:val="24"/>
                <w:szCs w:val="24"/>
                <w:smallCaps w:val="0"/>
                <w:shd w:fill="auto" w:val="clear"/>
              </w:rPr>
              <w:t>8</w:t>
            </w:r>
          </w:hyperlink>
          <w:r w:rsidR="00000000" w:rsidDel="00000000" w:rsidRPr="00000000">
            <w:rPr>
              <w:rtl w:val="0"/>
            </w:rPr>
          </w:r>
        </w:p>
        <w:p w:rsidR="00000000" w:rsidDel="00000000" w:rsidRDefault="00000000" w14:paraId="0000002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240"/>
            <w:ind w:right="0"/>
            <w:ind w:firstLine="0"/>
            <w:pageBreakBefore w:val="0"/>
            <w:spacing w:before="90" w:after="100" w:line="360" w:lineRule="auto"/>
            <w:tabs>
              <w:tab w:val="right" w:pos="9016"/>
            </w:tabs>
            <w:rPr>
              <w:b w:val="0"/>
              <w:i w:val="0"/>
              <w:u w:val="none"/>
              <w:strike w:val="0"/>
              <w:color w:val="000000"/>
              <w:rFonts w:ascii="Calibri" w:cs="Calibri" w:eastAsia="Calibri" w:hAnsi="Calibri"/>
              <w:sz w:val="22"/>
              <w:szCs w:val="22"/>
              <w:smallCaps w:val="0"/>
              <w:shd w:fill="auto" w:val="clear"/>
            </w:rPr>
          </w:pPr>
          <w:hyperlink w:anchor="_1ksv4uv">
            <w:r>
              <w:rPr>
                <w:b w:val="0"/>
                <w:i w:val="0"/>
                <w:u w:val="none"/>
                <w:strike w:val="0"/>
                <w:color w:val="222222"/>
                <w:rFonts w:ascii="Times New Roman" w:cs="Times New Roman" w:eastAsia="Times New Roman" w:hAnsi="Times New Roman"/>
                <w:sz w:val="24"/>
                <w:szCs w:val="24"/>
                <w:smallCaps w:val="0"/>
                <w:shd w:fill="auto" w:val="clear"/>
              </w:rPr>
              <w:t>6.1 Gantt Chart:</w:t>
            </w:r>
            <w:r>
              <w:rPr>
                <w:b w:val="0"/>
                <w:i w:val="0"/>
                <w:u w:val="none"/>
                <w:strike w:val="0"/>
                <w:color w:val="222222"/>
                <w:rFonts w:ascii="Times New Roman" w:cs="Times New Roman" w:eastAsia="Times New Roman" w:hAnsi="Times New Roman"/>
                <w:sz w:val="24"/>
                <w:szCs w:val="24"/>
                <w:smallCaps w:val="0"/>
                <w:shd w:fill="auto" w:val="clear"/>
              </w:rPr>
              <w:tab/>
            </w:r>
            <w:r>
              <w:rPr>
                <w:b w:val="0"/>
                <w:i w:val="0"/>
                <w:u w:val="none"/>
                <w:strike w:val="0"/>
                <w:color w:val="222222"/>
                <w:rFonts w:ascii="Times New Roman" w:cs="Times New Roman" w:eastAsia="Times New Roman" w:hAnsi="Times New Roman"/>
                <w:sz w:val="24"/>
                <w:szCs w:val="24"/>
                <w:smallCaps w:val="0"/>
                <w:shd w:fill="auto" w:val="clear"/>
              </w:rPr>
              <w:t>8</w:t>
            </w:r>
          </w:hyperlink>
          <w:r w:rsidR="00000000" w:rsidDel="00000000" w:rsidRPr="00000000">
            <w:rPr>
              <w:rtl w:val="0"/>
            </w:rPr>
          </w:r>
        </w:p>
        <w:p w:rsidR="00000000" w:rsidDel="00000000" w:rsidRDefault="00000000" w14:paraId="0000002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0"/>
            <w:ind w:right="0"/>
            <w:ind w:firstLine="0"/>
            <w:pageBreakBefore w:val="0"/>
            <w:spacing w:before="90" w:after="100" w:line="360" w:lineRule="auto"/>
            <w:tabs>
              <w:tab w:val="right" w:pos="9016"/>
            </w:tabs>
            <w:rPr>
              <w:b w:val="0"/>
              <w:i w:val="0"/>
              <w:u w:val="none"/>
              <w:strike w:val="0"/>
              <w:color w:val="000000"/>
              <w:rFonts w:ascii="Calibri" w:cs="Calibri" w:eastAsia="Calibri" w:hAnsi="Calibri"/>
              <w:sz w:val="22"/>
              <w:szCs w:val="22"/>
              <w:smallCaps w:val="0"/>
              <w:shd w:fill="auto" w:val="clear"/>
            </w:rPr>
          </w:pPr>
          <w:hyperlink w:anchor="_44sinio">
            <w:r>
              <w:rPr>
                <w:b w:val="0"/>
                <w:i w:val="0"/>
                <w:u w:val="none"/>
                <w:strike w:val="0"/>
                <w:color w:val="222222"/>
                <w:rFonts w:ascii="Times New Roman" w:cs="Times New Roman" w:eastAsia="Times New Roman" w:hAnsi="Times New Roman"/>
                <w:sz w:val="24"/>
                <w:szCs w:val="24"/>
                <w:smallCaps w:val="0"/>
                <w:shd w:fill="auto" w:val="clear"/>
              </w:rPr>
              <w:t>7. Control</w:t>
            </w:r>
            <w:r>
              <w:rPr>
                <w:b w:val="0"/>
                <w:i w:val="0"/>
                <w:u w:val="none"/>
                <w:strike w:val="0"/>
                <w:color w:val="222222"/>
                <w:rFonts w:ascii="Times New Roman" w:cs="Times New Roman" w:eastAsia="Times New Roman" w:hAnsi="Times New Roman"/>
                <w:sz w:val="24"/>
                <w:szCs w:val="24"/>
                <w:smallCaps w:val="0"/>
                <w:shd w:fill="auto" w:val="clear"/>
              </w:rPr>
              <w:tab/>
            </w:r>
            <w:r>
              <w:rPr>
                <w:b w:val="0"/>
                <w:i w:val="0"/>
                <w:u w:val="none"/>
                <w:strike w:val="0"/>
                <w:color w:val="222222"/>
                <w:rFonts w:ascii="Times New Roman" w:cs="Times New Roman" w:eastAsia="Times New Roman" w:hAnsi="Times New Roman"/>
                <w:sz w:val="24"/>
                <w:szCs w:val="24"/>
                <w:smallCaps w:val="0"/>
                <w:shd w:fill="auto" w:val="clear"/>
              </w:rPr>
              <w:t>9</w:t>
            </w:r>
          </w:hyperlink>
          <w:r w:rsidR="00000000" w:rsidDel="00000000" w:rsidRPr="00000000">
            <w:rPr>
              <w:rtl w:val="0"/>
            </w:rPr>
          </w:r>
        </w:p>
        <w:p w:rsidR="00000000" w:rsidDel="00000000" w:rsidRDefault="00000000" w14:paraId="0000002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240"/>
            <w:ind w:right="0"/>
            <w:ind w:firstLine="0"/>
            <w:pageBreakBefore w:val="0"/>
            <w:spacing w:before="90" w:after="100" w:line="360" w:lineRule="auto"/>
            <w:tabs>
              <w:tab w:val="right" w:pos="9016"/>
            </w:tabs>
            <w:rPr>
              <w:b w:val="0"/>
              <w:i w:val="0"/>
              <w:u w:val="none"/>
              <w:strike w:val="0"/>
              <w:color w:val="000000"/>
              <w:rFonts w:ascii="Calibri" w:cs="Calibri" w:eastAsia="Calibri" w:hAnsi="Calibri"/>
              <w:sz w:val="22"/>
              <w:szCs w:val="22"/>
              <w:smallCaps w:val="0"/>
              <w:shd w:fill="auto" w:val="clear"/>
            </w:rPr>
          </w:pPr>
          <w:hyperlink w:anchor="_2jxsxqh">
            <w:r>
              <w:rPr>
                <w:b w:val="0"/>
                <w:i w:val="0"/>
                <w:u w:val="none"/>
                <w:strike w:val="0"/>
                <w:color w:val="222222"/>
                <w:rFonts w:ascii="Times New Roman" w:cs="Times New Roman" w:eastAsia="Times New Roman" w:hAnsi="Times New Roman"/>
                <w:sz w:val="24"/>
                <w:szCs w:val="24"/>
                <w:smallCaps w:val="0"/>
                <w:shd w:fill="auto" w:val="clear"/>
              </w:rPr>
              <w:t>7.1 Identity USP, Features and Benefits</w:t>
            </w:r>
            <w:r>
              <w:rPr>
                <w:b w:val="0"/>
                <w:i w:val="0"/>
                <w:u w:val="none"/>
                <w:strike w:val="0"/>
                <w:color w:val="222222"/>
                <w:rFonts w:ascii="Times New Roman" w:cs="Times New Roman" w:eastAsia="Times New Roman" w:hAnsi="Times New Roman"/>
                <w:sz w:val="24"/>
                <w:szCs w:val="24"/>
                <w:smallCaps w:val="0"/>
                <w:shd w:fill="auto" w:val="clear"/>
              </w:rPr>
              <w:tab/>
            </w:r>
            <w:r>
              <w:rPr>
                <w:b w:val="0"/>
                <w:i w:val="0"/>
                <w:u w:val="none"/>
                <w:strike w:val="0"/>
                <w:color w:val="222222"/>
                <w:rFonts w:ascii="Times New Roman" w:cs="Times New Roman" w:eastAsia="Times New Roman" w:hAnsi="Times New Roman"/>
                <w:sz w:val="24"/>
                <w:szCs w:val="24"/>
                <w:smallCaps w:val="0"/>
                <w:shd w:fill="auto" w:val="clear"/>
              </w:rPr>
              <w:t>9</w:t>
            </w:r>
          </w:hyperlink>
          <w:r w:rsidR="00000000" w:rsidDel="00000000" w:rsidRPr="00000000">
            <w:rPr>
              <w:rtl w:val="0"/>
            </w:rPr>
          </w:r>
        </w:p>
        <w:p w:rsidR="00000000" w:rsidDel="00000000" w:rsidRDefault="00000000" w14:paraId="0000002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0"/>
            <w:ind w:right="0"/>
            <w:ind w:firstLine="0"/>
            <w:pageBreakBefore w:val="0"/>
            <w:spacing w:before="90" w:after="100" w:line="360" w:lineRule="auto"/>
            <w:tabs>
              <w:tab w:val="right" w:pos="9016"/>
            </w:tabs>
            <w:rPr>
              <w:b w:val="0"/>
              <w:i w:val="0"/>
              <w:u w:val="none"/>
              <w:strike w:val="0"/>
              <w:color w:val="000000"/>
              <w:rFonts w:ascii="Calibri" w:cs="Calibri" w:eastAsia="Calibri" w:hAnsi="Calibri"/>
              <w:sz w:val="22"/>
              <w:szCs w:val="22"/>
              <w:smallCaps w:val="0"/>
              <w:shd w:fill="auto" w:val="clear"/>
            </w:rPr>
          </w:pPr>
          <w:hyperlink w:anchor="_z337ya">
            <w:r>
              <w:rPr>
                <w:b w:val="0"/>
                <w:i w:val="0"/>
                <w:u w:val="none"/>
                <w:strike w:val="0"/>
                <w:color w:val="222222"/>
                <w:rFonts w:ascii="Times New Roman" w:cs="Times New Roman" w:eastAsia="Times New Roman" w:hAnsi="Times New Roman"/>
                <w:sz w:val="24"/>
                <w:szCs w:val="24"/>
                <w:smallCaps w:val="0"/>
                <w:shd w:fill="auto" w:val="clear"/>
              </w:rPr>
              <w:t>8. Conclusion</w:t>
            </w:r>
            <w:r>
              <w:rPr>
                <w:b w:val="0"/>
                <w:i w:val="0"/>
                <w:u w:val="none"/>
                <w:strike w:val="0"/>
                <w:color w:val="222222"/>
                <w:rFonts w:ascii="Times New Roman" w:cs="Times New Roman" w:eastAsia="Times New Roman" w:hAnsi="Times New Roman"/>
                <w:sz w:val="24"/>
                <w:szCs w:val="24"/>
                <w:smallCaps w:val="0"/>
                <w:shd w:fill="auto" w:val="clear"/>
              </w:rPr>
              <w:tab/>
            </w:r>
            <w:r>
              <w:rPr>
                <w:b w:val="0"/>
                <w:i w:val="0"/>
                <w:u w:val="none"/>
                <w:strike w:val="0"/>
                <w:color w:val="222222"/>
                <w:rFonts w:ascii="Times New Roman" w:cs="Times New Roman" w:eastAsia="Times New Roman" w:hAnsi="Times New Roman"/>
                <w:sz w:val="24"/>
                <w:szCs w:val="24"/>
                <w:smallCaps w:val="0"/>
                <w:shd w:fill="auto" w:val="clear"/>
              </w:rPr>
              <w:t>9</w:t>
            </w:r>
          </w:hyperlink>
          <w:r w:rsidR="00000000" w:rsidDel="00000000" w:rsidRPr="00000000">
            <w:rPr>
              <w:rtl w:val="0"/>
            </w:rPr>
          </w:r>
        </w:p>
        <w:p w:rsidR="00000000" w:rsidDel="00000000" w:rsidRDefault="00000000" w14:paraId="0000002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0"/>
            <w:ind w:right="0"/>
            <w:ind w:firstLine="0"/>
            <w:pageBreakBefore w:val="0"/>
            <w:spacing w:before="90" w:after="100" w:line="360" w:lineRule="auto"/>
            <w:tabs>
              <w:tab w:val="right" w:pos="9016"/>
            </w:tabs>
            <w:rPr>
              <w:b w:val="0"/>
              <w:i w:val="0"/>
              <w:u w:val="none"/>
              <w:strike w:val="0"/>
              <w:color w:val="000000"/>
              <w:rFonts w:ascii="Calibri" w:cs="Calibri" w:eastAsia="Calibri" w:hAnsi="Calibri"/>
              <w:sz w:val="22"/>
              <w:szCs w:val="22"/>
              <w:smallCaps w:val="0"/>
              <w:shd w:fill="auto" w:val="clear"/>
            </w:rPr>
          </w:pPr>
          <w:hyperlink w:anchor="_1y810tw">
            <w:r>
              <w:rPr>
                <w:b w:val="0"/>
                <w:i w:val="0"/>
                <w:u w:val="none"/>
                <w:strike w:val="0"/>
                <w:color w:val="222222"/>
                <w:rFonts w:ascii="Times New Roman" w:cs="Times New Roman" w:eastAsia="Times New Roman" w:hAnsi="Times New Roman"/>
                <w:sz w:val="24"/>
                <w:szCs w:val="24"/>
                <w:smallCaps w:val="0"/>
                <w:shd w:fill="auto" w:val="clear"/>
              </w:rPr>
              <w:t>References</w:t>
            </w:r>
            <w:r>
              <w:rPr>
                <w:b w:val="0"/>
                <w:i w:val="0"/>
                <w:u w:val="none"/>
                <w:strike w:val="0"/>
                <w:color w:val="222222"/>
                <w:rFonts w:ascii="Times New Roman" w:cs="Times New Roman" w:eastAsia="Times New Roman" w:hAnsi="Times New Roman"/>
                <w:sz w:val="24"/>
                <w:szCs w:val="24"/>
                <w:smallCaps w:val="0"/>
                <w:shd w:fill="auto" w:val="clear"/>
              </w:rPr>
              <w:tab/>
            </w:r>
            <w:r>
              <w:rPr>
                <w:b w:val="0"/>
                <w:i w:val="0"/>
                <w:u w:val="none"/>
                <w:strike w:val="0"/>
                <w:color w:val="222222"/>
                <w:rFonts w:ascii="Times New Roman" w:cs="Times New Roman" w:eastAsia="Times New Roman" w:hAnsi="Times New Roman"/>
                <w:sz w:val="24"/>
                <w:szCs w:val="24"/>
                <w:smallCaps w:val="0"/>
                <w:shd w:fill="auto" w:val="clear"/>
              </w:rPr>
              <w:t>10</w:t>
            </w:r>
          </w:hyperlink>
          <w:r w:rsidR="00000000" w:rsidDel="00000000" w:rsidRPr="00000000">
            <w:rPr>
              <w:rtl w:val="0"/>
            </w:rPr>
          </w:r>
        </w:p>
        <w:p w:rsidR="00000000" w:rsidDel="00000000" w:rsidRDefault="00000000" w14:paraId="0000002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0"/>
            <w:ind w:right="0"/>
            <w:ind w:firstLine="0"/>
            <w:pageBreakBefore w:val="0"/>
            <w:spacing w:before="90" w:after="100" w:line="360" w:lineRule="auto"/>
            <w:tabs>
              <w:tab w:val="right" w:pos="9016"/>
            </w:tabs>
            <w:rPr>
              <w:b w:val="0"/>
              <w:i w:val="0"/>
              <w:u w:val="none"/>
              <w:strike w:val="0"/>
              <w:color w:val="000000"/>
              <w:rFonts w:ascii="Calibri" w:cs="Calibri" w:eastAsia="Calibri" w:hAnsi="Calibri"/>
              <w:sz w:val="22"/>
              <w:szCs w:val="22"/>
              <w:smallCaps w:val="0"/>
              <w:shd w:fill="auto" w:val="clear"/>
            </w:rPr>
          </w:pPr>
          <w:hyperlink w:anchor="_2xcytpi">
            <w:r w:rsidR="00000000" w:rsidDel="00000000" w:rsidRPr="00000000">
              <w:rPr>
                <w:rtl w:val="0"/>
                <w:b w:val="0"/>
                <w:i w:val="0"/>
                <w:u w:val="none"/>
                <w:strike w:val="0"/>
                <w:color w:val="222222"/>
                <w:highlight w:val="white"/>
                <w:rFonts w:ascii="Times New Roman" w:cs="Times New Roman" w:eastAsia="Times New Roman" w:hAnsi="Times New Roman"/>
                <w:sz w:val="24"/>
                <w:szCs w:val="24"/>
                <w:smallCaps w:val="0"/>
              </w:rPr>
              <w:t>Appendix-A: Presentation</w:t>
            </w:r>
          </w:hyperlink>
          <w:hyperlink w:anchor="_2xcytpi">
            <w:r>
              <w:rPr>
                <w:b w:val="0"/>
                <w:i w:val="0"/>
                <w:u w:val="none"/>
                <w:strike w:val="0"/>
                <w:color w:val="222222"/>
                <w:rFonts w:ascii="Times New Roman" w:cs="Times New Roman" w:eastAsia="Times New Roman" w:hAnsi="Times New Roman"/>
                <w:sz w:val="24"/>
                <w:szCs w:val="24"/>
                <w:smallCaps w:val="0"/>
                <w:shd w:fill="auto" w:val="clear"/>
              </w:rPr>
              <w:tab/>
            </w:r>
            <w:r>
              <w:rPr>
                <w:b w:val="0"/>
                <w:i w:val="0"/>
                <w:u w:val="none"/>
                <w:strike w:val="0"/>
                <w:color w:val="222222"/>
                <w:rFonts w:ascii="Times New Roman" w:cs="Times New Roman" w:eastAsia="Times New Roman" w:hAnsi="Times New Roman"/>
                <w:sz w:val="24"/>
                <w:szCs w:val="24"/>
                <w:smallCaps w:val="0"/>
                <w:shd w:fill="auto" w:val="clear"/>
              </w:rPr>
              <w:t>1</w:t>
            </w:r>
          </w:hyperlink>
          <w:r w:rsidR="00000000" w:rsidDel="00000000" w:rsidRPr="00000000">
            <w:rPr>
              <w:rtl w:val="0"/>
            </w:rPr>
          </w:r>
        </w:p>
        <w:p w:rsidR="00000000" w:rsidDel="00000000" w:rsidRDefault="00000000" w14:paraId="00000028" w:rsidP="00000000" w:rsidRPr="00000000">
          <w:pPr/>
          <w:r w:rsidR="00000000" w:rsidDel="00000000" w:rsidRPr="00000000">
            <w:rPr>
              <w:rtl w:val="0"/>
            </w:rPr>
          </w:r>
          <w:r w:rsidR="00000000" w:rsidDel="00000000" w:rsidRPr="00000000">
            <w:fldChar w:fldCharType="end"/>
          </w:r>
        </w:p>
      </w:sdtContent>
    </w:sdt>
    <w:p w:rsidR="00000000" w:rsidDel="00000000" w:rsidRDefault="00000000" w14:paraId="00000029" w:rsidP="00000000" w:rsidRPr="00000000">
      <w:pPr>
        <w:rPr>
          <w:b/>
          <w:sz w:val="32"/>
          <w:szCs w:val="32"/>
        </w:rPr>
      </w:pPr>
      <w:bookmarkStart w:colFirst="0" w:colLast="0" w:name="_30j0zll" w:id="1"/>
      <w:bookmarkEnd w:id="1"/>
      <w:r>
        <w:br w:type="page"/>
      </w:r>
      <w:r w:rsidR="00000000" w:rsidDel="00000000" w:rsidRPr="00000000">
        <w:rPr>
          <w:rtl w:val="0"/>
        </w:rPr>
      </w:r>
    </w:p>
    <w:p w:rsidR="00000000" w:rsidDel="00000000" w:rsidRDefault="00000000" w14:paraId="0000002A" w:rsidP="00000000" w:rsidRPr="00000000">
      <w:pPr>
        <w:pStyle w:val="Heading1"/>
      </w:pPr>
      <w:bookmarkStart w:colFirst="0" w:colLast="0" w:name="_1fob9te" w:id="2"/>
      <w:bookmarkEnd w:id="2"/>
      <w:r w:rsidR="00000000" w:rsidDel="00000000" w:rsidRPr="00000000">
        <w:rPr>
          <w:rtl w:val="0"/>
        </w:rPr>
        <w:t>1. Introduction</w:t>
      </w:r>
    </w:p>
    <w:p w:rsidR="00000000" w:rsidDel="00000000" w:rsidRDefault="00000000" w14:paraId="0000002B" w:rsidP="00000000" w:rsidRPr="00000000">
      <w:pPr>
        <w:spacing w:before="0" w:after="0"/>
      </w:pPr>
      <w:r w:rsidR="00000000" w:rsidDel="00000000" w:rsidRPr="00000000">
        <w:rPr>
          <w:rtl w:val="0"/>
        </w:rPr>
        <w:t>The major purpose of the marketing plan is to establish the hotel chain in the market of United, increase sales, and revenue generation, deliver effective service to the customer and increase the market share for the company. The major concepts that will be used in the marketing plan are external analysis, internal analysis and even the competitor’s analysis with the help of SWOT, PESDTEL, and Porter’s Five Forces respectively. The marketing mix will also be utilised for the success of the marketing plan.</w:t>
      </w:r>
    </w:p>
    <w:p w:rsidR="00000000" w:rsidDel="00000000" w:rsidRDefault="00000000" w14:paraId="0000002C" w:rsidP="00000000" w:rsidRPr="00000000">
      <w:pPr>
        <w:pStyle w:val="Heading1"/>
      </w:pPr>
      <w:bookmarkStart w:colFirst="0" w:colLast="0" w:name="_3znysh7" w:id="3"/>
      <w:bookmarkEnd w:id="3"/>
      <w:r w:rsidR="00000000" w:rsidDel="00000000" w:rsidRPr="00000000">
        <w:rPr>
          <w:rtl w:val="0"/>
        </w:rPr>
        <w:t>2. Situation Analysis</w:t>
      </w:r>
    </w:p>
    <w:p w:rsidR="00000000" w:rsidDel="00000000" w:rsidRDefault="00000000" w14:paraId="0000002D" w:rsidP="00000000" w:rsidRPr="00000000">
      <w:pPr>
        <w:pStyle w:val="Heading2"/>
      </w:pPr>
      <w:bookmarkStart w:colFirst="0" w:colLast="0" w:name="_2et92p0" w:id="4"/>
      <w:bookmarkEnd w:id="4"/>
      <w:r w:rsidR="00000000" w:rsidDel="00000000" w:rsidRPr="00000000">
        <w:rPr>
          <w:rtl w:val="0"/>
        </w:rPr>
        <w:t>2.1 Company: SWOT analysis</w:t>
      </w:r>
    </w:p>
    <w:tbl>
      <w:tblPr>
        <w:tblW w:w="10090.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Ind w:w="-100" w:type="dxa"/>
        <w:tblStyle w:val="Table1"/>
        <w:tblLook w:val="0"/>
      </w:tblPr>
      <w:tblGrid>
        <w:gridCol w:w="5050"/>
        <w:gridCol w:w="5040"/>
      </w:tblGrid>
      <w:tblGridChange w:id="0">
        <w:tblGrid>
          <w:gridCol w:w="5050"/>
          <w:gridCol w:w="5040"/>
        </w:tblGrid>
      </w:tblGridChange>
      <w:tr>
        <w:trPr>
          <w:cantSplit w:val="1"/>
          <w:tblHeader w:val="1"/>
        </w:trPr>
        <w:tc>
          <w:tcPr>
            <w:tcMar>
              <w:top w:w="100.0" w:type="dxa"/>
              <w:left w:w="100.0" w:type="dxa"/>
              <w:bottom w:w="100.0" w:type="dxa"/>
              <w:right w:w="100.0" w:type="dxa"/>
            </w:tcMar>
            <w:shd w:fill="auto" w:val="clear"/>
            <w:vAlign w:val="center"/>
          </w:tcPr>
          <w:p w:rsidR="00000000" w:rsidDel="00000000" w:rsidRDefault="00000000" w14:paraId="0000002E"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center"/>
              <w:spacing w:before="0" w:after="0"/>
              <w:rPr>
                <w:b/>
              </w:rPr>
            </w:pPr>
            <w:r w:rsidR="00000000" w:rsidDel="00000000" w:rsidRPr="00000000">
              <w:rPr>
                <w:rtl w:val="0"/>
                <w:b/>
              </w:rPr>
              <w:t>Strengths</w:t>
            </w:r>
          </w:p>
        </w:tc>
        <w:tc>
          <w:tcPr>
            <w:tcMar>
              <w:top w:w="100.0" w:type="dxa"/>
              <w:left w:w="100.0" w:type="dxa"/>
              <w:bottom w:w="100.0" w:type="dxa"/>
              <w:right w:w="100.0" w:type="dxa"/>
            </w:tcMar>
            <w:shd w:fill="auto" w:val="clear"/>
            <w:vAlign w:val="center"/>
          </w:tcPr>
          <w:p w:rsidR="00000000" w:rsidDel="00000000" w:rsidRDefault="00000000" w14:paraId="0000002F"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center"/>
              <w:spacing w:before="0" w:after="0"/>
              <w:rPr>
                <w:b/>
              </w:rPr>
            </w:pPr>
            <w:r w:rsidR="00000000" w:rsidDel="00000000" w:rsidRPr="00000000">
              <w:rPr>
                <w:rtl w:val="0"/>
                <w:b/>
              </w:rPr>
              <w:t>Weaknesses</w:t>
            </w:r>
          </w:p>
        </w:tc>
      </w:tr>
      <w:tr>
        <w:trPr>
          <w:cantSplit w:val="1"/>
          <w:tblHeader w:val="1"/>
          <w:trHeight w:val="3867" w:hRule="atLeast"/>
        </w:trPr>
        <w:tc>
          <w:tcPr>
            <w:tcMar>
              <w:top w:w="100.0" w:type="dxa"/>
              <w:left w:w="100.0" w:type="dxa"/>
              <w:bottom w:w="100.0" w:type="dxa"/>
              <w:right w:w="100.0" w:type="dxa"/>
            </w:tcMar>
            <w:shd w:fill="auto" w:val="clear"/>
          </w:tcPr>
          <w:p w:rsidR="00000000" w:rsidDel="00000000" w:rsidRDefault="00000000" w14:paraId="00000030"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hanging="360"/>
              <w:spacing w:before="0" w:after="0"/>
            </w:pPr>
            <w:r w:rsidR="00000000" w:rsidDel="00000000" w:rsidRPr="00000000">
              <w:rPr>
                <w:rtl w:val="0"/>
              </w:rPr>
              <w:t xml:space="preserve">International presence is a vital strength as the company has a presence in over 139 nations </w:t>
            </w:r>
            <w:r w:rsidR="00000000" w:rsidDel="00000000" w:rsidRPr="00000000">
              <w:rPr>
                <w:rtl w:val="0"/>
                <w:highlight w:val="white"/>
              </w:rPr>
              <w:t>(Marriott International, 2019)</w:t>
            </w:r>
            <w:r w:rsidR="00000000" w:rsidDel="00000000" w:rsidRPr="00000000">
              <w:rPr>
                <w:rtl w:val="0"/>
              </w:rPr>
              <w:t>.</w:t>
            </w:r>
          </w:p>
          <w:p w:rsidR="00000000" w:rsidDel="00000000" w:rsidRDefault="00000000" w14:paraId="00000031"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hanging="360"/>
              <w:spacing w:before="0" w:after="0"/>
            </w:pPr>
            <w:r w:rsidR="00000000" w:rsidDel="00000000" w:rsidRPr="00000000">
              <w:rPr>
                <w:rtl w:val="0"/>
              </w:rPr>
              <w:t xml:space="preserve">Brand value, s the company is worth over 50 billion USD. </w:t>
            </w:r>
          </w:p>
          <w:p w:rsidR="00000000" w:rsidDel="00000000" w:rsidRDefault="00000000" w14:paraId="00000032"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hanging="360"/>
              <w:spacing w:before="0" w:after="0"/>
            </w:pPr>
            <w:r w:rsidR="00000000" w:rsidDel="00000000" w:rsidRPr="00000000">
              <w:rPr>
                <w:rtl w:val="0"/>
              </w:rPr>
              <w:t xml:space="preserve">The ability to acquire other companies like Starwood Hotels and Resorts is also a strong factor. </w:t>
            </w:r>
          </w:p>
        </w:tc>
        <w:tc>
          <w:tcPr>
            <w:tcMar>
              <w:top w:w="100.0" w:type="dxa"/>
              <w:left w:w="100.0" w:type="dxa"/>
              <w:bottom w:w="100.0" w:type="dxa"/>
              <w:right w:w="100.0" w:type="dxa"/>
            </w:tcMar>
            <w:shd w:fill="auto" w:val="clear"/>
          </w:tcPr>
          <w:p w:rsidR="00000000" w:rsidDel="00000000" w:rsidRDefault="00000000" w14:paraId="00000033"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hanging="360"/>
              <w:spacing w:before="0" w:after="0"/>
            </w:pPr>
            <w:r w:rsidR="00000000" w:rsidDel="00000000" w:rsidRPr="00000000">
              <w:rPr>
                <w:rtl w:val="0"/>
              </w:rPr>
              <w:t xml:space="preserve">The company’s data protection as the company’s acquired company, Starwood was hacked in 2018 </w:t>
            </w:r>
            <w:r w:rsidR="00000000" w:rsidDel="00000000" w:rsidRPr="00000000">
              <w:rPr>
                <w:rtl w:val="0"/>
                <w:highlight w:val="white"/>
              </w:rPr>
              <w:t>(Page, 2020)</w:t>
            </w:r>
            <w:r w:rsidR="00000000" w:rsidDel="00000000" w:rsidRPr="00000000">
              <w:rPr>
                <w:rtl w:val="0"/>
              </w:rPr>
              <w:t xml:space="preserve">. </w:t>
            </w:r>
          </w:p>
          <w:p w:rsidR="00000000" w:rsidDel="00000000" w:rsidRDefault="00000000" w14:paraId="00000034"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hanging="360"/>
              <w:spacing w:before="0" w:after="0"/>
            </w:pPr>
            <w:r w:rsidR="00000000" w:rsidDel="00000000" w:rsidRPr="00000000">
              <w:rPr>
                <w:rtl w:val="0"/>
              </w:rPr>
              <w:t>Lawsuits are faced by the company for the block of consumers’ WiFi.</w:t>
            </w:r>
          </w:p>
          <w:p w:rsidR="00000000" w:rsidDel="00000000" w:rsidRDefault="00000000" w14:paraId="00000035"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hanging="360"/>
              <w:spacing w:before="0" w:after="0"/>
            </w:pPr>
            <w:r w:rsidR="00000000" w:rsidDel="00000000" w:rsidRPr="00000000">
              <w:rPr>
                <w:rtl w:val="0"/>
              </w:rPr>
              <w:t>The code of conduct is too strict n the company (</w:t>
            </w:r>
            <w:r w:rsidR="00000000" w:rsidDel="00000000" w:rsidRPr="00000000">
              <w:rPr>
                <w:rtl w:val="0"/>
                <w:highlight w:val="white"/>
              </w:rPr>
              <w:t xml:space="preserve">Benzaghta </w:t>
            </w:r>
            <w:r w:rsidR="00000000" w:rsidDel="00000000" w:rsidRPr="00000000">
              <w:rPr>
                <w:rtl w:val="0"/>
                <w:i/>
                <w:highlight w:val="white"/>
              </w:rPr>
              <w:t>et al</w:t>
            </w:r>
            <w:r w:rsidR="00000000" w:rsidDel="00000000" w:rsidRPr="00000000">
              <w:rPr>
                <w:rtl w:val="0"/>
                <w:highlight w:val="white"/>
              </w:rPr>
              <w:t>., 2021</w:t>
            </w:r>
            <w:r w:rsidR="00000000" w:rsidDel="00000000" w:rsidRPr="00000000">
              <w:rPr>
                <w:rtl w:val="0"/>
              </w:rPr>
              <w:t xml:space="preserve">). </w:t>
            </w:r>
          </w:p>
          <w:p w:rsidR="00000000" w:rsidDel="00000000" w:rsidRDefault="00000000" w14:paraId="00000036"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r>
          </w:p>
        </w:tc>
      </w:tr>
      <w:tr>
        <w:trPr>
          <w:cantSplit w:val="1"/>
          <w:tblHeader w:val="1"/>
          <w:trHeight w:val="132" w:hRule="atLeast"/>
        </w:trPr>
        <w:tc>
          <w:tcPr>
            <w:tcMar>
              <w:top w:w="100.0" w:type="dxa"/>
              <w:left w:w="100.0" w:type="dxa"/>
              <w:bottom w:w="100.0" w:type="dxa"/>
              <w:right w:w="100.0" w:type="dxa"/>
            </w:tcMar>
            <w:shd w:fill="auto" w:val="clear"/>
            <w:vAlign w:val="center"/>
          </w:tcPr>
          <w:p w:rsidR="00000000" w:rsidDel="00000000" w:rsidRDefault="00000000" w14:paraId="00000037"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center"/>
              <w:spacing w:before="0" w:after="0"/>
              <w:rPr>
                <w:b/>
              </w:rPr>
            </w:pPr>
            <w:r w:rsidR="00000000" w:rsidDel="00000000" w:rsidRPr="00000000">
              <w:rPr>
                <w:rtl w:val="0"/>
                <w:b/>
              </w:rPr>
              <w:t>Opportunities</w:t>
            </w:r>
          </w:p>
        </w:tc>
        <w:tc>
          <w:tcPr>
            <w:tcMar>
              <w:top w:w="100.0" w:type="dxa"/>
              <w:left w:w="100.0" w:type="dxa"/>
              <w:bottom w:w="100.0" w:type="dxa"/>
              <w:right w:w="100.0" w:type="dxa"/>
            </w:tcMar>
            <w:shd w:fill="auto" w:val="clear"/>
            <w:vAlign w:val="center"/>
          </w:tcPr>
          <w:p w:rsidR="00000000" w:rsidDel="00000000" w:rsidRDefault="00000000" w14:paraId="00000038"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center"/>
              <w:spacing w:before="0" w:after="0"/>
              <w:rPr>
                <w:b/>
              </w:rPr>
            </w:pPr>
            <w:r w:rsidR="00000000" w:rsidDel="00000000" w:rsidRPr="00000000">
              <w:rPr>
                <w:rtl w:val="0"/>
                <w:b/>
              </w:rPr>
              <w:t>Threats</w:t>
            </w:r>
          </w:p>
        </w:tc>
      </w:tr>
      <w:tr>
        <w:trPr>
          <w:cantSplit w:val="1"/>
          <w:tblHeader w:val="1"/>
        </w:trPr>
        <w:tc>
          <w:tcPr>
            <w:tcMar>
              <w:top w:w="100.0" w:type="dxa"/>
              <w:left w:w="100.0" w:type="dxa"/>
              <w:bottom w:w="100.0" w:type="dxa"/>
              <w:right w:w="100.0" w:type="dxa"/>
            </w:tcMar>
            <w:shd w:fill="auto" w:val="clear"/>
          </w:tcPr>
          <w:p w:rsidR="00000000" w:rsidDel="00000000" w:rsidRDefault="00000000" w14:paraId="00000039"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hanging="360"/>
              <w:spacing w:before="0" w:after="0"/>
            </w:pPr>
            <w:r w:rsidR="00000000" w:rsidDel="00000000" w:rsidRPr="00000000">
              <w:rPr>
                <w:rtl w:val="0"/>
              </w:rPr>
              <w:t>Marriott can diversify its product and service offering to provide a higher level of satisfaction to the customers (</w:t>
            </w:r>
            <w:r w:rsidR="00000000" w:rsidDel="00000000" w:rsidRPr="00000000">
              <w:rPr>
                <w:rtl w:val="0"/>
                <w:highlight w:val="white"/>
              </w:rPr>
              <w:t xml:space="preserve">Benzaghta </w:t>
            </w:r>
            <w:r w:rsidR="00000000" w:rsidDel="00000000" w:rsidRPr="00000000">
              <w:rPr>
                <w:rtl w:val="0"/>
                <w:i/>
                <w:highlight w:val="white"/>
              </w:rPr>
              <w:t>et al</w:t>
            </w:r>
            <w:r w:rsidR="00000000" w:rsidDel="00000000" w:rsidRPr="00000000">
              <w:rPr>
                <w:rtl w:val="0"/>
                <w:highlight w:val="white"/>
              </w:rPr>
              <w:t>., 2021</w:t>
            </w:r>
            <w:r w:rsidR="00000000" w:rsidDel="00000000" w:rsidRPr="00000000">
              <w:rPr>
                <w:rtl w:val="0"/>
              </w:rPr>
              <w:t>).</w:t>
            </w:r>
          </w:p>
          <w:p w:rsidR="00000000" w:rsidDel="00000000" w:rsidRDefault="00000000" w14:paraId="0000003A"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hanging="360"/>
              <w:spacing w:before="0" w:after="0"/>
            </w:pPr>
            <w:r w:rsidR="00000000" w:rsidDel="00000000" w:rsidRPr="00000000">
              <w:rPr>
                <w:rtl w:val="0"/>
              </w:rPr>
              <w:t xml:space="preserve">Expansion of its sectors such as real estate and tourism. </w:t>
            </w:r>
          </w:p>
          <w:p w:rsidR="00000000" w:rsidDel="00000000" w:rsidRDefault="00000000" w14:paraId="0000003B"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 xml:space="preserve"> </w:t>
            </w:r>
          </w:p>
        </w:tc>
        <w:tc>
          <w:tcPr>
            <w:tcMar>
              <w:top w:w="100.0" w:type="dxa"/>
              <w:left w:w="100.0" w:type="dxa"/>
              <w:bottom w:w="100.0" w:type="dxa"/>
              <w:right w:w="100.0" w:type="dxa"/>
            </w:tcMar>
            <w:shd w:fill="auto" w:val="clear"/>
          </w:tcPr>
          <w:p w:rsidR="00000000" w:rsidDel="00000000" w:rsidRDefault="00000000" w14:paraId="0000003C"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left"/>
              <w:ind w:left="720"/>
              <w:ind w:hanging="360"/>
              <w:spacing w:before="0" w:after="0"/>
            </w:pPr>
            <w:r w:rsidR="00000000" w:rsidDel="00000000" w:rsidRPr="00000000">
              <w:rPr>
                <w:rtl w:val="0"/>
              </w:rPr>
              <w:t>Lawsuits faced by the company can negatively impact its brand image.</w:t>
            </w:r>
          </w:p>
          <w:p w:rsidR="00000000" w:rsidDel="00000000" w:rsidRDefault="00000000" w14:paraId="0000003D"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left"/>
              <w:ind w:left="720"/>
              <w:ind w:hanging="360"/>
              <w:spacing w:before="0" w:after="0"/>
            </w:pPr>
            <w:r w:rsidR="00000000" w:rsidDel="00000000" w:rsidRPr="00000000">
              <w:rPr>
                <w:rtl w:val="0"/>
              </w:rPr>
              <w:t xml:space="preserve">Competitions from companies like Four Seasons Hotels and so on. </w:t>
            </w:r>
          </w:p>
        </w:tc>
      </w:tr>
    </w:tbl>
    <w:p w:rsidR="00000000" w:rsidDel="00000000" w:rsidRDefault="00000000" w14:paraId="0000003E" w:rsidP="00000000" w:rsidRPr="00000000">
      <w:pPr>
        <w:jc w:val="center"/>
        <w:spacing w:before="0" w:after="0"/>
        <w:rPr>
          <w:b/>
        </w:rPr>
      </w:pPr>
      <w:r w:rsidR="00000000" w:rsidDel="00000000" w:rsidRPr="00000000">
        <w:rPr>
          <w:rtl w:val="0"/>
          <w:b/>
        </w:rPr>
        <w:t xml:space="preserve">Table 1: SWOT Analysis </w:t>
      </w:r>
      <w:r w:rsidR="00000000" w:rsidDel="00000000" w:rsidRPr="00000000">
        <w:rPr>
          <w:rtl w:val="0"/>
        </w:rPr>
        <w:t>(Source: Created by Learner)</w:t>
      </w:r>
      <w:r w:rsidR="00000000" w:rsidDel="00000000" w:rsidRPr="00000000">
        <w:rPr>
          <w:rtl w:val="0"/>
        </w:rPr>
      </w:r>
    </w:p>
    <w:p w:rsidR="00000000" w:rsidDel="00000000" w:rsidRDefault="00000000" w14:paraId="0000003F" w:rsidP="00000000" w:rsidRPr="00000000">
      <w:pPr>
        <w:pStyle w:val="Heading2"/>
      </w:pPr>
      <w:bookmarkStart w:colFirst="0" w:colLast="0" w:name="_tyjcwt" w:id="5"/>
      <w:bookmarkEnd w:id="5"/>
      <w:r w:rsidR="00000000" w:rsidDel="00000000" w:rsidRPr="00000000">
        <w:rPr>
          <w:rtl w:val="0"/>
        </w:rPr>
        <w:t>2.2 Customers: Segmentation and Targeting/ Customer profiles</w:t>
      </w:r>
    </w:p>
    <w:p w:rsidR="00000000" w:rsidDel="00000000" w:rsidRDefault="00000000" w14:paraId="00000040" w:rsidP="00000000" w:rsidRPr="00000000">
      <w:pPr>
        <w:spacing w:before="0" w:after="0"/>
      </w:pPr>
      <w:r w:rsidR="00000000" w:rsidDel="00000000" w:rsidRPr="00000000">
        <w:rPr>
          <w:rtl w:val="0"/>
        </w:rPr>
        <w:t>Marriott is the hospitality sector that deals in all forms of services such as for the upper middle scale, as well as luxury hotels. The company has segmented its hotel services as per social group and geographical segmentation (</w:t>
      </w:r>
      <w:r w:rsidR="00000000" w:rsidDel="00000000" w:rsidRPr="00000000">
        <w:rPr>
          <w:rtl w:val="0"/>
          <w:highlight w:val="white"/>
        </w:rPr>
        <w:t>Camilleri, 2018</w:t>
      </w:r>
      <w:r w:rsidR="00000000" w:rsidDel="00000000" w:rsidRPr="00000000">
        <w:rPr>
          <w:rtl w:val="0"/>
        </w:rPr>
        <w:t xml:space="preserve">). The company has also established hotels in several locations which can be helpful for the achievement of the goals and objectives of the company. The company’s targeting strategy can be as per both geographical and demographics (Bowie </w:t>
      </w:r>
      <w:r w:rsidR="00000000" w:rsidDel="00000000" w:rsidRPr="00000000">
        <w:rPr>
          <w:rtl w:val="0"/>
          <w:i/>
        </w:rPr>
        <w:t>et al</w:t>
      </w:r>
      <w:r w:rsidR="00000000" w:rsidDel="00000000" w:rsidRPr="00000000">
        <w:rPr>
          <w:rtl w:val="0"/>
        </w:rPr>
        <w:t xml:space="preserve">., 2017). </w:t>
      </w:r>
    </w:p>
    <w:tbl>
      <w:tblPr>
        <w:tblW w:w="9026.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Ind w:w="-100" w:type="dxa"/>
        <w:tblStyle w:val="Table2"/>
        <w:tblLook w:val="0"/>
      </w:tblPr>
      <w:tblGrid>
        <w:gridCol w:w="4513"/>
        <w:gridCol w:w="4513"/>
      </w:tblGrid>
      <w:tblGridChange w:id="0">
        <w:tblGrid>
          <w:gridCol w:w="4513"/>
          <w:gridCol w:w="4513"/>
        </w:tblGrid>
      </w:tblGridChange>
      <w:tr>
        <w:trPr>
          <w:cantSplit w:val="1"/>
          <w:tblHeader w:val="1"/>
        </w:trPr>
        <w:tc>
          <w:tcPr>
            <w:tcMar>
              <w:top w:w="100.0" w:type="dxa"/>
              <w:left w:w="100.0" w:type="dxa"/>
              <w:bottom w:w="100.0" w:type="dxa"/>
              <w:right w:w="100.0" w:type="dxa"/>
            </w:tcMar>
            <w:shd w:fill="auto" w:val="clear"/>
            <w:vAlign w:val="center"/>
          </w:tcPr>
          <w:p w:rsidR="00000000" w:rsidDel="00000000" w:rsidRDefault="00000000" w14:paraId="00000041"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center"/>
              <w:spacing w:before="0" w:after="0"/>
              <w:rPr>
                <w:b/>
              </w:rPr>
            </w:pPr>
            <w:r w:rsidR="00000000" w:rsidDel="00000000" w:rsidRPr="00000000">
              <w:rPr>
                <w:rtl w:val="0"/>
                <w:b/>
              </w:rPr>
              <w:t>Background</w:t>
            </w:r>
          </w:p>
        </w:tc>
        <w:tc>
          <w:tcPr>
            <w:tcMar>
              <w:top w:w="100.0" w:type="dxa"/>
              <w:left w:w="100.0" w:type="dxa"/>
              <w:bottom w:w="100.0" w:type="dxa"/>
              <w:right w:w="100.0" w:type="dxa"/>
            </w:tcMar>
            <w:shd w:fill="auto" w:val="clear"/>
          </w:tcPr>
          <w:p w:rsidR="00000000" w:rsidDel="00000000" w:rsidRDefault="00000000" w14:paraId="00000042"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 xml:space="preserve">Level of education: </w:t>
            </w:r>
          </w:p>
        </w:tc>
      </w:tr>
      <w:tr>
        <w:trPr>
          <w:cantSplit w:val="1"/>
          <w:tblHeader w:val="1"/>
        </w:trPr>
        <w:tc>
          <w:tcPr>
            <w:tcMar>
              <w:top w:w="100.0" w:type="dxa"/>
              <w:left w:w="100.0" w:type="dxa"/>
              <w:bottom w:w="100.0" w:type="dxa"/>
              <w:right w:w="100.0" w:type="dxa"/>
            </w:tcMar>
            <w:shd w:fill="auto" w:val="clear"/>
            <w:vAlign w:val="center"/>
          </w:tcPr>
          <w:p w:rsidR="00000000" w:rsidDel="00000000" w:rsidRDefault="00000000" w14:paraId="00000043"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center"/>
              <w:spacing w:before="0" w:after="0"/>
              <w:rPr>
                <w:b/>
              </w:rPr>
            </w:pPr>
            <w:r w:rsidR="00000000" w:rsidDel="00000000" w:rsidRPr="00000000">
              <w:rPr>
                <w:rtl w:val="0"/>
                <w:b/>
              </w:rPr>
              <w:t>Demographics</w:t>
            </w:r>
          </w:p>
        </w:tc>
        <w:tc>
          <w:tcPr>
            <w:tcMar>
              <w:top w:w="100.0" w:type="dxa"/>
              <w:left w:w="100.0" w:type="dxa"/>
              <w:bottom w:w="100.0" w:type="dxa"/>
              <w:right w:w="100.0" w:type="dxa"/>
            </w:tcMar>
            <w:shd w:fill="auto" w:val="clear"/>
          </w:tcPr>
          <w:p w:rsidR="00000000" w:rsidDel="00000000" w:rsidRDefault="00000000" w14:paraId="00000044" w:rsidP="00000000" w:rsidRPr="00000000">
            <w:pPr>
              <w:widowControl w:val="0"/>
              <w:shd w:fill="auto" w:val="clear"/>
              <w:jc w:val="left"/>
              <w:spacing w:before="0" w:after="0"/>
            </w:pPr>
            <w:r w:rsidR="00000000" w:rsidDel="00000000" w:rsidRPr="00000000">
              <w:rPr>
                <w:rtl w:val="0"/>
              </w:rPr>
              <w:t>London, United Kingdom</w:t>
            </w:r>
          </w:p>
        </w:tc>
      </w:tr>
      <w:tr>
        <w:trPr>
          <w:cantSplit w:val="1"/>
          <w:tblHeader w:val="1"/>
        </w:trPr>
        <w:tc>
          <w:tcPr>
            <w:tcMar>
              <w:top w:w="100.0" w:type="dxa"/>
              <w:left w:w="100.0" w:type="dxa"/>
              <w:bottom w:w="100.0" w:type="dxa"/>
              <w:right w:w="100.0" w:type="dxa"/>
            </w:tcMar>
            <w:shd w:fill="auto" w:val="clear"/>
            <w:vAlign w:val="center"/>
          </w:tcPr>
          <w:p w:rsidR="00000000" w:rsidDel="00000000" w:rsidRDefault="00000000" w14:paraId="00000045"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center"/>
              <w:spacing w:before="0" w:after="0"/>
              <w:rPr>
                <w:b/>
              </w:rPr>
            </w:pPr>
            <w:r w:rsidR="00000000" w:rsidDel="00000000" w:rsidRPr="00000000">
              <w:rPr>
                <w:rtl w:val="0"/>
                <w:b/>
              </w:rPr>
              <w:t>Geographics</w:t>
            </w:r>
          </w:p>
        </w:tc>
        <w:tc>
          <w:tcPr>
            <w:tcMar>
              <w:top w:w="100.0" w:type="dxa"/>
              <w:left w:w="100.0" w:type="dxa"/>
              <w:bottom w:w="100.0" w:type="dxa"/>
              <w:right w:w="100.0" w:type="dxa"/>
            </w:tcMar>
            <w:shd w:fill="auto" w:val="clear"/>
          </w:tcPr>
          <w:p w:rsidR="00000000" w:rsidDel="00000000" w:rsidRDefault="00000000" w14:paraId="00000046"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 xml:space="preserve">Gender: Male and Female </w:t>
            </w:r>
          </w:p>
          <w:p w:rsidR="00000000" w:rsidDel="00000000" w:rsidRDefault="00000000" w14:paraId="00000047"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 xml:space="preserve">Level of income: 500 or over Sterling/month </w:t>
            </w:r>
          </w:p>
          <w:p w:rsidR="00000000" w:rsidDel="00000000" w:rsidRDefault="00000000" w14:paraId="00000048"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 xml:space="preserve">Age: 22-65 years </w:t>
            </w:r>
          </w:p>
        </w:tc>
      </w:tr>
      <w:tr>
        <w:trPr>
          <w:cantSplit w:val="1"/>
          <w:tblHeader w:val="1"/>
        </w:trPr>
        <w:tc>
          <w:tcPr>
            <w:tcMar>
              <w:top w:w="100.0" w:type="dxa"/>
              <w:left w:w="100.0" w:type="dxa"/>
              <w:bottom w:w="100.0" w:type="dxa"/>
              <w:right w:w="100.0" w:type="dxa"/>
            </w:tcMar>
            <w:shd w:fill="auto" w:val="clear"/>
            <w:vAlign w:val="center"/>
          </w:tcPr>
          <w:p w:rsidR="00000000" w:rsidDel="00000000" w:rsidRDefault="00000000" w14:paraId="00000049"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center"/>
              <w:spacing w:before="0" w:after="0"/>
              <w:rPr>
                <w:b/>
              </w:rPr>
            </w:pPr>
            <w:r w:rsidR="00000000" w:rsidDel="00000000" w:rsidRPr="00000000">
              <w:rPr>
                <w:rtl w:val="0"/>
                <w:b/>
              </w:rPr>
              <w:t>Pattern of behaviours</w:t>
            </w:r>
          </w:p>
        </w:tc>
        <w:tc>
          <w:tcPr>
            <w:tcMar>
              <w:top w:w="100.0" w:type="dxa"/>
              <w:left w:w="100.0" w:type="dxa"/>
              <w:bottom w:w="100.0" w:type="dxa"/>
              <w:right w:w="100.0" w:type="dxa"/>
            </w:tcMar>
            <w:shd w:fill="auto" w:val="clear"/>
          </w:tcPr>
          <w:p w:rsidR="00000000" w:rsidDel="00000000" w:rsidRDefault="00000000" w14:paraId="0000004A"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 xml:space="preserve">Seeking both luxury and affordable accommodation in hotels. </w:t>
            </w:r>
          </w:p>
        </w:tc>
      </w:tr>
    </w:tbl>
    <w:p w:rsidR="00000000" w:rsidDel="00000000" w:rsidRDefault="00000000" w14:paraId="0000004B" w:rsidP="00000000" w:rsidRPr="00000000">
      <w:pPr>
        <w:jc w:val="center"/>
        <w:spacing w:before="0" w:after="0"/>
      </w:pPr>
      <w:r w:rsidR="00000000" w:rsidDel="00000000" w:rsidRPr="00000000">
        <w:rPr>
          <w:rtl w:val="0"/>
          <w:b/>
        </w:rPr>
        <w:t>Table 2: Consumer profile</w:t>
      </w:r>
      <w:r w:rsidR="00000000" w:rsidDel="00000000" w:rsidRPr="00000000">
        <w:rPr>
          <w:rtl w:val="0"/>
        </w:rPr>
        <w:t xml:space="preserve">  (Source: Created by Learner)</w:t>
      </w:r>
    </w:p>
    <w:p w:rsidR="00000000" w:rsidDel="00000000" w:rsidRDefault="00000000" w14:paraId="0000004C" w:rsidP="00000000" w:rsidRPr="00000000">
      <w:pPr>
        <w:pStyle w:val="Heading2"/>
      </w:pPr>
      <w:bookmarkStart w:colFirst="0" w:colLast="0" w:name="_3dy6vkm" w:id="6"/>
      <w:bookmarkEnd w:id="6"/>
      <w:r w:rsidR="00000000" w:rsidDel="00000000" w:rsidRPr="00000000">
        <w:rPr>
          <w:rtl w:val="0"/>
        </w:rPr>
        <w:t>2.3 Competitors-Porter's five forces</w:t>
      </w:r>
    </w:p>
    <w:tbl>
      <w:tblPr>
        <w:tblW w:w="9026.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Ind w:w="-100" w:type="dxa"/>
        <w:tblStyle w:val="Table3"/>
        <w:tblLook w:val="0"/>
      </w:tblPr>
      <w:tblGrid>
        <w:gridCol w:w="4513"/>
        <w:gridCol w:w="4513"/>
      </w:tblGrid>
      <w:tblGridChange w:id="0">
        <w:tblGrid>
          <w:gridCol w:w="4513"/>
          <w:gridCol w:w="4513"/>
        </w:tblGrid>
      </w:tblGridChange>
      <w:tr>
        <w:trPr>
          <w:cantSplit w:val="1"/>
          <w:tblHeader w:val="1"/>
        </w:trPr>
        <w:tc>
          <w:tcPr>
            <w:tcMar>
              <w:top w:w="100.0" w:type="dxa"/>
              <w:left w:w="100.0" w:type="dxa"/>
              <w:bottom w:w="100.0" w:type="dxa"/>
              <w:right w:w="100.0" w:type="dxa"/>
            </w:tcMar>
            <w:shd w:fill="auto" w:val="clear"/>
          </w:tcPr>
          <w:p w:rsidR="00000000" w:rsidDel="00000000" w:rsidRDefault="00000000" w14:paraId="0000004D"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rPr>
                <w:b/>
              </w:rPr>
            </w:pPr>
            <w:r w:rsidR="00000000" w:rsidDel="00000000" w:rsidRPr="00000000">
              <w:rPr>
                <w:rtl w:val="0"/>
                <w:b/>
              </w:rPr>
              <w:t xml:space="preserve">Topics </w:t>
            </w:r>
          </w:p>
        </w:tc>
        <w:tc>
          <w:tcPr>
            <w:tcMar>
              <w:top w:w="100.0" w:type="dxa"/>
              <w:left w:w="100.0" w:type="dxa"/>
              <w:bottom w:w="100.0" w:type="dxa"/>
              <w:right w:w="100.0" w:type="dxa"/>
            </w:tcMar>
            <w:shd w:fill="auto" w:val="clear"/>
          </w:tcPr>
          <w:p w:rsidR="00000000" w:rsidDel="00000000" w:rsidRDefault="00000000" w14:paraId="0000004E"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rPr>
                <w:b/>
              </w:rPr>
            </w:pPr>
            <w:r w:rsidR="00000000" w:rsidDel="00000000" w:rsidRPr="00000000">
              <w:rPr>
                <w:rtl w:val="0"/>
                <w:b/>
              </w:rPr>
              <w:t>Description</w:t>
            </w:r>
          </w:p>
        </w:tc>
      </w:tr>
      <w:tr>
        <w:trPr>
          <w:cantSplit w:val="1"/>
          <w:tblHeader w:val="1"/>
        </w:trPr>
        <w:tc>
          <w:tcPr>
            <w:tcMar>
              <w:top w:w="100.0" w:type="dxa"/>
              <w:left w:w="100.0" w:type="dxa"/>
              <w:bottom w:w="100.0" w:type="dxa"/>
              <w:right w:w="100.0" w:type="dxa"/>
            </w:tcMar>
            <w:shd w:fill="auto" w:val="clear"/>
            <w:vAlign w:val="center"/>
          </w:tcPr>
          <w:p w:rsidR="00000000" w:rsidDel="00000000" w:rsidRDefault="00000000" w14:paraId="0000004F"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center"/>
              <w:spacing w:before="0" w:after="0"/>
              <w:rPr>
                <w:b/>
              </w:rPr>
            </w:pPr>
            <w:r w:rsidR="00000000" w:rsidDel="00000000" w:rsidRPr="00000000">
              <w:rPr>
                <w:rtl w:val="0"/>
                <w:b/>
              </w:rPr>
              <w:t>Competitive Rivalry</w:t>
            </w:r>
          </w:p>
        </w:tc>
        <w:tc>
          <w:tcPr>
            <w:tcMar>
              <w:top w:w="100.0" w:type="dxa"/>
              <w:left w:w="100.0" w:type="dxa"/>
              <w:bottom w:w="100.0" w:type="dxa"/>
              <w:right w:w="100.0" w:type="dxa"/>
            </w:tcMar>
            <w:shd w:fill="auto" w:val="clear"/>
          </w:tcPr>
          <w:p w:rsidR="00000000" w:rsidDel="00000000" w:rsidRDefault="00000000" w14:paraId="00000050"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 xml:space="preserve">The threat from customers is high for Marriott as the market is filled with high international hospitality organisations such as Premier Inn, Four Seasons Hotels and so on. </w:t>
            </w:r>
          </w:p>
        </w:tc>
      </w:tr>
      <w:tr>
        <w:trPr>
          <w:cantSplit w:val="1"/>
          <w:tblHeader w:val="1"/>
        </w:trPr>
        <w:tc>
          <w:tcPr>
            <w:tcMar>
              <w:top w:w="100.0" w:type="dxa"/>
              <w:left w:w="100.0" w:type="dxa"/>
              <w:bottom w:w="100.0" w:type="dxa"/>
              <w:right w:w="100.0" w:type="dxa"/>
            </w:tcMar>
            <w:shd w:fill="auto" w:val="clear"/>
            <w:vAlign w:val="center"/>
          </w:tcPr>
          <w:p w:rsidR="00000000" w:rsidDel="00000000" w:rsidRDefault="00000000" w14:paraId="00000051"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center"/>
              <w:spacing w:before="0" w:after="0"/>
              <w:rPr>
                <w:b/>
              </w:rPr>
            </w:pPr>
            <w:r w:rsidR="00000000" w:rsidDel="00000000" w:rsidRPr="00000000">
              <w:rPr>
                <w:rtl w:val="0"/>
                <w:b/>
              </w:rPr>
              <w:t>Threats from Substitutes</w:t>
            </w:r>
          </w:p>
        </w:tc>
        <w:tc>
          <w:tcPr>
            <w:tcMar>
              <w:top w:w="100.0" w:type="dxa"/>
              <w:left w:w="100.0" w:type="dxa"/>
              <w:bottom w:w="100.0" w:type="dxa"/>
              <w:right w:w="100.0" w:type="dxa"/>
            </w:tcMar>
            <w:shd w:fill="auto" w:val="clear"/>
          </w:tcPr>
          <w:p w:rsidR="00000000" w:rsidDel="00000000" w:rsidRDefault="00000000" w14:paraId="00000052"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The threats from substitutes are also high as a few of the hotels provide relatively lower pricing than Marriott (</w:t>
            </w:r>
            <w:r w:rsidR="00000000" w:rsidDel="00000000" w:rsidRPr="00000000">
              <w:rPr>
                <w:rtl w:val="0"/>
                <w:highlight w:val="white"/>
              </w:rPr>
              <w:t>Bruijl and Gerard, 2018</w:t>
            </w:r>
            <w:r w:rsidR="00000000" w:rsidDel="00000000" w:rsidRPr="00000000">
              <w:rPr>
                <w:rtl w:val="0"/>
              </w:rPr>
              <w:t xml:space="preserve">).  </w:t>
            </w:r>
          </w:p>
        </w:tc>
      </w:tr>
      <w:tr>
        <w:trPr>
          <w:cantSplit w:val="1"/>
          <w:tblHeader w:val="1"/>
        </w:trPr>
        <w:tc>
          <w:tcPr>
            <w:tcMar>
              <w:top w:w="100.0" w:type="dxa"/>
              <w:left w:w="100.0" w:type="dxa"/>
              <w:bottom w:w="100.0" w:type="dxa"/>
              <w:right w:w="100.0" w:type="dxa"/>
            </w:tcMar>
            <w:shd w:fill="auto" w:val="clear"/>
            <w:vAlign w:val="center"/>
          </w:tcPr>
          <w:p w:rsidR="00000000" w:rsidDel="00000000" w:rsidRDefault="00000000" w14:paraId="00000053"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center"/>
              <w:spacing w:before="0" w:after="0"/>
              <w:rPr>
                <w:b/>
              </w:rPr>
            </w:pPr>
            <w:r w:rsidR="00000000" w:rsidDel="00000000" w:rsidRPr="00000000">
              <w:rPr>
                <w:rtl w:val="0"/>
                <w:b/>
              </w:rPr>
              <w:t>Threat from the new entrants</w:t>
            </w:r>
          </w:p>
        </w:tc>
        <w:tc>
          <w:tcPr>
            <w:tcMar>
              <w:top w:w="100.0" w:type="dxa"/>
              <w:left w:w="100.0" w:type="dxa"/>
              <w:bottom w:w="100.0" w:type="dxa"/>
              <w:right w:w="100.0" w:type="dxa"/>
            </w:tcMar>
            <w:shd w:fill="auto" w:val="clear"/>
          </w:tcPr>
          <w:p w:rsidR="00000000" w:rsidDel="00000000" w:rsidRDefault="00000000" w14:paraId="00000054"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 xml:space="preserve">The threats from new entrants are comparatively lower for Marriott due to its brand value and the extreme service it provides to its customer segments.  </w:t>
            </w:r>
          </w:p>
        </w:tc>
      </w:tr>
      <w:tr>
        <w:trPr>
          <w:cantSplit w:val="1"/>
          <w:tblHeader w:val="1"/>
        </w:trPr>
        <w:tc>
          <w:tcPr>
            <w:tcMar>
              <w:top w:w="100.0" w:type="dxa"/>
              <w:left w:w="100.0" w:type="dxa"/>
              <w:bottom w:w="100.0" w:type="dxa"/>
              <w:right w:w="100.0" w:type="dxa"/>
            </w:tcMar>
            <w:shd w:fill="auto" w:val="clear"/>
            <w:vAlign w:val="center"/>
          </w:tcPr>
          <w:p w:rsidR="00000000" w:rsidDel="00000000" w:rsidRDefault="00000000" w14:paraId="00000055"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center"/>
              <w:spacing w:before="0" w:after="0"/>
              <w:rPr>
                <w:b/>
              </w:rPr>
            </w:pPr>
            <w:r w:rsidR="00000000" w:rsidDel="00000000" w:rsidRPr="00000000">
              <w:rPr>
                <w:rtl w:val="0"/>
                <w:b/>
              </w:rPr>
              <w:t>Bargaining power of customers</w:t>
            </w:r>
          </w:p>
        </w:tc>
        <w:tc>
          <w:tcPr>
            <w:tcMar>
              <w:top w:w="100.0" w:type="dxa"/>
              <w:left w:w="100.0" w:type="dxa"/>
              <w:bottom w:w="100.0" w:type="dxa"/>
              <w:right w:w="100.0" w:type="dxa"/>
            </w:tcMar>
            <w:shd w:fill="auto" w:val="clear"/>
          </w:tcPr>
          <w:p w:rsidR="00000000" w:rsidDel="00000000" w:rsidRDefault="00000000" w14:paraId="00000056"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 xml:space="preserve">The aspect is high due to the presence of numerous companies with similar services. Customers can easily switch to other hospitality companies.  </w:t>
            </w:r>
          </w:p>
        </w:tc>
      </w:tr>
      <w:tr>
        <w:trPr>
          <w:cantSplit w:val="1"/>
          <w:tblHeader w:val="1"/>
        </w:trPr>
        <w:tc>
          <w:tcPr>
            <w:tcMar>
              <w:top w:w="100.0" w:type="dxa"/>
              <w:left w:w="100.0" w:type="dxa"/>
              <w:bottom w:w="100.0" w:type="dxa"/>
              <w:right w:w="100.0" w:type="dxa"/>
            </w:tcMar>
            <w:shd w:fill="auto" w:val="clear"/>
            <w:vAlign w:val="center"/>
          </w:tcPr>
          <w:p w:rsidR="00000000" w:rsidDel="00000000" w:rsidRDefault="00000000" w14:paraId="00000057"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center"/>
              <w:spacing w:before="0" w:after="0"/>
              <w:rPr>
                <w:b/>
              </w:rPr>
            </w:pPr>
            <w:r w:rsidR="00000000" w:rsidDel="00000000" w:rsidRPr="00000000">
              <w:rPr>
                <w:rtl w:val="0"/>
                <w:b/>
              </w:rPr>
              <w:t>Bargaining power of suppliers</w:t>
            </w:r>
          </w:p>
        </w:tc>
        <w:tc>
          <w:tcPr>
            <w:tcMar>
              <w:top w:w="100.0" w:type="dxa"/>
              <w:left w:w="100.0" w:type="dxa"/>
              <w:bottom w:w="100.0" w:type="dxa"/>
              <w:right w:w="100.0" w:type="dxa"/>
            </w:tcMar>
            <w:shd w:fill="auto" w:val="clear"/>
          </w:tcPr>
          <w:p w:rsidR="00000000" w:rsidDel="00000000" w:rsidRDefault="00000000" w14:paraId="00000058"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The supplier's bargaining power is relatively due to the enormous presence of supply providers for hospitality in the global market (</w:t>
            </w:r>
            <w:r w:rsidR="00000000" w:rsidDel="00000000" w:rsidRPr="00000000">
              <w:rPr>
                <w:rtl w:val="0"/>
                <w:highlight w:val="white"/>
              </w:rPr>
              <w:t xml:space="preserve">Wood </w:t>
            </w:r>
            <w:r w:rsidR="00000000" w:rsidDel="00000000" w:rsidRPr="00000000">
              <w:rPr>
                <w:rtl w:val="0"/>
                <w:i/>
                <w:highlight w:val="white"/>
              </w:rPr>
              <w:t>et al</w:t>
            </w:r>
            <w:r w:rsidR="00000000" w:rsidDel="00000000" w:rsidRPr="00000000">
              <w:rPr>
                <w:rtl w:val="0"/>
                <w:highlight w:val="white"/>
              </w:rPr>
              <w:t>., 2021</w:t>
            </w:r>
            <w:r w:rsidR="00000000" w:rsidDel="00000000" w:rsidRPr="00000000">
              <w:rPr>
                <w:rtl w:val="0"/>
              </w:rPr>
              <w:t xml:space="preserve">). </w:t>
            </w:r>
          </w:p>
        </w:tc>
      </w:tr>
    </w:tbl>
    <w:p w:rsidR="00000000" w:rsidDel="00000000" w:rsidRDefault="00000000" w14:paraId="00000059" w:rsidP="00000000" w:rsidRPr="00000000">
      <w:pPr>
        <w:jc w:val="center"/>
        <w:spacing w:before="0" w:after="0"/>
      </w:pPr>
      <w:r w:rsidR="00000000" w:rsidDel="00000000" w:rsidRPr="00000000">
        <w:rPr>
          <w:rtl w:val="0"/>
          <w:b/>
        </w:rPr>
        <w:t xml:space="preserve">Table 3: Porter’s Five Forces </w:t>
      </w:r>
      <w:r w:rsidR="00000000" w:rsidDel="00000000" w:rsidRPr="00000000">
        <w:rPr>
          <w:rtl w:val="0"/>
        </w:rPr>
        <w:t>(Source: Created by Learner)</w:t>
      </w:r>
    </w:p>
    <w:p w:rsidR="00000000" w:rsidDel="00000000" w:rsidRDefault="00000000" w14:paraId="0000005A" w:rsidP="00000000" w:rsidRPr="00000000">
      <w:pPr>
        <w:pStyle w:val="Heading2"/>
      </w:pPr>
      <w:bookmarkStart w:colFirst="0" w:colLast="0" w:name="_1t3h5sf" w:id="7"/>
      <w:bookmarkEnd w:id="7"/>
      <w:r w:rsidR="00000000" w:rsidDel="00000000" w:rsidRPr="00000000">
        <w:rPr>
          <w:rtl w:val="0"/>
        </w:rPr>
        <w:t>2.4 Collaborators: “Demonstrate an awareness of your organisation's B2B Relationships, Partnerships, and Franchises.”</w:t>
      </w:r>
    </w:p>
    <w:p w:rsidR="00000000" w:rsidDel="00000000" w:rsidRDefault="00000000" w14:paraId="0000005B" w:rsidP="00000000" w:rsidRPr="00000000">
      <w:pPr>
        <w:spacing w:before="0" w:after="0"/>
      </w:pPr>
      <w:r w:rsidR="00000000" w:rsidDel="00000000" w:rsidRPr="00000000">
        <w:rPr>
          <w:rtl w:val="0"/>
        </w:rPr>
        <w:t xml:space="preserve">One of the major collaborations of Marriott Hotels is with global luxury brands like Alo. LG is also a partner of Marriott Hotels for high-tech solutions. The major Franchise of Marriott is the Marriott Suite Hotels, Marriott Marquis Hotels, and Marriott Resorts and so on. </w:t>
      </w:r>
    </w:p>
    <w:p w:rsidR="00000000" w:rsidDel="00000000" w:rsidRDefault="00000000" w14:paraId="0000005C" w:rsidP="00000000" w:rsidRPr="00000000">
      <w:pPr>
        <w:pStyle w:val="Heading2"/>
      </w:pPr>
      <w:bookmarkStart w:colFirst="0" w:colLast="0" w:name="_4d34og8" w:id="8"/>
      <w:bookmarkEnd w:id="8"/>
      <w:r w:rsidR="00000000" w:rsidDel="00000000" w:rsidRPr="00000000">
        <w:rPr>
          <w:rtl w:val="0"/>
        </w:rPr>
        <w:t>2.5 Climate: PESTLE</w:t>
      </w:r>
    </w:p>
    <w:tbl>
      <w:tblPr>
        <w:tblW w:w="9000.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Ind w:w="-100" w:type="dxa"/>
        <w:tblStyle w:val="Table4"/>
        <w:tblLook w:val="0"/>
      </w:tblPr>
      <w:tblGrid>
        <w:gridCol w:w="2340"/>
        <w:gridCol w:w="6660"/>
      </w:tblGrid>
      <w:tblGridChange w:id="0">
        <w:tblGrid>
          <w:gridCol w:w="2340"/>
          <w:gridCol w:w="6660"/>
        </w:tblGrid>
      </w:tblGridChange>
      <w:tr>
        <w:trPr>
          <w:cantSplit w:val="1"/>
          <w:tblHeader w:val="1"/>
        </w:trPr>
        <w:tc>
          <w:tcPr>
            <w:tcMar>
              <w:top w:w="100.0" w:type="dxa"/>
              <w:left w:w="100.0" w:type="dxa"/>
              <w:bottom w:w="100.0" w:type="dxa"/>
              <w:right w:w="100.0" w:type="dxa"/>
            </w:tcMar>
            <w:shd w:fill="auto" w:val="clear"/>
            <w:vAlign w:val="center"/>
          </w:tcPr>
          <w:p w:rsidR="00000000" w:rsidDel="00000000" w:rsidRDefault="00000000" w14:paraId="0000005D"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center"/>
              <w:spacing w:before="0" w:after="0"/>
              <w:rPr>
                <w:b/>
              </w:rPr>
            </w:pPr>
            <w:r w:rsidR="00000000" w:rsidDel="00000000" w:rsidRPr="00000000">
              <w:rPr>
                <w:rtl w:val="0"/>
                <w:b/>
              </w:rPr>
              <w:t>External Environmental Factors</w:t>
            </w:r>
          </w:p>
        </w:tc>
        <w:tc>
          <w:tcPr>
            <w:tcMar>
              <w:top w:w="100.0" w:type="dxa"/>
              <w:left w:w="100.0" w:type="dxa"/>
              <w:bottom w:w="100.0" w:type="dxa"/>
              <w:right w:w="100.0" w:type="dxa"/>
            </w:tcMar>
            <w:shd w:fill="auto" w:val="clear"/>
            <w:vAlign w:val="center"/>
          </w:tcPr>
          <w:p w:rsidR="00000000" w:rsidDel="00000000" w:rsidRDefault="00000000" w14:paraId="0000005E"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center"/>
              <w:spacing w:before="0" w:after="0"/>
              <w:rPr>
                <w:b/>
              </w:rPr>
            </w:pPr>
            <w:r w:rsidR="00000000" w:rsidDel="00000000" w:rsidRPr="00000000">
              <w:rPr>
                <w:rtl w:val="0"/>
                <w:b/>
              </w:rPr>
              <w:t>Description</w:t>
            </w:r>
          </w:p>
        </w:tc>
      </w:tr>
      <w:tr>
        <w:trPr>
          <w:cantSplit w:val="1"/>
          <w:tblHeader w:val="1"/>
        </w:trPr>
        <w:tc>
          <w:tcPr>
            <w:tcMar>
              <w:top w:w="100.0" w:type="dxa"/>
              <w:left w:w="100.0" w:type="dxa"/>
              <w:bottom w:w="100.0" w:type="dxa"/>
              <w:right w:w="100.0" w:type="dxa"/>
            </w:tcMar>
            <w:shd w:fill="auto" w:val="clear"/>
            <w:vAlign w:val="center"/>
          </w:tcPr>
          <w:p w:rsidR="00000000" w:rsidDel="00000000" w:rsidRDefault="00000000" w14:paraId="0000005F"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center"/>
              <w:spacing w:before="0" w:after="0"/>
              <w:rPr>
                <w:b/>
              </w:rPr>
            </w:pPr>
            <w:r w:rsidR="00000000" w:rsidDel="00000000" w:rsidRPr="00000000">
              <w:rPr>
                <w:rtl w:val="0"/>
                <w:b/>
              </w:rPr>
              <w:t>Political</w:t>
            </w:r>
          </w:p>
        </w:tc>
        <w:tc>
          <w:tcPr>
            <w:tcMar>
              <w:top w:w="100.0" w:type="dxa"/>
              <w:left w:w="100.0" w:type="dxa"/>
              <w:bottom w:w="100.0" w:type="dxa"/>
              <w:right w:w="100.0" w:type="dxa"/>
            </w:tcMar>
            <w:shd w:fill="auto" w:val="clear"/>
          </w:tcPr>
          <w:p w:rsidR="00000000" w:rsidDel="00000000" w:rsidRDefault="00000000" w14:paraId="00000060"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 xml:space="preserve">Political factors like terrorism, Brexit and even the changing policies can impact Marriott hotels (Bursk, 2022). </w:t>
            </w:r>
          </w:p>
        </w:tc>
      </w:tr>
      <w:tr>
        <w:trPr>
          <w:cantSplit w:val="1"/>
          <w:tblHeader w:val="1"/>
        </w:trPr>
        <w:tc>
          <w:tcPr>
            <w:tcMar>
              <w:top w:w="100.0" w:type="dxa"/>
              <w:left w:w="100.0" w:type="dxa"/>
              <w:bottom w:w="100.0" w:type="dxa"/>
              <w:right w:w="100.0" w:type="dxa"/>
            </w:tcMar>
            <w:shd w:fill="auto" w:val="clear"/>
            <w:vAlign w:val="center"/>
          </w:tcPr>
          <w:p w:rsidR="00000000" w:rsidDel="00000000" w:rsidRDefault="00000000" w14:paraId="00000061"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center"/>
              <w:spacing w:before="0" w:after="0"/>
              <w:rPr>
                <w:b/>
              </w:rPr>
            </w:pPr>
            <w:r w:rsidR="00000000" w:rsidDel="00000000" w:rsidRPr="00000000">
              <w:rPr>
                <w:rtl w:val="0"/>
                <w:b/>
              </w:rPr>
              <w:t>Economic</w:t>
            </w:r>
          </w:p>
        </w:tc>
        <w:tc>
          <w:tcPr>
            <w:tcMar>
              <w:top w:w="100.0" w:type="dxa"/>
              <w:left w:w="100.0" w:type="dxa"/>
              <w:bottom w:w="100.0" w:type="dxa"/>
              <w:right w:w="100.0" w:type="dxa"/>
            </w:tcMar>
            <w:shd w:fill="auto" w:val="clear"/>
          </w:tcPr>
          <w:p w:rsidR="00000000" w:rsidDel="00000000" w:rsidRDefault="00000000" w14:paraId="00000062"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Major economic factors that impact Marriott are the inflation rate, unemployment rate and even the rate of recession in the UK market (</w:t>
            </w:r>
            <w:r w:rsidR="00000000" w:rsidDel="00000000" w:rsidRPr="00000000">
              <w:rPr>
                <w:rtl w:val="0"/>
                <w:highlight w:val="white"/>
              </w:rPr>
              <w:t>Christodoulou and Cullinane, 2019</w:t>
            </w:r>
            <w:r w:rsidR="00000000" w:rsidDel="00000000" w:rsidRPr="00000000">
              <w:rPr>
                <w:rtl w:val="0"/>
              </w:rPr>
              <w:t xml:space="preserve">).  </w:t>
            </w:r>
          </w:p>
        </w:tc>
      </w:tr>
      <w:tr>
        <w:trPr>
          <w:cantSplit w:val="1"/>
          <w:tblHeader w:val="1"/>
        </w:trPr>
        <w:tc>
          <w:tcPr>
            <w:tcMar>
              <w:top w:w="100.0" w:type="dxa"/>
              <w:left w:w="100.0" w:type="dxa"/>
              <w:bottom w:w="100.0" w:type="dxa"/>
              <w:right w:w="100.0" w:type="dxa"/>
            </w:tcMar>
            <w:shd w:fill="auto" w:val="clear"/>
            <w:vAlign w:val="center"/>
          </w:tcPr>
          <w:p w:rsidR="00000000" w:rsidDel="00000000" w:rsidRDefault="00000000" w14:paraId="00000063"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center"/>
              <w:spacing w:before="0" w:after="0"/>
              <w:rPr>
                <w:b/>
              </w:rPr>
            </w:pPr>
            <w:r w:rsidR="00000000" w:rsidDel="00000000" w:rsidRPr="00000000">
              <w:rPr>
                <w:rtl w:val="0"/>
                <w:b/>
              </w:rPr>
              <w:t>Social</w:t>
            </w:r>
          </w:p>
        </w:tc>
        <w:tc>
          <w:tcPr>
            <w:tcMar>
              <w:top w:w="100.0" w:type="dxa"/>
              <w:left w:w="100.0" w:type="dxa"/>
              <w:bottom w:w="100.0" w:type="dxa"/>
              <w:right w:w="100.0" w:type="dxa"/>
            </w:tcMar>
            <w:shd w:fill="auto" w:val="clear"/>
          </w:tcPr>
          <w:p w:rsidR="00000000" w:rsidDel="00000000" w:rsidRDefault="00000000" w14:paraId="00000064"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 xml:space="preserve">The major social factors include demographics, class distribution and also the differences in culture in the UK (Legrand, 2022). </w:t>
            </w:r>
          </w:p>
        </w:tc>
      </w:tr>
      <w:tr>
        <w:trPr>
          <w:cantSplit w:val="1"/>
          <w:tblHeader w:val="1"/>
        </w:trPr>
        <w:tc>
          <w:tcPr>
            <w:tcMar>
              <w:top w:w="100.0" w:type="dxa"/>
              <w:left w:w="100.0" w:type="dxa"/>
              <w:bottom w:w="100.0" w:type="dxa"/>
              <w:right w:w="100.0" w:type="dxa"/>
            </w:tcMar>
            <w:shd w:fill="auto" w:val="clear"/>
            <w:vAlign w:val="center"/>
          </w:tcPr>
          <w:p w:rsidR="00000000" w:rsidDel="00000000" w:rsidRDefault="00000000" w14:paraId="00000065"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center"/>
              <w:spacing w:before="0" w:after="0"/>
              <w:rPr>
                <w:b/>
              </w:rPr>
            </w:pPr>
            <w:r w:rsidR="00000000" w:rsidDel="00000000" w:rsidRPr="00000000">
              <w:rPr>
                <w:rtl w:val="0"/>
                <w:b/>
              </w:rPr>
              <w:t>Technological</w:t>
            </w:r>
          </w:p>
        </w:tc>
        <w:tc>
          <w:tcPr>
            <w:tcMar>
              <w:top w:w="100.0" w:type="dxa"/>
              <w:left w:w="100.0" w:type="dxa"/>
              <w:bottom w:w="100.0" w:type="dxa"/>
              <w:right w:w="100.0" w:type="dxa"/>
            </w:tcMar>
            <w:shd w:fill="auto" w:val="clear"/>
          </w:tcPr>
          <w:p w:rsidR="00000000" w:rsidDel="00000000" w:rsidRDefault="00000000" w14:paraId="00000066"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 xml:space="preserve">The company has its own online services like Airbnb which is a positive technological factor (Clow and Baack, 2013). </w:t>
            </w:r>
          </w:p>
        </w:tc>
      </w:tr>
      <w:tr>
        <w:trPr>
          <w:cantSplit w:val="1"/>
          <w:tblHeader w:val="1"/>
        </w:trPr>
        <w:tc>
          <w:tcPr>
            <w:tcMar>
              <w:top w:w="100.0" w:type="dxa"/>
              <w:left w:w="100.0" w:type="dxa"/>
              <w:bottom w:w="100.0" w:type="dxa"/>
              <w:right w:w="100.0" w:type="dxa"/>
            </w:tcMar>
            <w:shd w:fill="auto" w:val="clear"/>
            <w:vAlign w:val="center"/>
          </w:tcPr>
          <w:p w:rsidR="00000000" w:rsidDel="00000000" w:rsidRDefault="00000000" w14:paraId="00000067"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center"/>
              <w:spacing w:before="0" w:after="0"/>
              <w:rPr>
                <w:b/>
              </w:rPr>
            </w:pPr>
            <w:r w:rsidR="00000000" w:rsidDel="00000000" w:rsidRPr="00000000">
              <w:rPr>
                <w:rtl w:val="0"/>
                <w:b/>
              </w:rPr>
              <w:t>Legal</w:t>
            </w:r>
          </w:p>
        </w:tc>
        <w:tc>
          <w:tcPr>
            <w:tcMar>
              <w:top w:w="100.0" w:type="dxa"/>
              <w:left w:w="100.0" w:type="dxa"/>
              <w:bottom w:w="100.0" w:type="dxa"/>
              <w:right w:w="100.0" w:type="dxa"/>
            </w:tcMar>
            <w:shd w:fill="auto" w:val="clear"/>
          </w:tcPr>
          <w:p w:rsidR="00000000" w:rsidDel="00000000" w:rsidRDefault="00000000" w14:paraId="00000068"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 xml:space="preserve">The main legal factors that impact the company are intellectual property laws, data privacy and even health and safety regulations (Peevski, 2022).  </w:t>
            </w:r>
          </w:p>
        </w:tc>
      </w:tr>
      <w:tr>
        <w:trPr>
          <w:cantSplit w:val="1"/>
          <w:tblHeader w:val="1"/>
        </w:trPr>
        <w:tc>
          <w:tcPr>
            <w:tcMar>
              <w:top w:w="100.0" w:type="dxa"/>
              <w:left w:w="100.0" w:type="dxa"/>
              <w:bottom w:w="100.0" w:type="dxa"/>
              <w:right w:w="100.0" w:type="dxa"/>
            </w:tcMar>
            <w:shd w:fill="auto" w:val="clear"/>
            <w:vAlign w:val="center"/>
          </w:tcPr>
          <w:p w:rsidR="00000000" w:rsidDel="00000000" w:rsidRDefault="00000000" w14:paraId="00000069"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center"/>
              <w:spacing w:before="0" w:after="0"/>
              <w:rPr>
                <w:b/>
              </w:rPr>
            </w:pPr>
            <w:r w:rsidR="00000000" w:rsidDel="00000000" w:rsidRPr="00000000">
              <w:rPr>
                <w:rtl w:val="0"/>
                <w:b/>
              </w:rPr>
              <w:t>Environmental</w:t>
            </w:r>
          </w:p>
        </w:tc>
        <w:tc>
          <w:tcPr>
            <w:tcMar>
              <w:top w:w="100.0" w:type="dxa"/>
              <w:left w:w="100.0" w:type="dxa"/>
              <w:bottom w:w="100.0" w:type="dxa"/>
              <w:right w:w="100.0" w:type="dxa"/>
            </w:tcMar>
            <w:shd w:fill="auto" w:val="clear"/>
          </w:tcPr>
          <w:p w:rsidR="00000000" w:rsidDel="00000000" w:rsidRDefault="00000000" w14:paraId="0000006A"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Practices of sustainability and CSR are the major environmental factors that can impact Marriott (</w:t>
            </w:r>
            <w:r w:rsidR="00000000" w:rsidDel="00000000" w:rsidRPr="00000000">
              <w:rPr>
                <w:rtl w:val="0"/>
                <w:highlight w:val="white"/>
              </w:rPr>
              <w:t>AKMAN, 2020</w:t>
            </w:r>
            <w:r w:rsidR="00000000" w:rsidDel="00000000" w:rsidRPr="00000000">
              <w:rPr>
                <w:rtl w:val="0"/>
              </w:rPr>
              <w:t xml:space="preserve">). </w:t>
            </w:r>
          </w:p>
        </w:tc>
      </w:tr>
    </w:tbl>
    <w:p w:rsidR="00000000" w:rsidDel="00000000" w:rsidRDefault="00000000" w14:paraId="0000006B" w:rsidP="00000000" w:rsidRPr="00000000">
      <w:pPr>
        <w:jc w:val="center"/>
        <w:spacing w:before="0" w:after="0"/>
        <w:rPr>
          <w:b/>
        </w:rPr>
      </w:pPr>
      <w:r w:rsidR="00000000" w:rsidDel="00000000" w:rsidRPr="00000000">
        <w:rPr>
          <w:rtl w:val="0"/>
          <w:b/>
        </w:rPr>
        <w:t>Table 5: PESTLE Analysis</w:t>
      </w:r>
    </w:p>
    <w:p w:rsidR="00000000" w:rsidDel="00000000" w:rsidRDefault="00000000" w14:paraId="0000006C" w:rsidP="00000000" w:rsidRPr="00000000">
      <w:pPr>
        <w:jc w:val="center"/>
        <w:spacing w:before="0" w:after="0"/>
      </w:pPr>
      <w:r w:rsidR="00000000" w:rsidDel="00000000" w:rsidRPr="00000000">
        <w:rPr>
          <w:rtl w:val="0"/>
        </w:rPr>
        <w:t>(Source: Created by Learner)</w:t>
      </w:r>
    </w:p>
    <w:p w:rsidR="00000000" w:rsidDel="00000000" w:rsidRDefault="00000000" w14:paraId="0000006D" w:rsidP="00000000" w:rsidRPr="00000000">
      <w:pPr>
        <w:pStyle w:val="Heading1"/>
      </w:pPr>
      <w:bookmarkStart w:colFirst="0" w:colLast="0" w:name="_2s8eyo1" w:id="9"/>
      <w:bookmarkEnd w:id="9"/>
      <w:r w:rsidR="00000000" w:rsidDel="00000000" w:rsidRPr="00000000">
        <w:rPr>
          <w:rtl w:val="0"/>
        </w:rPr>
        <w:t xml:space="preserve">3. Objectives </w:t>
      </w:r>
    </w:p>
    <w:p w:rsidR="00000000" w:rsidDel="00000000" w:rsidRDefault="00000000" w14:paraId="0000006E" w:rsidP="00000000" w:rsidRPr="00000000">
      <w:pPr>
        <w:spacing w:before="0" w:after="0"/>
      </w:pPr>
      <w:r w:rsidR="00000000" w:rsidDel="00000000" w:rsidRPr="00000000">
        <w:rPr>
          <w:rtl w:val="0"/>
        </w:rPr>
        <w:t xml:space="preserve">The crucial aim of the marketing plan is to establish a branch in the UK market, attract numerous guests, generate sales and attain profitability within the UK market. </w:t>
      </w:r>
    </w:p>
    <w:p w:rsidR="00000000" w:rsidDel="00000000" w:rsidRDefault="00000000" w14:paraId="0000006F" w:rsidP="00000000" w:rsidRPr="00000000">
      <w:pPr>
        <w:pStyle w:val="Heading1"/>
      </w:pPr>
      <w:bookmarkStart w:colFirst="0" w:colLast="0" w:name="_17dp8vu" w:id="10"/>
      <w:bookmarkEnd w:id="10"/>
      <w:r w:rsidR="00000000" w:rsidDel="00000000" w:rsidRPr="00000000">
        <w:rPr>
          <w:rtl w:val="0"/>
        </w:rPr>
        <w:t>4. Strategy</w:t>
      </w:r>
    </w:p>
    <w:p w:rsidR="00000000" w:rsidDel="00000000" w:rsidRDefault="00000000" w14:paraId="00000070" w:rsidP="00000000" w:rsidRPr="00000000">
      <w:pPr>
        <w:spacing w:before="0" w:after="0"/>
      </w:pPr>
      <w:r w:rsidR="00000000" w:rsidDel="00000000" w:rsidRPr="00000000">
        <w:rPr>
          <w:rtl w:val="0"/>
        </w:rPr>
        <w:t xml:space="preserve">The </w:t>
      </w:r>
      <w:r w:rsidR="00000000" w:rsidDel="00000000" w:rsidRPr="00000000">
        <w:rPr>
          <w:rtl w:val="0"/>
          <w:b/>
        </w:rPr>
        <w:t>value proposition</w:t>
      </w:r>
      <w:r w:rsidR="00000000" w:rsidDel="00000000" w:rsidRPr="00000000">
        <w:rPr>
          <w:rtl w:val="0"/>
        </w:rPr>
        <w:t xml:space="preserve"> of the company mainly includes the reduction of costs, customisation, accessibility and even the status of the company (</w:t>
      </w:r>
      <w:r w:rsidR="00000000" w:rsidDel="00000000" w:rsidRPr="00000000">
        <w:rPr>
          <w:rtl w:val="0"/>
          <w:highlight w:val="white"/>
        </w:rPr>
        <w:t xml:space="preserve">Manninen </w:t>
      </w:r>
      <w:r w:rsidR="00000000" w:rsidDel="00000000" w:rsidRPr="00000000">
        <w:rPr>
          <w:rtl w:val="0"/>
          <w:i/>
          <w:highlight w:val="white"/>
        </w:rPr>
        <w:t>et al</w:t>
      </w:r>
      <w:r w:rsidR="00000000" w:rsidDel="00000000" w:rsidRPr="00000000">
        <w:rPr>
          <w:rtl w:val="0"/>
          <w:highlight w:val="white"/>
        </w:rPr>
        <w:t>., 2018</w:t>
      </w:r>
      <w:r w:rsidR="00000000" w:rsidDel="00000000" w:rsidRPr="00000000">
        <w:rPr>
          <w:rtl w:val="0"/>
        </w:rPr>
        <w:t xml:space="preserve">). The company has segmented its franchises into various sections such as for the upper class, luxury class and others. Communication of value proposition can be carried out by knowing the customers, addressing their needs and getting the employees on board and being consistent can be helpful to deliver the value proposition.  </w:t>
      </w:r>
    </w:p>
    <w:p w:rsidR="00000000" w:rsidDel="00000000" w:rsidRDefault="00000000" w14:paraId="00000071" w:rsidP="00000000" w:rsidRPr="00000000">
      <w:pPr>
        <w:pStyle w:val="Heading2"/>
      </w:pPr>
      <w:bookmarkStart w:colFirst="0" w:colLast="0" w:name="_3rdcrjn" w:id="11"/>
      <w:bookmarkEnd w:id="11"/>
      <w:r w:rsidR="00000000" w:rsidDel="00000000" w:rsidRPr="00000000">
        <w:rPr>
          <w:rtl w:val="0"/>
        </w:rPr>
        <w:t>4.1 Bowman's strategy clock</w:t>
      </w:r>
    </w:p>
    <w:p w:rsidR="00000000" w:rsidDel="00000000" w:rsidRDefault="00000000" w14:paraId="00000072" w:rsidP="00000000" w:rsidRPr="00000000">
      <w:pPr>
        <w:spacing w:before="0" w:after="0"/>
      </w:pPr>
      <w:r w:rsidR="00000000" w:rsidDel="00000000" w:rsidRPr="00000000">
        <w:rPr>
          <w:rtl w:val="0"/>
        </w:rPr>
        <w:t>Bowman’s strategy can be helpful to link the value proposition with the customer segments. Position 1 includes low price and low value is added. The customers can receive inferior quality at the initial stage but the low price attracts numerous customers. The second position includes the low price but the quality of products is valued by the market (</w:t>
      </w:r>
      <w:r w:rsidR="00000000" w:rsidDel="00000000" w:rsidRPr="00000000">
        <w:rPr>
          <w:rtl w:val="0"/>
          <w:highlight w:val="white"/>
        </w:rPr>
        <w:t>Echchakoui, 2018</w:t>
      </w:r>
      <w:r w:rsidR="00000000" w:rsidDel="00000000" w:rsidRPr="00000000">
        <w:rPr>
          <w:rtl w:val="0"/>
        </w:rPr>
        <w:t>). Position 3 includes hybrid where the price will be moderate with the moderate differentiation of products. Position 4 includes differentiation which includes the high differentiation of products to provide extreme value to the consumers. Position 5 includes focused differentiation which involves targeting the customers with the highest level of pricing and providing the highest amount of value for them (</w:t>
      </w:r>
      <w:r w:rsidR="00000000" w:rsidDel="00000000" w:rsidRPr="00000000">
        <w:rPr>
          <w:rtl w:val="0"/>
          <w:highlight w:val="white"/>
        </w:rPr>
        <w:t>Pikor, 2018</w:t>
      </w:r>
      <w:r w:rsidR="00000000" w:rsidDel="00000000" w:rsidRPr="00000000">
        <w:rPr>
          <w:rtl w:val="0"/>
        </w:rPr>
        <w:t>). Position 6 includes the risky high margins which is a strategy of positioning. The major aim is to attain a high return on investments made by the company.  </w:t>
      </w:r>
    </w:p>
    <w:p w:rsidR="00000000" w:rsidDel="00000000" w:rsidRDefault="00000000" w14:paraId="00000073" w:rsidP="00000000" w:rsidRPr="00000000">
      <w:pPr>
        <w:pStyle w:val="Heading1"/>
      </w:pPr>
      <w:bookmarkStart w:colFirst="0" w:colLast="0" w:name="_26in1rg" w:id="12"/>
      <w:bookmarkEnd w:id="12"/>
      <w:r w:rsidR="00000000" w:rsidDel="00000000" w:rsidRPr="00000000">
        <w:rPr>
          <w:rtl w:val="0"/>
        </w:rPr>
        <w:t>5.  Tactics</w:t>
      </w:r>
    </w:p>
    <w:p w:rsidR="00000000" w:rsidDel="00000000" w:rsidRDefault="00000000" w14:paraId="00000074" w:rsidP="00000000" w:rsidRPr="00000000">
      <w:pPr>
        <w:pStyle w:val="Heading2"/>
      </w:pPr>
      <w:bookmarkStart w:colFirst="0" w:colLast="0" w:name="_lnxbz9" w:id="13"/>
      <w:bookmarkEnd w:id="13"/>
      <w:r w:rsidR="00000000" w:rsidDel="00000000" w:rsidRPr="00000000">
        <w:rPr>
          <w:rtl w:val="0"/>
        </w:rPr>
        <w:t>5.1 Marketing mix</w:t>
      </w:r>
    </w:p>
    <w:p w:rsidR="00000000" w:rsidDel="00000000" w:rsidRDefault="00000000" w14:paraId="00000075" w:rsidP="00000000" w:rsidRPr="00000000">
      <w:pPr>
        <w:spacing w:before="0" w:after="0"/>
      </w:pPr>
      <w:r w:rsidR="00000000" w:rsidDel="00000000" w:rsidRPr="00000000">
        <w:rPr>
          <w:rtl w:val="0"/>
        </w:rPr>
        <w:t xml:space="preserve">Product - The major offerings of Marriott Hotels for the customers are the accommodations, packages of flights and hotels, reservations and also rental services for vehicles </w:t>
      </w:r>
      <w:r w:rsidR="00000000" w:rsidDel="00000000" w:rsidRPr="00000000">
        <w:rPr>
          <w:rtl w:val="0"/>
          <w:highlight w:val="white"/>
        </w:rPr>
        <w:t>(Marriott International, 2019)</w:t>
      </w:r>
      <w:r w:rsidR="00000000" w:rsidDel="00000000" w:rsidRPr="00000000">
        <w:rPr>
          <w:rtl w:val="0"/>
        </w:rPr>
        <w:t>.</w:t>
      </w:r>
    </w:p>
    <w:p w:rsidR="00000000" w:rsidDel="00000000" w:rsidRDefault="00000000" w14:paraId="00000076" w:rsidP="00000000" w:rsidRPr="00000000">
      <w:pPr>
        <w:spacing w:before="0" w:after="0"/>
      </w:pPr>
      <w:r w:rsidR="00000000" w:rsidDel="00000000" w:rsidRPr="00000000">
        <w:rPr>
          <w:rtl w:val="0"/>
        </w:rPr>
        <w:t>Place- The hotels of Marriott are presented in several locations such as near markets, highways, and even the airport which can be helpful for the customers to locate it in an easy manner. Marriot uses a multi-channel strategy for the place strategy such as with the help of both third-party and direct channels (</w:t>
      </w:r>
      <w:r w:rsidR="00000000" w:rsidDel="00000000" w:rsidRPr="00000000">
        <w:rPr>
          <w:rtl w:val="0"/>
          <w:highlight w:val="white"/>
        </w:rPr>
        <w:t>Thabit and Raewf, 2018</w:t>
      </w:r>
      <w:r w:rsidR="00000000" w:rsidDel="00000000" w:rsidRPr="00000000">
        <w:rPr>
          <w:rtl w:val="0"/>
        </w:rPr>
        <w:t xml:space="preserve">). The strategy can be effectively helpful for the company to develop maintenance of its inventory and the costs of operation as well. </w:t>
      </w:r>
    </w:p>
    <w:p w:rsidR="00000000" w:rsidDel="00000000" w:rsidRDefault="00000000" w14:paraId="00000077" w:rsidP="00000000" w:rsidRPr="00000000">
      <w:pPr>
        <w:spacing w:before="0" w:after="0"/>
      </w:pPr>
      <w:r w:rsidR="00000000" w:rsidDel="00000000" w:rsidRPr="00000000">
        <w:rPr>
          <w:rtl w:val="0"/>
        </w:rPr>
        <w:t>Price – With the pricing strategy of low price at the initial stage, they can eventually deliver the right service at the right costs. The price can also be directed by the compact as per the demands of the services made by the customers. Additionally, the strategy of competitive pricing can also be adopted by the company as per the behaviour of the rivals.</w:t>
      </w:r>
    </w:p>
    <w:p w:rsidR="00000000" w:rsidDel="00000000" w:rsidRDefault="00000000" w14:paraId="00000078" w:rsidP="00000000" w:rsidRPr="00000000">
      <w:pPr>
        <w:spacing w:before="0" w:after="0"/>
      </w:pPr>
      <w:r w:rsidR="00000000" w:rsidDel="00000000" w:rsidRPr="00000000">
        <w:rPr>
          <w:rtl w:val="0"/>
        </w:rPr>
        <w:t>Promotion – One of the crucial strategies of promotion that will be involved in the advertisements through the print media through magazines and newspapers. They can also effectively make use of social media platforms such as FaceBook, Instagram, Youtube and others which can be helpful to promote their goods and services to the wider customer sections (</w:t>
      </w:r>
      <w:r w:rsidR="00000000" w:rsidDel="00000000" w:rsidRPr="00000000">
        <w:rPr>
          <w:rtl w:val="0"/>
          <w:highlight w:val="white"/>
        </w:rPr>
        <w:t>Stead and Hastings, 2018</w:t>
      </w:r>
      <w:r w:rsidR="00000000" w:rsidDel="00000000" w:rsidRPr="00000000">
        <w:rPr>
          <w:rtl w:val="0"/>
        </w:rPr>
        <w:t xml:space="preserve">).  </w:t>
      </w:r>
    </w:p>
    <w:p w:rsidR="00000000" w:rsidDel="00000000" w:rsidRDefault="00000000" w14:paraId="00000079" w:rsidP="00000000" w:rsidRPr="00000000">
      <w:pPr>
        <w:spacing w:before="0" w:after="0"/>
      </w:pPr>
      <w:r w:rsidR="00000000" w:rsidDel="00000000" w:rsidRPr="00000000">
        <w:rPr>
          <w:rtl w:val="0"/>
        </w:rPr>
      </w:r>
    </w:p>
    <w:p w:rsidR="00000000" w:rsidDel="00000000" w:rsidRDefault="00000000" w14:paraId="0000007A" w:rsidP="00000000" w:rsidRPr="00000000">
      <w:pPr>
        <w:spacing w:before="0" w:after="0"/>
      </w:pPr>
      <w:r w:rsidR="00000000" w:rsidDel="00000000" w:rsidRPr="00000000">
        <w:rPr>
          <w:rtl w:val="0"/>
        </w:rPr>
      </w:r>
    </w:p>
    <w:p w:rsidR="00000000" w:rsidDel="00000000" w:rsidRDefault="00000000" w14:paraId="0000007B" w:rsidP="00000000" w:rsidRPr="00000000">
      <w:pPr>
        <w:pStyle w:val="Heading1"/>
      </w:pPr>
      <w:bookmarkStart w:colFirst="0" w:colLast="0" w:name="_35nkun2" w:id="14"/>
      <w:bookmarkEnd w:id="14"/>
      <w:r w:rsidR="00000000" w:rsidDel="00000000" w:rsidRPr="00000000">
        <w:rPr>
          <w:rtl w:val="0"/>
        </w:rPr>
        <w:t>6. Action</w:t>
      </w:r>
    </w:p>
    <w:tbl>
      <w:tblPr>
        <w:tblW w:w="10000.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Ind w:w="-100" w:type="dxa"/>
        <w:tblStyle w:val="Table5"/>
        <w:tblLook w:val="0"/>
      </w:tblPr>
      <w:tblGrid>
        <w:gridCol w:w="2256"/>
        <w:gridCol w:w="2256"/>
        <w:gridCol w:w="2257"/>
        <w:gridCol w:w="3231"/>
      </w:tblGrid>
      <w:tblGridChange w:id="0">
        <w:tblGrid>
          <w:gridCol w:w="2256"/>
          <w:gridCol w:w="2256"/>
          <w:gridCol w:w="2257"/>
          <w:gridCol w:w="3231"/>
        </w:tblGrid>
      </w:tblGridChange>
      <w:tr>
        <w:trPr>
          <w:cantSplit w:val="1"/>
          <w:tblHeader w:val="1"/>
        </w:trPr>
        <w:tc>
          <w:tcPr>
            <w:tcMar>
              <w:top w:w="100.0" w:type="dxa"/>
              <w:left w:w="100.0" w:type="dxa"/>
              <w:bottom w:w="100.0" w:type="dxa"/>
              <w:right w:w="100.0" w:type="dxa"/>
            </w:tcMar>
            <w:shd w:fill="auto" w:val="clear"/>
          </w:tcPr>
          <w:p w:rsidR="00000000" w:rsidDel="00000000" w:rsidRDefault="00000000" w14:paraId="0000007C"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rPr>
                <w:b/>
              </w:rPr>
            </w:pPr>
            <w:r w:rsidR="00000000" w:rsidDel="00000000" w:rsidRPr="00000000">
              <w:rPr>
                <w:rtl w:val="0"/>
                <w:b/>
              </w:rPr>
              <w:t xml:space="preserve">Activities </w:t>
            </w:r>
          </w:p>
        </w:tc>
        <w:tc>
          <w:tcPr>
            <w:tcMar>
              <w:top w:w="100.0" w:type="dxa"/>
              <w:left w:w="100.0" w:type="dxa"/>
              <w:bottom w:w="100.0" w:type="dxa"/>
              <w:right w:w="100.0" w:type="dxa"/>
            </w:tcMar>
            <w:shd w:fill="auto" w:val="clear"/>
          </w:tcPr>
          <w:p w:rsidR="00000000" w:rsidDel="00000000" w:rsidRDefault="00000000" w14:paraId="0000007D"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rPr>
                <w:b/>
              </w:rPr>
            </w:pPr>
            <w:r w:rsidR="00000000" w:rsidDel="00000000" w:rsidRPr="00000000">
              <w:rPr>
                <w:rtl w:val="0"/>
                <w:b/>
              </w:rPr>
              <w:t xml:space="preserve">Start Date </w:t>
            </w:r>
          </w:p>
        </w:tc>
        <w:tc>
          <w:tcPr>
            <w:tcMar>
              <w:top w:w="100.0" w:type="dxa"/>
              <w:left w:w="100.0" w:type="dxa"/>
              <w:bottom w:w="100.0" w:type="dxa"/>
              <w:right w:w="100.0" w:type="dxa"/>
            </w:tcMar>
            <w:shd w:fill="auto" w:val="clear"/>
          </w:tcPr>
          <w:p w:rsidR="00000000" w:rsidDel="00000000" w:rsidRDefault="00000000" w14:paraId="0000007E"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rPr>
                <w:b/>
              </w:rPr>
            </w:pPr>
            <w:r w:rsidR="00000000" w:rsidDel="00000000" w:rsidRPr="00000000">
              <w:rPr>
                <w:rtl w:val="0"/>
                <w:b/>
              </w:rPr>
              <w:t>Duration in Days</w:t>
            </w:r>
          </w:p>
        </w:tc>
        <w:tc>
          <w:tcPr>
            <w:tcMar>
              <w:top w:w="100.0" w:type="dxa"/>
              <w:left w:w="100.0" w:type="dxa"/>
              <w:bottom w:w="100.0" w:type="dxa"/>
              <w:right w:w="100.0" w:type="dxa"/>
            </w:tcMar>
            <w:shd w:fill="auto" w:val="clear"/>
          </w:tcPr>
          <w:p w:rsidR="00000000" w:rsidDel="00000000" w:rsidRDefault="00000000" w14:paraId="0000007F"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rPr>
                <w:b/>
              </w:rPr>
            </w:pPr>
            <w:r w:rsidR="00000000" w:rsidDel="00000000" w:rsidRPr="00000000">
              <w:rPr>
                <w:rtl w:val="0"/>
                <w:b/>
              </w:rPr>
              <w:t xml:space="preserve">End date </w:t>
            </w:r>
          </w:p>
        </w:tc>
      </w:tr>
      <w:tr>
        <w:trPr>
          <w:cantSplit w:val="1"/>
          <w:tblHeader w:val="1"/>
        </w:trPr>
        <w:tc>
          <w:tcPr>
            <w:tcMar>
              <w:top w:w="100.0" w:type="dxa"/>
              <w:left w:w="100.0" w:type="dxa"/>
              <w:bottom w:w="100.0" w:type="dxa"/>
              <w:right w:w="100.0" w:type="dxa"/>
            </w:tcMar>
            <w:shd w:fill="auto" w:val="clear"/>
          </w:tcPr>
          <w:p w:rsidR="00000000" w:rsidDel="00000000" w:rsidRDefault="00000000" w14:paraId="00000080"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rPr>
                <w:b/>
              </w:rPr>
            </w:pPr>
            <w:r w:rsidR="00000000" w:rsidDel="00000000" w:rsidRPr="00000000">
              <w:rPr>
                <w:rtl w:val="0"/>
                <w:b/>
              </w:rPr>
              <w:t>Preparation</w:t>
            </w:r>
          </w:p>
        </w:tc>
        <w:tc>
          <w:tcPr>
            <w:tcMar>
              <w:top w:w="100.0" w:type="dxa"/>
              <w:left w:w="100.0" w:type="dxa"/>
              <w:bottom w:w="100.0" w:type="dxa"/>
              <w:right w:w="100.0" w:type="dxa"/>
            </w:tcMar>
            <w:shd w:fill="auto" w:val="clear"/>
          </w:tcPr>
          <w:p w:rsidR="00000000" w:rsidDel="00000000" w:rsidRDefault="00000000" w14:paraId="00000081"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18 Nov</w:t>
            </w:r>
          </w:p>
        </w:tc>
        <w:tc>
          <w:tcPr>
            <w:tcMar>
              <w:top w:w="100.0" w:type="dxa"/>
              <w:left w:w="100.0" w:type="dxa"/>
              <w:bottom w:w="100.0" w:type="dxa"/>
              <w:right w:w="100.0" w:type="dxa"/>
            </w:tcMar>
            <w:shd w:fill="auto" w:val="clear"/>
          </w:tcPr>
          <w:p w:rsidR="00000000" w:rsidDel="00000000" w:rsidRDefault="00000000" w14:paraId="00000082"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3</w:t>
            </w:r>
          </w:p>
        </w:tc>
        <w:tc>
          <w:tcPr>
            <w:tcMar>
              <w:top w:w="100.0" w:type="dxa"/>
              <w:left w:w="100.0" w:type="dxa"/>
              <w:bottom w:w="100.0" w:type="dxa"/>
              <w:right w:w="100.0" w:type="dxa"/>
            </w:tcMar>
            <w:shd w:fill="auto" w:val="clear"/>
          </w:tcPr>
          <w:p w:rsidR="00000000" w:rsidDel="00000000" w:rsidRDefault="00000000" w14:paraId="00000083"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20 Nov</w:t>
            </w:r>
          </w:p>
        </w:tc>
      </w:tr>
      <w:tr>
        <w:trPr>
          <w:cantSplit w:val="1"/>
          <w:tblHeader w:val="1"/>
        </w:trPr>
        <w:tc>
          <w:tcPr>
            <w:tcMar>
              <w:top w:w="100.0" w:type="dxa"/>
              <w:left w:w="100.0" w:type="dxa"/>
              <w:bottom w:w="100.0" w:type="dxa"/>
              <w:right w:w="100.0" w:type="dxa"/>
            </w:tcMar>
            <w:shd w:fill="auto" w:val="clear"/>
          </w:tcPr>
          <w:p w:rsidR="00000000" w:rsidDel="00000000" w:rsidRDefault="00000000" w14:paraId="00000084"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rPr>
                <w:b/>
              </w:rPr>
            </w:pPr>
            <w:r w:rsidR="00000000" w:rsidDel="00000000" w:rsidRPr="00000000">
              <w:rPr>
                <w:rtl w:val="0"/>
                <w:b/>
              </w:rPr>
              <w:t xml:space="preserve">Market Research </w:t>
            </w:r>
          </w:p>
        </w:tc>
        <w:tc>
          <w:tcPr>
            <w:tcMar>
              <w:top w:w="100.0" w:type="dxa"/>
              <w:left w:w="100.0" w:type="dxa"/>
              <w:bottom w:w="100.0" w:type="dxa"/>
              <w:right w:w="100.0" w:type="dxa"/>
            </w:tcMar>
            <w:shd w:fill="auto" w:val="clear"/>
          </w:tcPr>
          <w:p w:rsidR="00000000" w:rsidDel="00000000" w:rsidRDefault="00000000" w14:paraId="00000085"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21 Nov</w:t>
            </w:r>
          </w:p>
        </w:tc>
        <w:tc>
          <w:tcPr>
            <w:tcMar>
              <w:top w:w="100.0" w:type="dxa"/>
              <w:left w:w="100.0" w:type="dxa"/>
              <w:bottom w:w="100.0" w:type="dxa"/>
              <w:right w:w="100.0" w:type="dxa"/>
            </w:tcMar>
            <w:shd w:fill="auto" w:val="clear"/>
          </w:tcPr>
          <w:p w:rsidR="00000000" w:rsidDel="00000000" w:rsidRDefault="00000000" w14:paraId="00000086"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10</w:t>
            </w:r>
          </w:p>
        </w:tc>
        <w:tc>
          <w:tcPr>
            <w:tcMar>
              <w:top w:w="100.0" w:type="dxa"/>
              <w:left w:w="100.0" w:type="dxa"/>
              <w:bottom w:w="100.0" w:type="dxa"/>
              <w:right w:w="100.0" w:type="dxa"/>
            </w:tcMar>
            <w:shd w:fill="auto" w:val="clear"/>
          </w:tcPr>
          <w:p w:rsidR="00000000" w:rsidDel="00000000" w:rsidRDefault="00000000" w14:paraId="00000087"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30 Nov</w:t>
            </w:r>
          </w:p>
        </w:tc>
      </w:tr>
      <w:tr>
        <w:trPr>
          <w:cantSplit w:val="1"/>
          <w:tblHeader w:val="1"/>
        </w:trPr>
        <w:tc>
          <w:tcPr>
            <w:tcMar>
              <w:top w:w="100.0" w:type="dxa"/>
              <w:left w:w="100.0" w:type="dxa"/>
              <w:bottom w:w="100.0" w:type="dxa"/>
              <w:right w:w="100.0" w:type="dxa"/>
            </w:tcMar>
            <w:shd w:fill="auto" w:val="clear"/>
          </w:tcPr>
          <w:p w:rsidR="00000000" w:rsidDel="00000000" w:rsidRDefault="00000000" w14:paraId="00000088"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rPr>
                <w:b/>
              </w:rPr>
            </w:pPr>
            <w:r w:rsidR="00000000" w:rsidDel="00000000" w:rsidRPr="00000000">
              <w:rPr>
                <w:rtl w:val="0"/>
                <w:b/>
              </w:rPr>
              <w:t xml:space="preserve">Marketing Channels scheduling </w:t>
            </w:r>
          </w:p>
        </w:tc>
        <w:tc>
          <w:tcPr>
            <w:tcMar>
              <w:top w:w="100.0" w:type="dxa"/>
              <w:left w:w="100.0" w:type="dxa"/>
              <w:bottom w:w="100.0" w:type="dxa"/>
              <w:right w:w="100.0" w:type="dxa"/>
            </w:tcMar>
            <w:shd w:fill="auto" w:val="clear"/>
          </w:tcPr>
          <w:p w:rsidR="00000000" w:rsidDel="00000000" w:rsidRDefault="00000000" w14:paraId="00000089"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01 Dec</w:t>
            </w:r>
          </w:p>
        </w:tc>
        <w:tc>
          <w:tcPr>
            <w:tcMar>
              <w:top w:w="100.0" w:type="dxa"/>
              <w:left w:w="100.0" w:type="dxa"/>
              <w:bottom w:w="100.0" w:type="dxa"/>
              <w:right w:w="100.0" w:type="dxa"/>
            </w:tcMar>
            <w:shd w:fill="auto" w:val="clear"/>
          </w:tcPr>
          <w:p w:rsidR="00000000" w:rsidDel="00000000" w:rsidRDefault="00000000" w14:paraId="0000008A"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9</w:t>
            </w:r>
          </w:p>
        </w:tc>
        <w:tc>
          <w:tcPr>
            <w:tcMar>
              <w:top w:w="100.0" w:type="dxa"/>
              <w:left w:w="100.0" w:type="dxa"/>
              <w:bottom w:w="100.0" w:type="dxa"/>
              <w:right w:w="100.0" w:type="dxa"/>
            </w:tcMar>
            <w:shd w:fill="auto" w:val="clear"/>
          </w:tcPr>
          <w:p w:rsidR="00000000" w:rsidDel="00000000" w:rsidRDefault="00000000" w14:paraId="0000008B"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09 Dec</w:t>
            </w:r>
          </w:p>
        </w:tc>
      </w:tr>
      <w:tr>
        <w:trPr>
          <w:cantSplit w:val="1"/>
          <w:tblHeader w:val="1"/>
        </w:trPr>
        <w:tc>
          <w:tcPr>
            <w:tcMar>
              <w:top w:w="100.0" w:type="dxa"/>
              <w:left w:w="100.0" w:type="dxa"/>
              <w:bottom w:w="100.0" w:type="dxa"/>
              <w:right w:w="100.0" w:type="dxa"/>
            </w:tcMar>
            <w:shd w:fill="auto" w:val="clear"/>
          </w:tcPr>
          <w:p w:rsidR="00000000" w:rsidDel="00000000" w:rsidRDefault="00000000" w14:paraId="0000008C"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rPr>
                <w:b/>
              </w:rPr>
            </w:pPr>
            <w:r w:rsidR="00000000" w:rsidDel="00000000" w:rsidRPr="00000000">
              <w:rPr>
                <w:rtl w:val="0"/>
                <w:b/>
              </w:rPr>
              <w:t xml:space="preserve"> Gathering Feedback </w:t>
            </w:r>
          </w:p>
        </w:tc>
        <w:tc>
          <w:tcPr>
            <w:tcMar>
              <w:top w:w="100.0" w:type="dxa"/>
              <w:left w:w="100.0" w:type="dxa"/>
              <w:bottom w:w="100.0" w:type="dxa"/>
              <w:right w:w="100.0" w:type="dxa"/>
            </w:tcMar>
            <w:shd w:fill="auto" w:val="clear"/>
          </w:tcPr>
          <w:p w:rsidR="00000000" w:rsidDel="00000000" w:rsidRDefault="00000000" w14:paraId="0000008D"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10 Dec</w:t>
            </w:r>
          </w:p>
        </w:tc>
        <w:tc>
          <w:tcPr>
            <w:tcMar>
              <w:top w:w="100.0" w:type="dxa"/>
              <w:left w:w="100.0" w:type="dxa"/>
              <w:bottom w:w="100.0" w:type="dxa"/>
              <w:right w:w="100.0" w:type="dxa"/>
            </w:tcMar>
            <w:shd w:fill="auto" w:val="clear"/>
          </w:tcPr>
          <w:p w:rsidR="00000000" w:rsidDel="00000000" w:rsidRDefault="00000000" w14:paraId="0000008E"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6</w:t>
            </w:r>
          </w:p>
        </w:tc>
        <w:tc>
          <w:tcPr>
            <w:tcMar>
              <w:top w:w="100.0" w:type="dxa"/>
              <w:left w:w="100.0" w:type="dxa"/>
              <w:bottom w:w="100.0" w:type="dxa"/>
              <w:right w:w="100.0" w:type="dxa"/>
            </w:tcMar>
            <w:shd w:fill="auto" w:val="clear"/>
          </w:tcPr>
          <w:p w:rsidR="00000000" w:rsidDel="00000000" w:rsidRDefault="00000000" w14:paraId="0000008F" w:rsidP="00000000" w:rsidRPr="00000000">
            <w:pPr>
              <w:widowControl w:val="0"/>
              <w:pBdr>
                <w:top w:val="nil" w:sz="0" w:color="auto" w:space="0"/>
                <w:bottom w:val="nil" w:sz="0" w:color="auto" w:space="0"/>
                <w:left w:val="nil" w:sz="0" w:color="auto" w:space="0"/>
                <w:right w:val="nil" w:sz="0" w:color="auto" w:space="0"/>
                <w:between w:val="nil" w:sz="0" w:color="auto" w:space="0"/>
              </w:pBdr>
              <w:shd w:fill="auto" w:val="clear"/>
              <w:jc w:val="left"/>
              <w:spacing w:before="0" w:after="0"/>
            </w:pPr>
            <w:r w:rsidR="00000000" w:rsidDel="00000000" w:rsidRPr="00000000">
              <w:rPr>
                <w:rtl w:val="0"/>
              </w:rPr>
              <w:t>15 Dec</w:t>
            </w:r>
          </w:p>
        </w:tc>
      </w:tr>
    </w:tbl>
    <w:p w:rsidR="00000000" w:rsidDel="00000000" w:rsidRDefault="00000000" w14:paraId="00000090" w:rsidP="00000000" w:rsidRPr="00000000">
      <w:pPr>
        <w:jc w:val="center"/>
        <w:spacing w:before="0" w:after="0"/>
      </w:pPr>
      <w:r w:rsidR="00000000" w:rsidDel="00000000" w:rsidRPr="00000000">
        <w:rPr>
          <w:rtl w:val="0"/>
          <w:b/>
        </w:rPr>
        <w:t xml:space="preserve">Table 6: Timeline of marketing activities </w:t>
      </w:r>
      <w:r w:rsidR="00000000" w:rsidDel="00000000" w:rsidRPr="00000000">
        <w:rPr>
          <w:rtl w:val="0"/>
        </w:rPr>
        <w:t>(Source: Created by Learner)</w:t>
      </w:r>
    </w:p>
    <w:p w:rsidR="00000000" w:rsidDel="00000000" w:rsidRDefault="00000000" w14:paraId="00000091" w:rsidP="00000000" w:rsidRPr="00000000">
      <w:pPr>
        <w:jc w:val="center"/>
        <w:spacing w:before="0" w:after="0"/>
        <w:rPr>
          <w:b/>
        </w:rPr>
      </w:pPr>
      <w:r w:rsidR="00000000" w:rsidDel="00000000" w:rsidRPr="00000000">
        <w:rPr>
          <w:rtl w:val="0"/>
        </w:rPr>
      </w:r>
    </w:p>
    <w:p w:rsidR="00000000" w:rsidDel="00000000" w:rsidRDefault="00000000" w14:paraId="00000092" w:rsidP="00000000" w:rsidRPr="00000000">
      <w:pPr>
        <w:pStyle w:val="Heading2"/>
      </w:pPr>
      <w:bookmarkStart w:colFirst="0" w:colLast="0" w:name="_1ksv4uv" w:id="15"/>
      <w:bookmarkEnd w:id="15"/>
      <w:r w:rsidR="00000000" w:rsidDel="00000000" w:rsidRPr="00000000">
        <w:rPr>
          <w:rtl w:val="0"/>
        </w:rPr>
        <w:t xml:space="preserve">6.1 Gantt Chart: </w:t>
      </w:r>
    </w:p>
    <w:p w:rsidR="00000000" w:rsidDel="00000000" w:rsidRDefault="00000000" w14:paraId="00000093" w:rsidP="00000000" w:rsidRPr="00000000">
      <w:pPr>
        <w:jc w:val="center"/>
        <w:spacing w:before="0" w:after="0"/>
      </w:pPr>
      <w:r w:rsidR="00000000" w:rsidDel="00000000" w:rsidRPr="00000000">
        <w:rPr>
          <w:rtl w:val="0"/>
        </w:rPr>
      </w:r>
    </w:p>
    <w:p w:rsidR="00000000" w:rsidDel="00000000" w:rsidRDefault="00000000" w14:paraId="00000094" w:rsidP="00000000" w:rsidRPr="00000000">
      <w:pPr>
        <w:jc w:val="center"/>
        <w:spacing w:before="0" w:after="0"/>
      </w:pPr>
      <w:r>
        <w:rPr>
          <w:noProof/>
        </w:rPr>
        <w:drawing>
          <wp:inline distB="114300" distL="114300" distR="114300" distT="114300">
            <wp:extent cx="5730875" cy="3530600"/>
            <wp:effectExtent b="0" l="0" r="0" t="0"/>
            <wp:docPr id="3" name="image5.png"/>
            <a:graphic>
              <a:graphicData uri="http://schemas.openxmlformats.org/drawingml/2006/picture">
                <pic:pic>
                  <pic:nvPicPr>
                    <pic:cNvPr id="0" name="image5.png"/>
                    <pic:cNvPicPr preferRelativeResize="0"/>
                  </pic:nvPicPr>
                  <pic:blipFill>
                    <a:blip r:embed="rId19"/>
                    <a:srcRect/>
                    <a:stretch>
                      <a:fillRect/>
                    </a:stretch>
                  </pic:blipFill>
                  <pic:spPr>
                    <a:xfrm>
                      <a:off x="0" y="0"/>
                      <a:ext cx="5731200" cy="3530600"/>
                    </a:xfrm>
                    <a:prstGeom prst="rect"/>
                    <a:ln/>
                  </pic:spPr>
                </pic:pic>
              </a:graphicData>
            </a:graphic>
          </wp:inline>
        </w:drawing>
      </w:r>
      <w:r w:rsidR="00000000" w:rsidDel="00000000" w:rsidRPr="00000000">
        <w:rPr>
          <w:rtl w:val="0"/>
        </w:rPr>
      </w:r>
    </w:p>
    <w:p w:rsidR="00000000" w:rsidDel="00000000" w:rsidRDefault="00000000" w14:paraId="00000095" w:rsidP="00000000" w:rsidRPr="00000000">
      <w:pPr>
        <w:jc w:val="center"/>
        <w:spacing w:before="0" w:after="0"/>
      </w:pPr>
      <w:r w:rsidR="00000000" w:rsidDel="00000000" w:rsidRPr="00000000">
        <w:rPr>
          <w:rtl w:val="0"/>
        </w:rPr>
        <w:t>Figure 1: Gantt Chart (Source: Created by Learner)</w:t>
      </w:r>
    </w:p>
    <w:p w:rsidR="00000000" w:rsidDel="00000000" w:rsidRDefault="00000000" w14:paraId="00000096" w:rsidP="00000000" w:rsidRPr="00000000">
      <w:pPr>
        <w:jc w:val="center"/>
        <w:spacing w:before="0" w:after="0"/>
      </w:pPr>
      <w:r w:rsidR="00000000" w:rsidDel="00000000" w:rsidRPr="00000000">
        <w:rPr>
          <w:rtl w:val="0"/>
        </w:rPr>
      </w:r>
    </w:p>
    <w:p w:rsidR="00000000" w:rsidDel="00000000" w:rsidRDefault="00000000" w14:paraId="00000097" w:rsidP="00000000" w:rsidRPr="00000000">
      <w:pPr>
        <w:pStyle w:val="Heading1"/>
        <w:spacing w:before="0" w:after="0"/>
      </w:pPr>
      <w:bookmarkStart w:colFirst="0" w:colLast="0" w:name="_44sinio" w:id="16"/>
      <w:bookmarkEnd w:id="16"/>
      <w:r w:rsidR="00000000" w:rsidDel="00000000" w:rsidRPr="00000000">
        <w:rPr>
          <w:rtl w:val="0"/>
        </w:rPr>
        <w:t>7. Control</w:t>
      </w:r>
    </w:p>
    <w:p w:rsidR="00000000" w:rsidDel="00000000" w:rsidRDefault="00000000" w14:paraId="00000098" w:rsidP="00000000" w:rsidRPr="00000000">
      <w:pPr>
        <w:pStyle w:val="Heading2"/>
      </w:pPr>
      <w:bookmarkStart w:colFirst="0" w:colLast="0" w:name="_2jxsxqh" w:id="17"/>
      <w:bookmarkEnd w:id="17"/>
      <w:r w:rsidR="00000000" w:rsidDel="00000000" w:rsidRPr="00000000">
        <w:rPr>
          <w:rtl w:val="0"/>
        </w:rPr>
        <w:t>7.1 Identity USP, Features and Benefits</w:t>
      </w:r>
    </w:p>
    <w:p w:rsidR="00000000" w:rsidDel="00000000" w:rsidRDefault="00000000" w14:paraId="00000099" w:rsidP="00000000" w:rsidRPr="00000000">
      <w:pPr>
        <w:spacing w:before="0" w:after="0"/>
      </w:pPr>
      <w:r w:rsidR="00000000" w:rsidDel="00000000" w:rsidRPr="00000000">
        <w:rPr>
          <w:rtl w:val="0"/>
        </w:rPr>
        <w:t>The major unique selling points for Marriott hotels are the value proposition that it delivers service and superior offerings which reflects the identity of the business and helps in the creation of the brand image of the company. The success of the measure can be measured with the attraction of new customers (</w:t>
      </w:r>
      <w:r w:rsidR="00000000" w:rsidDel="00000000" w:rsidRPr="00000000">
        <w:rPr>
          <w:rtl w:val="0"/>
          <w:highlight w:val="white"/>
        </w:rPr>
        <w:t>Mani and Mishra, 2022</w:t>
      </w:r>
      <w:r w:rsidR="00000000" w:rsidDel="00000000" w:rsidRPr="00000000">
        <w:rPr>
          <w:rtl w:val="0"/>
        </w:rPr>
        <w:t xml:space="preserve">). The positive feedback towards the company’s services and the increased amount of profitability generated by the company can be helpful for the measurement of the company’s success in the new marketplace. </w:t>
      </w:r>
    </w:p>
    <w:p w:rsidR="00000000" w:rsidDel="00000000" w:rsidRDefault="00000000" w14:paraId="0000009A" w:rsidP="00000000" w:rsidRPr="00000000">
      <w:pPr>
        <w:pStyle w:val="Heading1"/>
      </w:pPr>
      <w:bookmarkStart w:colFirst="0" w:colLast="0" w:name="_z337ya" w:id="18"/>
      <w:bookmarkEnd w:id="18"/>
      <w:r w:rsidR="00000000" w:rsidDel="00000000" w:rsidRPr="00000000">
        <w:rPr>
          <w:rtl w:val="0"/>
        </w:rPr>
        <w:t>8. Conclusion</w:t>
      </w:r>
    </w:p>
    <w:p w:rsidR="00000000" w:rsidDel="00000000" w:rsidRDefault="00000000" w14:paraId="0000009B" w:rsidP="00000000" w:rsidRPr="00000000">
      <w:pPr>
        <w:spacing w:before="0" w:after="0"/>
      </w:pPr>
      <w:bookmarkStart w:colFirst="0" w:colLast="0" w:name="_3j2qqm3" w:id="19"/>
      <w:bookmarkEnd w:id="19"/>
      <w:r w:rsidR="00000000" w:rsidDel="00000000" w:rsidRPr="00000000">
        <w:rPr>
          <w:rtl w:val="0"/>
        </w:rPr>
        <w:t xml:space="preserve">The major challenge in the marketing plan was the company’s legal proceedings in the past which impacts the brand image of the company. The challenge of effectively targeting high-growth sources was also a major challenge in the marketing plan. The band consistency is also a major challenge for Marriott hotels. The crucial recommendations for the company can be the investment in SEO for the website and an effective definition of value proposition in the marketing plan. </w:t>
      </w:r>
      <w:r>
        <w:br w:type="page"/>
      </w:r>
      <w:r w:rsidR="00000000" w:rsidDel="00000000" w:rsidRPr="00000000">
        <w:rPr>
          <w:rtl w:val="0"/>
        </w:rPr>
      </w:r>
    </w:p>
    <w:p w:rsidR="00000000" w:rsidDel="00000000" w:rsidRDefault="00000000" w14:paraId="0000009C" w:rsidP="00000000" w:rsidRPr="00000000">
      <w:pPr>
        <w:pStyle w:val="Heading1"/>
        <w:spacing w:before="0" w:after="0"/>
      </w:pPr>
      <w:bookmarkStart w:colFirst="0" w:colLast="0" w:name="_1y810tw" w:id="20"/>
      <w:bookmarkEnd w:id="20"/>
      <w:r w:rsidR="00000000" w:rsidDel="00000000" w:rsidRPr="00000000">
        <w:rPr>
          <w:rtl w:val="0"/>
        </w:rPr>
        <w:t>References</w:t>
      </w:r>
    </w:p>
    <w:p w:rsidR="00000000" w:rsidDel="00000000" w:rsidRDefault="00000000" w14:paraId="0000009D" w:rsidP="00000000" w:rsidRPr="00000000">
      <w:pPr>
        <w:spacing w:before="0" w:after="0"/>
        <w:rPr>
          <w:highlight w:val="white"/>
        </w:rPr>
      </w:pPr>
      <w:bookmarkStart w:colFirst="0" w:colLast="0" w:name="_4i7ojhp" w:id="21"/>
      <w:bookmarkEnd w:id="21"/>
      <w:r w:rsidR="00000000" w:rsidDel="00000000" w:rsidRPr="00000000">
        <w:rPr>
          <w:rtl w:val="0"/>
          <w:highlight w:val="white"/>
        </w:rPr>
        <w:t xml:space="preserve">AKMAN, M.K., 2020. Defence Management and PESTLE analysis. </w:t>
      </w:r>
      <w:r w:rsidR="00000000" w:rsidDel="00000000" w:rsidRPr="00000000">
        <w:rPr>
          <w:rtl w:val="0"/>
          <w:i/>
          <w:highlight w:val="white"/>
        </w:rPr>
        <w:t>Ante Portas-Security Studies</w:t>
      </w:r>
      <w:r w:rsidR="00000000" w:rsidDel="00000000" w:rsidRPr="00000000">
        <w:rPr>
          <w:rtl w:val="0"/>
          <w:highlight w:val="white"/>
        </w:rPr>
        <w:t xml:space="preserve">, </w:t>
      </w:r>
      <w:r w:rsidR="00000000" w:rsidDel="00000000" w:rsidRPr="00000000">
        <w:rPr>
          <w:rtl w:val="0"/>
          <w:i/>
          <w:highlight w:val="white"/>
        </w:rPr>
        <w:t>1</w:t>
      </w:r>
      <w:r w:rsidR="00000000" w:rsidDel="00000000" w:rsidRPr="00000000">
        <w:rPr>
          <w:rtl w:val="0"/>
          <w:highlight w:val="white"/>
        </w:rPr>
        <w:t>(14), pp.93-102.</w:t>
      </w:r>
    </w:p>
    <w:p w:rsidR="00000000" w:rsidDel="00000000" w:rsidRDefault="00000000" w14:paraId="0000009E" w:rsidP="00000000" w:rsidRPr="00000000">
      <w:pPr>
        <w:spacing w:before="0" w:after="0"/>
        <w:rPr>
          <w:highlight w:val="white"/>
        </w:rPr>
      </w:pPr>
      <w:r w:rsidR="00000000" w:rsidDel="00000000" w:rsidRPr="00000000">
        <w:rPr>
          <w:rtl w:val="0"/>
          <w:highlight w:val="white"/>
        </w:rPr>
        <w:t xml:space="preserve">Benzaghta, M.A., Elwalda, A., Mousa, M.M., Erkan, I. and Rahman, M., 2021. SWOT analysis applications: An integrative literature review. </w:t>
      </w:r>
      <w:r w:rsidR="00000000" w:rsidDel="00000000" w:rsidRPr="00000000">
        <w:rPr>
          <w:rtl w:val="0"/>
          <w:i/>
          <w:highlight w:val="white"/>
        </w:rPr>
        <w:t>Journal of Global Business Insights</w:t>
      </w:r>
      <w:r w:rsidR="00000000" w:rsidDel="00000000" w:rsidRPr="00000000">
        <w:rPr>
          <w:rtl w:val="0"/>
          <w:highlight w:val="white"/>
        </w:rPr>
        <w:t xml:space="preserve">, </w:t>
      </w:r>
      <w:r w:rsidR="00000000" w:rsidDel="00000000" w:rsidRPr="00000000">
        <w:rPr>
          <w:rtl w:val="0"/>
          <w:i/>
          <w:highlight w:val="white"/>
        </w:rPr>
        <w:t>6</w:t>
      </w:r>
      <w:r w:rsidR="00000000" w:rsidDel="00000000" w:rsidRPr="00000000">
        <w:rPr>
          <w:rtl w:val="0"/>
          <w:highlight w:val="white"/>
        </w:rPr>
        <w:t>(1), pp.55-73.</w:t>
      </w:r>
    </w:p>
    <w:p w:rsidR="00000000" w:rsidDel="00000000" w:rsidRDefault="00000000" w14:paraId="0000009F" w:rsidP="00000000" w:rsidRPr="00000000">
      <w:pPr>
        <w:spacing w:before="0" w:after="0"/>
      </w:pPr>
      <w:r w:rsidR="00000000" w:rsidDel="00000000" w:rsidRPr="00000000">
        <w:rPr>
          <w:rtl w:val="0"/>
        </w:rPr>
        <w:t>Bowie,D. Buttle,F. Brookes,M &amp; Mariussen,A 2017. Hospitality Marketing. 3rd ed, Routledge, London</w:t>
      </w:r>
    </w:p>
    <w:p w:rsidR="00000000" w:rsidDel="00000000" w:rsidRDefault="00000000" w14:paraId="000000A0" w:rsidP="00000000" w:rsidRPr="00000000">
      <w:pPr>
        <w:spacing w:before="0" w:after="0"/>
        <w:rPr>
          <w:highlight w:val="white"/>
        </w:rPr>
      </w:pPr>
      <w:r w:rsidR="00000000" w:rsidDel="00000000" w:rsidRPr="00000000">
        <w:rPr>
          <w:rtl w:val="0"/>
          <w:highlight w:val="white"/>
        </w:rPr>
        <w:t xml:space="preserve">Bruijl, D. and Gerard, H.T., 2018. The relevance of Porter's five forces in today's innovative and changing business environment. </w:t>
      </w:r>
      <w:r w:rsidR="00000000" w:rsidDel="00000000" w:rsidRPr="00000000">
        <w:rPr>
          <w:rtl w:val="0"/>
          <w:i/>
          <w:highlight w:val="white"/>
        </w:rPr>
        <w:t>Available at SSRN 3192207</w:t>
      </w:r>
      <w:r w:rsidR="00000000" w:rsidDel="00000000" w:rsidRPr="00000000">
        <w:rPr>
          <w:rtl w:val="0"/>
          <w:highlight w:val="white"/>
        </w:rPr>
        <w:t>.</w:t>
      </w:r>
    </w:p>
    <w:p w:rsidR="00000000" w:rsidDel="00000000" w:rsidRDefault="00000000" w14:paraId="000000A1" w:rsidP="00000000" w:rsidRPr="00000000">
      <w:pPr>
        <w:spacing w:before="0" w:after="0"/>
        <w:rPr>
          <w:highlight w:val="white"/>
        </w:rPr>
      </w:pPr>
      <w:r w:rsidR="00000000" w:rsidDel="00000000" w:rsidRPr="00000000">
        <w:rPr>
          <w:rtl w:val="0"/>
          <w:color w:val="000000"/>
        </w:rPr>
        <w:t xml:space="preserve">Bursk, E.C. (2022) “The marketing concept: A new approach to Hotel Management,” </w:t>
      </w:r>
      <w:r w:rsidR="00000000" w:rsidDel="00000000" w:rsidRPr="00000000">
        <w:rPr>
          <w:rtl w:val="0"/>
          <w:i/>
          <w:color w:val="000000"/>
        </w:rPr>
        <w:t>Cornell Hotel and Restaurant Administration Quarterly</w:t>
      </w:r>
      <w:r w:rsidR="00000000" w:rsidDel="00000000" w:rsidRPr="00000000">
        <w:rPr>
          <w:rtl w:val="0"/>
          <w:color w:val="000000"/>
        </w:rPr>
        <w:t xml:space="preserve">, 7(4). </w:t>
      </w:r>
      <w:r w:rsidR="00000000" w:rsidDel="00000000" w:rsidRPr="00000000">
        <w:rPr>
          <w:rtl w:val="0"/>
        </w:rPr>
      </w:r>
    </w:p>
    <w:p w:rsidR="00000000" w:rsidDel="00000000" w:rsidRDefault="00000000" w14:paraId="000000A2" w:rsidP="00000000" w:rsidRPr="00000000">
      <w:pPr>
        <w:spacing w:before="0" w:after="0"/>
        <w:rPr>
          <w:highlight w:val="white"/>
        </w:rPr>
      </w:pPr>
      <w:r w:rsidR="00000000" w:rsidDel="00000000" w:rsidRPr="00000000">
        <w:rPr>
          <w:rtl w:val="0"/>
          <w:highlight w:val="white"/>
        </w:rPr>
        <w:t xml:space="preserve">Camilleri, M.A., 2018. Market segmentation, targeting and positioning. In </w:t>
      </w:r>
      <w:r w:rsidR="00000000" w:rsidDel="00000000" w:rsidRPr="00000000">
        <w:rPr>
          <w:rtl w:val="0"/>
          <w:i/>
          <w:highlight w:val="white"/>
        </w:rPr>
        <w:t>Travel marketing, tourism economics and the airline product</w:t>
      </w:r>
      <w:r w:rsidR="00000000" w:rsidDel="00000000" w:rsidRPr="00000000">
        <w:rPr>
          <w:rtl w:val="0"/>
          <w:highlight w:val="white"/>
        </w:rPr>
        <w:t xml:space="preserve"> (pp. 69-83). Springer, Cham.</w:t>
      </w:r>
    </w:p>
    <w:p w:rsidR="00000000" w:rsidDel="00000000" w:rsidRDefault="00000000" w14:paraId="000000A3" w:rsidP="00000000" w:rsidRPr="00000000">
      <w:pPr>
        <w:spacing w:before="0" w:after="0"/>
        <w:rPr>
          <w:highlight w:val="white"/>
        </w:rPr>
      </w:pPr>
      <w:r w:rsidR="00000000" w:rsidDel="00000000" w:rsidRPr="00000000">
        <w:rPr>
          <w:rtl w:val="0"/>
          <w:highlight w:val="white"/>
        </w:rPr>
        <w:t xml:space="preserve">Christodoulou, A. and Cullinane, K., 2019. Identifying the main opportunities and challenges from the implementation of a port energy management system: A SWOT/PESTLE analysis. </w:t>
      </w:r>
      <w:r w:rsidR="00000000" w:rsidDel="00000000" w:rsidRPr="00000000">
        <w:rPr>
          <w:rtl w:val="0"/>
          <w:i/>
          <w:highlight w:val="white"/>
        </w:rPr>
        <w:t>Sustainability</w:t>
      </w:r>
      <w:r w:rsidR="00000000" w:rsidDel="00000000" w:rsidRPr="00000000">
        <w:rPr>
          <w:rtl w:val="0"/>
          <w:highlight w:val="white"/>
        </w:rPr>
        <w:t xml:space="preserve">, </w:t>
      </w:r>
      <w:r w:rsidR="00000000" w:rsidDel="00000000" w:rsidRPr="00000000">
        <w:rPr>
          <w:rtl w:val="0"/>
          <w:i/>
          <w:highlight w:val="white"/>
        </w:rPr>
        <w:t>11</w:t>
      </w:r>
      <w:r w:rsidR="00000000" w:rsidDel="00000000" w:rsidRPr="00000000">
        <w:rPr>
          <w:rtl w:val="0"/>
          <w:highlight w:val="white"/>
        </w:rPr>
        <w:t>(21), p.6046.</w:t>
      </w:r>
    </w:p>
    <w:p w:rsidR="00000000" w:rsidDel="00000000" w:rsidRDefault="00000000" w14:paraId="000000A4" w:rsidP="00000000" w:rsidRPr="00000000">
      <w:pPr>
        <w:spacing w:before="0" w:after="0"/>
      </w:pPr>
      <w:r w:rsidR="00000000" w:rsidDel="00000000" w:rsidRPr="00000000">
        <w:rPr>
          <w:rtl w:val="0"/>
        </w:rPr>
        <w:t>Clow, K and Baack, D 2013. Integrated Advertising, Promotion and Marketing Communications. 6th ed, Pearson, London</w:t>
      </w:r>
    </w:p>
    <w:p w:rsidR="00000000" w:rsidDel="00000000" w:rsidRDefault="00000000" w14:paraId="000000A5" w:rsidP="00000000" w:rsidRPr="00000000">
      <w:pPr>
        <w:spacing w:before="0" w:after="0"/>
        <w:rPr>
          <w:highlight w:val="white"/>
        </w:rPr>
      </w:pPr>
      <w:r w:rsidR="00000000" w:rsidDel="00000000" w:rsidRPr="00000000">
        <w:rPr>
          <w:rtl w:val="0"/>
          <w:highlight w:val="white"/>
        </w:rPr>
        <w:t xml:space="preserve">Echchakoui, S., 2018. An analytical model that links customer-perceived value and competitive strategies. </w:t>
      </w:r>
      <w:r w:rsidR="00000000" w:rsidDel="00000000" w:rsidRPr="00000000">
        <w:rPr>
          <w:rtl w:val="0"/>
          <w:i/>
          <w:highlight w:val="white"/>
        </w:rPr>
        <w:t>Journal of Marketing Analytics</w:t>
      </w:r>
      <w:r w:rsidR="00000000" w:rsidDel="00000000" w:rsidRPr="00000000">
        <w:rPr>
          <w:rtl w:val="0"/>
          <w:highlight w:val="white"/>
        </w:rPr>
        <w:t xml:space="preserve">, </w:t>
      </w:r>
      <w:r w:rsidR="00000000" w:rsidDel="00000000" w:rsidRPr="00000000">
        <w:rPr>
          <w:rtl w:val="0"/>
          <w:i/>
          <w:highlight w:val="white"/>
        </w:rPr>
        <w:t>6</w:t>
      </w:r>
      <w:r w:rsidR="00000000" w:rsidDel="00000000" w:rsidRPr="00000000">
        <w:rPr>
          <w:rtl w:val="0"/>
          <w:highlight w:val="white"/>
        </w:rPr>
        <w:t>(4), pp.138-149.</w:t>
      </w:r>
    </w:p>
    <w:p w:rsidR="00000000" w:rsidDel="00000000" w:rsidRDefault="00000000" w14:paraId="000000A6" w:rsidP="00000000" w:rsidRPr="00000000">
      <w:pPr>
        <w:spacing w:before="0" w:after="0"/>
        <w:rPr>
          <w:highlight w:val="white"/>
        </w:rPr>
      </w:pPr>
      <w:r w:rsidR="00000000" w:rsidDel="00000000" w:rsidRPr="00000000">
        <w:rPr>
          <w:rtl w:val="0"/>
          <w:color w:val="000000"/>
        </w:rPr>
        <w:t xml:space="preserve">Legrand, W. (2022) “Passive House Hotel,” </w:t>
      </w:r>
      <w:r w:rsidR="00000000" w:rsidDel="00000000" w:rsidRPr="00000000">
        <w:rPr>
          <w:rtl w:val="0"/>
          <w:i/>
          <w:color w:val="000000"/>
        </w:rPr>
        <w:t>Encyclopedia of Tourism Management and Marketing</w:t>
      </w:r>
      <w:r w:rsidR="00000000" w:rsidDel="00000000" w:rsidRPr="00000000">
        <w:rPr>
          <w:rtl w:val="0"/>
          <w:color w:val="000000"/>
        </w:rPr>
        <w:t>.</w:t>
      </w:r>
      <w:r w:rsidR="00000000" w:rsidDel="00000000" w:rsidRPr="00000000">
        <w:rPr>
          <w:rtl w:val="0"/>
        </w:rPr>
      </w:r>
    </w:p>
    <w:p w:rsidR="00000000" w:rsidDel="00000000" w:rsidRDefault="00000000" w14:paraId="000000A7" w:rsidP="00000000" w:rsidRPr="00000000">
      <w:pPr>
        <w:spacing w:before="0" w:after="0"/>
        <w:rPr>
          <w:highlight w:val="white"/>
        </w:rPr>
      </w:pPr>
      <w:r w:rsidR="00000000" w:rsidDel="00000000" w:rsidRPr="00000000">
        <w:rPr>
          <w:rtl w:val="0"/>
          <w:highlight w:val="white"/>
        </w:rPr>
        <w:t xml:space="preserve">Mani, S. and Mishra, M., 2022. How to Leverage Marketing to Build Sustainable Competitive Advantage: Insights from Leading Companies. In </w:t>
      </w:r>
      <w:r w:rsidR="00000000" w:rsidDel="00000000" w:rsidRPr="00000000">
        <w:rPr>
          <w:rtl w:val="0"/>
          <w:i/>
          <w:highlight w:val="white"/>
        </w:rPr>
        <w:t>Managing Disruptions in Business</w:t>
      </w:r>
      <w:r w:rsidR="00000000" w:rsidDel="00000000" w:rsidRPr="00000000">
        <w:rPr>
          <w:rtl w:val="0"/>
          <w:highlight w:val="white"/>
        </w:rPr>
        <w:t xml:space="preserve"> (pp. 137-146). Palgrave Macmillan, Cham.</w:t>
      </w:r>
    </w:p>
    <w:p w:rsidR="00000000" w:rsidDel="00000000" w:rsidRDefault="00000000" w14:paraId="000000A8" w:rsidP="00000000" w:rsidRPr="00000000">
      <w:pPr>
        <w:spacing w:before="0" w:after="0"/>
        <w:rPr>
          <w:highlight w:val="white"/>
        </w:rPr>
      </w:pPr>
      <w:r w:rsidR="00000000" w:rsidDel="00000000" w:rsidRPr="00000000">
        <w:rPr>
          <w:rtl w:val="0"/>
          <w:highlight w:val="white"/>
        </w:rPr>
        <w:t xml:space="preserve">Manninen, K., Koskela, S., Antikainen, R., Bocken, N., Dahlbo, H. and Aminoff, A., 2018. Do circular economy business models capture intended environmental value propositions?. </w:t>
      </w:r>
      <w:r w:rsidR="00000000" w:rsidDel="00000000" w:rsidRPr="00000000">
        <w:rPr>
          <w:rtl w:val="0"/>
          <w:i/>
          <w:highlight w:val="white"/>
        </w:rPr>
        <w:t>Journal of Cleaner Production</w:t>
      </w:r>
      <w:r w:rsidR="00000000" w:rsidDel="00000000" w:rsidRPr="00000000">
        <w:rPr>
          <w:rtl w:val="0"/>
          <w:highlight w:val="white"/>
        </w:rPr>
        <w:t xml:space="preserve">, </w:t>
      </w:r>
      <w:r w:rsidR="00000000" w:rsidDel="00000000" w:rsidRPr="00000000">
        <w:rPr>
          <w:rtl w:val="0"/>
          <w:i/>
          <w:highlight w:val="white"/>
        </w:rPr>
        <w:t>171</w:t>
      </w:r>
      <w:r w:rsidR="00000000" w:rsidDel="00000000" w:rsidRPr="00000000">
        <w:rPr>
          <w:rtl w:val="0"/>
          <w:highlight w:val="white"/>
        </w:rPr>
        <w:t>, pp.413-422.</w:t>
      </w:r>
    </w:p>
    <w:p w:rsidR="00000000" w:rsidDel="00000000" w:rsidRDefault="00000000" w14:paraId="000000A9" w:rsidP="00000000" w:rsidRPr="00000000">
      <w:pPr>
        <w:rPr>
          <w:b/>
        </w:rPr>
      </w:pPr>
      <w:r w:rsidR="00000000" w:rsidDel="00000000" w:rsidRPr="00000000">
        <w:rPr>
          <w:rtl w:val="0"/>
        </w:rPr>
        <w:t xml:space="preserve">Marriott International. 2019. </w:t>
      </w:r>
      <w:r w:rsidR="00000000" w:rsidDel="00000000" w:rsidRPr="00000000">
        <w:rPr>
          <w:rtl w:val="0"/>
          <w:i/>
        </w:rPr>
        <w:t>About Marriott International | Corporate Information</w:t>
      </w:r>
      <w:r w:rsidR="00000000" w:rsidDel="00000000" w:rsidRPr="00000000">
        <w:rPr>
          <w:rtl w:val="0"/>
        </w:rPr>
        <w:t>. [online] Available at: https://www.marriott.com/marriott/aboutmarriott.mi [Accessed 19 Nov. 2022].</w:t>
      </w:r>
      <w:r w:rsidR="00000000" w:rsidDel="00000000" w:rsidRPr="00000000">
        <w:rPr>
          <w:rtl w:val="0"/>
        </w:rPr>
      </w:r>
    </w:p>
    <w:p w:rsidR="00000000" w:rsidDel="00000000" w:rsidRDefault="00000000" w14:paraId="000000AA" w:rsidP="00000000" w:rsidRPr="00000000">
      <w:pPr>
        <w:spacing w:before="0" w:after="0"/>
        <w:rPr>
          <w:highlight w:val="white"/>
        </w:rPr>
      </w:pPr>
      <w:r w:rsidR="00000000" w:rsidDel="00000000" w:rsidRPr="00000000">
        <w:rPr>
          <w:rtl w:val="0"/>
          <w:highlight w:val="white"/>
        </w:rPr>
        <w:t xml:space="preserve">Marriott International. 2019. </w:t>
      </w:r>
      <w:r w:rsidR="00000000" w:rsidDel="00000000" w:rsidRPr="00000000">
        <w:rPr>
          <w:rtl w:val="0"/>
          <w:i/>
          <w:highlight w:val="white"/>
        </w:rPr>
        <w:t>Our Hotel Brands | Luxury, Premium, Select &amp; More | Marriott Bonvoy</w:t>
      </w:r>
      <w:r w:rsidR="00000000" w:rsidDel="00000000" w:rsidRPr="00000000">
        <w:rPr>
          <w:rtl w:val="0"/>
          <w:highlight w:val="white"/>
        </w:rPr>
        <w:t>. [online] Available at: https://www.marriott.com/marriott-brands.mi [Accessed 19 Nov. 2022].</w:t>
      </w:r>
    </w:p>
    <w:p w:rsidR="00000000" w:rsidDel="00000000" w:rsidRDefault="00000000" w14:paraId="000000AB" w:rsidP="00000000" w:rsidRPr="00000000">
      <w:pPr>
        <w:spacing w:before="0" w:after="0"/>
        <w:rPr>
          <w:highlight w:val="white"/>
        </w:rPr>
      </w:pPr>
      <w:r w:rsidR="00000000" w:rsidDel="00000000" w:rsidRPr="00000000">
        <w:rPr>
          <w:rtl w:val="0"/>
          <w:highlight w:val="white"/>
        </w:rPr>
        <w:t xml:space="preserve">Page, C. 2020. Marriott Hit With £18.4 Million GDPR Fine Over Massive 2018 Data Breach. </w:t>
      </w:r>
      <w:r w:rsidR="00000000" w:rsidDel="00000000" w:rsidRPr="00000000">
        <w:rPr>
          <w:rtl w:val="0"/>
          <w:i/>
          <w:highlight w:val="white"/>
        </w:rPr>
        <w:t>Forbes</w:t>
      </w:r>
      <w:r w:rsidR="00000000" w:rsidDel="00000000" w:rsidRPr="00000000">
        <w:rPr>
          <w:rtl w:val="0"/>
          <w:highlight w:val="white"/>
        </w:rPr>
        <w:t>. [online] 30 Oct. Available at: https://www.forbes.com/sites/carlypage/2020/10/30/marriott-hit-with-184-million-gdpr-fine-over-massive-2018-data-breach/ [Accessed 19 Nov. 2022].</w:t>
      </w:r>
    </w:p>
    <w:p w:rsidR="00000000" w:rsidDel="00000000" w:rsidRDefault="00000000" w14:paraId="000000AC" w:rsidP="00000000" w:rsidRPr="00000000">
      <w:pPr>
        <w:spacing w:before="0" w:after="0"/>
        <w:rPr>
          <w:highlight w:val="white"/>
        </w:rPr>
      </w:pPr>
      <w:r w:rsidR="00000000" w:rsidDel="00000000" w:rsidRPr="00000000">
        <w:rPr>
          <w:rtl w:val="0"/>
          <w:color w:val="000000"/>
        </w:rPr>
        <w:t xml:space="preserve">Peevski, V. (2022) “Hotel Quality Management,” </w:t>
      </w:r>
      <w:r w:rsidR="00000000" w:rsidDel="00000000" w:rsidRPr="00000000">
        <w:rPr>
          <w:rtl w:val="0"/>
          <w:i/>
          <w:color w:val="000000"/>
        </w:rPr>
        <w:t>Encyclopedia of Tourism Management and Marketing</w:t>
      </w:r>
      <w:r w:rsidR="00000000" w:rsidDel="00000000" w:rsidRPr="00000000">
        <w:rPr>
          <w:rtl w:val="0"/>
          <w:color w:val="000000"/>
        </w:rPr>
        <w:t>.</w:t>
      </w:r>
      <w:r w:rsidR="00000000" w:rsidDel="00000000" w:rsidRPr="00000000">
        <w:rPr>
          <w:rtl w:val="0"/>
        </w:rPr>
      </w:r>
    </w:p>
    <w:p w:rsidR="00000000" w:rsidDel="00000000" w:rsidRDefault="00000000" w14:paraId="000000AD" w:rsidP="00000000" w:rsidRPr="00000000">
      <w:pPr>
        <w:spacing w:before="0" w:after="0"/>
        <w:rPr>
          <w:highlight w:val="white"/>
          <w:sz w:val="28"/>
          <w:szCs w:val="28"/>
        </w:rPr>
      </w:pPr>
      <w:r w:rsidR="00000000" w:rsidDel="00000000" w:rsidRPr="00000000">
        <w:rPr>
          <w:rtl w:val="0"/>
          <w:highlight w:val="white"/>
        </w:rPr>
        <w:t>Pikor, P., 2018. Building brand loyalty as a Strategic Brand Managament tool.</w:t>
      </w:r>
      <w:r w:rsidR="00000000" w:rsidDel="00000000" w:rsidRPr="00000000">
        <w:rPr>
          <w:rtl w:val="0"/>
        </w:rPr>
      </w:r>
    </w:p>
    <w:p w:rsidR="00000000" w:rsidDel="00000000" w:rsidRDefault="00000000" w14:paraId="000000AE" w:rsidP="00000000" w:rsidRPr="00000000">
      <w:pPr>
        <w:spacing w:before="0" w:after="0"/>
        <w:rPr>
          <w:highlight w:val="white"/>
        </w:rPr>
      </w:pPr>
      <w:r w:rsidR="00000000" w:rsidDel="00000000" w:rsidRPr="00000000">
        <w:rPr>
          <w:rtl w:val="0"/>
          <w:highlight w:val="white"/>
        </w:rPr>
        <w:t xml:space="preserve">Stead, M. and Hastings, G., 2018. Advertising in the social marketing mix: getting the balance right. In </w:t>
      </w:r>
      <w:r w:rsidR="00000000" w:rsidDel="00000000" w:rsidRPr="00000000">
        <w:rPr>
          <w:rtl w:val="0"/>
          <w:i/>
          <w:highlight w:val="white"/>
        </w:rPr>
        <w:t>Social Marketing</w:t>
      </w:r>
      <w:r w:rsidR="00000000" w:rsidDel="00000000" w:rsidRPr="00000000">
        <w:rPr>
          <w:rtl w:val="0"/>
          <w:highlight w:val="white"/>
        </w:rPr>
        <w:t xml:space="preserve"> (pp. 29-43). Psychology Press.</w:t>
      </w:r>
    </w:p>
    <w:p w:rsidR="00000000" w:rsidDel="00000000" w:rsidRDefault="00000000" w14:paraId="000000AF" w:rsidP="00000000" w:rsidRPr="00000000">
      <w:pPr>
        <w:spacing w:before="0" w:after="0"/>
        <w:rPr>
          <w:highlight w:val="white"/>
        </w:rPr>
      </w:pPr>
      <w:r w:rsidR="00000000" w:rsidDel="00000000" w:rsidRPr="00000000">
        <w:rPr>
          <w:rtl w:val="0"/>
          <w:highlight w:val="white"/>
        </w:rPr>
        <w:t xml:space="preserve">Thabit, T. and Raewf, M., 2018. The evaluation of marketing mix elements: A case study. </w:t>
      </w:r>
      <w:r w:rsidR="00000000" w:rsidDel="00000000" w:rsidRPr="00000000">
        <w:rPr>
          <w:rtl w:val="0"/>
          <w:i/>
          <w:highlight w:val="white"/>
        </w:rPr>
        <w:t>International Journal of Social Sciences &amp; Educational Studies</w:t>
      </w:r>
      <w:r w:rsidR="00000000" w:rsidDel="00000000" w:rsidRPr="00000000">
        <w:rPr>
          <w:rtl w:val="0"/>
          <w:highlight w:val="white"/>
        </w:rPr>
        <w:t xml:space="preserve">, </w:t>
      </w:r>
      <w:r w:rsidR="00000000" w:rsidDel="00000000" w:rsidRPr="00000000">
        <w:rPr>
          <w:rtl w:val="0"/>
          <w:i/>
          <w:highlight w:val="white"/>
        </w:rPr>
        <w:t>4</w:t>
      </w:r>
      <w:r w:rsidR="00000000" w:rsidDel="00000000" w:rsidRPr="00000000">
        <w:rPr>
          <w:rtl w:val="0"/>
          <w:highlight w:val="white"/>
        </w:rPr>
        <w:t>(4).‌</w:t>
      </w:r>
    </w:p>
    <w:p w:rsidR="00000000" w:rsidDel="00000000" w:rsidRDefault="00000000" w14:paraId="000000B0" w:rsidP="00000000" w:rsidRPr="00000000">
      <w:pPr>
        <w:spacing w:before="0" w:after="0"/>
        <w:rPr>
          <w:highlight w:val="white"/>
        </w:rPr>
      </w:pPr>
      <w:r w:rsidR="00000000" w:rsidDel="00000000" w:rsidRPr="00000000">
        <w:rPr>
          <w:rtl w:val="0"/>
          <w:highlight w:val="white"/>
        </w:rPr>
        <w:t xml:space="preserve">Wood, B., Williams, O., Nagarajan, V. and Sacks, G., 2021. Market strategies used by processed food manufacturers to increase and consolidate their power: a systematic review and document analysis. </w:t>
      </w:r>
      <w:r w:rsidR="00000000" w:rsidDel="00000000" w:rsidRPr="00000000">
        <w:rPr>
          <w:rtl w:val="0"/>
          <w:i/>
          <w:highlight w:val="white"/>
        </w:rPr>
        <w:t>Globalization and health</w:t>
      </w:r>
      <w:r w:rsidR="00000000" w:rsidDel="00000000" w:rsidRPr="00000000">
        <w:rPr>
          <w:rtl w:val="0"/>
          <w:highlight w:val="white"/>
        </w:rPr>
        <w:t xml:space="preserve">, </w:t>
      </w:r>
      <w:r w:rsidR="00000000" w:rsidDel="00000000" w:rsidRPr="00000000">
        <w:rPr>
          <w:rtl w:val="0"/>
          <w:i/>
          <w:highlight w:val="white"/>
        </w:rPr>
        <w:t>17</w:t>
      </w:r>
      <w:r w:rsidR="00000000" w:rsidDel="00000000" w:rsidRPr="00000000">
        <w:rPr>
          <w:rtl w:val="0"/>
          <w:highlight w:val="white"/>
        </w:rPr>
        <w:t>(1), pp.1-23.</w:t>
      </w:r>
    </w:p>
    <w:p w:rsidR="00000000" w:rsidDel="00000000" w:rsidRDefault="00000000" w14:paraId="000000B1" w:rsidP="00000000" w:rsidRPr="00000000">
      <w:pPr>
        <w:spacing w:before="0" w:after="0"/>
        <w:rPr>
          <w:highlight w:val="white"/>
        </w:rPr>
      </w:pPr>
      <w:r w:rsidR="00000000" w:rsidDel="00000000" w:rsidRPr="00000000">
        <w:rPr>
          <w:rtl w:val="0"/>
        </w:rPr>
      </w:r>
    </w:p>
    <w:p w:rsidR="00000000" w:rsidDel="00000000" w:rsidRDefault="00000000" w14:paraId="000000B2" w:rsidP="00000000" w:rsidRPr="00000000">
      <w:pPr>
        <w:spacing w:before="0" w:after="0"/>
        <w:sectPr>
          <w:footerReference r:id="rId7" w:type="default"/>
          <w:pgNumType w:start="1"/>
          <w:pgSz w:w="11906" w:h="16838" w:orient="portrait"/>
          <w:pgMar w:left="1440" w:right="1440" w:top="1440" w:bottom="1440" w:header="708" w:footer="708"/>
        </w:sectPr>
        <w:rPr>
          <w:highlight w:val="white"/>
        </w:rPr>
      </w:pPr>
      <w:r w:rsidR="00000000" w:rsidDel="00000000" w:rsidRPr="00000000">
        <w:rPr>
          <w:rtl w:val="0"/>
          <w:highlight w:val="white"/>
        </w:rPr>
        <w:t>‌</w:t>
      </w:r>
    </w:p>
    <w:p w:rsidR="00000000" w:rsidDel="00000000" w:rsidRDefault="00000000" w14:paraId="000000B3" w:rsidP="00000000" w:rsidRPr="00000000">
      <w:pPr>
        <w:pStyle w:val="Heading1"/>
        <w:rPr>
          <w:highlight w:val="white"/>
        </w:rPr>
      </w:pPr>
      <w:bookmarkStart w:colFirst="0" w:colLast="0" w:name="_2xcytpi" w:id="22"/>
      <w:bookmarkEnd w:id="22"/>
      <w:r w:rsidR="00000000" w:rsidDel="00000000" w:rsidRPr="00000000">
        <w:rPr>
          <w:rtl w:val="0"/>
          <w:highlight w:val="white"/>
        </w:rPr>
        <w:t>Appendix-A: Presentation</w:t>
      </w:r>
    </w:p>
    <w:p w:rsidR="00000000" w:rsidDel="00000000" w:rsidRDefault="00000000" w14:paraId="000000B4" w:rsidP="00000000" w:rsidRPr="00000000">
      <w:pPr>
        <w:spacing w:before="0" w:after="0"/>
        <w:rPr>
          <w:highlight w:val="white"/>
        </w:rPr>
      </w:pPr>
      <w:r w:rsidR="00000000" w:rsidDel="00000000" w:rsidRPr="00000000">
        <w:rPr>
          <w:rtl w:val="0"/>
        </w:rPr>
      </w:r>
    </w:p>
    <w:p w:rsidR="00000000" w:rsidDel="00000000" w:rsidRDefault="00000000" w14:paraId="000000B5" w:rsidP="00000000" w:rsidRPr="00000000">
      <w:pPr>
        <w:spacing w:before="0" w:after="0"/>
        <w:rPr>
          <w:highlight w:val="white"/>
        </w:rPr>
      </w:pPr>
      <w:r>
        <w:rPr>
          <w:noProof/>
        </w:rPr>
        <w:drawing>
          <wp:inline distB="0" distL="0" distR="0" distT="0">
            <wp:extent cx="5731510" cy="3223895"/>
            <wp:effectExtent b="0" l="0" r="0" t="0"/>
            <wp:docPr id="5" name="image3.png"/>
            <a:graphic>
              <a:graphicData uri="http://schemas.openxmlformats.org/drawingml/2006/picture">
                <pic:pic>
                  <pic:nvPicPr>
                    <pic:cNvPr id="0" name="image3.png"/>
                    <pic:cNvPicPr preferRelativeResize="0"/>
                  </pic:nvPicPr>
                  <pic:blipFill>
                    <a:blip r:embed="rId20"/>
                    <a:srcRect/>
                    <a:stretch>
                      <a:fillRect/>
                    </a:stretch>
                  </pic:blipFill>
                  <pic:spPr>
                    <a:xfrm>
                      <a:off x="0" y="0"/>
                      <a:ext cx="5731510" cy="3223895"/>
                    </a:xfrm>
                    <a:prstGeom prst="rect"/>
                    <a:ln/>
                  </pic:spPr>
                </pic:pic>
              </a:graphicData>
            </a:graphic>
          </wp:inline>
        </w:drawing>
      </w:r>
      <w:r w:rsidR="00000000" w:rsidDel="00000000" w:rsidRPr="00000000">
        <w:rPr>
          <w:rtl w:val="0"/>
        </w:rPr>
      </w:r>
    </w:p>
    <w:p w:rsidR="00000000" w:rsidDel="00000000" w:rsidRDefault="00000000" w14:paraId="000000B6" w:rsidP="00000000" w:rsidRPr="00000000">
      <w:pPr>
        <w:spacing w:before="0" w:after="0"/>
        <w:rPr>
          <w:highlight w:val="white"/>
        </w:rPr>
      </w:pPr>
      <w:r w:rsidR="00000000" w:rsidDel="00000000" w:rsidRPr="00000000">
        <w:rPr>
          <w:rtl w:val="0"/>
        </w:rPr>
      </w:r>
    </w:p>
    <w:p w:rsidR="00000000" w:rsidDel="00000000" w:rsidRDefault="00000000" w14:paraId="000000B7" w:rsidP="00000000" w:rsidRPr="00000000">
      <w:pPr>
        <w:spacing w:before="0" w:after="0"/>
        <w:rPr>
          <w:highlight w:val="white"/>
        </w:rPr>
      </w:pPr>
      <w:r w:rsidR="00000000" w:rsidDel="00000000" w:rsidRPr="00000000">
        <w:rPr>
          <w:rtl w:val="0"/>
        </w:rPr>
      </w:r>
    </w:p>
    <w:p w:rsidR="00000000" w:rsidDel="00000000" w:rsidRDefault="00000000" w14:paraId="000000B8" w:rsidP="00000000" w:rsidRPr="00000000">
      <w:pPr>
        <w:spacing w:before="0" w:after="0"/>
        <w:rPr>
          <w:highlight w:val="white"/>
        </w:rPr>
      </w:pPr>
      <w:r>
        <w:rPr>
          <w:noProof/>
        </w:rPr>
        <w:drawing>
          <wp:inline distB="0" distL="0" distR="0" distT="0">
            <wp:extent cx="5731510" cy="3223895"/>
            <wp:effectExtent b="0" l="0" r="0" t="0"/>
            <wp:docPr id="4" name="image1.png"/>
            <a:graphic>
              <a:graphicData uri="http://schemas.openxmlformats.org/drawingml/2006/picture">
                <pic:pic>
                  <pic:nvPicPr>
                    <pic:cNvPr id="0" name="image1.png"/>
                    <pic:cNvPicPr preferRelativeResize="0"/>
                  </pic:nvPicPr>
                  <pic:blipFill>
                    <a:blip r:embed="rId18"/>
                    <a:srcRect/>
                    <a:stretch>
                      <a:fillRect/>
                    </a:stretch>
                  </pic:blipFill>
                  <pic:spPr>
                    <a:xfrm>
                      <a:off x="0" y="0"/>
                      <a:ext cx="5731510" cy="3223895"/>
                    </a:xfrm>
                    <a:prstGeom prst="rect"/>
                    <a:ln/>
                  </pic:spPr>
                </pic:pic>
              </a:graphicData>
            </a:graphic>
          </wp:inline>
        </w:drawing>
      </w:r>
      <w:r w:rsidR="00000000" w:rsidDel="00000000" w:rsidRPr="00000000">
        <w:rPr>
          <w:rtl w:val="0"/>
        </w:rPr>
      </w:r>
    </w:p>
    <w:p w:rsidR="00000000" w:rsidDel="00000000" w:rsidRDefault="00000000" w14:paraId="000000B9" w:rsidP="00000000" w:rsidRPr="00000000">
      <w:pPr>
        <w:spacing w:before="0" w:after="0"/>
        <w:rPr>
          <w:b/>
          <w:highlight w:val="white"/>
        </w:rPr>
      </w:pPr>
      <w:r w:rsidR="00000000" w:rsidDel="00000000" w:rsidRPr="00000000">
        <w:rPr>
          <w:rtl w:val="0"/>
        </w:rPr>
      </w:r>
    </w:p>
    <w:p w:rsidR="00000000" w:rsidDel="00000000" w:rsidRDefault="00000000" w14:paraId="000000BA" w:rsidP="00000000" w:rsidRPr="00000000">
      <w:pPr>
        <w:spacing w:before="0" w:after="0"/>
        <w:rPr>
          <w:highlight w:val="white"/>
        </w:rPr>
      </w:pPr>
      <w:r>
        <w:rPr>
          <w:noProof/>
        </w:rPr>
        <w:drawing>
          <wp:inline distB="0" distL="0" distR="0" distT="0">
            <wp:extent cx="5731510" cy="3223895"/>
            <wp:effectExtent b="0" l="0" r="0" t="0"/>
            <wp:docPr id="7" name="image4.png"/>
            <a:graphic>
              <a:graphicData uri="http://schemas.openxmlformats.org/drawingml/2006/picture">
                <pic:pic>
                  <pic:nvPicPr>
                    <pic:cNvPr id="0" name="image4.png"/>
                    <pic:cNvPicPr preferRelativeResize="0"/>
                  </pic:nvPicPr>
                  <pic:blipFill>
                    <a:blip r:embed="rId15"/>
                    <a:srcRect/>
                    <a:stretch>
                      <a:fillRect/>
                    </a:stretch>
                  </pic:blipFill>
                  <pic:spPr>
                    <a:xfrm>
                      <a:off x="0" y="0"/>
                      <a:ext cx="5731510" cy="3223895"/>
                    </a:xfrm>
                    <a:prstGeom prst="rect"/>
                    <a:ln/>
                  </pic:spPr>
                </pic:pic>
              </a:graphicData>
            </a:graphic>
          </wp:inline>
        </w:drawing>
      </w:r>
      <w:r w:rsidR="00000000" w:rsidDel="00000000" w:rsidRPr="00000000">
        <w:rPr>
          <w:rtl w:val="0"/>
        </w:rPr>
      </w:r>
    </w:p>
    <w:p w:rsidR="00000000" w:rsidDel="00000000" w:rsidRDefault="00000000" w14:paraId="000000BB" w:rsidP="00000000" w:rsidRPr="00000000">
      <w:pPr>
        <w:spacing w:before="0" w:after="0"/>
        <w:rPr>
          <w:b/>
          <w:highlight w:val="white"/>
        </w:rPr>
      </w:pPr>
      <w:r w:rsidR="00000000" w:rsidDel="00000000" w:rsidRPr="00000000">
        <w:rPr>
          <w:rtl w:val="0"/>
        </w:rPr>
      </w:r>
    </w:p>
    <w:p w:rsidR="00000000" w:rsidDel="00000000" w:rsidRDefault="00000000" w14:paraId="000000BC" w:rsidP="00000000" w:rsidRPr="00000000">
      <w:pPr>
        <w:spacing w:before="0" w:after="0"/>
        <w:rPr>
          <w:highlight w:val="white"/>
        </w:rPr>
      </w:pPr>
      <w:r>
        <w:rPr>
          <w:noProof/>
        </w:rPr>
        <w:drawing>
          <wp:inline distB="0" distL="0" distR="0" distT="0">
            <wp:extent cx="5731510" cy="3223895"/>
            <wp:effectExtent b="0" l="0" r="0" t="0"/>
            <wp:docPr id="6" name="image2.png"/>
            <a:graphic>
              <a:graphicData uri="http://schemas.openxmlformats.org/drawingml/2006/picture">
                <pic:pic>
                  <pic:nvPicPr>
                    <pic:cNvPr id="0" name="image2.png"/>
                    <pic:cNvPicPr preferRelativeResize="0"/>
                  </pic:nvPicPr>
                  <pic:blipFill>
                    <a:blip r:embed="rId14"/>
                    <a:srcRect/>
                    <a:stretch>
                      <a:fillRect/>
                    </a:stretch>
                  </pic:blipFill>
                  <pic:spPr>
                    <a:xfrm>
                      <a:off x="0" y="0"/>
                      <a:ext cx="5731510" cy="3223895"/>
                    </a:xfrm>
                    <a:prstGeom prst="rect"/>
                    <a:ln/>
                  </pic:spPr>
                </pic:pic>
              </a:graphicData>
            </a:graphic>
          </wp:inline>
        </w:drawing>
      </w:r>
      <w:r w:rsidR="00000000" w:rsidDel="00000000" w:rsidRPr="00000000">
        <w:rPr>
          <w:rtl w:val="0"/>
        </w:rPr>
      </w:r>
    </w:p>
    <w:p w:rsidR="00000000" w:rsidDel="00000000" w:rsidRDefault="00000000" w14:paraId="000000BD" w:rsidP="00000000" w:rsidRPr="00000000">
      <w:pPr>
        <w:spacing w:before="0" w:after="0"/>
        <w:rPr>
          <w:b/>
          <w:highlight w:val="white"/>
        </w:rPr>
      </w:pPr>
      <w:r w:rsidR="00000000" w:rsidDel="00000000" w:rsidRPr="00000000">
        <w:rPr>
          <w:rtl w:val="0"/>
        </w:rPr>
      </w:r>
    </w:p>
    <w:p w:rsidR="00000000" w:rsidDel="00000000" w:rsidRDefault="00000000" w14:paraId="000000BE" w:rsidP="00000000" w:rsidRPr="00000000">
      <w:pPr>
        <w:spacing w:before="0" w:after="0"/>
        <w:rPr>
          <w:highlight w:val="white"/>
        </w:rPr>
      </w:pPr>
      <w:r w:rsidR="00000000" w:rsidDel="00000000" w:rsidRPr="00000000">
        <w:rPr>
          <w:rtl w:val="0"/>
        </w:rPr>
      </w:r>
    </w:p>
    <w:p w:rsidR="00000000" w:rsidDel="00000000" w:rsidRDefault="00000000" w14:paraId="000000BF" w:rsidP="00000000" w:rsidRPr="00000000">
      <w:pPr>
        <w:spacing w:before="0" w:after="0"/>
        <w:rPr>
          <w:highlight w:val="white"/>
        </w:rPr>
      </w:pPr>
      <w:r w:rsidR="00000000" w:rsidDel="00000000" w:rsidRPr="00000000">
        <w:rPr>
          <w:rtl w:val="0"/>
        </w:rPr>
      </w:r>
    </w:p>
    <w:p w:rsidR="00000000" w:rsidDel="00000000" w:rsidRDefault="00000000" w14:paraId="000000C0" w:rsidP="00000000" w:rsidRPr="00000000">
      <w:pPr>
        <w:spacing w:before="0" w:after="0"/>
        <w:rPr>
          <w:highlight w:val="white"/>
        </w:rPr>
      </w:pPr>
      <w:r>
        <w:rPr>
          <w:noProof/>
        </w:rPr>
        <w:drawing>
          <wp:inline distB="114300" distL="114300" distR="114300" distT="114300">
            <wp:extent cx="5730875" cy="3251200"/>
            <wp:effectExtent b="0" l="0" r="0" t="0"/>
            <wp:docPr id="1" name="image6.png"/>
            <a:graphic>
              <a:graphicData uri="http://schemas.openxmlformats.org/drawingml/2006/picture">
                <pic:pic>
                  <pic:nvPicPr>
                    <pic:cNvPr id="0" name="image6.png"/>
                    <pic:cNvPicPr preferRelativeResize="0"/>
                  </pic:nvPicPr>
                  <pic:blipFill>
                    <a:blip r:embed="rId17"/>
                    <a:srcRect/>
                    <a:stretch>
                      <a:fillRect/>
                    </a:stretch>
                  </pic:blipFill>
                  <pic:spPr>
                    <a:xfrm>
                      <a:off x="0" y="0"/>
                      <a:ext cx="5731200" cy="3251200"/>
                    </a:xfrm>
                    <a:prstGeom prst="rect"/>
                    <a:ln/>
                  </pic:spPr>
                </pic:pic>
              </a:graphicData>
            </a:graphic>
          </wp:inline>
        </w:drawing>
      </w:r>
      <w:r>
        <w:rPr>
          <w:noProof/>
        </w:rPr>
        <w:drawing>
          <wp:inline distB="114300" distL="114300" distR="114300" distT="114300">
            <wp:extent cx="5730875" cy="3251200"/>
            <wp:effectExtent b="0" l="0" r="0" t="0"/>
            <wp:docPr id="2" name="image7.png"/>
            <a:graphic>
              <a:graphicData uri="http://schemas.openxmlformats.org/drawingml/2006/picture">
                <pic:pic>
                  <pic:nvPicPr>
                    <pic:cNvPr id="0" name="image7.png"/>
                    <pic:cNvPicPr preferRelativeResize="0"/>
                  </pic:nvPicPr>
                  <pic:blipFill>
                    <a:blip r:embed="rId16"/>
                    <a:srcRect/>
                    <a:stretch>
                      <a:fillRect/>
                    </a:stretch>
                  </pic:blipFill>
                  <pic:spPr>
                    <a:xfrm>
                      <a:off x="0" y="0"/>
                      <a:ext cx="5731200" cy="3251200"/>
                    </a:xfrm>
                    <a:prstGeom prst="rect"/>
                    <a:ln/>
                  </pic:spPr>
                </pic:pic>
              </a:graphicData>
            </a:graphic>
          </wp:inline>
        </w:drawing>
      </w:r>
      <w:r w:rsidR="00000000" w:rsidDel="00000000" w:rsidRPr="00000000">
        <w:rPr>
          <w:rtl w:val="0"/>
        </w:rPr>
      </w:r>
    </w:p>
    <w:p w:rsidR="00000000" w:rsidDel="00000000" w:rsidRDefault="00000000" w14:paraId="000000C1" w:rsidP="00000000" w:rsidRPr="00000000">
      <w:pPr>
        <w:spacing w:before="0" w:after="0"/>
        <w:rPr>
          <w:highlight w:val="white"/>
        </w:rPr>
      </w:pPr>
      <w:r w:rsidR="00000000" w:rsidDel="00000000" w:rsidRPr="00000000">
        <w:rPr>
          <w:rtl w:val="0"/>
        </w:rPr>
      </w:r>
    </w:p>
    <w:sectPr>
      <w:pgNumType w:start="1"/>
      <w:pgSz w:w="11906" w:h="16838" w:orient="portrait"/>
      <w:pgMar w:left="1440" w:right="1440" w:top="1440" w:bottom="1440" w:header="708" w:footer="708"/>
      <w:type w:val="nextPage"/>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font w:name="Georgia"/>
  <w:font w:name="Calibri"/>
  <w:font w:name="Cambria"/>
  <w:font w:name="Symbol"/>
  <w:font w:name="Courier New"/>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ffffff"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ffffff"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tl w:val="0"/>
      </w:rPr>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3">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3">
    <w:abstractNumId w:val="3"/>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color w:val="222222"/>
        <w:sz w:val="24"/>
        <w:szCs w:val="24"/>
        <w:lang w:val="en-GB"/>
      </w:rPr>
    </w:rPrDefault>
    <w:pPrDefault>
      <w:pPr>
        <w:shd w:fill="ffffff" w:val="clear"/>
        <w:spacing w:after="90" w:before="9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ffffff" w:val="clear"/>
      <w:spacing w:after="210" w:before="210" w:line="360" w:lineRule="auto"/>
      <w:ind w:left="0" w:right="0" w:firstLine="0"/>
      <w:jc w:val="both"/>
    </w:pPr>
    <w:rPr>
      <w:rFonts w:ascii="Times New Roman" w:cs="Times New Roman" w:eastAsia="Times New Roman" w:hAnsi="Times New Roman"/>
      <w:b w:val="1"/>
      <w:i w:val="0"/>
      <w:smallCaps w:val="0"/>
      <w:strike w:val="0"/>
      <w:color w:val="222222"/>
      <w:sz w:val="32"/>
      <w:szCs w:val="32"/>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ffffff" w:val="clear"/>
      <w:spacing w:after="200" w:before="480" w:line="360" w:lineRule="auto"/>
      <w:ind w:left="0" w:right="0" w:firstLine="0"/>
      <w:jc w:val="both"/>
    </w:pPr>
    <w:rPr>
      <w:rFonts w:ascii="Times New Roman" w:cs="Times New Roman" w:eastAsia="Times New Roman" w:hAnsi="Times New Roman"/>
      <w:b w:val="1"/>
      <w:i w:val="0"/>
      <w:smallCaps w:val="0"/>
      <w:strike w:val="0"/>
      <w:color w:val="222222"/>
      <w:sz w:val="24"/>
      <w:szCs w:val="24"/>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ffffff" w:val="clear"/>
      <w:spacing w:after="80" w:before="280" w:line="360" w:lineRule="auto"/>
      <w:ind w:left="0" w:right="0" w:firstLine="0"/>
      <w:jc w:val="both"/>
    </w:pPr>
    <w:rPr>
      <w:rFonts w:ascii="Times New Roman" w:cs="Times New Roman" w:eastAsia="Times New Roman" w:hAnsi="Times New Roman"/>
      <w:b w:val="1"/>
      <w:i w:val="0"/>
      <w:smallCaps w:val="0"/>
      <w:strike w:val="0"/>
      <w:color w:val="222222"/>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ffffff" w:val="clear"/>
      <w:spacing w:after="40" w:before="240" w:line="360" w:lineRule="auto"/>
      <w:ind w:left="0" w:right="0" w:firstLine="0"/>
      <w:jc w:val="both"/>
    </w:pPr>
    <w:rPr>
      <w:rFonts w:ascii="Times New Roman" w:cs="Times New Roman" w:eastAsia="Times New Roman" w:hAnsi="Times New Roman"/>
      <w:b w:val="1"/>
      <w:i w:val="0"/>
      <w:smallCaps w:val="0"/>
      <w:strike w:val="0"/>
      <w:color w:val="222222"/>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ffffff" w:val="clear"/>
      <w:spacing w:after="40" w:before="220" w:line="360" w:lineRule="auto"/>
      <w:ind w:left="0" w:right="0" w:firstLine="0"/>
      <w:jc w:val="both"/>
    </w:pPr>
    <w:rPr>
      <w:rFonts w:ascii="Times New Roman" w:cs="Times New Roman" w:eastAsia="Times New Roman" w:hAnsi="Times New Roman"/>
      <w:b w:val="1"/>
      <w:i w:val="0"/>
      <w:smallCaps w:val="0"/>
      <w:strike w:val="0"/>
      <w:color w:val="222222"/>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ffffff" w:val="clear"/>
      <w:spacing w:after="40" w:before="200" w:line="360" w:lineRule="auto"/>
      <w:ind w:left="0" w:right="0" w:firstLine="0"/>
      <w:jc w:val="both"/>
    </w:pPr>
    <w:rPr>
      <w:rFonts w:ascii="Times New Roman" w:cs="Times New Roman" w:eastAsia="Times New Roman" w:hAnsi="Times New Roman"/>
      <w:b w:val="1"/>
      <w:i w:val="0"/>
      <w:smallCaps w:val="0"/>
      <w:strike w:val="0"/>
      <w:color w:val="222222"/>
      <w:sz w:val="20"/>
      <w:szCs w:val="20"/>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ffffff" w:val="clear"/>
      <w:spacing w:after="120" w:before="480" w:line="360" w:lineRule="auto"/>
      <w:ind w:left="0" w:right="0" w:firstLine="0"/>
      <w:jc w:val="both"/>
    </w:pPr>
    <w:rPr>
      <w:rFonts w:ascii="Times New Roman" w:cs="Times New Roman" w:eastAsia="Times New Roman" w:hAnsi="Times New Roman"/>
      <w:b w:val="1"/>
      <w:i w:val="0"/>
      <w:smallCaps w:val="0"/>
      <w:strike w:val="0"/>
      <w:color w:val="222222"/>
      <w:sz w:val="72"/>
      <w:szCs w:val="72"/>
      <w:u w:val="none"/>
      <w:shd w:fill="auto" w:val="clear"/>
      <w:vertAlign w:val="baseline"/>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0" Type="http://schemas.openxmlformats.org/officeDocument/2006/relationships/image" Target="media/image4.png"/><Relationship Id="rId13" Type="http://schemas.openxmlformats.org/officeDocument/2006/relationships/image" Target="media/image7.png"/><Relationship Id="rId12"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image" Target="media/image5.png"/><Relationship Id="rId7" Type="http://schemas.openxmlformats.org/officeDocument/2006/relationships/footer" Target="footer1.xml"/><Relationship Id="rId8" Type="http://schemas.openxmlformats.org/officeDocument/2006/relationships/image" Target="media/image3.png"/><Relationship Id="rId14" Type="http://schemas.openxmlformats.org/officeDocument/2006/relationships/image" Target="media/image2.png"/><Relationship Id="rId15" Type="http://schemas.openxmlformats.org/officeDocument/2006/relationships/image" Target="media/image4.png"/><Relationship Id="rId16" Type="http://schemas.openxmlformats.org/officeDocument/2006/relationships/image" Target="media/image7.png"/><Relationship Id="rId17" Type="http://schemas.openxmlformats.org/officeDocument/2006/relationships/image" Target="media/image6.png"/><Relationship Id="rId18" Type="http://schemas.openxmlformats.org/officeDocument/2006/relationships/image" Target="media/image1.png"/><Relationship Id="rId19" Type="http://schemas.openxmlformats.org/officeDocument/2006/relationships/image" Target="media/image5.png"/><Relationship Id="rId2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