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3FC01" w14:textId="74E3E9AA" w:rsidR="004F650C" w:rsidRDefault="00C775C5" w:rsidP="00C775C5">
      <w:pPr>
        <w:pStyle w:val="Heading1"/>
        <w:jc w:val="center"/>
      </w:pPr>
      <w:r>
        <w:t xml:space="preserve">Chapter </w:t>
      </w:r>
      <w:r w:rsidR="00717663">
        <w:t>4 -</w:t>
      </w:r>
      <w:r>
        <w:t xml:space="preserve"> Analysis of Results</w:t>
      </w:r>
    </w:p>
    <w:p w14:paraId="1FA59A7C" w14:textId="5429968B" w:rsidR="00C775C5" w:rsidRDefault="00717663" w:rsidP="00717663">
      <w:pPr>
        <w:pStyle w:val="Heading2"/>
      </w:pPr>
      <w:r>
        <w:t>4.1 – Introduction</w:t>
      </w:r>
    </w:p>
    <w:p w14:paraId="11EA24FF" w14:textId="11B68669" w:rsidR="00717663" w:rsidRDefault="00717663" w:rsidP="00C775C5">
      <w:r>
        <w:t xml:space="preserve">This chapter will present and analyse the primary data collected in the online public perception survey as outlined in </w:t>
      </w:r>
      <w:r w:rsidR="001B1FA7">
        <w:t>Chapter</w:t>
      </w:r>
      <w:r>
        <w:t xml:space="preserve"> 3. </w:t>
      </w:r>
      <w:r w:rsidR="00254467">
        <w:t>Its</w:t>
      </w:r>
      <w:r>
        <w:t xml:space="preserve"> analysis will </w:t>
      </w:r>
      <w:r w:rsidR="007734CB">
        <w:t>aim</w:t>
      </w:r>
      <w:r>
        <w:t xml:space="preserve"> to meet research objective number 3</w:t>
      </w:r>
      <w:r w:rsidR="001B1210">
        <w:t>:</w:t>
      </w:r>
    </w:p>
    <w:p w14:paraId="458B4122" w14:textId="1FF42B81" w:rsidR="001B1210" w:rsidRDefault="001B1210" w:rsidP="00C775C5">
      <w:r>
        <w:t>“</w:t>
      </w:r>
      <w:r>
        <w:t>Explore society’s perception of LFR: Do the public think LFR impacts their right to privacy?</w:t>
      </w:r>
      <w:r>
        <w:t>”</w:t>
      </w:r>
    </w:p>
    <w:p w14:paraId="262528FF" w14:textId="20F42AAB" w:rsidR="001B1210" w:rsidRDefault="001B1210" w:rsidP="00C775C5">
      <w:r>
        <w:t xml:space="preserve">For brevity, not every question will be </w:t>
      </w:r>
      <w:r w:rsidR="001B1FA7">
        <w:t>analysed</w:t>
      </w:r>
      <w:r>
        <w:t xml:space="preserve"> in this chapter, and a focus will be made on relevant questions to meet the research objectives as well as questions that both support and highlight alternative ideas by the authors analyse</w:t>
      </w:r>
      <w:r w:rsidR="001B1FA7">
        <w:t>d</w:t>
      </w:r>
      <w:r>
        <w:t xml:space="preserve"> in </w:t>
      </w:r>
      <w:r w:rsidR="001B1FA7">
        <w:t>C</w:t>
      </w:r>
      <w:r>
        <w:t xml:space="preserve">hapter 2. The full survey and </w:t>
      </w:r>
      <w:r w:rsidR="00254467">
        <w:t>correspondents’</w:t>
      </w:r>
      <w:r>
        <w:t xml:space="preserve"> answers can be found in the appendix.</w:t>
      </w:r>
    </w:p>
    <w:p w14:paraId="61619635" w14:textId="438779BF" w:rsidR="001B1210" w:rsidRDefault="001B1210" w:rsidP="001B1210">
      <w:pPr>
        <w:pStyle w:val="Heading2"/>
      </w:pPr>
      <w:r>
        <w:t xml:space="preserve">4.2 – Dissemination and </w:t>
      </w:r>
      <w:r w:rsidR="009A453F">
        <w:t>Demographic</w:t>
      </w:r>
      <w:r w:rsidR="00270520">
        <w:t xml:space="preserve"> of Participants</w:t>
      </w:r>
    </w:p>
    <w:p w14:paraId="0CED1F1F" w14:textId="5DFC6C20" w:rsidR="009A453F" w:rsidRDefault="009A453F" w:rsidP="009A453F">
      <w:r>
        <w:t xml:space="preserve">The survey was disseminated online using a hyperlink posted on the social media website Facebook, as well as the online forum website Reddit on a sub-forum named “South Wales”. The survey was open for one month and received 257 responses. </w:t>
      </w:r>
      <w:r w:rsidR="00270520">
        <w:t>Those who did not complete the survey in its entirety have had their answers discarded leaving 22</w:t>
      </w:r>
      <w:r w:rsidR="00254467">
        <w:t>2</w:t>
      </w:r>
      <w:r w:rsidR="00270520">
        <w:t xml:space="preserve"> participants having answers included </w:t>
      </w:r>
      <w:r w:rsidR="00D45F4F">
        <w:t>for</w:t>
      </w:r>
      <w:r w:rsidR="00270520">
        <w:t xml:space="preserve"> analysis. </w:t>
      </w:r>
    </w:p>
    <w:p w14:paraId="1E2AE825" w14:textId="77777777" w:rsidR="00270520" w:rsidRDefault="00270520" w:rsidP="00270520">
      <w:pPr>
        <w:keepNext/>
        <w:jc w:val="center"/>
      </w:pPr>
      <w:r>
        <w:rPr>
          <w:noProof/>
        </w:rPr>
        <w:drawing>
          <wp:inline distT="0" distB="0" distL="0" distR="0" wp14:anchorId="5FFCEFC9" wp14:editId="7E1E21CD">
            <wp:extent cx="4961658" cy="2573079"/>
            <wp:effectExtent l="0" t="0" r="0" b="0"/>
            <wp:docPr id="2152616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261634" name="Picture 1"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4065" t="2965" r="2828" b="41661"/>
                    <a:stretch/>
                  </pic:blipFill>
                  <pic:spPr bwMode="auto">
                    <a:xfrm>
                      <a:off x="0" y="0"/>
                      <a:ext cx="4997641" cy="2591739"/>
                    </a:xfrm>
                    <a:prstGeom prst="rect">
                      <a:avLst/>
                    </a:prstGeom>
                    <a:ln>
                      <a:noFill/>
                    </a:ln>
                    <a:extLst>
                      <a:ext uri="{53640926-AAD7-44D8-BBD7-CCE9431645EC}">
                        <a14:shadowObscured xmlns:a14="http://schemas.microsoft.com/office/drawing/2010/main"/>
                      </a:ext>
                    </a:extLst>
                  </pic:spPr>
                </pic:pic>
              </a:graphicData>
            </a:graphic>
          </wp:inline>
        </w:drawing>
      </w:r>
    </w:p>
    <w:p w14:paraId="680FB1C2" w14:textId="0AF3E98C" w:rsidR="00270520" w:rsidRPr="009A453F" w:rsidRDefault="00270520" w:rsidP="00270520">
      <w:pPr>
        <w:pStyle w:val="Caption"/>
        <w:jc w:val="center"/>
      </w:pPr>
      <w:r>
        <w:t xml:space="preserve">Figure </w:t>
      </w:r>
      <w:r w:rsidR="009A385F">
        <w:fldChar w:fldCharType="begin"/>
      </w:r>
      <w:r w:rsidR="009A385F">
        <w:instrText xml:space="preserve"> SEQ Figure \* ARABIC </w:instrText>
      </w:r>
      <w:r w:rsidR="009A385F">
        <w:fldChar w:fldCharType="separate"/>
      </w:r>
      <w:r w:rsidR="009A385F">
        <w:rPr>
          <w:noProof/>
        </w:rPr>
        <w:t>1</w:t>
      </w:r>
      <w:r w:rsidR="009A385F">
        <w:fldChar w:fldCharType="end"/>
      </w:r>
      <w:r>
        <w:t xml:space="preserve"> - Gender Identity Participant Responses</w:t>
      </w:r>
    </w:p>
    <w:p w14:paraId="6830303E" w14:textId="70CB08D8" w:rsidR="001B1210" w:rsidRDefault="00270520" w:rsidP="00C775C5">
      <w:r>
        <w:t xml:space="preserve">Figure 1 shows that </w:t>
      </w:r>
      <w:r w:rsidR="001B1FA7">
        <w:t>more participants identified</w:t>
      </w:r>
      <w:r>
        <w:t xml:space="preserve"> as male than any other gender identity in this research. </w:t>
      </w:r>
      <w:r w:rsidR="009E5286">
        <w:t>There were no identifiable trends in other answers to the research survey based on gender identity.</w:t>
      </w:r>
      <w:r w:rsidR="00D45F4F">
        <w:t xml:space="preserve"> The public perception study into the Metropolitan Police </w:t>
      </w:r>
      <w:r w:rsidR="001B1FA7">
        <w:t>Service's</w:t>
      </w:r>
      <w:r w:rsidR="00D45F4F">
        <w:t xml:space="preserve"> use of LFR </w:t>
      </w:r>
      <w:sdt>
        <w:sdtPr>
          <w:id w:val="-1618207691"/>
          <w:citation/>
        </w:sdtPr>
        <w:sdtContent>
          <w:r w:rsidR="00D45F4F">
            <w:fldChar w:fldCharType="begin"/>
          </w:r>
          <w:r w:rsidR="00D45F4F">
            <w:instrText xml:space="preserve"> CITATION Bra20 \l 2057 </w:instrText>
          </w:r>
          <w:r w:rsidR="00D45F4F">
            <w:fldChar w:fldCharType="separate"/>
          </w:r>
          <w:r w:rsidR="00D45F4F" w:rsidRPr="00D45F4F">
            <w:rPr>
              <w:noProof/>
            </w:rPr>
            <w:t>(Bradford, et al., 2020)</w:t>
          </w:r>
          <w:r w:rsidR="00D45F4F">
            <w:fldChar w:fldCharType="end"/>
          </w:r>
        </w:sdtContent>
      </w:sdt>
      <w:r w:rsidR="00D45F4F">
        <w:t xml:space="preserve"> also found there was no trend in the support of LFR by gender.</w:t>
      </w:r>
    </w:p>
    <w:p w14:paraId="390C0AB7" w14:textId="77777777" w:rsidR="009E5286" w:rsidRDefault="009E5286" w:rsidP="009E5286">
      <w:pPr>
        <w:keepNext/>
        <w:jc w:val="center"/>
      </w:pPr>
      <w:r>
        <w:rPr>
          <w:noProof/>
        </w:rPr>
        <w:lastRenderedPageBreak/>
        <w:drawing>
          <wp:inline distT="0" distB="0" distL="0" distR="0" wp14:anchorId="6791562F" wp14:editId="620BB801">
            <wp:extent cx="4298315" cy="3912781"/>
            <wp:effectExtent l="0" t="0" r="6985" b="0"/>
            <wp:docPr id="57101376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013762" name="Picture 2"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1243" t="393" r="1163" b="15199"/>
                    <a:stretch/>
                  </pic:blipFill>
                  <pic:spPr bwMode="auto">
                    <a:xfrm>
                      <a:off x="0" y="0"/>
                      <a:ext cx="4305424" cy="3919252"/>
                    </a:xfrm>
                    <a:prstGeom prst="rect">
                      <a:avLst/>
                    </a:prstGeom>
                    <a:ln>
                      <a:noFill/>
                    </a:ln>
                    <a:extLst>
                      <a:ext uri="{53640926-AAD7-44D8-BBD7-CCE9431645EC}">
                        <a14:shadowObscured xmlns:a14="http://schemas.microsoft.com/office/drawing/2010/main"/>
                      </a:ext>
                    </a:extLst>
                  </pic:spPr>
                </pic:pic>
              </a:graphicData>
            </a:graphic>
          </wp:inline>
        </w:drawing>
      </w:r>
    </w:p>
    <w:p w14:paraId="542E6D73" w14:textId="2A4F572C" w:rsidR="009E5286" w:rsidRDefault="009E5286" w:rsidP="009E5286">
      <w:pPr>
        <w:pStyle w:val="Caption"/>
        <w:jc w:val="center"/>
      </w:pPr>
      <w:r>
        <w:t xml:space="preserve">Figure </w:t>
      </w:r>
      <w:r w:rsidR="009A385F">
        <w:fldChar w:fldCharType="begin"/>
      </w:r>
      <w:r w:rsidR="009A385F">
        <w:instrText xml:space="preserve"> SEQ Figure \* ARABIC </w:instrText>
      </w:r>
      <w:r w:rsidR="009A385F">
        <w:fldChar w:fldCharType="separate"/>
      </w:r>
      <w:r w:rsidR="009A385F">
        <w:rPr>
          <w:noProof/>
        </w:rPr>
        <w:t>2</w:t>
      </w:r>
      <w:r w:rsidR="009A385F">
        <w:fldChar w:fldCharType="end"/>
      </w:r>
      <w:r>
        <w:t xml:space="preserve"> - Ethnicity Participant Responses</w:t>
      </w:r>
    </w:p>
    <w:p w14:paraId="4E2DCED3" w14:textId="7A8A37CE" w:rsidR="009E5286" w:rsidRDefault="009E5286" w:rsidP="009E5286">
      <w:r>
        <w:t xml:space="preserve">Figure 2 shows that in the research a significantly large portion of the participants </w:t>
      </w:r>
      <w:r w:rsidR="001B1FA7">
        <w:t>were</w:t>
      </w:r>
      <w:r>
        <w:t xml:space="preserve"> white. This was expected as highlighted in </w:t>
      </w:r>
      <w:r w:rsidR="001B1FA7">
        <w:t>Chapter</w:t>
      </w:r>
      <w:r>
        <w:t xml:space="preserve"> 3, Florian Keusch found that those from a black background are less likely to participate in online surveys </w:t>
      </w:r>
      <w:sdt>
        <w:sdtPr>
          <w:id w:val="-1506975093"/>
          <w:citation/>
        </w:sdtPr>
        <w:sdtContent>
          <w:r>
            <w:fldChar w:fldCharType="begin"/>
          </w:r>
          <w:r>
            <w:instrText xml:space="preserve"> CITATION Flo15 \l 2057 </w:instrText>
          </w:r>
          <w:r>
            <w:fldChar w:fldCharType="separate"/>
          </w:r>
          <w:r w:rsidRPr="009E5286">
            <w:rPr>
              <w:noProof/>
            </w:rPr>
            <w:t>(Keusch, 2015)</w:t>
          </w:r>
          <w:r>
            <w:fldChar w:fldCharType="end"/>
          </w:r>
        </w:sdtContent>
      </w:sdt>
      <w:r>
        <w:t xml:space="preserve">. However, figure 1 does undermine Keusch’s article as Keusch also claimed males are less likely to participate than females. Given the spread </w:t>
      </w:r>
      <w:r w:rsidR="001B1FA7">
        <w:t>in</w:t>
      </w:r>
      <w:r>
        <w:t xml:space="preserve"> </w:t>
      </w:r>
      <w:r w:rsidR="001B1FA7">
        <w:t>Figure</w:t>
      </w:r>
      <w:r>
        <w:t xml:space="preserve"> 2, it will not be possible to highlight answer trends on other questions based </w:t>
      </w:r>
      <w:r w:rsidR="001B1FA7">
        <w:t>on</w:t>
      </w:r>
      <w:r>
        <w:t xml:space="preserve"> ethnicity due to </w:t>
      </w:r>
      <w:r w:rsidR="001B1FA7">
        <w:t xml:space="preserve">the </w:t>
      </w:r>
      <w:r>
        <w:t>lack of diversity in the participants.</w:t>
      </w:r>
    </w:p>
    <w:p w14:paraId="29421AF6" w14:textId="1F859CE6" w:rsidR="00254467" w:rsidRDefault="00254467" w:rsidP="009E5286">
      <w:r>
        <w:t xml:space="preserve">A question was also posed to ascertain if the </w:t>
      </w:r>
      <w:r w:rsidR="00D45F4F">
        <w:t>participant</w:t>
      </w:r>
      <w:r>
        <w:t xml:space="preserve"> was employed by a UK police force to </w:t>
      </w:r>
      <w:r w:rsidR="00D45F4F">
        <w:t>identify bias due to their employment</w:t>
      </w:r>
      <w:r>
        <w:t xml:space="preserve">. 23 of the </w:t>
      </w:r>
      <w:r w:rsidR="00D45F4F">
        <w:t>participants</w:t>
      </w:r>
      <w:r>
        <w:t xml:space="preserve"> said they were employed </w:t>
      </w:r>
      <w:r w:rsidR="00D45F4F">
        <w:t xml:space="preserve">within a UK police force. Their answers throughout the survey showed </w:t>
      </w:r>
      <w:r w:rsidR="001B1FA7">
        <w:t>general</w:t>
      </w:r>
      <w:r w:rsidR="00D45F4F">
        <w:t xml:space="preserve"> support for the use of LFR by South Wales Police. </w:t>
      </w:r>
      <w:r w:rsidR="001B1FA7">
        <w:t>P</w:t>
      </w:r>
      <w:r w:rsidR="00D45F4F">
        <w:t xml:space="preserve">olice force employees’ full answers will be listed in the appendix. As the police employees are also part of the community within South Wales, their answers will be included in the analysis of the participants’ perception of LFR. </w:t>
      </w:r>
    </w:p>
    <w:p w14:paraId="4A935CA9" w14:textId="12B938BC" w:rsidR="00F9050D" w:rsidRDefault="00F9050D">
      <w:pPr>
        <w:rPr>
          <w:rFonts w:asciiTheme="majorHAnsi" w:eastAsiaTheme="majorEastAsia" w:hAnsiTheme="majorHAnsi" w:cstheme="majorBidi"/>
          <w:color w:val="2F5496" w:themeColor="accent1" w:themeShade="BF"/>
          <w:sz w:val="32"/>
          <w:szCs w:val="32"/>
        </w:rPr>
      </w:pPr>
      <w:r>
        <w:br w:type="page"/>
      </w:r>
    </w:p>
    <w:p w14:paraId="66C22D6E" w14:textId="6981A8AD" w:rsidR="00D45F4F" w:rsidRDefault="00F9050D" w:rsidP="00F9050D">
      <w:pPr>
        <w:pStyle w:val="Heading2"/>
      </w:pPr>
      <w:r>
        <w:lastRenderedPageBreak/>
        <w:t>4.3 – Response to Questions Posed</w:t>
      </w:r>
    </w:p>
    <w:p w14:paraId="2635F0E8" w14:textId="32AFF846" w:rsidR="00F9050D" w:rsidRDefault="00F9050D" w:rsidP="00F9050D">
      <w:pPr>
        <w:pStyle w:val="Heading3"/>
      </w:pPr>
      <w:r>
        <w:t>4.3.1 –</w:t>
      </w:r>
      <w:r w:rsidR="000D5CF5">
        <w:t xml:space="preserve"> An </w:t>
      </w:r>
      <w:r>
        <w:t>invasion of privacy</w:t>
      </w:r>
      <w:r w:rsidR="000D5CF5">
        <w:t>?</w:t>
      </w:r>
    </w:p>
    <w:p w14:paraId="19A5A9B1" w14:textId="77777777" w:rsidR="00F9272E" w:rsidRDefault="00F9050D" w:rsidP="00F9272E">
      <w:pPr>
        <w:keepNext/>
        <w:jc w:val="center"/>
      </w:pPr>
      <w:r>
        <w:rPr>
          <w:noProof/>
        </w:rPr>
        <w:drawing>
          <wp:inline distT="0" distB="0" distL="0" distR="0" wp14:anchorId="608434C4" wp14:editId="4AB579E2">
            <wp:extent cx="5731510" cy="4626610"/>
            <wp:effectExtent l="0" t="0" r="2540" b="2540"/>
            <wp:docPr id="135044666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446667" name="Picture 3"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626610"/>
                    </a:xfrm>
                    <a:prstGeom prst="rect">
                      <a:avLst/>
                    </a:prstGeom>
                  </pic:spPr>
                </pic:pic>
              </a:graphicData>
            </a:graphic>
          </wp:inline>
        </w:drawing>
      </w:r>
    </w:p>
    <w:p w14:paraId="45D9165C" w14:textId="7AA2C5C0" w:rsidR="00F9050D" w:rsidRDefault="00F9272E" w:rsidP="00F9272E">
      <w:pPr>
        <w:pStyle w:val="Caption"/>
        <w:jc w:val="center"/>
      </w:pPr>
      <w:r>
        <w:t xml:space="preserve">Figure </w:t>
      </w:r>
      <w:r w:rsidR="009A385F">
        <w:fldChar w:fldCharType="begin"/>
      </w:r>
      <w:r w:rsidR="009A385F">
        <w:instrText xml:space="preserve"> SEQ Figure \* ARABIC </w:instrText>
      </w:r>
      <w:r w:rsidR="009A385F">
        <w:fldChar w:fldCharType="separate"/>
      </w:r>
      <w:r w:rsidR="009A385F">
        <w:rPr>
          <w:noProof/>
        </w:rPr>
        <w:t>3</w:t>
      </w:r>
      <w:r w:rsidR="009A385F">
        <w:fldChar w:fldCharType="end"/>
      </w:r>
      <w:r>
        <w:t xml:space="preserve"> - Participant Response to the statement 'Live facial recognition is an invasion of privacy'.</w:t>
      </w:r>
    </w:p>
    <w:p w14:paraId="59BC8925" w14:textId="13AC6A9B" w:rsidR="00F9272E" w:rsidRDefault="00F9272E" w:rsidP="003D0C68">
      <w:r>
        <w:t xml:space="preserve">Combing slightly agree and completely </w:t>
      </w:r>
      <w:r w:rsidR="000D5CF5">
        <w:t>agree and</w:t>
      </w:r>
      <w:r>
        <w:t xml:space="preserve"> doing the same for completely disagree and slightly disagree, a clear statement is made by the participants. 6</w:t>
      </w:r>
      <w:r w:rsidR="003D0C68">
        <w:t>4</w:t>
      </w:r>
      <w:r>
        <w:t xml:space="preserve">% of the </w:t>
      </w:r>
      <w:r w:rsidR="000D5CF5">
        <w:t>participants</w:t>
      </w:r>
      <w:r>
        <w:t xml:space="preserve"> feel that LFR use is an invasion of their privacy, with only 2</w:t>
      </w:r>
      <w:r w:rsidR="003D0C68">
        <w:t>9</w:t>
      </w:r>
      <w:r>
        <w:t xml:space="preserve">% believing the contrary. It is in no doubt that the majority of </w:t>
      </w:r>
      <w:r w:rsidR="000D5CF5">
        <w:t>correspondents</w:t>
      </w:r>
      <w:r>
        <w:t xml:space="preserve"> feel that LFR is an invasion of their privacy which </w:t>
      </w:r>
      <w:r w:rsidR="000D5CF5">
        <w:t xml:space="preserve">echoes the findings by Bradford et al. They found </w:t>
      </w:r>
      <w:r w:rsidR="001B1FA7">
        <w:t>that</w:t>
      </w:r>
      <w:r w:rsidR="000D5CF5">
        <w:t xml:space="preserve"> privacy was the most significant factor for participants to agree or disagree with the technology </w:t>
      </w:r>
      <w:sdt>
        <w:sdtPr>
          <w:id w:val="-1255749520"/>
          <w:citation/>
        </w:sdtPr>
        <w:sdtContent>
          <w:r w:rsidR="000D5CF5">
            <w:fldChar w:fldCharType="begin"/>
          </w:r>
          <w:r w:rsidR="000D5CF5">
            <w:instrText xml:space="preserve"> CITATION Bra20 \l 2057 </w:instrText>
          </w:r>
          <w:r w:rsidR="000D5CF5">
            <w:fldChar w:fldCharType="separate"/>
          </w:r>
          <w:r w:rsidR="000D5CF5" w:rsidRPr="000D5CF5">
            <w:rPr>
              <w:noProof/>
            </w:rPr>
            <w:t>(Bradford, et al., 2020)</w:t>
          </w:r>
          <w:r w:rsidR="000D5CF5">
            <w:fldChar w:fldCharType="end"/>
          </w:r>
        </w:sdtContent>
      </w:sdt>
      <w:r w:rsidR="000D5CF5">
        <w:t xml:space="preserve">. The link can be made when analysing </w:t>
      </w:r>
      <w:r w:rsidR="003D0C68">
        <w:t xml:space="preserve">the </w:t>
      </w:r>
      <w:r w:rsidR="000D5CF5">
        <w:t xml:space="preserve">question </w:t>
      </w:r>
      <w:r w:rsidR="003D0C68">
        <w:t>“</w:t>
      </w:r>
      <w:r w:rsidR="003D0C68">
        <w:t>Do you support the use of Live Facial Recognition Technology within</w:t>
      </w:r>
      <w:r w:rsidR="003D0C68">
        <w:t xml:space="preserve"> </w:t>
      </w:r>
      <w:r w:rsidR="003D0C68">
        <w:t>South Wales?</w:t>
      </w:r>
      <w:r w:rsidR="003D0C68">
        <w:t xml:space="preserve">”. The answers were split between ‘yes’, ‘no’ and unsure.  Excluding those who were unsure (15%) the majority of participants (47%) did not support the use of LFR by South Wales Police. The link can be made between this question and the results in </w:t>
      </w:r>
      <w:r w:rsidR="001B1FA7">
        <w:t>Figure</w:t>
      </w:r>
      <w:r w:rsidR="003D0C68">
        <w:t xml:space="preserve"> 3, linking that the belief </w:t>
      </w:r>
      <w:r w:rsidR="001B1FA7">
        <w:t xml:space="preserve">that </w:t>
      </w:r>
      <w:r w:rsidR="003D0C68">
        <w:t xml:space="preserve">LFR is an invasion of privacy is impacting the support for LFR using the findings published in Bradford’s research </w:t>
      </w:r>
      <w:sdt>
        <w:sdtPr>
          <w:id w:val="-293910526"/>
          <w:citation/>
        </w:sdtPr>
        <w:sdtContent>
          <w:r w:rsidR="003D0C68">
            <w:fldChar w:fldCharType="begin"/>
          </w:r>
          <w:r w:rsidR="003D0C68">
            <w:instrText xml:space="preserve"> CITATION Bra20 \l 2057 </w:instrText>
          </w:r>
          <w:r w:rsidR="003D0C68">
            <w:fldChar w:fldCharType="separate"/>
          </w:r>
          <w:r w:rsidR="003D0C68" w:rsidRPr="003D0C68">
            <w:rPr>
              <w:noProof/>
            </w:rPr>
            <w:t>(Bradford, et al., 2020)</w:t>
          </w:r>
          <w:r w:rsidR="003D0C68">
            <w:fldChar w:fldCharType="end"/>
          </w:r>
        </w:sdtContent>
      </w:sdt>
      <w:r w:rsidR="003D0C68">
        <w:t xml:space="preserve">. </w:t>
      </w:r>
    </w:p>
    <w:p w14:paraId="58F8977C" w14:textId="53D84AC9" w:rsidR="00280837" w:rsidRDefault="00280837" w:rsidP="003D0C68">
      <w:r>
        <w:br w:type="page"/>
      </w:r>
    </w:p>
    <w:p w14:paraId="7EA7E6D2" w14:textId="59A6FAC4" w:rsidR="00280837" w:rsidRDefault="00280837" w:rsidP="00280837">
      <w:pPr>
        <w:pStyle w:val="Heading3"/>
      </w:pPr>
      <w:r>
        <w:lastRenderedPageBreak/>
        <w:t>4.3.</w:t>
      </w:r>
      <w:r w:rsidR="00405A66">
        <w:t>2</w:t>
      </w:r>
      <w:r>
        <w:t xml:space="preserve"> – </w:t>
      </w:r>
      <w:r w:rsidR="00553B52">
        <w:t>Does</w:t>
      </w:r>
      <w:r>
        <w:t xml:space="preserve"> the public think LFR is effective?</w:t>
      </w:r>
    </w:p>
    <w:p w14:paraId="700078BF" w14:textId="77777777" w:rsidR="00280837" w:rsidRDefault="00280837" w:rsidP="00280837">
      <w:pPr>
        <w:pStyle w:val="Caption"/>
        <w:jc w:val="center"/>
      </w:pPr>
      <w:r>
        <w:rPr>
          <w:noProof/>
        </w:rPr>
        <w:drawing>
          <wp:inline distT="0" distB="0" distL="0" distR="0" wp14:anchorId="36A35204" wp14:editId="01710EC4">
            <wp:extent cx="4367530" cy="3529965"/>
            <wp:effectExtent l="0" t="0" r="0" b="0"/>
            <wp:docPr id="2041798785"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98785" name="Picture 4" descr="A screenshot of a computer scree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67530" cy="3529965"/>
                    </a:xfrm>
                    <a:prstGeom prst="rect">
                      <a:avLst/>
                    </a:prstGeom>
                  </pic:spPr>
                </pic:pic>
              </a:graphicData>
            </a:graphic>
          </wp:inline>
        </w:drawing>
      </w:r>
    </w:p>
    <w:p w14:paraId="6D51030C" w14:textId="412624AD" w:rsidR="00280837" w:rsidRDefault="00280837" w:rsidP="00280837">
      <w:pPr>
        <w:pStyle w:val="Caption"/>
        <w:jc w:val="center"/>
      </w:pPr>
      <w:r>
        <w:t xml:space="preserve">Figure </w:t>
      </w:r>
      <w:r w:rsidR="009A385F">
        <w:fldChar w:fldCharType="begin"/>
      </w:r>
      <w:r w:rsidR="009A385F">
        <w:instrText xml:space="preserve"> SEQ Figure \* ARABIC </w:instrText>
      </w:r>
      <w:r w:rsidR="009A385F">
        <w:fldChar w:fldCharType="separate"/>
      </w:r>
      <w:r w:rsidR="009A385F">
        <w:rPr>
          <w:noProof/>
        </w:rPr>
        <w:t>4</w:t>
      </w:r>
      <w:r w:rsidR="009A385F">
        <w:fldChar w:fldCharType="end"/>
      </w:r>
      <w:r>
        <w:t xml:space="preserve"> - participant response to the statement '</w:t>
      </w:r>
      <w:r w:rsidRPr="00E471CA">
        <w:t>Live facial recognition makes it easier for the police to catch criminals</w:t>
      </w:r>
      <w:r>
        <w:t>'</w:t>
      </w:r>
      <w:r w:rsidR="00FE2589">
        <w:t>.</w:t>
      </w:r>
    </w:p>
    <w:p w14:paraId="409A5FB6" w14:textId="77777777" w:rsidR="00280837" w:rsidRPr="00280837" w:rsidRDefault="00280837" w:rsidP="00280837"/>
    <w:p w14:paraId="0724BF2F" w14:textId="77777777" w:rsidR="00FE2589" w:rsidRDefault="00280837" w:rsidP="00FE2589">
      <w:pPr>
        <w:keepNext/>
        <w:jc w:val="center"/>
      </w:pPr>
      <w:r>
        <w:rPr>
          <w:noProof/>
        </w:rPr>
        <w:drawing>
          <wp:inline distT="0" distB="0" distL="0" distR="0" wp14:anchorId="1469E431" wp14:editId="1CCB912F">
            <wp:extent cx="4429156" cy="3551274"/>
            <wp:effectExtent l="0" t="0" r="0" b="0"/>
            <wp:docPr id="61187914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79143" name="Picture 7"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41351" cy="3561052"/>
                    </a:xfrm>
                    <a:prstGeom prst="rect">
                      <a:avLst/>
                    </a:prstGeom>
                  </pic:spPr>
                </pic:pic>
              </a:graphicData>
            </a:graphic>
          </wp:inline>
        </w:drawing>
      </w:r>
    </w:p>
    <w:p w14:paraId="232422C3" w14:textId="071EC0C3" w:rsidR="00F9272E" w:rsidRDefault="00FE2589" w:rsidP="00FE2589">
      <w:pPr>
        <w:pStyle w:val="Caption"/>
        <w:jc w:val="center"/>
      </w:pPr>
      <w:r>
        <w:t xml:space="preserve">Figure </w:t>
      </w:r>
      <w:r w:rsidR="009A385F">
        <w:fldChar w:fldCharType="begin"/>
      </w:r>
      <w:r w:rsidR="009A385F">
        <w:instrText xml:space="preserve"> SEQ Figure \* ARABIC </w:instrText>
      </w:r>
      <w:r w:rsidR="009A385F">
        <w:fldChar w:fldCharType="separate"/>
      </w:r>
      <w:r w:rsidR="009A385F">
        <w:rPr>
          <w:noProof/>
        </w:rPr>
        <w:t>5</w:t>
      </w:r>
      <w:r w:rsidR="009A385F">
        <w:fldChar w:fldCharType="end"/>
      </w:r>
      <w:r>
        <w:t xml:space="preserve"> - Participant response to the statement ' Live facial recognition is an ineffective use of police budget'.</w:t>
      </w:r>
    </w:p>
    <w:p w14:paraId="513984A7" w14:textId="77777777" w:rsidR="00FE2589" w:rsidRDefault="00FE2589" w:rsidP="00FE2589"/>
    <w:p w14:paraId="3F992344" w14:textId="77777777" w:rsidR="00FE2589" w:rsidRDefault="00FE2589" w:rsidP="00FE2589">
      <w:pPr>
        <w:keepNext/>
        <w:jc w:val="center"/>
      </w:pPr>
      <w:r>
        <w:rPr>
          <w:noProof/>
        </w:rPr>
        <w:lastRenderedPageBreak/>
        <w:drawing>
          <wp:inline distT="0" distB="0" distL="0" distR="0" wp14:anchorId="60093700" wp14:editId="6B9A62C2">
            <wp:extent cx="4295553" cy="3515538"/>
            <wp:effectExtent l="0" t="0" r="0" b="8890"/>
            <wp:docPr id="1156789499"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89499" name="Picture 8" descr="A screenshot of a grap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06922" cy="3524843"/>
                    </a:xfrm>
                    <a:prstGeom prst="rect">
                      <a:avLst/>
                    </a:prstGeom>
                  </pic:spPr>
                </pic:pic>
              </a:graphicData>
            </a:graphic>
          </wp:inline>
        </w:drawing>
      </w:r>
    </w:p>
    <w:p w14:paraId="4EF619F3" w14:textId="1C473FD2" w:rsidR="00FE2589" w:rsidRDefault="00FE2589" w:rsidP="00FE2589">
      <w:pPr>
        <w:pStyle w:val="Caption"/>
        <w:jc w:val="center"/>
      </w:pPr>
      <w:r>
        <w:t xml:space="preserve">Figure </w:t>
      </w:r>
      <w:r w:rsidR="009A385F">
        <w:fldChar w:fldCharType="begin"/>
      </w:r>
      <w:r w:rsidR="009A385F">
        <w:instrText xml:space="preserve"> SEQ Figure \* ARABIC </w:instrText>
      </w:r>
      <w:r w:rsidR="009A385F">
        <w:fldChar w:fldCharType="separate"/>
      </w:r>
      <w:r w:rsidR="009A385F">
        <w:rPr>
          <w:noProof/>
        </w:rPr>
        <w:t>6</w:t>
      </w:r>
      <w:r w:rsidR="009A385F">
        <w:fldChar w:fldCharType="end"/>
      </w:r>
      <w:r>
        <w:t xml:space="preserve"> - Participant response to the statement 'The concept of live facial recognition makes me feel safer'</w:t>
      </w:r>
    </w:p>
    <w:p w14:paraId="5DCE0189" w14:textId="77777777" w:rsidR="00FE2589" w:rsidRDefault="00FE2589" w:rsidP="00FE2589"/>
    <w:p w14:paraId="67436090" w14:textId="42E807B1" w:rsidR="00FE2589" w:rsidRDefault="00FE2589" w:rsidP="00FE2589">
      <w:r>
        <w:t xml:space="preserve">In </w:t>
      </w:r>
      <w:r w:rsidR="001B1FA7">
        <w:t>C</w:t>
      </w:r>
      <w:r>
        <w:t xml:space="preserve">hapter 2, it was established that given the scope and objectives of live facial recognition outlined by police forces, namely South Wales Police </w:t>
      </w:r>
      <w:sdt>
        <w:sdtPr>
          <w:id w:val="1573009794"/>
          <w:citation/>
        </w:sdtPr>
        <w:sdtContent>
          <w:r>
            <w:fldChar w:fldCharType="begin"/>
          </w:r>
          <w:r>
            <w:instrText xml:space="preserve"> CITATION Sou231 \l 2057 </w:instrText>
          </w:r>
          <w:r>
            <w:fldChar w:fldCharType="separate"/>
          </w:r>
          <w:r w:rsidRPr="00FE2589">
            <w:rPr>
              <w:noProof/>
            </w:rPr>
            <w:t>(South Wales Police, 2023)</w:t>
          </w:r>
          <w:r>
            <w:fldChar w:fldCharType="end"/>
          </w:r>
        </w:sdtContent>
      </w:sdt>
      <w:r>
        <w:t xml:space="preserve">, a measurement </w:t>
      </w:r>
      <w:r w:rsidR="001B1FA7">
        <w:t>of</w:t>
      </w:r>
      <w:r>
        <w:t xml:space="preserve"> the effectiveness of LFR was accompanied </w:t>
      </w:r>
      <w:r w:rsidR="001B1FA7">
        <w:t>by</w:t>
      </w:r>
      <w:r>
        <w:t xml:space="preserve"> significant limitations. Research showed that the measurement of facial recognition technology’s effectiveness is subjective and complex </w:t>
      </w:r>
      <w:sdt>
        <w:sdtPr>
          <w:id w:val="-519011738"/>
          <w:citation/>
        </w:sdtPr>
        <w:sdtContent>
          <w:r>
            <w:fldChar w:fldCharType="begin"/>
          </w:r>
          <w:r>
            <w:instrText xml:space="preserve"> CITATION Fus20 \l 2057 </w:instrText>
          </w:r>
          <w:r>
            <w:fldChar w:fldCharType="separate"/>
          </w:r>
          <w:r w:rsidRPr="00FE2589">
            <w:rPr>
              <w:noProof/>
            </w:rPr>
            <w:t>(Fussey &amp; Murray, 2020)</w:t>
          </w:r>
          <w:r>
            <w:fldChar w:fldCharType="end"/>
          </w:r>
        </w:sdtContent>
      </w:sdt>
      <w:r>
        <w:t xml:space="preserve">, and there is a sizeable number of publications supporting both sides of the argument. </w:t>
      </w:r>
    </w:p>
    <w:p w14:paraId="66FDFA27" w14:textId="028715A2" w:rsidR="00FE2589" w:rsidRDefault="00FE2589" w:rsidP="00FE2589">
      <w:r>
        <w:t xml:space="preserve">Figures 4 through 6 </w:t>
      </w:r>
      <w:r w:rsidR="001B1FA7">
        <w:t>show</w:t>
      </w:r>
      <w:r>
        <w:t xml:space="preserve"> questions asked to identify the public perception of the effectiveness of LFR using budget, suspect apprehension, and perception of safety as benchmarks. The data supports the findings by Fussey &amp; Murrey, and it would be challenging to </w:t>
      </w:r>
      <w:r w:rsidR="001B1FA7">
        <w:t>conclude</w:t>
      </w:r>
      <w:r>
        <w:t xml:space="preserve"> the effectiveness of LFR. Using </w:t>
      </w:r>
      <w:r w:rsidR="001B1FA7">
        <w:t xml:space="preserve">police </w:t>
      </w:r>
      <w:r>
        <w:t>budget</w:t>
      </w:r>
      <w:r w:rsidR="001B1FA7">
        <w:t>,</w:t>
      </w:r>
      <w:r>
        <w:t xml:space="preserve"> the data shows the public </w:t>
      </w:r>
      <w:r w:rsidR="001B1FA7">
        <w:t>leans</w:t>
      </w:r>
      <w:r>
        <w:t xml:space="preserve"> more towards the notion that LFR makes it easier for the police to catch criminals, thereby one could claim LFR is effective. However, if South Wales Police state LFR aims to increase community safety </w:t>
      </w:r>
      <w:sdt>
        <w:sdtPr>
          <w:id w:val="-873153089"/>
          <w:citation/>
        </w:sdtPr>
        <w:sdtContent>
          <w:r>
            <w:fldChar w:fldCharType="begin"/>
          </w:r>
          <w:r>
            <w:instrText xml:space="preserve"> CITATION Sou231 \l 2057 </w:instrText>
          </w:r>
          <w:r>
            <w:fldChar w:fldCharType="separate"/>
          </w:r>
          <w:r w:rsidRPr="00FE2589">
            <w:rPr>
              <w:noProof/>
            </w:rPr>
            <w:t>(South Wales Police, 2023)</w:t>
          </w:r>
          <w:r>
            <w:fldChar w:fldCharType="end"/>
          </w:r>
        </w:sdtContent>
      </w:sdt>
      <w:r>
        <w:t xml:space="preserve">, but the data in </w:t>
      </w:r>
      <w:r w:rsidR="001B1FA7">
        <w:t>Figure</w:t>
      </w:r>
      <w:r>
        <w:t xml:space="preserve"> 6 shows that the public </w:t>
      </w:r>
      <w:r w:rsidR="001B1FA7">
        <w:t>does</w:t>
      </w:r>
      <w:r>
        <w:t xml:space="preserve"> not feel any safer as a result of LFR, a similar but opposing argument that LFR is not effective can be easily made. The subjectiveness to LFR effectiveness is further </w:t>
      </w:r>
      <w:r w:rsidR="001B1FA7">
        <w:t>highlighted</w:t>
      </w:r>
      <w:r>
        <w:t xml:space="preserve"> by the spread of answers in </w:t>
      </w:r>
      <w:r w:rsidR="001B1FA7">
        <w:t>Figure</w:t>
      </w:r>
      <w:r>
        <w:t xml:space="preserve"> 5, with </w:t>
      </w:r>
      <w:r w:rsidR="00405A66">
        <w:t>an all but equal split across the opinion spectrum.</w:t>
      </w:r>
      <w:r>
        <w:t xml:space="preserve"> </w:t>
      </w:r>
    </w:p>
    <w:p w14:paraId="31CEF504" w14:textId="4B06409B" w:rsidR="00405A66" w:rsidRDefault="00405A66">
      <w:r>
        <w:br w:type="page"/>
      </w:r>
    </w:p>
    <w:p w14:paraId="49E94875" w14:textId="2805B3D7" w:rsidR="00FE2589" w:rsidRDefault="00405A66" w:rsidP="00405A66">
      <w:pPr>
        <w:pStyle w:val="Heading3"/>
      </w:pPr>
      <w:r>
        <w:lastRenderedPageBreak/>
        <w:t>4.3.3 – Scenarios around the use of LFR</w:t>
      </w:r>
    </w:p>
    <w:p w14:paraId="72D013A7" w14:textId="27D1777B" w:rsidR="009A385F" w:rsidRDefault="009A385F" w:rsidP="009A385F">
      <w:pPr>
        <w:pStyle w:val="Caption"/>
        <w:keepNext/>
        <w:jc w:val="center"/>
      </w:pPr>
      <w:r>
        <w:t xml:space="preserve">Figure </w:t>
      </w:r>
      <w:r>
        <w:fldChar w:fldCharType="begin"/>
      </w:r>
      <w:r>
        <w:instrText xml:space="preserve"> SEQ Figure \* ARABIC </w:instrText>
      </w:r>
      <w:r>
        <w:fldChar w:fldCharType="separate"/>
      </w:r>
      <w:r>
        <w:rPr>
          <w:noProof/>
        </w:rPr>
        <w:t>7</w:t>
      </w:r>
      <w:r>
        <w:fldChar w:fldCharType="end"/>
      </w:r>
      <w:r>
        <w:t xml:space="preserve"> - </w:t>
      </w:r>
      <w:r w:rsidRPr="006231C2">
        <w:t xml:space="preserve">Participant Response to the question 'Out of the following, what do you think is an appropriate use of live facial recognition technology? Select all that </w:t>
      </w:r>
      <w:r w:rsidR="00553B52">
        <w:t>apply</w:t>
      </w:r>
      <w:r w:rsidRPr="006231C2">
        <w:t>.</w:t>
      </w:r>
    </w:p>
    <w:p w14:paraId="56473529" w14:textId="77777777" w:rsidR="00405A66" w:rsidRDefault="00405A66" w:rsidP="009A385F">
      <w:pPr>
        <w:jc w:val="center"/>
      </w:pPr>
      <w:r>
        <w:rPr>
          <w:noProof/>
        </w:rPr>
        <w:drawing>
          <wp:inline distT="0" distB="0" distL="0" distR="0" wp14:anchorId="54119B5B" wp14:editId="49974023">
            <wp:extent cx="5964562" cy="2009554"/>
            <wp:effectExtent l="0" t="0" r="0" b="0"/>
            <wp:docPr id="172965657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56576" name="Picture 9"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73041" cy="2012411"/>
                    </a:xfrm>
                    <a:prstGeom prst="rect">
                      <a:avLst/>
                    </a:prstGeom>
                  </pic:spPr>
                </pic:pic>
              </a:graphicData>
            </a:graphic>
          </wp:inline>
        </w:drawing>
      </w:r>
    </w:p>
    <w:p w14:paraId="7D490044" w14:textId="77777777" w:rsidR="004E0581" w:rsidRDefault="004E0581" w:rsidP="009A385F"/>
    <w:p w14:paraId="2F92D0E4" w14:textId="4A79E91F" w:rsidR="009A385F" w:rsidRDefault="004E0581" w:rsidP="009A385F">
      <w:r>
        <w:t xml:space="preserve">Figure 7 shows the public’s support for an LFR deployment is directly linked to their </w:t>
      </w:r>
      <w:r w:rsidR="007734CB">
        <w:t>perceived</w:t>
      </w:r>
      <w:r>
        <w:t xml:space="preserve"> seriousness of the offence the use is aimed at</w:t>
      </w:r>
      <w:r w:rsidR="007734CB">
        <w:t xml:space="preserve">. For example, for scenarios where LFR is being used to identify terrorists, the data showed the participants were in favour of LFR use, and that support of LFR decreased as the seriousness of the offence decreased. This question was designed with the study by Bradford in mind. Their study, identifying trends </w:t>
      </w:r>
      <w:r w:rsidR="001B1FA7">
        <w:t>in</w:t>
      </w:r>
      <w:r w:rsidR="007734CB">
        <w:t xml:space="preserve"> the Metropolitan Police Service’s use of LFR, had a similar question to that of </w:t>
      </w:r>
      <w:r w:rsidR="001B1FA7">
        <w:t>Figure</w:t>
      </w:r>
      <w:r w:rsidR="007734CB">
        <w:t xml:space="preserve"> 7 </w:t>
      </w:r>
      <w:sdt>
        <w:sdtPr>
          <w:id w:val="1942646739"/>
          <w:citation/>
        </w:sdtPr>
        <w:sdtContent>
          <w:r w:rsidR="007734CB">
            <w:fldChar w:fldCharType="begin"/>
          </w:r>
          <w:r w:rsidR="007734CB">
            <w:instrText xml:space="preserve"> CITATION Bra20 \l 2057 </w:instrText>
          </w:r>
          <w:r w:rsidR="007734CB">
            <w:fldChar w:fldCharType="separate"/>
          </w:r>
          <w:r w:rsidR="007734CB" w:rsidRPr="007734CB">
            <w:rPr>
              <w:noProof/>
            </w:rPr>
            <w:t>(Bradford, et al., 2020)</w:t>
          </w:r>
          <w:r w:rsidR="007734CB">
            <w:fldChar w:fldCharType="end"/>
          </w:r>
        </w:sdtContent>
      </w:sdt>
      <w:r w:rsidR="007734CB">
        <w:t xml:space="preserve">. The results in </w:t>
      </w:r>
      <w:r w:rsidR="00553B52">
        <w:t>Figure</w:t>
      </w:r>
      <w:r w:rsidR="007734CB">
        <w:t xml:space="preserve"> 7 echo the findings by Bradford, </w:t>
      </w:r>
      <w:r w:rsidR="001B1FA7">
        <w:t>which</w:t>
      </w:r>
      <w:r w:rsidR="007734CB">
        <w:t xml:space="preserve"> showed </w:t>
      </w:r>
      <w:r w:rsidR="001B1FA7">
        <w:t xml:space="preserve">that </w:t>
      </w:r>
      <w:r w:rsidR="007734CB">
        <w:t xml:space="preserve">LFR approval for use was dependent on the scenario posed. </w:t>
      </w:r>
    </w:p>
    <w:p w14:paraId="2654A637" w14:textId="77777777" w:rsidR="007734CB" w:rsidRDefault="007734CB" w:rsidP="009A385F"/>
    <w:p w14:paraId="6E604A8A" w14:textId="27D5C923" w:rsidR="007734CB" w:rsidRDefault="007734CB" w:rsidP="007734CB">
      <w:pPr>
        <w:pStyle w:val="Heading2"/>
      </w:pPr>
      <w:r>
        <w:t>4.4 – Conclusion</w:t>
      </w:r>
    </w:p>
    <w:p w14:paraId="51466761" w14:textId="258BC206" w:rsidR="007734CB" w:rsidRDefault="007734CB" w:rsidP="007734CB">
      <w:r>
        <w:t>The research aimed to meet the following objective:</w:t>
      </w:r>
    </w:p>
    <w:p w14:paraId="5E5C9C30" w14:textId="67E45F6F" w:rsidR="007734CB" w:rsidRDefault="007734CB" w:rsidP="007734CB">
      <w:r>
        <w:t>“Explore society’s perception of LFR: Do the public think LFR impacts their right to privacy?”</w:t>
      </w:r>
    </w:p>
    <w:p w14:paraId="72F499EF" w14:textId="3EAFB82A" w:rsidR="001F13EC" w:rsidRDefault="007734CB" w:rsidP="007734CB">
      <w:r>
        <w:t xml:space="preserve">The conclusion of such an objective can be argued that the majority of participants and therefore the wider public of South Wales, do consider that LFR is an invasion of privacy. </w:t>
      </w:r>
      <w:r w:rsidR="001B1FA7">
        <w:t>Some notes echo</w:t>
      </w:r>
      <w:r>
        <w:t xml:space="preserve"> findings from a similar report by </w:t>
      </w:r>
      <w:r w:rsidR="001B1FA7">
        <w:t>Bradford</w:t>
      </w:r>
      <w:r>
        <w:t xml:space="preserve"> into the </w:t>
      </w:r>
      <w:r w:rsidR="001F13EC">
        <w:t>Metropolitan</w:t>
      </w:r>
      <w:r>
        <w:t xml:space="preserve"> Police Service’s use of the technology </w:t>
      </w:r>
      <w:sdt>
        <w:sdtPr>
          <w:id w:val="1591117190"/>
          <w:citation/>
        </w:sdtPr>
        <w:sdtContent>
          <w:r>
            <w:fldChar w:fldCharType="begin"/>
          </w:r>
          <w:r>
            <w:instrText xml:space="preserve"> CITATION Bra20 \l 2057 </w:instrText>
          </w:r>
          <w:r>
            <w:fldChar w:fldCharType="separate"/>
          </w:r>
          <w:r w:rsidRPr="007734CB">
            <w:rPr>
              <w:noProof/>
            </w:rPr>
            <w:t>(Bradford, et al., 2020)</w:t>
          </w:r>
          <w:r>
            <w:fldChar w:fldCharType="end"/>
          </w:r>
        </w:sdtContent>
      </w:sdt>
      <w:r>
        <w:t xml:space="preserve">. However, the answers from this research survey are more widely spread amongst the answers available. </w:t>
      </w:r>
      <w:r w:rsidR="001F13EC">
        <w:t xml:space="preserve">Whilst 29% did not think LFR was an invasion of privacy, 38% agreed with its use by LFR. Whilst Bradford claims privacy was the most prevalent factor in determining support for LFR, the 8% discrepancy </w:t>
      </w:r>
      <w:r w:rsidR="001B1FA7">
        <w:t>shows</w:t>
      </w:r>
      <w:r w:rsidR="001F13EC">
        <w:t xml:space="preserve"> the issue to be far more complex. Other research conducted in the USA </w:t>
      </w:r>
      <w:sdt>
        <w:sdtPr>
          <w:id w:val="-932357736"/>
          <w:citation/>
        </w:sdtPr>
        <w:sdtContent>
          <w:r w:rsidR="001F13EC">
            <w:fldChar w:fldCharType="begin"/>
          </w:r>
          <w:r w:rsidR="001F13EC">
            <w:instrText xml:space="preserve"> CITATION Bra211 \l 2057 </w:instrText>
          </w:r>
          <w:r w:rsidR="001F13EC">
            <w:fldChar w:fldCharType="separate"/>
          </w:r>
          <w:r w:rsidR="001F13EC" w:rsidRPr="001F13EC">
            <w:rPr>
              <w:noProof/>
            </w:rPr>
            <w:t>(Bragias, et al., 2021)</w:t>
          </w:r>
          <w:r w:rsidR="001F13EC">
            <w:fldChar w:fldCharType="end"/>
          </w:r>
        </w:sdtContent>
      </w:sdt>
      <w:r w:rsidR="001F13EC">
        <w:t xml:space="preserve"> analysing social commentary </w:t>
      </w:r>
      <w:r w:rsidR="001B1FA7">
        <w:t>supports</w:t>
      </w:r>
      <w:r w:rsidR="001F13EC">
        <w:t xml:space="preserve"> this theory, where other main concerns; authority and technology capabilities, were identified as outlined in the literature review. It can be stated that the research paints the picture of complexity around public perception of LFR, </w:t>
      </w:r>
      <w:r w:rsidR="001B1FA7">
        <w:t>but</w:t>
      </w:r>
      <w:r w:rsidR="001F13EC">
        <w:t xml:space="preserve"> there is certainly no outright support for its use in South Wales</w:t>
      </w:r>
      <w:r w:rsidR="001B1FA7">
        <w:t xml:space="preserve"> and concerns around privacy are widely held.</w:t>
      </w:r>
    </w:p>
    <w:p w14:paraId="6DEB9C46" w14:textId="02D72870" w:rsidR="001B1FA7" w:rsidRDefault="001B1FA7">
      <w:r>
        <w:br w:type="page"/>
      </w:r>
    </w:p>
    <w:sdt>
      <w:sdtPr>
        <w:id w:val="1160959483"/>
        <w:docPartObj>
          <w:docPartGallery w:val="Bibliographies"/>
          <w:docPartUnique/>
        </w:docPartObj>
      </w:sdtPr>
      <w:sdtEndPr>
        <w:rPr>
          <w:rFonts w:asciiTheme="minorHAnsi" w:eastAsiaTheme="minorEastAsia" w:hAnsiTheme="minorHAnsi" w:cstheme="minorBidi"/>
          <w:color w:val="auto"/>
          <w:sz w:val="22"/>
          <w:szCs w:val="22"/>
        </w:rPr>
      </w:sdtEndPr>
      <w:sdtContent>
        <w:p w14:paraId="0C7510AD" w14:textId="77CA2FD0" w:rsidR="001B1FA7" w:rsidRDefault="001B1FA7">
          <w:pPr>
            <w:pStyle w:val="Heading1"/>
          </w:pPr>
          <w:r>
            <w:t>Bibliography</w:t>
          </w:r>
        </w:p>
        <w:sdt>
          <w:sdtPr>
            <w:id w:val="111145805"/>
            <w:bibliography/>
          </w:sdtPr>
          <w:sdtContent>
            <w:p w14:paraId="49FD72EF" w14:textId="26D4B890" w:rsidR="001B1FA7" w:rsidRDefault="001B1FA7" w:rsidP="001B1FA7">
              <w:pPr>
                <w:pStyle w:val="Bibliography"/>
                <w:rPr>
                  <w:noProof/>
                  <w:sz w:val="24"/>
                  <w:szCs w:val="24"/>
                </w:rPr>
              </w:pPr>
              <w:r>
                <w:fldChar w:fldCharType="begin"/>
              </w:r>
              <w:r>
                <w:instrText xml:space="preserve"> BIBLIOGRAPHY </w:instrText>
              </w:r>
              <w:r>
                <w:fldChar w:fldCharType="separate"/>
              </w:r>
              <w:r>
                <w:rPr>
                  <w:noProof/>
                </w:rPr>
                <w:t xml:space="preserve">Bradford, B., A Yesberg, J., Jackson, J. &amp; Dawson, P. (2020) 'Live Facial Recognition: Trust and Legitimacy as Predictors of Public Support For Police Use of New Technology.' </w:t>
              </w:r>
              <w:r>
                <w:rPr>
                  <w:i/>
                  <w:iCs/>
                  <w:noProof/>
                </w:rPr>
                <w:t xml:space="preserve">The British Journal of Criminology, </w:t>
              </w:r>
              <w:r>
                <w:rPr>
                  <w:noProof/>
                </w:rPr>
                <w:t>60(6), pp. 1502-1522.</w:t>
              </w:r>
            </w:p>
            <w:p w14:paraId="1B2F1916" w14:textId="71298486" w:rsidR="001B1FA7" w:rsidRDefault="001B1FA7" w:rsidP="001B1FA7">
              <w:pPr>
                <w:pStyle w:val="Bibliography"/>
                <w:rPr>
                  <w:noProof/>
                </w:rPr>
              </w:pPr>
              <w:r>
                <w:rPr>
                  <w:noProof/>
                </w:rPr>
                <w:t xml:space="preserve">Bragias, A., Hine, K. &amp; Fleet, R. (2021) '‘Only in our best interest, right?’ Public perceptions of police use of facial recognition technology.' </w:t>
              </w:r>
              <w:r>
                <w:rPr>
                  <w:i/>
                  <w:iCs/>
                  <w:noProof/>
                </w:rPr>
                <w:t xml:space="preserve">Police Practice and Research, </w:t>
              </w:r>
              <w:r>
                <w:rPr>
                  <w:noProof/>
                </w:rPr>
                <w:t>22(6), pp. 1637-1654.</w:t>
              </w:r>
            </w:p>
            <w:p w14:paraId="78E227CC" w14:textId="00468C41" w:rsidR="001B1FA7" w:rsidRDefault="001B1FA7" w:rsidP="001B1FA7">
              <w:pPr>
                <w:pStyle w:val="Bibliography"/>
                <w:rPr>
                  <w:noProof/>
                </w:rPr>
              </w:pPr>
              <w:r>
                <w:rPr>
                  <w:noProof/>
                </w:rPr>
                <w:t xml:space="preserve">Fussey, P. &amp; Murray, D. (2020) 'Policing Uses of Live Facial Recognition in the United Kingdom.' </w:t>
              </w:r>
              <w:r>
                <w:rPr>
                  <w:i/>
                  <w:iCs/>
                  <w:noProof/>
                </w:rPr>
                <w:t xml:space="preserve">Regulating Biometrics: Global Approaches and Urgent Questions, </w:t>
              </w:r>
              <w:r>
                <w:rPr>
                  <w:noProof/>
                </w:rPr>
                <w:t>pp. 78-85.</w:t>
              </w:r>
            </w:p>
            <w:p w14:paraId="171DAFE7" w14:textId="12A99960" w:rsidR="001B1FA7" w:rsidRDefault="001B1FA7" w:rsidP="001B1FA7">
              <w:pPr>
                <w:pStyle w:val="Bibliography"/>
                <w:rPr>
                  <w:noProof/>
                </w:rPr>
              </w:pPr>
              <w:r>
                <w:rPr>
                  <w:noProof/>
                </w:rPr>
                <w:t xml:space="preserve">Keusch, F. (2015) 'Why do people participate in Web surveys? Applying survey participation theory to Internet survey data collection.' </w:t>
              </w:r>
              <w:r>
                <w:rPr>
                  <w:i/>
                  <w:iCs/>
                  <w:noProof/>
                </w:rPr>
                <w:t xml:space="preserve">Management Review Quarterly, </w:t>
              </w:r>
              <w:r>
                <w:rPr>
                  <w:noProof/>
                </w:rPr>
                <w:t>65(3), pp. 183-216.</w:t>
              </w:r>
            </w:p>
            <w:p w14:paraId="68F1EEE2" w14:textId="527324D2" w:rsidR="001B1FA7" w:rsidRDefault="001B1FA7" w:rsidP="001B1FA7">
              <w:pPr>
                <w:pStyle w:val="Bibliography"/>
                <w:rPr>
                  <w:noProof/>
                </w:rPr>
              </w:pPr>
              <w:r>
                <w:rPr>
                  <w:noProof/>
                </w:rPr>
                <w:t>South Wales Police</w:t>
              </w:r>
              <w:r w:rsidR="00553B52">
                <w:rPr>
                  <w:noProof/>
                </w:rPr>
                <w:t xml:space="preserve"> (</w:t>
              </w:r>
              <w:r>
                <w:rPr>
                  <w:noProof/>
                </w:rPr>
                <w:t>2023</w:t>
              </w:r>
              <w:r w:rsidR="00553B52">
                <w:rPr>
                  <w:noProof/>
                </w:rPr>
                <w:t>)</w:t>
              </w:r>
              <w:r>
                <w:rPr>
                  <w:noProof/>
                </w:rPr>
                <w:t xml:space="preserve"> </w:t>
              </w:r>
              <w:r>
                <w:rPr>
                  <w:i/>
                  <w:iCs/>
                  <w:noProof/>
                </w:rPr>
                <w:t>Deployments for Live Facial Recognition.</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r>
              <w:r w:rsidR="00553B52">
                <w:rPr>
                  <w:noProof/>
                </w:rPr>
                <w:t>(</w:t>
              </w:r>
              <w:r>
                <w:rPr>
                  <w:noProof/>
                </w:rPr>
                <w:t>Accessed 15 October 2023</w:t>
              </w:r>
              <w:r w:rsidR="00553B52">
                <w:rPr>
                  <w:noProof/>
                </w:rPr>
                <w:t>)</w:t>
              </w:r>
              <w:r>
                <w:rPr>
                  <w:noProof/>
                </w:rPr>
                <w:t>.</w:t>
              </w:r>
            </w:p>
            <w:p w14:paraId="020D78B8" w14:textId="265075F6" w:rsidR="001B1FA7" w:rsidRDefault="001B1FA7" w:rsidP="001B1FA7">
              <w:r>
                <w:rPr>
                  <w:b/>
                  <w:bCs/>
                  <w:noProof/>
                </w:rPr>
                <w:fldChar w:fldCharType="end"/>
              </w:r>
            </w:p>
          </w:sdtContent>
        </w:sdt>
      </w:sdtContent>
    </w:sdt>
    <w:p w14:paraId="1336FFAC" w14:textId="77777777" w:rsidR="001B1FA7" w:rsidRPr="007734CB" w:rsidRDefault="001B1FA7" w:rsidP="007734CB"/>
    <w:sectPr w:rsidR="001B1FA7" w:rsidRPr="00773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E10"/>
    <w:rsid w:val="000D5CF5"/>
    <w:rsid w:val="001B1210"/>
    <w:rsid w:val="001B1FA7"/>
    <w:rsid w:val="001F13EC"/>
    <w:rsid w:val="00254467"/>
    <w:rsid w:val="00270520"/>
    <w:rsid w:val="00280837"/>
    <w:rsid w:val="003D0C68"/>
    <w:rsid w:val="00405A66"/>
    <w:rsid w:val="004E0581"/>
    <w:rsid w:val="004F650C"/>
    <w:rsid w:val="00553B52"/>
    <w:rsid w:val="00717663"/>
    <w:rsid w:val="007734CB"/>
    <w:rsid w:val="00853409"/>
    <w:rsid w:val="009A385F"/>
    <w:rsid w:val="009A453F"/>
    <w:rsid w:val="009E5286"/>
    <w:rsid w:val="00C775C5"/>
    <w:rsid w:val="00D45F4F"/>
    <w:rsid w:val="00E17E10"/>
    <w:rsid w:val="00E75313"/>
    <w:rsid w:val="00E824B0"/>
    <w:rsid w:val="00F9050D"/>
    <w:rsid w:val="00F9272E"/>
    <w:rsid w:val="00FE2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188DED"/>
  <w15:chartTrackingRefBased/>
  <w15:docId w15:val="{29E59BD1-D720-4291-AD26-50299EAD2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663"/>
  </w:style>
  <w:style w:type="paragraph" w:styleId="Heading1">
    <w:name w:val="heading 1"/>
    <w:basedOn w:val="Normal"/>
    <w:next w:val="Normal"/>
    <w:link w:val="Heading1Char"/>
    <w:uiPriority w:val="9"/>
    <w:qFormat/>
    <w:rsid w:val="0071766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1766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766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766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1766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1766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1766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1766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1766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663"/>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176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7663"/>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7663"/>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17663"/>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17663"/>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17663"/>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17663"/>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17663"/>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717663"/>
    <w:pPr>
      <w:spacing w:line="240" w:lineRule="auto"/>
    </w:pPr>
    <w:rPr>
      <w:b/>
      <w:bCs/>
      <w:smallCaps/>
      <w:color w:val="44546A" w:themeColor="text2"/>
    </w:rPr>
  </w:style>
  <w:style w:type="paragraph" w:styleId="Title">
    <w:name w:val="Title"/>
    <w:basedOn w:val="Normal"/>
    <w:next w:val="Normal"/>
    <w:link w:val="TitleChar"/>
    <w:uiPriority w:val="10"/>
    <w:qFormat/>
    <w:rsid w:val="0071766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1766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1766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17663"/>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17663"/>
    <w:rPr>
      <w:b/>
      <w:bCs/>
    </w:rPr>
  </w:style>
  <w:style w:type="character" w:styleId="Emphasis">
    <w:name w:val="Emphasis"/>
    <w:basedOn w:val="DefaultParagraphFont"/>
    <w:uiPriority w:val="20"/>
    <w:qFormat/>
    <w:rsid w:val="00717663"/>
    <w:rPr>
      <w:i/>
      <w:iCs/>
    </w:rPr>
  </w:style>
  <w:style w:type="paragraph" w:styleId="NoSpacing">
    <w:name w:val="No Spacing"/>
    <w:uiPriority w:val="1"/>
    <w:qFormat/>
    <w:rsid w:val="00717663"/>
    <w:pPr>
      <w:spacing w:after="0" w:line="240" w:lineRule="auto"/>
    </w:pPr>
  </w:style>
  <w:style w:type="paragraph" w:styleId="Quote">
    <w:name w:val="Quote"/>
    <w:basedOn w:val="Normal"/>
    <w:next w:val="Normal"/>
    <w:link w:val="QuoteChar"/>
    <w:uiPriority w:val="29"/>
    <w:qFormat/>
    <w:rsid w:val="0071766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17663"/>
    <w:rPr>
      <w:color w:val="44546A" w:themeColor="text2"/>
      <w:sz w:val="24"/>
      <w:szCs w:val="24"/>
    </w:rPr>
  </w:style>
  <w:style w:type="paragraph" w:styleId="IntenseQuote">
    <w:name w:val="Intense Quote"/>
    <w:basedOn w:val="Normal"/>
    <w:next w:val="Normal"/>
    <w:link w:val="IntenseQuoteChar"/>
    <w:uiPriority w:val="30"/>
    <w:qFormat/>
    <w:rsid w:val="0071766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1766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17663"/>
    <w:rPr>
      <w:i/>
      <w:iCs/>
      <w:color w:val="595959" w:themeColor="text1" w:themeTint="A6"/>
    </w:rPr>
  </w:style>
  <w:style w:type="character" w:styleId="IntenseEmphasis">
    <w:name w:val="Intense Emphasis"/>
    <w:basedOn w:val="DefaultParagraphFont"/>
    <w:uiPriority w:val="21"/>
    <w:qFormat/>
    <w:rsid w:val="00717663"/>
    <w:rPr>
      <w:b/>
      <w:bCs/>
      <w:i/>
      <w:iCs/>
    </w:rPr>
  </w:style>
  <w:style w:type="character" w:styleId="SubtleReference">
    <w:name w:val="Subtle Reference"/>
    <w:basedOn w:val="DefaultParagraphFont"/>
    <w:uiPriority w:val="31"/>
    <w:qFormat/>
    <w:rsid w:val="0071766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17663"/>
    <w:rPr>
      <w:b/>
      <w:bCs/>
      <w:smallCaps/>
      <w:color w:val="44546A" w:themeColor="text2"/>
      <w:u w:val="single"/>
    </w:rPr>
  </w:style>
  <w:style w:type="character" w:styleId="BookTitle">
    <w:name w:val="Book Title"/>
    <w:basedOn w:val="DefaultParagraphFont"/>
    <w:uiPriority w:val="33"/>
    <w:qFormat/>
    <w:rsid w:val="00717663"/>
    <w:rPr>
      <w:b/>
      <w:bCs/>
      <w:smallCaps/>
      <w:spacing w:val="10"/>
    </w:rPr>
  </w:style>
  <w:style w:type="paragraph" w:styleId="TOCHeading">
    <w:name w:val="TOC Heading"/>
    <w:basedOn w:val="Heading1"/>
    <w:next w:val="Normal"/>
    <w:uiPriority w:val="39"/>
    <w:semiHidden/>
    <w:unhideWhenUsed/>
    <w:qFormat/>
    <w:rsid w:val="00717663"/>
    <w:pPr>
      <w:outlineLvl w:val="9"/>
    </w:pPr>
  </w:style>
  <w:style w:type="paragraph" w:styleId="Bibliography">
    <w:name w:val="Bibliography"/>
    <w:basedOn w:val="Normal"/>
    <w:next w:val="Normal"/>
    <w:uiPriority w:val="37"/>
    <w:unhideWhenUsed/>
    <w:rsid w:val="001B1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343736">
      <w:bodyDiv w:val="1"/>
      <w:marLeft w:val="0"/>
      <w:marRight w:val="0"/>
      <w:marTop w:val="0"/>
      <w:marBottom w:val="0"/>
      <w:divBdr>
        <w:top w:val="none" w:sz="0" w:space="0" w:color="auto"/>
        <w:left w:val="none" w:sz="0" w:space="0" w:color="auto"/>
        <w:bottom w:val="none" w:sz="0" w:space="0" w:color="auto"/>
        <w:right w:val="none" w:sz="0" w:space="0" w:color="auto"/>
      </w:divBdr>
    </w:div>
    <w:div w:id="473060754">
      <w:bodyDiv w:val="1"/>
      <w:marLeft w:val="0"/>
      <w:marRight w:val="0"/>
      <w:marTop w:val="0"/>
      <w:marBottom w:val="0"/>
      <w:divBdr>
        <w:top w:val="none" w:sz="0" w:space="0" w:color="auto"/>
        <w:left w:val="none" w:sz="0" w:space="0" w:color="auto"/>
        <w:bottom w:val="none" w:sz="0" w:space="0" w:color="auto"/>
        <w:right w:val="none" w:sz="0" w:space="0" w:color="auto"/>
      </w:divBdr>
    </w:div>
    <w:div w:id="703754241">
      <w:bodyDiv w:val="1"/>
      <w:marLeft w:val="0"/>
      <w:marRight w:val="0"/>
      <w:marTop w:val="0"/>
      <w:marBottom w:val="0"/>
      <w:divBdr>
        <w:top w:val="none" w:sz="0" w:space="0" w:color="auto"/>
        <w:left w:val="none" w:sz="0" w:space="0" w:color="auto"/>
        <w:bottom w:val="none" w:sz="0" w:space="0" w:color="auto"/>
        <w:right w:val="none" w:sz="0" w:space="0" w:color="auto"/>
      </w:divBdr>
    </w:div>
    <w:div w:id="1072194408">
      <w:bodyDiv w:val="1"/>
      <w:marLeft w:val="0"/>
      <w:marRight w:val="0"/>
      <w:marTop w:val="0"/>
      <w:marBottom w:val="0"/>
      <w:divBdr>
        <w:top w:val="none" w:sz="0" w:space="0" w:color="auto"/>
        <w:left w:val="none" w:sz="0" w:space="0" w:color="auto"/>
        <w:bottom w:val="none" w:sz="0" w:space="0" w:color="auto"/>
        <w:right w:val="none" w:sz="0" w:space="0" w:color="auto"/>
      </w:divBdr>
    </w:div>
    <w:div w:id="1234004345">
      <w:bodyDiv w:val="1"/>
      <w:marLeft w:val="0"/>
      <w:marRight w:val="0"/>
      <w:marTop w:val="0"/>
      <w:marBottom w:val="0"/>
      <w:divBdr>
        <w:top w:val="none" w:sz="0" w:space="0" w:color="auto"/>
        <w:left w:val="none" w:sz="0" w:space="0" w:color="auto"/>
        <w:bottom w:val="none" w:sz="0" w:space="0" w:color="auto"/>
        <w:right w:val="none" w:sz="0" w:space="0" w:color="auto"/>
      </w:divBdr>
    </w:div>
    <w:div w:id="1253663667">
      <w:bodyDiv w:val="1"/>
      <w:marLeft w:val="0"/>
      <w:marRight w:val="0"/>
      <w:marTop w:val="0"/>
      <w:marBottom w:val="0"/>
      <w:divBdr>
        <w:top w:val="none" w:sz="0" w:space="0" w:color="auto"/>
        <w:left w:val="none" w:sz="0" w:space="0" w:color="auto"/>
        <w:bottom w:val="none" w:sz="0" w:space="0" w:color="auto"/>
        <w:right w:val="none" w:sz="0" w:space="0" w:color="auto"/>
      </w:divBdr>
    </w:div>
    <w:div w:id="1314483658">
      <w:bodyDiv w:val="1"/>
      <w:marLeft w:val="0"/>
      <w:marRight w:val="0"/>
      <w:marTop w:val="0"/>
      <w:marBottom w:val="0"/>
      <w:divBdr>
        <w:top w:val="none" w:sz="0" w:space="0" w:color="auto"/>
        <w:left w:val="none" w:sz="0" w:space="0" w:color="auto"/>
        <w:bottom w:val="none" w:sz="0" w:space="0" w:color="auto"/>
        <w:right w:val="none" w:sz="0" w:space="0" w:color="auto"/>
      </w:divBdr>
    </w:div>
    <w:div w:id="1507592715">
      <w:bodyDiv w:val="1"/>
      <w:marLeft w:val="0"/>
      <w:marRight w:val="0"/>
      <w:marTop w:val="0"/>
      <w:marBottom w:val="0"/>
      <w:divBdr>
        <w:top w:val="none" w:sz="0" w:space="0" w:color="auto"/>
        <w:left w:val="none" w:sz="0" w:space="0" w:color="auto"/>
        <w:bottom w:val="none" w:sz="0" w:space="0" w:color="auto"/>
        <w:right w:val="none" w:sz="0" w:space="0" w:color="auto"/>
      </w:divBdr>
    </w:div>
    <w:div w:id="1589266292">
      <w:bodyDiv w:val="1"/>
      <w:marLeft w:val="0"/>
      <w:marRight w:val="0"/>
      <w:marTop w:val="0"/>
      <w:marBottom w:val="0"/>
      <w:divBdr>
        <w:top w:val="none" w:sz="0" w:space="0" w:color="auto"/>
        <w:left w:val="none" w:sz="0" w:space="0" w:color="auto"/>
        <w:bottom w:val="none" w:sz="0" w:space="0" w:color="auto"/>
        <w:right w:val="none" w:sz="0" w:space="0" w:color="auto"/>
      </w:divBdr>
    </w:div>
    <w:div w:id="1701517282">
      <w:bodyDiv w:val="1"/>
      <w:marLeft w:val="0"/>
      <w:marRight w:val="0"/>
      <w:marTop w:val="0"/>
      <w:marBottom w:val="0"/>
      <w:divBdr>
        <w:top w:val="none" w:sz="0" w:space="0" w:color="auto"/>
        <w:left w:val="none" w:sz="0" w:space="0" w:color="auto"/>
        <w:bottom w:val="none" w:sz="0" w:space="0" w:color="auto"/>
        <w:right w:val="none" w:sz="0" w:space="0" w:color="auto"/>
      </w:divBdr>
    </w:div>
    <w:div w:id="1844008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Flo15</b:Tag>
    <b:SourceType>JournalArticle</b:SourceType>
    <b:Guid>{017AE1B9-1DBB-4E10-A528-5BEAB70D5B1E}</b:Guid>
    <b:Title>Why do people participate in Web surveys? Applying survey participation theory to Internet survey data collection</b:Title>
    <b:Year>2015</b:Year>
    <b:Author>
      <b:Author>
        <b:NameList>
          <b:Person>
            <b:Last>Keusch</b:Last>
            <b:First>Florian</b:First>
          </b:Person>
        </b:NameList>
      </b:Author>
    </b:Author>
    <b:JournalName>Management Review Quarterly</b:JournalName>
    <b:Pages>183-216</b:Pages>
    <b:Volume>65</b:Volume>
    <b:Issue>3</b:Issue>
    <b:RefOrder>2</b:RefOrder>
  </b:Source>
  <b:Source>
    <b:Tag>Bra20</b:Tag>
    <b:SourceType>JournalArticle</b:SourceType>
    <b:Guid>{9F344B2F-DB5B-4F2A-BB60-D034C8BA30EB}</b:Guid>
    <b:Author>
      <b:Author>
        <b:NameList>
          <b:Person>
            <b:Last>Bradford</b:Last>
            <b:First>Ben</b:First>
          </b:Person>
          <b:Person>
            <b:Last>A Yesberg</b:Last>
            <b:First>Julia</b:First>
          </b:Person>
          <b:Person>
            <b:Last>Jackson</b:Last>
            <b:First>Jonathan</b:First>
          </b:Person>
          <b:Person>
            <b:Last>Dawson</b:Last>
            <b:First>Paul</b:First>
          </b:Person>
        </b:NameList>
      </b:Author>
    </b:Author>
    <b:Title>Live Facial Recognition: Trust and Legitimacy as Predictors of Public Support For Police Use of New Technology</b:Title>
    <b:JournalName>The British Journal of Criminology</b:JournalName>
    <b:Year>2020</b:Year>
    <b:Pages>1502-1522</b:Pages>
    <b:Volume>60</b:Volume>
    <b:Issue>6</b:Issue>
    <b:RefOrder>1</b:RefOrder>
  </b:Source>
  <b:Source>
    <b:Tag>Sou231</b:Tag>
    <b:SourceType>DocumentFromInternetSite</b:SourceType>
    <b:Guid>{A5AA209C-6547-4239-B68B-CF0C40D1B434}</b:Guid>
    <b:Title>Deployments for Live Facial Recognition</b:Title>
    <b:Year>2023</b:Year>
    <b:YearAccessed>2023</b:YearAccessed>
    <b:MonthAccessed>October</b:MonthAccessed>
    <b:DayAccessed>15</b:DayAccessed>
    <b:URL>https://www.south-wales.police.uk/police-forces/south-wales-police/areas/about-us/about-us/facial-recognition-technology/deployments-for-live-facial-recognition/</b:URL>
    <b:Author>
      <b:Author>
        <b:Corporate>South Wales Police</b:Corporate>
      </b:Author>
    </b:Author>
    <b:Month>September</b:Month>
    <b:Day>9</b:Day>
    <b:RefOrder>3</b:RefOrder>
  </b:Source>
  <b:Source>
    <b:Tag>Fus20</b:Tag>
    <b:SourceType>JournalArticle</b:SourceType>
    <b:Guid>{1C2CA8CD-39C4-4E10-BF4A-0A2F643AFD9A}</b:Guid>
    <b:Title>Policing Uses of Live Facial Recognition in the United Kingdom</b:Title>
    <b:Year>2020</b:Year>
    <b:Author>
      <b:Author>
        <b:NameList>
          <b:Person>
            <b:Last>Fussey</b:Last>
            <b:First>Peter</b:First>
          </b:Person>
          <b:Person>
            <b:Last>Murray</b:Last>
            <b:First>Daragh</b:First>
          </b:Person>
        </b:NameList>
      </b:Author>
    </b:Author>
    <b:JournalName>Regulating Biometrics: Global Approaches and Urgent Questions</b:JournalName>
    <b:Pages>78-85</b:Pages>
    <b:RefOrder>4</b:RefOrder>
  </b:Source>
  <b:Source>
    <b:Tag>Bra211</b:Tag>
    <b:SourceType>JournalArticle</b:SourceType>
    <b:Guid>{6AE9936B-3CAE-4CDD-BD4D-6A073055D57A}</b:Guid>
    <b:Title>‘Only in our best interest, right?’ Public perceptions of police use of facial recognition technology</b:Title>
    <b:Year>2021</b:Year>
    <b:Author>
      <b:Author>
        <b:NameList>
          <b:Person>
            <b:Last>Bragias</b:Last>
            <b:First>Adelaide</b:First>
          </b:Person>
          <b:Person>
            <b:Last>Hine</b:Last>
            <b:First>Kelly</b:First>
          </b:Person>
          <b:Person>
            <b:Last>Fleet</b:Last>
            <b:First>Robert</b:First>
          </b:Person>
        </b:NameList>
      </b:Author>
    </b:Author>
    <b:JournalName>Police Practice and Research</b:JournalName>
    <b:Pages>1637-1654</b:Pages>
    <b:Volume>22</b:Volume>
    <b:Issue>6</b:Issue>
    <b:RefOrder>5</b:RefOrder>
  </b:Source>
</b:Sources>
</file>

<file path=customXml/itemProps1.xml><?xml version="1.0" encoding="utf-8"?>
<ds:datastoreItem xmlns:ds="http://schemas.openxmlformats.org/officeDocument/2006/customXml" ds:itemID="{52BE09D5-468F-4FA9-B55F-FB7209B54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7</Pages>
  <Words>1437</Words>
  <Characters>7555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Carribine (2031210)</dc:creator>
  <cp:keywords/>
  <dc:description/>
  <cp:lastModifiedBy>Niall Carribine (2031210)</cp:lastModifiedBy>
  <cp:revision>5</cp:revision>
  <dcterms:created xsi:type="dcterms:W3CDTF">2024-02-04T19:26:00Z</dcterms:created>
  <dcterms:modified xsi:type="dcterms:W3CDTF">2024-02-05T19:51:00Z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abfff267d82218735381c3172d94f21b4bda99fedfce5ff8f5f866d125837086</vt:lpwstr>
  </property>
</Properties>
</file>