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4EADC" w14:textId="77777777" w:rsidR="00C70EE5" w:rsidRDefault="00000000">
      <w:pPr>
        <w:spacing w:line="360" w:lineRule="auto"/>
        <w:jc w:val="left"/>
        <w:rPr>
          <w:b/>
          <w:sz w:val="24"/>
          <w:szCs w:val="24"/>
        </w:rPr>
      </w:pPr>
      <w:r>
        <w:rPr>
          <w:b/>
          <w:noProof/>
          <w:sz w:val="24"/>
          <w:szCs w:val="24"/>
        </w:rPr>
        <w:drawing>
          <wp:inline distT="114300" distB="114300" distL="114300" distR="114300" wp14:anchorId="186FA9D3" wp14:editId="0ED2D554">
            <wp:extent cx="1935991" cy="73933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935991" cy="739335"/>
                    </a:xfrm>
                    <a:prstGeom prst="rect">
                      <a:avLst/>
                    </a:prstGeom>
                    <a:ln/>
                  </pic:spPr>
                </pic:pic>
              </a:graphicData>
            </a:graphic>
          </wp:inline>
        </w:drawing>
      </w:r>
    </w:p>
    <w:p w14:paraId="6552D21C" w14:textId="77777777" w:rsidR="00C70EE5" w:rsidRDefault="00C70EE5">
      <w:pPr>
        <w:spacing w:line="360" w:lineRule="auto"/>
        <w:jc w:val="left"/>
        <w:rPr>
          <w:b/>
          <w:sz w:val="24"/>
          <w:szCs w:val="24"/>
        </w:rPr>
      </w:pPr>
    </w:p>
    <w:p w14:paraId="3553745C" w14:textId="77777777" w:rsidR="00C70EE5" w:rsidRDefault="00000000">
      <w:pPr>
        <w:pBdr>
          <w:top w:val="single" w:sz="4" w:space="1" w:color="000000"/>
          <w:bottom w:val="single" w:sz="4" w:space="1" w:color="000000"/>
        </w:pBdr>
        <w:spacing w:line="360" w:lineRule="auto"/>
        <w:jc w:val="center"/>
        <w:rPr>
          <w:b/>
          <w:sz w:val="32"/>
          <w:szCs w:val="32"/>
        </w:rPr>
      </w:pPr>
      <w:r>
        <w:rPr>
          <w:b/>
          <w:sz w:val="32"/>
          <w:szCs w:val="32"/>
        </w:rPr>
        <w:t>Academic Discipline of Hospitality &amp; Tourism Management</w:t>
      </w:r>
    </w:p>
    <w:p w14:paraId="5DA3AE62" w14:textId="77777777" w:rsidR="00C70EE5" w:rsidRDefault="00000000">
      <w:pPr>
        <w:pBdr>
          <w:top w:val="single" w:sz="4" w:space="1" w:color="000000"/>
          <w:bottom w:val="single" w:sz="4" w:space="1" w:color="000000"/>
        </w:pBdr>
        <w:spacing w:line="360" w:lineRule="auto"/>
        <w:jc w:val="center"/>
        <w:rPr>
          <w:b/>
          <w:sz w:val="32"/>
          <w:szCs w:val="32"/>
        </w:rPr>
      </w:pPr>
      <w:r>
        <w:rPr>
          <w:b/>
          <w:sz w:val="32"/>
          <w:szCs w:val="32"/>
        </w:rPr>
        <w:t>BA International Hotel Management</w:t>
      </w:r>
    </w:p>
    <w:p w14:paraId="6B65D1F2" w14:textId="77777777" w:rsidR="00C70EE5" w:rsidRDefault="00C70EE5">
      <w:pPr>
        <w:spacing w:line="360" w:lineRule="auto"/>
        <w:jc w:val="center"/>
        <w:rPr>
          <w:b/>
          <w:sz w:val="24"/>
          <w:szCs w:val="24"/>
        </w:rPr>
      </w:pPr>
    </w:p>
    <w:p w14:paraId="5D60A28C" w14:textId="77777777" w:rsidR="006028DE" w:rsidRDefault="00000000" w:rsidP="006028DE">
      <w:pPr>
        <w:spacing w:line="360" w:lineRule="auto"/>
        <w:jc w:val="center"/>
        <w:rPr>
          <w:sz w:val="24"/>
          <w:szCs w:val="24"/>
        </w:rPr>
      </w:pPr>
      <w:r>
        <w:rPr>
          <w:b/>
          <w:sz w:val="24"/>
          <w:szCs w:val="24"/>
        </w:rPr>
        <w:t xml:space="preserve">Module Title: </w:t>
      </w:r>
      <w:r>
        <w:rPr>
          <w:sz w:val="24"/>
          <w:szCs w:val="24"/>
        </w:rPr>
        <w:t>Hotel Placement Research Project</w:t>
      </w:r>
      <w:r w:rsidR="006028DE">
        <w:rPr>
          <w:sz w:val="24"/>
          <w:szCs w:val="24"/>
        </w:rPr>
        <w:t xml:space="preserve"> </w:t>
      </w:r>
    </w:p>
    <w:p w14:paraId="318182C3" w14:textId="0106514D" w:rsidR="00C70EE5" w:rsidRPr="006028DE" w:rsidRDefault="00000000" w:rsidP="006028DE">
      <w:pPr>
        <w:spacing w:line="360" w:lineRule="auto"/>
        <w:jc w:val="center"/>
        <w:rPr>
          <w:sz w:val="24"/>
          <w:szCs w:val="24"/>
        </w:rPr>
      </w:pPr>
      <w:r>
        <w:rPr>
          <w:b/>
          <w:sz w:val="24"/>
          <w:szCs w:val="24"/>
        </w:rPr>
        <w:t>Module code:</w:t>
      </w:r>
      <w:r>
        <w:rPr>
          <w:sz w:val="24"/>
          <w:szCs w:val="24"/>
        </w:rPr>
        <w:t xml:space="preserve"> BMIH6008</w:t>
      </w:r>
    </w:p>
    <w:p w14:paraId="508246FC" w14:textId="77777777" w:rsidR="00C70EE5" w:rsidRDefault="00000000">
      <w:pPr>
        <w:spacing w:line="360" w:lineRule="auto"/>
        <w:jc w:val="center"/>
        <w:rPr>
          <w:b/>
          <w:sz w:val="24"/>
          <w:szCs w:val="24"/>
        </w:rPr>
      </w:pPr>
      <w:r>
        <w:rPr>
          <w:b/>
          <w:sz w:val="24"/>
          <w:szCs w:val="24"/>
        </w:rPr>
        <w:t>LEVEL 6</w:t>
      </w:r>
    </w:p>
    <w:p w14:paraId="30EA0AB6" w14:textId="77777777" w:rsidR="00C70EE5" w:rsidRDefault="00C70EE5">
      <w:pPr>
        <w:spacing w:line="360" w:lineRule="auto"/>
        <w:jc w:val="center"/>
        <w:rPr>
          <w:b/>
          <w:sz w:val="32"/>
          <w:szCs w:val="32"/>
        </w:rPr>
      </w:pPr>
    </w:p>
    <w:p w14:paraId="1DA9C7CE" w14:textId="77777777" w:rsidR="00C70EE5" w:rsidRDefault="00000000">
      <w:pPr>
        <w:spacing w:line="360" w:lineRule="auto"/>
        <w:jc w:val="center"/>
        <w:rPr>
          <w:b/>
          <w:sz w:val="24"/>
          <w:szCs w:val="24"/>
        </w:rPr>
      </w:pPr>
      <w:r>
        <w:rPr>
          <w:b/>
          <w:sz w:val="24"/>
          <w:szCs w:val="24"/>
        </w:rPr>
        <w:t>Exploring the Impact of Employee Engagement Strategies on Service Quality at Coldra</w:t>
      </w:r>
    </w:p>
    <w:p w14:paraId="6E4C4B08" w14:textId="7FE76EA9" w:rsidR="006028DE" w:rsidRDefault="00000000" w:rsidP="006028DE">
      <w:pPr>
        <w:spacing w:line="360" w:lineRule="auto"/>
        <w:jc w:val="center"/>
        <w:rPr>
          <w:b/>
          <w:sz w:val="24"/>
          <w:szCs w:val="24"/>
        </w:rPr>
      </w:pPr>
      <w:r>
        <w:rPr>
          <w:b/>
          <w:sz w:val="24"/>
          <w:szCs w:val="24"/>
        </w:rPr>
        <w:t>Court Hotel, Newport</w:t>
      </w:r>
    </w:p>
    <w:p w14:paraId="5B16D97F" w14:textId="77777777" w:rsidR="00C70EE5" w:rsidRDefault="00C70EE5" w:rsidP="006028DE">
      <w:pPr>
        <w:spacing w:line="360" w:lineRule="auto"/>
        <w:rPr>
          <w:b/>
          <w:sz w:val="24"/>
          <w:szCs w:val="24"/>
        </w:rPr>
      </w:pPr>
    </w:p>
    <w:p w14:paraId="16A2D387" w14:textId="67A83995" w:rsidR="00C70EE5" w:rsidRDefault="00000000">
      <w:pPr>
        <w:pBdr>
          <w:top w:val="single" w:sz="4" w:space="1" w:color="000000"/>
          <w:bottom w:val="single" w:sz="4" w:space="1" w:color="000000"/>
        </w:pBdr>
        <w:spacing w:line="360" w:lineRule="auto"/>
        <w:jc w:val="center"/>
        <w:rPr>
          <w:b/>
          <w:sz w:val="24"/>
          <w:szCs w:val="24"/>
        </w:rPr>
      </w:pPr>
      <w:r>
        <w:rPr>
          <w:b/>
          <w:sz w:val="24"/>
          <w:szCs w:val="24"/>
        </w:rPr>
        <w:t>Student Name:</w:t>
      </w:r>
      <w:r w:rsidR="003A3851">
        <w:rPr>
          <w:b/>
          <w:sz w:val="24"/>
          <w:szCs w:val="24"/>
        </w:rPr>
        <w:t xml:space="preserve"> Mirela Mihaela Motohoi</w:t>
      </w:r>
      <w:r>
        <w:rPr>
          <w:b/>
          <w:sz w:val="24"/>
          <w:szCs w:val="24"/>
        </w:rPr>
        <w:br/>
        <w:t>Student ID:</w:t>
      </w:r>
      <w:r w:rsidR="003A3851">
        <w:rPr>
          <w:b/>
          <w:sz w:val="24"/>
          <w:szCs w:val="24"/>
        </w:rPr>
        <w:t xml:space="preserve"> 2206811</w:t>
      </w:r>
    </w:p>
    <w:p w14:paraId="7F999537" w14:textId="77777777" w:rsidR="00C70EE5" w:rsidRDefault="00000000">
      <w:pPr>
        <w:pBdr>
          <w:top w:val="single" w:sz="4" w:space="1" w:color="000000"/>
          <w:bottom w:val="single" w:sz="4" w:space="1" w:color="000000"/>
        </w:pBdr>
        <w:spacing w:line="360" w:lineRule="auto"/>
        <w:jc w:val="center"/>
        <w:rPr>
          <w:sz w:val="24"/>
          <w:szCs w:val="24"/>
        </w:rPr>
      </w:pPr>
      <w:r>
        <w:rPr>
          <w:b/>
          <w:sz w:val="24"/>
          <w:szCs w:val="24"/>
        </w:rPr>
        <w:t>Module Lead:</w:t>
      </w:r>
      <w:r>
        <w:rPr>
          <w:sz w:val="24"/>
          <w:szCs w:val="24"/>
        </w:rPr>
        <w:t xml:space="preserve"> Dr. Ernest Wavei </w:t>
      </w:r>
      <w:hyperlink r:id="rId9">
        <w:r w:rsidR="00C70EE5">
          <w:rPr>
            <w:sz w:val="24"/>
            <w:szCs w:val="24"/>
            <w:u w:val="single"/>
          </w:rPr>
          <w:t>e.wavei@uwtsd.ac.uk</w:t>
        </w:r>
      </w:hyperlink>
    </w:p>
    <w:p w14:paraId="41FE6181" w14:textId="7CF61D84" w:rsidR="00C70EE5" w:rsidRDefault="00000000">
      <w:pPr>
        <w:pBdr>
          <w:top w:val="single" w:sz="4" w:space="1" w:color="000000"/>
          <w:bottom w:val="single" w:sz="4" w:space="1" w:color="000000"/>
        </w:pBdr>
        <w:spacing w:line="360" w:lineRule="auto"/>
        <w:jc w:val="center"/>
        <w:rPr>
          <w:b/>
          <w:sz w:val="24"/>
          <w:szCs w:val="24"/>
        </w:rPr>
      </w:pPr>
      <w:r>
        <w:rPr>
          <w:b/>
          <w:sz w:val="24"/>
          <w:szCs w:val="24"/>
        </w:rPr>
        <w:t>Date of Submission:</w:t>
      </w:r>
      <w:r w:rsidR="003A3851">
        <w:rPr>
          <w:b/>
          <w:sz w:val="24"/>
          <w:szCs w:val="24"/>
        </w:rPr>
        <w:t xml:space="preserve"> 12.06.2025</w:t>
      </w:r>
    </w:p>
    <w:p w14:paraId="3C708E21" w14:textId="149E4D4C" w:rsidR="00C70EE5" w:rsidRDefault="00000000" w:rsidP="006028DE">
      <w:pPr>
        <w:spacing w:line="360" w:lineRule="auto"/>
        <w:jc w:val="center"/>
        <w:rPr>
          <w:b/>
          <w:sz w:val="24"/>
          <w:szCs w:val="24"/>
        </w:rPr>
      </w:pPr>
      <w:r>
        <w:rPr>
          <w:b/>
          <w:sz w:val="24"/>
          <w:szCs w:val="24"/>
        </w:rPr>
        <w:t xml:space="preserve"> </w:t>
      </w:r>
      <w:r w:rsidR="006028DE" w:rsidRPr="006028DE">
        <w:rPr>
          <w:b/>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5095996" w14:textId="77777777" w:rsidR="00C70EE5" w:rsidRDefault="00C70EE5">
      <w:pPr>
        <w:spacing w:line="360" w:lineRule="auto"/>
        <w:jc w:val="center"/>
        <w:rPr>
          <w:b/>
          <w:sz w:val="24"/>
          <w:szCs w:val="24"/>
        </w:rPr>
      </w:pPr>
    </w:p>
    <w:p w14:paraId="12BEA1EB" w14:textId="77777777" w:rsidR="00C70EE5" w:rsidRDefault="00C70EE5">
      <w:pPr>
        <w:spacing w:line="360" w:lineRule="auto"/>
        <w:jc w:val="center"/>
        <w:rPr>
          <w:b/>
          <w:sz w:val="24"/>
          <w:szCs w:val="24"/>
        </w:rPr>
      </w:pPr>
    </w:p>
    <w:p w14:paraId="3656605B" w14:textId="77777777" w:rsidR="00C70EE5" w:rsidRDefault="00000000">
      <w:pPr>
        <w:spacing w:before="200" w:after="0" w:line="360" w:lineRule="auto"/>
        <w:rPr>
          <w:b/>
          <w:sz w:val="24"/>
          <w:szCs w:val="24"/>
        </w:rPr>
      </w:pPr>
      <w:r>
        <w:rPr>
          <w:b/>
          <w:sz w:val="24"/>
          <w:szCs w:val="24"/>
        </w:rPr>
        <w:t>Abstract</w:t>
      </w:r>
    </w:p>
    <w:p w14:paraId="2ABB4E70" w14:textId="77777777" w:rsidR="00C70EE5" w:rsidRDefault="00000000">
      <w:pPr>
        <w:spacing w:before="200" w:after="0" w:line="360" w:lineRule="auto"/>
        <w:rPr>
          <w:sz w:val="24"/>
          <w:szCs w:val="24"/>
        </w:rPr>
      </w:pPr>
      <w:r>
        <w:rPr>
          <w:sz w:val="24"/>
          <w:szCs w:val="24"/>
        </w:rPr>
        <w:t>The study examines the influence of employee engagement initiatives on service quality at Coldra Court Hotel, Newport, Wales. Engagement is particularly important in the hospitality industry as service is highly dependent on the attitudes and behaviours of employees, influencing guest experiences, operational effectiveness and staff turnover. The focus of this study is to assess the existing practices of hotels in terms of employee engagement and their perception among the staff and how it affects the quality of service they deliver to the guests. The study is initiated by observing the difference in motivation and consistency in the level of service among employees during the researcher's six-month work placement at Coldra Court Hotel. These disparities lead to inquiries about the efficacy and extent of current engagement strategies and their influence on guest satisfaction.</w:t>
      </w:r>
    </w:p>
    <w:p w14:paraId="6EBCEE2F" w14:textId="77777777" w:rsidR="00C70EE5" w:rsidRDefault="00000000">
      <w:pPr>
        <w:spacing w:before="200" w:after="0" w:line="360" w:lineRule="auto"/>
        <w:rPr>
          <w:sz w:val="24"/>
          <w:szCs w:val="24"/>
        </w:rPr>
      </w:pPr>
      <w:r>
        <w:rPr>
          <w:sz w:val="24"/>
          <w:szCs w:val="24"/>
        </w:rPr>
        <w:t>In light of this, the present research employs a qualitative case study approach, based on interpretivist philosophy, that allows for a detailed examination of the experiences of employees in an organic work context. Semi-structured interviews with a purposive sample of front-of-house and housekeeping staff were how primary data was gathered. We selected these workers because they were more likely to have interacted with hotel guests and were more direct in their dealings with guests and their opinions could provide meaningful insight into service delivery results. Secondary sources of data were also examined (HR policies, training manuals and guest feedback reports) to add context and provide a basis upon which the analysis can be triangulated.</w:t>
      </w:r>
    </w:p>
    <w:p w14:paraId="610A768F" w14:textId="77777777" w:rsidR="00C70EE5" w:rsidRDefault="00000000">
      <w:pPr>
        <w:spacing w:before="200" w:after="0" w:line="360" w:lineRule="auto"/>
        <w:rPr>
          <w:sz w:val="24"/>
          <w:szCs w:val="24"/>
        </w:rPr>
      </w:pPr>
      <w:r>
        <w:rPr>
          <w:sz w:val="24"/>
          <w:szCs w:val="24"/>
        </w:rPr>
        <w:t>Employees’ engagement directly affects on quality of service in the Coldra Court Hotel in this research. Employees who felt acknowledged, supported and consulted had higher motivation to deliver responsive, empathetic and credible services as per the dimensions of the SERVQUAL framework. Respondents pointed out that good relationships with their line managers, regular training opportunities and clear leadership had made them feel engaged. In contrast, these promotion opportunities were perceived to be lacking and uneven across departments; this unevenness again featured on enablers and hinderers of motivation and performance. The review also revealed discontinuities in formal engagement strategies, as much of the activity consisted of ad-hoc or informal measures rather than sanctioned policies.</w:t>
      </w:r>
    </w:p>
    <w:p w14:paraId="697344F5" w14:textId="77777777" w:rsidR="00C70EE5" w:rsidRDefault="00000000">
      <w:pPr>
        <w:spacing w:before="200" w:after="0" w:line="360" w:lineRule="auto"/>
        <w:rPr>
          <w:sz w:val="24"/>
          <w:szCs w:val="24"/>
        </w:rPr>
      </w:pPr>
      <w:r>
        <w:rPr>
          <w:sz w:val="24"/>
          <w:szCs w:val="24"/>
        </w:rPr>
        <w:lastRenderedPageBreak/>
        <w:t>This inconsistency resulted in different staff experiences and variations in service quality. It was clear then that giving employees a voice in decision-making, regular feedback and growth opportunities were considered the principal drivers of engagement. Based on the research results, a set of practical suggestions is put forth to improve employee satisfaction and thus service quality, at Coldra Court Hotel. These efforts range from structured employee recognition, uniform training and development practices across departments, open lines of communication and feedback loops and leadership development for supervisors to create a supportive environment. Tackling these areas will help the hotel to develop a more inspired, committed and internationally focused workforce, increasing guest satisfaction and operational success.</w:t>
      </w:r>
    </w:p>
    <w:p w14:paraId="06295242" w14:textId="77777777" w:rsidR="00C70EE5" w:rsidRDefault="00000000">
      <w:pPr>
        <w:spacing w:before="200" w:after="0" w:line="360" w:lineRule="auto"/>
        <w:rPr>
          <w:sz w:val="24"/>
          <w:szCs w:val="24"/>
        </w:rPr>
      </w:pPr>
      <w:r>
        <w:rPr>
          <w:sz w:val="24"/>
          <w:szCs w:val="24"/>
        </w:rPr>
        <w:t>This study provides both academic and managerial relevance by providing a context-specific analysis on how employee engagement may be strategically managed in a medium-sized hospitality organisation. It also underscores the significance of staff voices in forming organisational growth. The results emphasise the importance of regular, universal and focused intervention to maintain a level of superior service in hotels.</w:t>
      </w:r>
    </w:p>
    <w:p w14:paraId="7A456CFD" w14:textId="77777777" w:rsidR="00C70EE5" w:rsidRDefault="00000000">
      <w:pPr>
        <w:rPr>
          <w:b/>
          <w:sz w:val="24"/>
          <w:szCs w:val="24"/>
        </w:rPr>
      </w:pPr>
      <w:bookmarkStart w:id="0" w:name="_heading=h.invbe3duucw2" w:colFirst="0" w:colLast="0"/>
      <w:bookmarkEnd w:id="0"/>
      <w:r>
        <w:br w:type="page"/>
      </w:r>
    </w:p>
    <w:p w14:paraId="54731CE5" w14:textId="77777777" w:rsidR="00C70EE5" w:rsidRDefault="00000000">
      <w:pPr>
        <w:keepNext/>
        <w:keepLines/>
        <w:pBdr>
          <w:top w:val="nil"/>
          <w:left w:val="nil"/>
          <w:bottom w:val="nil"/>
          <w:right w:val="nil"/>
          <w:between w:val="nil"/>
        </w:pBdr>
        <w:spacing w:after="0" w:line="259" w:lineRule="auto"/>
        <w:jc w:val="center"/>
        <w:rPr>
          <w:b/>
          <w:color w:val="366091"/>
          <w:sz w:val="24"/>
          <w:szCs w:val="24"/>
        </w:rPr>
      </w:pPr>
      <w:r>
        <w:rPr>
          <w:b/>
          <w:color w:val="366091"/>
          <w:sz w:val="24"/>
          <w:szCs w:val="24"/>
        </w:rPr>
        <w:lastRenderedPageBreak/>
        <w:t>Table of Contents</w:t>
      </w:r>
    </w:p>
    <w:sdt>
      <w:sdtPr>
        <w:id w:val="25528905"/>
        <w:docPartObj>
          <w:docPartGallery w:val="Table of Contents"/>
          <w:docPartUnique/>
        </w:docPartObj>
      </w:sdtPr>
      <w:sdtContent>
        <w:p w14:paraId="5F28681D" w14:textId="77777777" w:rsidR="00C70EE5" w:rsidRDefault="00000000">
          <w:pPr>
            <w:pBdr>
              <w:top w:val="nil"/>
              <w:left w:val="nil"/>
              <w:bottom w:val="nil"/>
              <w:right w:val="nil"/>
              <w:between w:val="nil"/>
            </w:pBdr>
            <w:tabs>
              <w:tab w:val="right" w:leader="dot" w:pos="9019"/>
            </w:tabs>
            <w:spacing w:after="100"/>
            <w:rPr>
              <w:color w:val="000000"/>
              <w:sz w:val="24"/>
              <w:szCs w:val="24"/>
            </w:rPr>
          </w:pPr>
          <w:r>
            <w:fldChar w:fldCharType="begin"/>
          </w:r>
          <w:r>
            <w:instrText xml:space="preserve"> TOC \h \u \z \t "Heading 1,1,Heading 2,2,Heading 3,3,"</w:instrText>
          </w:r>
          <w:r>
            <w:fldChar w:fldCharType="separate"/>
          </w:r>
          <w:hyperlink w:anchor="_heading=h.izzps1r1burn">
            <w:r w:rsidR="00C70EE5">
              <w:rPr>
                <w:color w:val="000000"/>
                <w:sz w:val="24"/>
                <w:szCs w:val="24"/>
              </w:rPr>
              <w:t>Chapter 1: Introduction</w:t>
            </w:r>
            <w:r w:rsidR="00C70EE5">
              <w:rPr>
                <w:color w:val="000000"/>
                <w:sz w:val="24"/>
                <w:szCs w:val="24"/>
              </w:rPr>
              <w:tab/>
              <w:t>6</w:t>
            </w:r>
          </w:hyperlink>
        </w:p>
        <w:p w14:paraId="2C2F0218"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pv5brkat7mso">
            <w:r>
              <w:rPr>
                <w:color w:val="000000"/>
                <w:sz w:val="24"/>
                <w:szCs w:val="24"/>
              </w:rPr>
              <w:t>1.1 Context and Background</w:t>
            </w:r>
            <w:r>
              <w:rPr>
                <w:color w:val="000000"/>
                <w:sz w:val="24"/>
                <w:szCs w:val="24"/>
              </w:rPr>
              <w:tab/>
              <w:t>6</w:t>
            </w:r>
          </w:hyperlink>
        </w:p>
        <w:p w14:paraId="2270193A"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5tcz1rni8qf6">
            <w:r>
              <w:rPr>
                <w:color w:val="000000"/>
                <w:sz w:val="24"/>
                <w:szCs w:val="24"/>
              </w:rPr>
              <w:t>1.2 Industry Relevance of Employee Engagement</w:t>
            </w:r>
            <w:r>
              <w:rPr>
                <w:color w:val="000000"/>
                <w:sz w:val="24"/>
                <w:szCs w:val="24"/>
              </w:rPr>
              <w:tab/>
              <w:t>6</w:t>
            </w:r>
          </w:hyperlink>
        </w:p>
        <w:p w14:paraId="41849CFD"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h51xaq7zqzoy">
            <w:r>
              <w:rPr>
                <w:color w:val="000000"/>
                <w:sz w:val="24"/>
                <w:szCs w:val="24"/>
              </w:rPr>
              <w:t>1.3 Overview of Coldra Court Hotel</w:t>
            </w:r>
            <w:r>
              <w:rPr>
                <w:color w:val="000000"/>
                <w:sz w:val="24"/>
                <w:szCs w:val="24"/>
              </w:rPr>
              <w:tab/>
              <w:t>6</w:t>
            </w:r>
          </w:hyperlink>
        </w:p>
        <w:p w14:paraId="1787645D"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237jdgpg1be9">
            <w:r>
              <w:rPr>
                <w:color w:val="000000"/>
                <w:sz w:val="24"/>
                <w:szCs w:val="24"/>
              </w:rPr>
              <w:t>1.4 Research Aim</w:t>
            </w:r>
            <w:r>
              <w:rPr>
                <w:color w:val="000000"/>
                <w:sz w:val="24"/>
                <w:szCs w:val="24"/>
              </w:rPr>
              <w:tab/>
              <w:t>7</w:t>
            </w:r>
          </w:hyperlink>
        </w:p>
        <w:p w14:paraId="4021FE14"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g2tieifyijrb">
            <w:r>
              <w:rPr>
                <w:color w:val="000000"/>
                <w:sz w:val="24"/>
                <w:szCs w:val="24"/>
              </w:rPr>
              <w:t>1.5 Research Objectives</w:t>
            </w:r>
            <w:r>
              <w:rPr>
                <w:color w:val="000000"/>
                <w:sz w:val="24"/>
                <w:szCs w:val="24"/>
              </w:rPr>
              <w:tab/>
              <w:t>7</w:t>
            </w:r>
          </w:hyperlink>
        </w:p>
        <w:p w14:paraId="731D2B3E"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3bbpvp3h348s">
            <w:r>
              <w:rPr>
                <w:color w:val="000000"/>
                <w:sz w:val="24"/>
                <w:szCs w:val="24"/>
              </w:rPr>
              <w:t>1.6 Research Questions</w:t>
            </w:r>
            <w:r>
              <w:rPr>
                <w:color w:val="000000"/>
                <w:sz w:val="24"/>
                <w:szCs w:val="24"/>
              </w:rPr>
              <w:tab/>
              <w:t>7</w:t>
            </w:r>
          </w:hyperlink>
        </w:p>
        <w:p w14:paraId="4110CB88" w14:textId="77777777" w:rsidR="00C70EE5" w:rsidRDefault="00C70EE5">
          <w:pPr>
            <w:pBdr>
              <w:top w:val="nil"/>
              <w:left w:val="nil"/>
              <w:bottom w:val="nil"/>
              <w:right w:val="nil"/>
              <w:between w:val="nil"/>
            </w:pBdr>
            <w:tabs>
              <w:tab w:val="right" w:leader="dot" w:pos="9019"/>
            </w:tabs>
            <w:spacing w:after="100"/>
            <w:rPr>
              <w:color w:val="000000"/>
              <w:sz w:val="24"/>
              <w:szCs w:val="24"/>
            </w:rPr>
          </w:pPr>
          <w:hyperlink w:anchor="_heading=h.p3xwc11jo7v7">
            <w:r>
              <w:rPr>
                <w:color w:val="000000"/>
                <w:sz w:val="24"/>
                <w:szCs w:val="24"/>
              </w:rPr>
              <w:t>Chapter 2: Literature Review</w:t>
            </w:r>
            <w:r>
              <w:rPr>
                <w:color w:val="000000"/>
                <w:sz w:val="24"/>
                <w:szCs w:val="24"/>
              </w:rPr>
              <w:tab/>
              <w:t>7</w:t>
            </w:r>
          </w:hyperlink>
        </w:p>
        <w:p w14:paraId="3C5CEA5C"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pcp9cpdblx6o">
            <w:r>
              <w:rPr>
                <w:color w:val="000000"/>
                <w:sz w:val="24"/>
                <w:szCs w:val="24"/>
              </w:rPr>
              <w:t>2.1 Theories of Employee Engagement</w:t>
            </w:r>
            <w:r>
              <w:rPr>
                <w:color w:val="000000"/>
                <w:sz w:val="24"/>
                <w:szCs w:val="24"/>
              </w:rPr>
              <w:tab/>
              <w:t>7</w:t>
            </w:r>
          </w:hyperlink>
        </w:p>
        <w:p w14:paraId="5397AFFA"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k9k131u1nwt7">
            <w:r>
              <w:rPr>
                <w:color w:val="000000"/>
                <w:sz w:val="24"/>
                <w:szCs w:val="24"/>
              </w:rPr>
              <w:t>2.2 Engagement in the Hospitality Industry</w:t>
            </w:r>
            <w:r>
              <w:rPr>
                <w:color w:val="000000"/>
                <w:sz w:val="24"/>
                <w:szCs w:val="24"/>
              </w:rPr>
              <w:tab/>
              <w:t>8</w:t>
            </w:r>
          </w:hyperlink>
        </w:p>
        <w:p w14:paraId="7D46DA84"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lywfzvx7xv89">
            <w:r>
              <w:rPr>
                <w:color w:val="000000"/>
                <w:sz w:val="24"/>
                <w:szCs w:val="24"/>
              </w:rPr>
              <w:t>2.3 Link Between Employee Engagement and Service Quality</w:t>
            </w:r>
            <w:r>
              <w:rPr>
                <w:color w:val="000000"/>
                <w:sz w:val="24"/>
                <w:szCs w:val="24"/>
              </w:rPr>
              <w:tab/>
              <w:t>9</w:t>
            </w:r>
          </w:hyperlink>
        </w:p>
        <w:p w14:paraId="2239EBD9"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8tfe2uhjccro">
            <w:r>
              <w:rPr>
                <w:color w:val="000000"/>
                <w:sz w:val="24"/>
                <w:szCs w:val="24"/>
              </w:rPr>
              <w:t>2.4 Staff Perception as a Measure of Internal Service Quality</w:t>
            </w:r>
            <w:r>
              <w:rPr>
                <w:color w:val="000000"/>
                <w:sz w:val="24"/>
                <w:szCs w:val="24"/>
              </w:rPr>
              <w:tab/>
              <w:t>9</w:t>
            </w:r>
          </w:hyperlink>
        </w:p>
        <w:p w14:paraId="23199AE8"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af3gwegtdwk5">
            <w:r>
              <w:rPr>
                <w:color w:val="000000"/>
                <w:sz w:val="24"/>
                <w:szCs w:val="24"/>
              </w:rPr>
              <w:t>2.5 Identifying Gaps in Current Literature</w:t>
            </w:r>
            <w:r>
              <w:rPr>
                <w:color w:val="000000"/>
                <w:sz w:val="24"/>
                <w:szCs w:val="24"/>
              </w:rPr>
              <w:tab/>
              <w:t>10</w:t>
            </w:r>
          </w:hyperlink>
        </w:p>
        <w:p w14:paraId="28587D2A"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9oqf00iwmxrs">
            <w:r>
              <w:rPr>
                <w:color w:val="000000"/>
                <w:sz w:val="24"/>
                <w:szCs w:val="24"/>
              </w:rPr>
              <w:t>2.6 Critique of Methodologies Used in Previous Studies</w:t>
            </w:r>
            <w:r>
              <w:rPr>
                <w:color w:val="000000"/>
                <w:sz w:val="24"/>
                <w:szCs w:val="24"/>
              </w:rPr>
              <w:tab/>
              <w:t>11</w:t>
            </w:r>
          </w:hyperlink>
        </w:p>
        <w:p w14:paraId="65C687A7" w14:textId="77777777" w:rsidR="00C70EE5" w:rsidRDefault="00C70EE5">
          <w:pPr>
            <w:pBdr>
              <w:top w:val="nil"/>
              <w:left w:val="nil"/>
              <w:bottom w:val="nil"/>
              <w:right w:val="nil"/>
              <w:between w:val="nil"/>
            </w:pBdr>
            <w:tabs>
              <w:tab w:val="right" w:leader="dot" w:pos="9019"/>
            </w:tabs>
            <w:spacing w:after="100"/>
            <w:rPr>
              <w:color w:val="000000"/>
              <w:sz w:val="24"/>
              <w:szCs w:val="24"/>
            </w:rPr>
          </w:pPr>
          <w:hyperlink w:anchor="_heading=h.z6g65r3wtp4n">
            <w:r>
              <w:rPr>
                <w:color w:val="000000"/>
                <w:sz w:val="24"/>
                <w:szCs w:val="24"/>
              </w:rPr>
              <w:t>Chapter 3: Methodology</w:t>
            </w:r>
            <w:r>
              <w:rPr>
                <w:color w:val="000000"/>
                <w:sz w:val="24"/>
                <w:szCs w:val="24"/>
              </w:rPr>
              <w:tab/>
              <w:t>11</w:t>
            </w:r>
          </w:hyperlink>
        </w:p>
        <w:p w14:paraId="0C4EF1E1"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qgkzhq4t6ywz">
            <w:r>
              <w:rPr>
                <w:color w:val="000000"/>
                <w:sz w:val="24"/>
                <w:szCs w:val="24"/>
              </w:rPr>
              <w:t>3.1 Research Philosophy and Approach</w:t>
            </w:r>
            <w:r>
              <w:rPr>
                <w:color w:val="000000"/>
                <w:sz w:val="24"/>
                <w:szCs w:val="24"/>
              </w:rPr>
              <w:tab/>
              <w:t>11</w:t>
            </w:r>
          </w:hyperlink>
        </w:p>
        <w:p w14:paraId="4BA200E8"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ym32kve9mt63">
            <w:r>
              <w:rPr>
                <w:color w:val="000000"/>
                <w:sz w:val="24"/>
                <w:szCs w:val="24"/>
              </w:rPr>
              <w:t>3.2 Case Study Method</w:t>
            </w:r>
            <w:r>
              <w:rPr>
                <w:color w:val="000000"/>
                <w:sz w:val="24"/>
                <w:szCs w:val="24"/>
              </w:rPr>
              <w:tab/>
              <w:t>12</w:t>
            </w:r>
          </w:hyperlink>
        </w:p>
        <w:p w14:paraId="210998A7"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5bkjewbxfxnc">
            <w:r>
              <w:rPr>
                <w:color w:val="000000"/>
                <w:sz w:val="24"/>
                <w:szCs w:val="24"/>
              </w:rPr>
              <w:t>3.3 Data Collection Methods</w:t>
            </w:r>
            <w:r>
              <w:rPr>
                <w:color w:val="000000"/>
                <w:sz w:val="24"/>
                <w:szCs w:val="24"/>
              </w:rPr>
              <w:tab/>
              <w:t>12</w:t>
            </w:r>
          </w:hyperlink>
        </w:p>
        <w:p w14:paraId="08320661"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hx8fuwboumjw">
            <w:r>
              <w:rPr>
                <w:color w:val="000000"/>
                <w:sz w:val="24"/>
                <w:szCs w:val="24"/>
              </w:rPr>
              <w:t>3.4 Sampling Strategy</w:t>
            </w:r>
            <w:r>
              <w:rPr>
                <w:color w:val="000000"/>
                <w:sz w:val="24"/>
                <w:szCs w:val="24"/>
              </w:rPr>
              <w:tab/>
              <w:t>12</w:t>
            </w:r>
          </w:hyperlink>
        </w:p>
        <w:p w14:paraId="022B6433"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908wgkgo5umz">
            <w:r>
              <w:rPr>
                <w:color w:val="000000"/>
                <w:sz w:val="24"/>
                <w:szCs w:val="24"/>
              </w:rPr>
              <w:t>3.5 Data Analysis</w:t>
            </w:r>
            <w:r>
              <w:rPr>
                <w:color w:val="000000"/>
                <w:sz w:val="24"/>
                <w:szCs w:val="24"/>
              </w:rPr>
              <w:tab/>
              <w:t>12</w:t>
            </w:r>
          </w:hyperlink>
        </w:p>
        <w:p w14:paraId="55AFAB67"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2n9lbvc7gy1m">
            <w:r>
              <w:rPr>
                <w:color w:val="000000"/>
                <w:sz w:val="24"/>
                <w:szCs w:val="24"/>
              </w:rPr>
              <w:t>3.6 Ethical Considerations</w:t>
            </w:r>
            <w:r>
              <w:rPr>
                <w:color w:val="000000"/>
                <w:sz w:val="24"/>
                <w:szCs w:val="24"/>
              </w:rPr>
              <w:tab/>
              <w:t>13</w:t>
            </w:r>
          </w:hyperlink>
        </w:p>
        <w:p w14:paraId="4F4F7512"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7wchjehpp098">
            <w:r>
              <w:rPr>
                <w:color w:val="000000"/>
                <w:sz w:val="24"/>
                <w:szCs w:val="24"/>
              </w:rPr>
              <w:t>3.7 Limitations</w:t>
            </w:r>
            <w:r>
              <w:rPr>
                <w:color w:val="000000"/>
                <w:sz w:val="24"/>
                <w:szCs w:val="24"/>
              </w:rPr>
              <w:tab/>
              <w:t>13</w:t>
            </w:r>
          </w:hyperlink>
        </w:p>
        <w:p w14:paraId="364B1E8A" w14:textId="77777777" w:rsidR="00C70EE5" w:rsidRDefault="00C70EE5">
          <w:pPr>
            <w:pBdr>
              <w:top w:val="nil"/>
              <w:left w:val="nil"/>
              <w:bottom w:val="nil"/>
              <w:right w:val="nil"/>
              <w:between w:val="nil"/>
            </w:pBdr>
            <w:tabs>
              <w:tab w:val="right" w:leader="dot" w:pos="9019"/>
            </w:tabs>
            <w:spacing w:after="100"/>
            <w:rPr>
              <w:color w:val="000000"/>
              <w:sz w:val="24"/>
              <w:szCs w:val="24"/>
            </w:rPr>
          </w:pPr>
          <w:hyperlink w:anchor="_heading=h.vmaj90wmtwoy">
            <w:r>
              <w:rPr>
                <w:color w:val="000000"/>
                <w:sz w:val="24"/>
                <w:szCs w:val="24"/>
              </w:rPr>
              <w:t>Chapter 4: Findings and Discussion</w:t>
            </w:r>
            <w:r>
              <w:rPr>
                <w:color w:val="000000"/>
                <w:sz w:val="24"/>
                <w:szCs w:val="24"/>
              </w:rPr>
              <w:tab/>
              <w:t>13</w:t>
            </w:r>
          </w:hyperlink>
        </w:p>
        <w:p w14:paraId="7ADF564B"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mgoqs71lj9y4">
            <w:r>
              <w:rPr>
                <w:color w:val="000000"/>
                <w:sz w:val="24"/>
                <w:szCs w:val="24"/>
              </w:rPr>
              <w:t>4.1. Findings</w:t>
            </w:r>
            <w:r>
              <w:rPr>
                <w:color w:val="000000"/>
                <w:sz w:val="24"/>
                <w:szCs w:val="24"/>
              </w:rPr>
              <w:tab/>
              <w:t>13</w:t>
            </w:r>
          </w:hyperlink>
        </w:p>
        <w:p w14:paraId="64FE63FE" w14:textId="77777777" w:rsidR="00C70EE5" w:rsidRDefault="00C70EE5">
          <w:pPr>
            <w:pBdr>
              <w:top w:val="nil"/>
              <w:left w:val="nil"/>
              <w:bottom w:val="nil"/>
              <w:right w:val="nil"/>
              <w:between w:val="nil"/>
            </w:pBdr>
            <w:tabs>
              <w:tab w:val="right" w:leader="dot" w:pos="9019"/>
            </w:tabs>
            <w:spacing w:after="100"/>
            <w:ind w:left="520"/>
            <w:rPr>
              <w:color w:val="000000"/>
              <w:sz w:val="24"/>
              <w:szCs w:val="24"/>
            </w:rPr>
          </w:pPr>
          <w:hyperlink w:anchor="_heading=h.f8joei8y3khb">
            <w:r>
              <w:rPr>
                <w:i/>
                <w:color w:val="000000"/>
                <w:sz w:val="24"/>
                <w:szCs w:val="24"/>
              </w:rPr>
              <w:t>Table 1: Thematic Analysis</w:t>
            </w:r>
          </w:hyperlink>
          <w:hyperlink w:anchor="_heading=h.f8joei8y3khb">
            <w:r>
              <w:rPr>
                <w:color w:val="000000"/>
                <w:sz w:val="24"/>
                <w:szCs w:val="24"/>
              </w:rPr>
              <w:tab/>
              <w:t>14</w:t>
            </w:r>
          </w:hyperlink>
        </w:p>
        <w:p w14:paraId="0E4F0515" w14:textId="77777777" w:rsidR="00C70EE5" w:rsidRDefault="00C70EE5">
          <w:pPr>
            <w:pBdr>
              <w:top w:val="nil"/>
              <w:left w:val="nil"/>
              <w:bottom w:val="nil"/>
              <w:right w:val="nil"/>
              <w:between w:val="nil"/>
            </w:pBdr>
            <w:tabs>
              <w:tab w:val="right" w:leader="dot" w:pos="9019"/>
            </w:tabs>
            <w:spacing w:after="100"/>
            <w:ind w:left="520"/>
            <w:rPr>
              <w:color w:val="000000"/>
              <w:sz w:val="24"/>
              <w:szCs w:val="24"/>
            </w:rPr>
          </w:pPr>
          <w:hyperlink w:anchor="_heading=h.he4mi38pcesg">
            <w:r>
              <w:rPr>
                <w:i/>
                <w:color w:val="000000"/>
                <w:sz w:val="24"/>
                <w:szCs w:val="24"/>
              </w:rPr>
              <w:t>Table 2: Semi-Structured Interview Data – Exploring the Impact of Employee Engagement Strategies on Service Quality</w:t>
            </w:r>
          </w:hyperlink>
          <w:hyperlink w:anchor="_heading=h.he4mi38pcesg">
            <w:r>
              <w:rPr>
                <w:color w:val="000000"/>
                <w:sz w:val="24"/>
                <w:szCs w:val="24"/>
              </w:rPr>
              <w:tab/>
              <w:t>18</w:t>
            </w:r>
          </w:hyperlink>
        </w:p>
        <w:p w14:paraId="0882A922"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6tywx6bne739">
            <w:r>
              <w:rPr>
                <w:color w:val="000000"/>
                <w:sz w:val="24"/>
                <w:szCs w:val="24"/>
              </w:rPr>
              <w:t>4.2.: Discussion</w:t>
            </w:r>
            <w:r>
              <w:rPr>
                <w:color w:val="000000"/>
                <w:sz w:val="24"/>
                <w:szCs w:val="24"/>
              </w:rPr>
              <w:tab/>
              <w:t>20</w:t>
            </w:r>
          </w:hyperlink>
        </w:p>
        <w:p w14:paraId="179F412A" w14:textId="77777777" w:rsidR="00C70EE5" w:rsidRDefault="00C70EE5">
          <w:pPr>
            <w:pBdr>
              <w:top w:val="nil"/>
              <w:left w:val="nil"/>
              <w:bottom w:val="nil"/>
              <w:right w:val="nil"/>
              <w:between w:val="nil"/>
            </w:pBdr>
            <w:tabs>
              <w:tab w:val="right" w:leader="dot" w:pos="9019"/>
            </w:tabs>
            <w:spacing w:after="100"/>
            <w:ind w:left="520"/>
            <w:rPr>
              <w:color w:val="000000"/>
              <w:sz w:val="24"/>
              <w:szCs w:val="24"/>
            </w:rPr>
          </w:pPr>
          <w:hyperlink w:anchor="_heading=h.pmem3ks87n9h">
            <w:r>
              <w:rPr>
                <w:color w:val="000000"/>
                <w:sz w:val="24"/>
                <w:szCs w:val="24"/>
              </w:rPr>
              <w:t>4.2.1 Interpreting Employee Engagement and Service Quality</w:t>
            </w:r>
            <w:r>
              <w:rPr>
                <w:color w:val="000000"/>
                <w:sz w:val="24"/>
                <w:szCs w:val="24"/>
              </w:rPr>
              <w:tab/>
              <w:t>20</w:t>
            </w:r>
          </w:hyperlink>
        </w:p>
        <w:p w14:paraId="5393AA7E" w14:textId="77777777" w:rsidR="00C70EE5" w:rsidRDefault="00C70EE5">
          <w:pPr>
            <w:pBdr>
              <w:top w:val="nil"/>
              <w:left w:val="nil"/>
              <w:bottom w:val="nil"/>
              <w:right w:val="nil"/>
              <w:between w:val="nil"/>
            </w:pBdr>
            <w:tabs>
              <w:tab w:val="right" w:leader="dot" w:pos="9019"/>
            </w:tabs>
            <w:spacing w:after="100"/>
            <w:ind w:left="520"/>
            <w:rPr>
              <w:color w:val="000000"/>
              <w:sz w:val="24"/>
              <w:szCs w:val="24"/>
            </w:rPr>
          </w:pPr>
          <w:hyperlink w:anchor="_heading=h.fus1i6g6pjqi">
            <w:r>
              <w:rPr>
                <w:color w:val="000000"/>
                <w:sz w:val="24"/>
                <w:szCs w:val="24"/>
              </w:rPr>
              <w:t>4.2.2 Communication, Autonomy and Employee Voice</w:t>
            </w:r>
            <w:r>
              <w:rPr>
                <w:color w:val="000000"/>
                <w:sz w:val="24"/>
                <w:szCs w:val="24"/>
              </w:rPr>
              <w:tab/>
              <w:t>21</w:t>
            </w:r>
          </w:hyperlink>
        </w:p>
        <w:p w14:paraId="6300937D" w14:textId="77777777" w:rsidR="00C70EE5" w:rsidRDefault="00C70EE5">
          <w:pPr>
            <w:pBdr>
              <w:top w:val="nil"/>
              <w:left w:val="nil"/>
              <w:bottom w:val="nil"/>
              <w:right w:val="nil"/>
              <w:between w:val="nil"/>
            </w:pBdr>
            <w:tabs>
              <w:tab w:val="right" w:leader="dot" w:pos="9019"/>
            </w:tabs>
            <w:spacing w:after="100"/>
            <w:ind w:left="520"/>
            <w:rPr>
              <w:color w:val="000000"/>
              <w:sz w:val="24"/>
              <w:szCs w:val="24"/>
            </w:rPr>
          </w:pPr>
          <w:hyperlink w:anchor="_heading=h.ukit4qilipx0">
            <w:r>
              <w:rPr>
                <w:color w:val="000000"/>
                <w:sz w:val="24"/>
                <w:szCs w:val="24"/>
              </w:rPr>
              <w:t>4.2.3 Recognition and Motivation as Performance Drivers</w:t>
            </w:r>
            <w:r>
              <w:rPr>
                <w:color w:val="000000"/>
                <w:sz w:val="24"/>
                <w:szCs w:val="24"/>
              </w:rPr>
              <w:tab/>
              <w:t>21</w:t>
            </w:r>
          </w:hyperlink>
        </w:p>
        <w:p w14:paraId="28271BF2" w14:textId="77777777" w:rsidR="00C70EE5" w:rsidRDefault="00C70EE5">
          <w:pPr>
            <w:pBdr>
              <w:top w:val="nil"/>
              <w:left w:val="nil"/>
              <w:bottom w:val="nil"/>
              <w:right w:val="nil"/>
              <w:between w:val="nil"/>
            </w:pBdr>
            <w:tabs>
              <w:tab w:val="right" w:leader="dot" w:pos="9019"/>
            </w:tabs>
            <w:spacing w:after="100"/>
            <w:ind w:left="520"/>
            <w:rPr>
              <w:color w:val="000000"/>
              <w:sz w:val="24"/>
              <w:szCs w:val="24"/>
            </w:rPr>
          </w:pPr>
          <w:hyperlink w:anchor="_heading=h.t6ed4c8raoiv">
            <w:r>
              <w:rPr>
                <w:color w:val="000000"/>
                <w:sz w:val="24"/>
                <w:szCs w:val="24"/>
              </w:rPr>
              <w:t>4.2.4 Training, Role Development and Internal Service Quality</w:t>
            </w:r>
            <w:r>
              <w:rPr>
                <w:color w:val="000000"/>
                <w:sz w:val="24"/>
                <w:szCs w:val="24"/>
              </w:rPr>
              <w:tab/>
              <w:t>22</w:t>
            </w:r>
          </w:hyperlink>
        </w:p>
        <w:p w14:paraId="7F67DE37" w14:textId="77777777" w:rsidR="00C70EE5" w:rsidRDefault="00C70EE5">
          <w:pPr>
            <w:pBdr>
              <w:top w:val="nil"/>
              <w:left w:val="nil"/>
              <w:bottom w:val="nil"/>
              <w:right w:val="nil"/>
              <w:between w:val="nil"/>
            </w:pBdr>
            <w:tabs>
              <w:tab w:val="right" w:leader="dot" w:pos="9019"/>
            </w:tabs>
            <w:spacing w:after="100"/>
            <w:ind w:left="520"/>
            <w:rPr>
              <w:color w:val="000000"/>
              <w:sz w:val="24"/>
              <w:szCs w:val="24"/>
            </w:rPr>
          </w:pPr>
          <w:hyperlink w:anchor="_heading=h.siawmu3223e7">
            <w:r>
              <w:rPr>
                <w:color w:val="000000"/>
                <w:sz w:val="24"/>
                <w:szCs w:val="24"/>
              </w:rPr>
              <w:t>4.2.5 Organisational Relevance and Broader Implications</w:t>
            </w:r>
            <w:r>
              <w:rPr>
                <w:color w:val="000000"/>
                <w:sz w:val="24"/>
                <w:szCs w:val="24"/>
              </w:rPr>
              <w:tab/>
              <w:t>22</w:t>
            </w:r>
          </w:hyperlink>
        </w:p>
        <w:p w14:paraId="4EC4D2E0" w14:textId="77777777" w:rsidR="00C70EE5" w:rsidRDefault="00C70EE5">
          <w:pPr>
            <w:pBdr>
              <w:top w:val="nil"/>
              <w:left w:val="nil"/>
              <w:bottom w:val="nil"/>
              <w:right w:val="nil"/>
              <w:between w:val="nil"/>
            </w:pBdr>
            <w:tabs>
              <w:tab w:val="right" w:leader="dot" w:pos="9019"/>
            </w:tabs>
            <w:spacing w:after="100"/>
            <w:ind w:left="520"/>
            <w:rPr>
              <w:color w:val="000000"/>
              <w:sz w:val="24"/>
              <w:szCs w:val="24"/>
            </w:rPr>
          </w:pPr>
          <w:hyperlink w:anchor="_heading=h.4t87pqqbxep2">
            <w:r>
              <w:rPr>
                <w:color w:val="000000"/>
                <w:sz w:val="24"/>
                <w:szCs w:val="24"/>
              </w:rPr>
              <w:t>4.2.6 Methodological Rationale and Research Value</w:t>
            </w:r>
            <w:r>
              <w:rPr>
                <w:color w:val="000000"/>
                <w:sz w:val="24"/>
                <w:szCs w:val="24"/>
              </w:rPr>
              <w:tab/>
              <w:t>22</w:t>
            </w:r>
          </w:hyperlink>
        </w:p>
        <w:p w14:paraId="6FDAAE9E" w14:textId="77777777" w:rsidR="00C70EE5" w:rsidRDefault="00C70EE5">
          <w:pPr>
            <w:pBdr>
              <w:top w:val="nil"/>
              <w:left w:val="nil"/>
              <w:bottom w:val="nil"/>
              <w:right w:val="nil"/>
              <w:between w:val="nil"/>
            </w:pBdr>
            <w:tabs>
              <w:tab w:val="right" w:leader="dot" w:pos="9019"/>
            </w:tabs>
            <w:spacing w:after="100"/>
            <w:ind w:left="520"/>
            <w:rPr>
              <w:color w:val="000000"/>
              <w:sz w:val="24"/>
              <w:szCs w:val="24"/>
            </w:rPr>
          </w:pPr>
          <w:hyperlink w:anchor="_heading=h.kmaw9r3bvheo">
            <w:r>
              <w:rPr>
                <w:color w:val="000000"/>
                <w:sz w:val="24"/>
                <w:szCs w:val="24"/>
              </w:rPr>
              <w:t>4.2.7 Acknowledging Limitations</w:t>
            </w:r>
            <w:r>
              <w:rPr>
                <w:color w:val="000000"/>
                <w:sz w:val="24"/>
                <w:szCs w:val="24"/>
              </w:rPr>
              <w:tab/>
              <w:t>23</w:t>
            </w:r>
          </w:hyperlink>
        </w:p>
        <w:p w14:paraId="3369DC09" w14:textId="77777777" w:rsidR="00C70EE5" w:rsidRDefault="00C70EE5">
          <w:pPr>
            <w:pBdr>
              <w:top w:val="nil"/>
              <w:left w:val="nil"/>
              <w:bottom w:val="nil"/>
              <w:right w:val="nil"/>
              <w:between w:val="nil"/>
            </w:pBdr>
            <w:tabs>
              <w:tab w:val="right" w:leader="dot" w:pos="9019"/>
            </w:tabs>
            <w:spacing w:after="100"/>
            <w:ind w:left="520"/>
            <w:rPr>
              <w:color w:val="000000"/>
              <w:sz w:val="24"/>
              <w:szCs w:val="24"/>
            </w:rPr>
          </w:pPr>
          <w:hyperlink w:anchor="_heading=h.osru5by9v41u">
            <w:r>
              <w:rPr>
                <w:color w:val="000000"/>
                <w:sz w:val="24"/>
                <w:szCs w:val="24"/>
              </w:rPr>
              <w:t>4.2.8 Critical Areas for Operational Improvement</w:t>
            </w:r>
            <w:r>
              <w:rPr>
                <w:color w:val="000000"/>
                <w:sz w:val="24"/>
                <w:szCs w:val="24"/>
              </w:rPr>
              <w:tab/>
              <w:t>23</w:t>
            </w:r>
          </w:hyperlink>
        </w:p>
        <w:p w14:paraId="7F2B09D3" w14:textId="77777777" w:rsidR="00C70EE5" w:rsidRDefault="00C70EE5">
          <w:pPr>
            <w:pBdr>
              <w:top w:val="nil"/>
              <w:left w:val="nil"/>
              <w:bottom w:val="nil"/>
              <w:right w:val="nil"/>
              <w:between w:val="nil"/>
            </w:pBdr>
            <w:tabs>
              <w:tab w:val="right" w:leader="dot" w:pos="9019"/>
            </w:tabs>
            <w:spacing w:after="100"/>
            <w:ind w:left="520"/>
            <w:rPr>
              <w:color w:val="000000"/>
              <w:sz w:val="24"/>
              <w:szCs w:val="24"/>
            </w:rPr>
          </w:pPr>
          <w:hyperlink w:anchor="_heading=h.2yjvyl8cnfjm">
            <w:r>
              <w:rPr>
                <w:color w:val="000000"/>
                <w:sz w:val="24"/>
                <w:szCs w:val="24"/>
              </w:rPr>
              <w:t>4.2.9 Conclusion of Discussion</w:t>
            </w:r>
            <w:r>
              <w:rPr>
                <w:color w:val="000000"/>
                <w:sz w:val="24"/>
                <w:szCs w:val="24"/>
              </w:rPr>
              <w:tab/>
              <w:t>24</w:t>
            </w:r>
          </w:hyperlink>
        </w:p>
        <w:p w14:paraId="3124EB93" w14:textId="77777777" w:rsidR="00C70EE5" w:rsidRDefault="00C70EE5">
          <w:pPr>
            <w:pBdr>
              <w:top w:val="nil"/>
              <w:left w:val="nil"/>
              <w:bottom w:val="nil"/>
              <w:right w:val="nil"/>
              <w:between w:val="nil"/>
            </w:pBdr>
            <w:tabs>
              <w:tab w:val="right" w:leader="dot" w:pos="9019"/>
            </w:tabs>
            <w:spacing w:after="100"/>
            <w:rPr>
              <w:color w:val="000000"/>
              <w:sz w:val="24"/>
              <w:szCs w:val="24"/>
            </w:rPr>
          </w:pPr>
          <w:hyperlink w:anchor="_heading=h.nf9uh4x7vute">
            <w:r>
              <w:rPr>
                <w:color w:val="000000"/>
                <w:sz w:val="24"/>
                <w:szCs w:val="24"/>
              </w:rPr>
              <w:t>Chapter 5: Conclusion and Recommendations</w:t>
            </w:r>
            <w:r>
              <w:rPr>
                <w:color w:val="000000"/>
                <w:sz w:val="24"/>
                <w:szCs w:val="24"/>
              </w:rPr>
              <w:tab/>
              <w:t>24</w:t>
            </w:r>
          </w:hyperlink>
        </w:p>
        <w:p w14:paraId="706E2D0F" w14:textId="77777777" w:rsidR="00C70EE5" w:rsidRDefault="00C70EE5">
          <w:pPr>
            <w:pBdr>
              <w:top w:val="nil"/>
              <w:left w:val="nil"/>
              <w:bottom w:val="nil"/>
              <w:right w:val="nil"/>
              <w:between w:val="nil"/>
            </w:pBdr>
            <w:tabs>
              <w:tab w:val="right" w:leader="dot" w:pos="9019"/>
            </w:tabs>
            <w:spacing w:after="100"/>
            <w:ind w:left="260"/>
            <w:rPr>
              <w:color w:val="000000"/>
              <w:sz w:val="24"/>
              <w:szCs w:val="24"/>
            </w:rPr>
          </w:pPr>
          <w:hyperlink w:anchor="_heading=h.ib1qominlget">
            <w:r>
              <w:rPr>
                <w:color w:val="000000"/>
                <w:sz w:val="24"/>
                <w:szCs w:val="24"/>
              </w:rPr>
              <w:t>Recommendation</w:t>
            </w:r>
            <w:r>
              <w:rPr>
                <w:color w:val="000000"/>
                <w:sz w:val="24"/>
                <w:szCs w:val="24"/>
              </w:rPr>
              <w:tab/>
              <w:t>27</w:t>
            </w:r>
          </w:hyperlink>
        </w:p>
        <w:p w14:paraId="4DC37D4D" w14:textId="77777777" w:rsidR="00C70EE5" w:rsidRDefault="00C70EE5">
          <w:pPr>
            <w:pBdr>
              <w:top w:val="nil"/>
              <w:left w:val="nil"/>
              <w:bottom w:val="nil"/>
              <w:right w:val="nil"/>
              <w:between w:val="nil"/>
            </w:pBdr>
            <w:tabs>
              <w:tab w:val="right" w:leader="dot" w:pos="9019"/>
            </w:tabs>
            <w:spacing w:after="100"/>
            <w:rPr>
              <w:color w:val="000000"/>
              <w:sz w:val="24"/>
              <w:szCs w:val="24"/>
            </w:rPr>
          </w:pPr>
          <w:hyperlink w:anchor="_heading=h.6mg1d1zgp3mc">
            <w:r>
              <w:rPr>
                <w:color w:val="000000"/>
                <w:sz w:val="24"/>
                <w:szCs w:val="24"/>
              </w:rPr>
              <w:t>Reference</w:t>
            </w:r>
            <w:r>
              <w:rPr>
                <w:color w:val="000000"/>
                <w:sz w:val="24"/>
                <w:szCs w:val="24"/>
              </w:rPr>
              <w:tab/>
              <w:t>31</w:t>
            </w:r>
          </w:hyperlink>
        </w:p>
        <w:p w14:paraId="5FAADFB1" w14:textId="77777777" w:rsidR="00C70EE5" w:rsidRDefault="00C70EE5">
          <w:pPr>
            <w:pBdr>
              <w:top w:val="nil"/>
              <w:left w:val="nil"/>
              <w:bottom w:val="nil"/>
              <w:right w:val="nil"/>
              <w:between w:val="nil"/>
            </w:pBdr>
            <w:tabs>
              <w:tab w:val="right" w:leader="dot" w:pos="9019"/>
            </w:tabs>
            <w:spacing w:after="100"/>
            <w:rPr>
              <w:color w:val="000000"/>
              <w:sz w:val="24"/>
              <w:szCs w:val="24"/>
            </w:rPr>
          </w:pPr>
          <w:hyperlink w:anchor="_heading=h.7pazqyg7mu0e">
            <w:r>
              <w:rPr>
                <w:color w:val="000000"/>
                <w:sz w:val="24"/>
                <w:szCs w:val="24"/>
              </w:rPr>
              <w:t>‌Appendix</w:t>
            </w:r>
            <w:r>
              <w:rPr>
                <w:color w:val="000000"/>
                <w:sz w:val="24"/>
                <w:szCs w:val="24"/>
              </w:rPr>
              <w:tab/>
              <w:t>36</w:t>
            </w:r>
          </w:hyperlink>
        </w:p>
        <w:p w14:paraId="395478A5" w14:textId="77777777" w:rsidR="00C70EE5" w:rsidRDefault="00000000">
          <w:pPr>
            <w:rPr>
              <w:sz w:val="24"/>
              <w:szCs w:val="24"/>
            </w:rPr>
          </w:pPr>
          <w:r>
            <w:fldChar w:fldCharType="end"/>
          </w:r>
        </w:p>
      </w:sdtContent>
    </w:sdt>
    <w:p w14:paraId="78A528A1" w14:textId="77777777" w:rsidR="00C70EE5" w:rsidRDefault="00000000">
      <w:pPr>
        <w:rPr>
          <w:b/>
          <w:sz w:val="24"/>
          <w:szCs w:val="24"/>
        </w:rPr>
      </w:pPr>
      <w:r>
        <w:br w:type="page"/>
      </w:r>
    </w:p>
    <w:p w14:paraId="7314AEC2" w14:textId="77777777" w:rsidR="00C70EE5" w:rsidRDefault="00C70EE5">
      <w:pPr>
        <w:pStyle w:val="Heading1"/>
        <w:spacing w:before="200" w:after="0" w:line="360" w:lineRule="auto"/>
        <w:rPr>
          <w:sz w:val="24"/>
          <w:szCs w:val="24"/>
        </w:rPr>
      </w:pPr>
    </w:p>
    <w:p w14:paraId="7B81357E" w14:textId="77777777" w:rsidR="00C70EE5" w:rsidRDefault="00000000">
      <w:pPr>
        <w:pStyle w:val="Heading1"/>
        <w:spacing w:before="200" w:after="0" w:line="360" w:lineRule="auto"/>
        <w:rPr>
          <w:sz w:val="24"/>
          <w:szCs w:val="24"/>
        </w:rPr>
      </w:pPr>
      <w:bookmarkStart w:id="1" w:name="_heading=h.izzps1r1burn" w:colFirst="0" w:colLast="0"/>
      <w:bookmarkEnd w:id="1"/>
      <w:r>
        <w:rPr>
          <w:sz w:val="24"/>
          <w:szCs w:val="24"/>
        </w:rPr>
        <w:t>Chapter 1: Introduction</w:t>
      </w:r>
    </w:p>
    <w:p w14:paraId="26EE2E11" w14:textId="77777777" w:rsidR="00C70EE5" w:rsidRDefault="00000000">
      <w:pPr>
        <w:pStyle w:val="Heading2"/>
        <w:spacing w:before="200" w:after="0" w:line="360" w:lineRule="auto"/>
      </w:pPr>
      <w:bookmarkStart w:id="2" w:name="_heading=h.pv5brkat7mso" w:colFirst="0" w:colLast="0"/>
      <w:bookmarkEnd w:id="2"/>
      <w:r>
        <w:t>1.1 Context and Background</w:t>
      </w:r>
    </w:p>
    <w:p w14:paraId="1A6A0F6E" w14:textId="77777777" w:rsidR="00C70EE5" w:rsidRDefault="00000000">
      <w:pPr>
        <w:spacing w:before="200" w:after="0" w:line="360" w:lineRule="auto"/>
        <w:rPr>
          <w:sz w:val="24"/>
          <w:szCs w:val="24"/>
        </w:rPr>
      </w:pPr>
      <w:r>
        <w:rPr>
          <w:sz w:val="24"/>
          <w:szCs w:val="24"/>
        </w:rPr>
        <w:t>Employee engagement has become a key predictor of service quality and firm performance, especially in labour-intensive sectors such as hospitality. When customer satisfaction is rooted in an employee’s conduct and motivation, it’s important to create engaged staff. Competition in the hospitality industry is becoming stiffer and the sector must provide outstanding services and guest experience. These expectations elevate employee engagement from a human resource issue to a strategic business imperative.</w:t>
      </w:r>
    </w:p>
    <w:p w14:paraId="71DEACD9" w14:textId="77777777" w:rsidR="00C70EE5" w:rsidRDefault="00000000">
      <w:pPr>
        <w:pStyle w:val="Heading2"/>
        <w:spacing w:before="200" w:after="0" w:line="360" w:lineRule="auto"/>
      </w:pPr>
      <w:bookmarkStart w:id="3" w:name="_heading=h.5tcz1rni8qf6" w:colFirst="0" w:colLast="0"/>
      <w:bookmarkEnd w:id="3"/>
      <w:r>
        <w:t>1.2 Industry Relevance of Employee Engagement</w:t>
      </w:r>
    </w:p>
    <w:p w14:paraId="069A0263" w14:textId="77777777" w:rsidR="00C70EE5" w:rsidRDefault="00000000">
      <w:pPr>
        <w:spacing w:before="200" w:after="0" w:line="360" w:lineRule="auto"/>
        <w:rPr>
          <w:sz w:val="24"/>
          <w:szCs w:val="24"/>
        </w:rPr>
      </w:pPr>
      <w:r>
        <w:rPr>
          <w:sz w:val="24"/>
          <w:szCs w:val="24"/>
        </w:rPr>
        <w:t>Employee interaction is crucial to the service experience in hospitality. Hotels depend much less on automation for the provision of memorable guest services than do other service-based industries. Studious says that engaged employees are more likely to consistently deliver empathic and responsive service, the two most important factors influencing guest satisfaction (Collis and Hussey, 2014). High engagement also leads to less turnover, decreases in recruitment costs and higher team morale. Accordingly, employee engagement is emerging as a central driver for sustainable service quality and serving as a foundation for the service industry, e.g., hotels.</w:t>
      </w:r>
    </w:p>
    <w:p w14:paraId="5D5A45B0" w14:textId="77777777" w:rsidR="00C70EE5" w:rsidRDefault="00000000">
      <w:pPr>
        <w:pStyle w:val="Heading2"/>
        <w:spacing w:before="200" w:after="0" w:line="360" w:lineRule="auto"/>
      </w:pPr>
      <w:bookmarkStart w:id="4" w:name="_heading=h.h51xaq7zqzoy" w:colFirst="0" w:colLast="0"/>
      <w:bookmarkEnd w:id="4"/>
      <w:r>
        <w:t>1.3 Overview of Coldra Court Hotel</w:t>
      </w:r>
    </w:p>
    <w:p w14:paraId="6B3053D7" w14:textId="77777777" w:rsidR="00C70EE5" w:rsidRDefault="00000000">
      <w:pPr>
        <w:spacing w:before="200" w:after="0" w:line="360" w:lineRule="auto"/>
        <w:rPr>
          <w:sz w:val="24"/>
          <w:szCs w:val="24"/>
        </w:rPr>
      </w:pPr>
      <w:r>
        <w:rPr>
          <w:sz w:val="24"/>
          <w:szCs w:val="24"/>
        </w:rPr>
        <w:t xml:space="preserve">The Coldra Court Hotel is a 4-star venue in Newport, South Wales. The venue, formerly the Hilton Newport, is a member of the Celtic Collection group </w:t>
      </w:r>
      <w:r>
        <w:rPr>
          <w:sz w:val="24"/>
          <w:szCs w:val="24"/>
          <w:highlight w:val="white"/>
        </w:rPr>
        <w:t>(Coldra Court Hotel, 2022)</w:t>
      </w:r>
      <w:r>
        <w:rPr>
          <w:sz w:val="24"/>
          <w:szCs w:val="24"/>
        </w:rPr>
        <w:t>. The hotel caters for commercial and leisure clients and is famed for its contemporary facilities and its access to the major transport network. Differences in employee morale and service delivery were noted between departments amidst a student placement period, raising questions about the correlation between employee engagement initiatives to service outcomes. This is what will make Coldra Court Hotel a good example to investigate the role of employee engagement on service quality in a naturally occurring field setting.</w:t>
      </w:r>
    </w:p>
    <w:p w14:paraId="380D5651" w14:textId="77777777" w:rsidR="00C70EE5" w:rsidRDefault="00000000">
      <w:pPr>
        <w:pStyle w:val="Heading2"/>
        <w:spacing w:before="200" w:after="0" w:line="360" w:lineRule="auto"/>
      </w:pPr>
      <w:bookmarkStart w:id="5" w:name="_heading=h.237jdgpg1be9" w:colFirst="0" w:colLast="0"/>
      <w:bookmarkEnd w:id="5"/>
      <w:r>
        <w:lastRenderedPageBreak/>
        <w:t>1.4 Research Aim</w:t>
      </w:r>
    </w:p>
    <w:p w14:paraId="72B53AF6" w14:textId="77777777" w:rsidR="00C70EE5" w:rsidRDefault="00000000">
      <w:pPr>
        <w:spacing w:before="200" w:after="0" w:line="360" w:lineRule="auto"/>
        <w:rPr>
          <w:sz w:val="24"/>
          <w:szCs w:val="24"/>
        </w:rPr>
      </w:pPr>
      <w:r>
        <w:rPr>
          <w:sz w:val="24"/>
          <w:szCs w:val="24"/>
        </w:rPr>
        <w:t>The main objective of this analysis is to evaluate how practising employee engagement at Coldra Court Hotel has influenced service delivery quality and, hence, recognise strategic changes that may be implemented to guarantee the satisfaction of both employees and guests.</w:t>
      </w:r>
    </w:p>
    <w:p w14:paraId="2DA3F1E5" w14:textId="77777777" w:rsidR="00C70EE5" w:rsidRDefault="00000000">
      <w:pPr>
        <w:pStyle w:val="Heading2"/>
        <w:spacing w:before="200" w:after="0" w:line="360" w:lineRule="auto"/>
      </w:pPr>
      <w:bookmarkStart w:id="6" w:name="_heading=h.g2tieifyijrb" w:colFirst="0" w:colLast="0"/>
      <w:bookmarkEnd w:id="6"/>
      <w:r>
        <w:t>1.5 Research Objectives</w:t>
      </w:r>
    </w:p>
    <w:p w14:paraId="0583A1DB" w14:textId="77777777" w:rsidR="00C70EE5" w:rsidRDefault="00000000">
      <w:pPr>
        <w:numPr>
          <w:ilvl w:val="0"/>
          <w:numId w:val="1"/>
        </w:numPr>
        <w:spacing w:before="200" w:after="0" w:line="360" w:lineRule="auto"/>
        <w:rPr>
          <w:sz w:val="24"/>
          <w:szCs w:val="24"/>
        </w:rPr>
      </w:pPr>
      <w:r>
        <w:rPr>
          <w:sz w:val="24"/>
          <w:szCs w:val="24"/>
        </w:rPr>
        <w:t>To explain the recent strategies of employee engagement at Coldra Court Hotel.</w:t>
      </w:r>
    </w:p>
    <w:p w14:paraId="25E502DC" w14:textId="77777777" w:rsidR="00C70EE5" w:rsidRDefault="00000000">
      <w:pPr>
        <w:numPr>
          <w:ilvl w:val="0"/>
          <w:numId w:val="1"/>
        </w:numPr>
        <w:spacing w:before="200" w:after="0" w:line="360" w:lineRule="auto"/>
        <w:rPr>
          <w:sz w:val="24"/>
          <w:szCs w:val="24"/>
        </w:rPr>
      </w:pPr>
      <w:r>
        <w:rPr>
          <w:sz w:val="24"/>
          <w:szCs w:val="24"/>
        </w:rPr>
        <w:t>To assess employees' beliefs about the impact of engagement on the quality of service.</w:t>
      </w:r>
    </w:p>
    <w:p w14:paraId="5DAB8384" w14:textId="77777777" w:rsidR="00C70EE5" w:rsidRDefault="00000000">
      <w:pPr>
        <w:numPr>
          <w:ilvl w:val="0"/>
          <w:numId w:val="1"/>
        </w:numPr>
        <w:spacing w:before="200" w:after="0" w:line="360" w:lineRule="auto"/>
        <w:rPr>
          <w:sz w:val="24"/>
          <w:szCs w:val="24"/>
        </w:rPr>
      </w:pPr>
      <w:r>
        <w:rPr>
          <w:sz w:val="24"/>
          <w:szCs w:val="24"/>
        </w:rPr>
        <w:t>To suggest some pragmatic solutions using the feedback of staff and academic research to find the available ways to increase customer satisfaction and operational productivity.</w:t>
      </w:r>
    </w:p>
    <w:p w14:paraId="17E157BE" w14:textId="77777777" w:rsidR="00C70EE5" w:rsidRDefault="00000000">
      <w:pPr>
        <w:pStyle w:val="Heading2"/>
        <w:spacing w:before="200" w:after="0" w:line="360" w:lineRule="auto"/>
      </w:pPr>
      <w:bookmarkStart w:id="7" w:name="_heading=h.3bbpvp3h348s" w:colFirst="0" w:colLast="0"/>
      <w:bookmarkEnd w:id="7"/>
      <w:r>
        <w:t>1.6 Research Questions</w:t>
      </w:r>
    </w:p>
    <w:p w14:paraId="3AEFC002" w14:textId="77777777" w:rsidR="00C70EE5" w:rsidRDefault="00000000">
      <w:pPr>
        <w:numPr>
          <w:ilvl w:val="0"/>
          <w:numId w:val="2"/>
        </w:numPr>
        <w:spacing w:before="200" w:after="0" w:line="360" w:lineRule="auto"/>
        <w:rPr>
          <w:sz w:val="24"/>
          <w:szCs w:val="24"/>
        </w:rPr>
      </w:pPr>
      <w:r>
        <w:rPr>
          <w:sz w:val="24"/>
          <w:szCs w:val="24"/>
        </w:rPr>
        <w:t>What is the influence of human resource involvement programs on the quality of service at Coldra Court Hotel, Newport?</w:t>
      </w:r>
    </w:p>
    <w:p w14:paraId="1AA5D81B" w14:textId="77777777" w:rsidR="00C70EE5" w:rsidRDefault="00000000">
      <w:pPr>
        <w:numPr>
          <w:ilvl w:val="0"/>
          <w:numId w:val="2"/>
        </w:numPr>
        <w:spacing w:before="200" w:after="0" w:line="360" w:lineRule="auto"/>
        <w:rPr>
          <w:sz w:val="24"/>
          <w:szCs w:val="24"/>
        </w:rPr>
      </w:pPr>
      <w:r>
        <w:rPr>
          <w:sz w:val="24"/>
          <w:szCs w:val="24"/>
        </w:rPr>
        <w:t>What existing models of involvement are being used at Coldra Court Hotel?</w:t>
      </w:r>
    </w:p>
    <w:p w14:paraId="6760534E" w14:textId="77777777" w:rsidR="00C70EE5" w:rsidRDefault="00000000">
      <w:pPr>
        <w:numPr>
          <w:ilvl w:val="0"/>
          <w:numId w:val="2"/>
        </w:numPr>
        <w:spacing w:before="200" w:after="0" w:line="360" w:lineRule="auto"/>
        <w:rPr>
          <w:sz w:val="24"/>
          <w:szCs w:val="24"/>
        </w:rPr>
      </w:pPr>
      <w:r>
        <w:rPr>
          <w:sz w:val="24"/>
          <w:szCs w:val="24"/>
        </w:rPr>
        <w:t>How do employees perceive the link between engagement and service provided to the guest?</w:t>
      </w:r>
    </w:p>
    <w:p w14:paraId="7568CCD2" w14:textId="77777777" w:rsidR="00C70EE5" w:rsidRDefault="00000000">
      <w:pPr>
        <w:numPr>
          <w:ilvl w:val="0"/>
          <w:numId w:val="2"/>
        </w:numPr>
        <w:spacing w:before="200" w:after="0" w:line="360" w:lineRule="auto"/>
        <w:rPr>
          <w:sz w:val="24"/>
          <w:szCs w:val="24"/>
        </w:rPr>
      </w:pPr>
      <w:r>
        <w:rPr>
          <w:sz w:val="24"/>
          <w:szCs w:val="24"/>
        </w:rPr>
        <w:t>Is there anything to do to get more involved, get better care?</w:t>
      </w:r>
    </w:p>
    <w:p w14:paraId="50868D4C" w14:textId="77777777" w:rsidR="00C70EE5" w:rsidRDefault="00000000">
      <w:pPr>
        <w:pStyle w:val="Heading1"/>
        <w:spacing w:before="200" w:after="0" w:line="360" w:lineRule="auto"/>
        <w:rPr>
          <w:sz w:val="24"/>
          <w:szCs w:val="24"/>
        </w:rPr>
      </w:pPr>
      <w:bookmarkStart w:id="8" w:name="_heading=h.p3xwc11jo7v7" w:colFirst="0" w:colLast="0"/>
      <w:bookmarkEnd w:id="8"/>
      <w:r>
        <w:rPr>
          <w:sz w:val="24"/>
          <w:szCs w:val="24"/>
        </w:rPr>
        <w:t>Chapter 2: Literature Review</w:t>
      </w:r>
    </w:p>
    <w:p w14:paraId="54E783EF" w14:textId="77777777" w:rsidR="00C70EE5" w:rsidRDefault="00000000">
      <w:pPr>
        <w:pStyle w:val="Heading2"/>
        <w:spacing w:before="200" w:after="0" w:line="360" w:lineRule="auto"/>
      </w:pPr>
      <w:bookmarkStart w:id="9" w:name="_heading=h.pcp9cpdblx6o" w:colFirst="0" w:colLast="0"/>
      <w:bookmarkEnd w:id="9"/>
      <w:r>
        <w:t>2.1 Theories of Employee Engagement</w:t>
      </w:r>
    </w:p>
    <w:p w14:paraId="50BD542B" w14:textId="77777777" w:rsidR="00C70EE5" w:rsidRDefault="00000000">
      <w:pPr>
        <w:spacing w:before="200" w:after="0" w:line="360" w:lineRule="auto"/>
        <w:rPr>
          <w:sz w:val="24"/>
          <w:szCs w:val="24"/>
        </w:rPr>
      </w:pPr>
      <w:r>
        <w:rPr>
          <w:sz w:val="24"/>
          <w:szCs w:val="24"/>
        </w:rPr>
        <w:t>Employee engagement has been conceptualised in detail, with some important models imparting basic understanding. The model outlined that three psychological conditions were required for engagement-function: meaning, safety and availability. The likelihood of active engagement is higher when staff discover their roles are meaningful to them, they feel safe enough to speak for themselves and are psychologically available. Byrne (2022), designed with burnout in mind, provides an alternative but insightful model. They defined engagement as the positive counterpart of burnout, involving energy, identification and efficacy.</w:t>
      </w:r>
    </w:p>
    <w:p w14:paraId="0A52E87D" w14:textId="77777777" w:rsidR="00C70EE5" w:rsidRDefault="00000000">
      <w:pPr>
        <w:spacing w:before="200" w:after="0" w:line="360" w:lineRule="auto"/>
        <w:rPr>
          <w:sz w:val="24"/>
          <w:szCs w:val="24"/>
        </w:rPr>
      </w:pPr>
      <w:r>
        <w:rPr>
          <w:sz w:val="24"/>
          <w:szCs w:val="24"/>
        </w:rPr>
        <w:lastRenderedPageBreak/>
        <w:t>According to Chelladurai and Kim (2022), this model emphasised the feeling factor in engagement, highly applicable to people-oriented service jobs, such as hospitality. Saks (2006) introduced a social exchange approach, which suggests that involvement comes from perceiving organisational support. His model was job engagement and organisational engagement, proposing that employees react to investment on the part of the employer by responding with answers in the form of an exchange of commitment and performance. Based on Pelit and Katircioglu (2022), these theories present a more complete picture of engagement that cuts across emotional, cognitive and social dimensions. Applying these models of employee motivation and contribution, it can be argued that in the case of Coldra Court Hotel, these theoretical frameworks can help to devise strategies that engage the employees and motivate them to deliver quality service.</w:t>
      </w:r>
    </w:p>
    <w:p w14:paraId="29ADC859" w14:textId="77777777" w:rsidR="00C70EE5" w:rsidRDefault="00000000">
      <w:pPr>
        <w:pStyle w:val="Heading2"/>
        <w:spacing w:before="200" w:after="0" w:line="360" w:lineRule="auto"/>
      </w:pPr>
      <w:bookmarkStart w:id="10" w:name="_heading=h.k9k131u1nwt7" w:colFirst="0" w:colLast="0"/>
      <w:bookmarkEnd w:id="10"/>
      <w:r>
        <w:t>2.2 Engagement in the Hospitality Industry</w:t>
      </w:r>
    </w:p>
    <w:p w14:paraId="0AEBB602" w14:textId="77777777" w:rsidR="00C70EE5" w:rsidRDefault="00000000">
      <w:pPr>
        <w:spacing w:before="200" w:after="0" w:line="360" w:lineRule="auto"/>
        <w:rPr>
          <w:sz w:val="24"/>
          <w:szCs w:val="24"/>
        </w:rPr>
      </w:pPr>
      <w:r>
        <w:rPr>
          <w:sz w:val="24"/>
          <w:szCs w:val="24"/>
        </w:rPr>
        <w:t xml:space="preserve">As per Vrontis </w:t>
      </w:r>
      <w:r>
        <w:rPr>
          <w:i/>
          <w:sz w:val="24"/>
          <w:szCs w:val="24"/>
        </w:rPr>
        <w:t>et al</w:t>
      </w:r>
      <w:r>
        <w:rPr>
          <w:sz w:val="24"/>
          <w:szCs w:val="24"/>
        </w:rPr>
        <w:t xml:space="preserve">. (2022), Employee engagement is even more important in the hospitality industry given its high level of customer contact, service encounter and emotional labour. Captivating Employees in Hospitality and inspiring their performance. Employees engaged in hospitality are more productive, have a measurable impact on guest satisfaction, customer loyalty and can ultimately influence the bottom line of any business. Stegling (2022), depicted that, Unlike other segments of the labour market, workers in the hospitality industry must convey a degree of enthusiasm, empathy and responsiveness, even in high-pressure situations and emotional labour is a key part of how effective service is delivered. Research by Liu </w:t>
      </w:r>
      <w:r>
        <w:rPr>
          <w:i/>
          <w:sz w:val="24"/>
          <w:szCs w:val="24"/>
        </w:rPr>
        <w:t>et al</w:t>
      </w:r>
      <w:r>
        <w:rPr>
          <w:sz w:val="24"/>
          <w:szCs w:val="24"/>
        </w:rPr>
        <w:t>. (2022), has found that when employees believe they are appreciated and supported, they are more likely to take on tasks that fall outside their job descriptions so they can offer excellent service.</w:t>
      </w:r>
    </w:p>
    <w:p w14:paraId="0FB21CA2" w14:textId="77777777" w:rsidR="00C70EE5" w:rsidRDefault="00000000">
      <w:pPr>
        <w:spacing w:before="200" w:after="0" w:line="360" w:lineRule="auto"/>
        <w:rPr>
          <w:sz w:val="24"/>
          <w:szCs w:val="24"/>
        </w:rPr>
      </w:pPr>
      <w:r>
        <w:rPr>
          <w:sz w:val="24"/>
          <w:szCs w:val="24"/>
        </w:rPr>
        <w:t xml:space="preserve">High engagement levels mean less missed work, less turnover and better teamwork, all factors critical to providing consistent service. Based on Okeke </w:t>
      </w:r>
      <w:r>
        <w:rPr>
          <w:i/>
          <w:sz w:val="24"/>
          <w:szCs w:val="24"/>
        </w:rPr>
        <w:t>et al</w:t>
      </w:r>
      <w:r>
        <w:rPr>
          <w:sz w:val="24"/>
          <w:szCs w:val="24"/>
        </w:rPr>
        <w:t>. (2024), disengagement leads to poor guest experience, low morale and inefficiencies. With hotels such as Coldra Court operating in a fast-paced, customer-driven industry, any form of engagement strategy needs to cater for both personal motivation and the ethos of the business (Kumar and Ayodeji, 2021). This can include reward and recognition mechanisms, management style, effective communication and even career opportunities. Engaged hospitality staff go beyond the expectations of service, deliver a better guest experience and help to win the war for business in an ever-demanding marketplace.</w:t>
      </w:r>
    </w:p>
    <w:p w14:paraId="3F012547" w14:textId="77777777" w:rsidR="00C70EE5" w:rsidRDefault="00000000">
      <w:pPr>
        <w:pStyle w:val="Heading2"/>
        <w:spacing w:before="200" w:after="0" w:line="360" w:lineRule="auto"/>
      </w:pPr>
      <w:bookmarkStart w:id="11" w:name="_heading=h.lywfzvx7xv89" w:colFirst="0" w:colLast="0"/>
      <w:bookmarkEnd w:id="11"/>
      <w:r>
        <w:lastRenderedPageBreak/>
        <w:t>2.3 Link Between Employee Engagement and Service Quality</w:t>
      </w:r>
    </w:p>
    <w:p w14:paraId="29FFF800" w14:textId="77777777" w:rsidR="00C70EE5" w:rsidRDefault="00000000">
      <w:pPr>
        <w:spacing w:before="200" w:after="0" w:line="360" w:lineRule="auto"/>
        <w:rPr>
          <w:sz w:val="24"/>
          <w:szCs w:val="24"/>
        </w:rPr>
      </w:pPr>
      <w:r>
        <w:rPr>
          <w:sz w:val="24"/>
          <w:szCs w:val="24"/>
        </w:rPr>
        <w:t xml:space="preserve">The linkage between engaged employees and service quality is long recognised, especially in service-oriented industries such as hospitality. Based on Riyanto </w:t>
      </w:r>
      <w:r>
        <w:rPr>
          <w:i/>
          <w:sz w:val="24"/>
          <w:szCs w:val="24"/>
        </w:rPr>
        <w:t>et al</w:t>
      </w:r>
      <w:r>
        <w:rPr>
          <w:sz w:val="24"/>
          <w:szCs w:val="24"/>
        </w:rPr>
        <w:t xml:space="preserve">. (2021), employees who are engaged are more likely to provide excellent, consistent and customer-oriented service, which has a direct effect on guest satisfaction and business outcomes. According to Okeke </w:t>
      </w:r>
      <w:r>
        <w:rPr>
          <w:i/>
          <w:sz w:val="24"/>
          <w:szCs w:val="24"/>
        </w:rPr>
        <w:t>et al</w:t>
      </w:r>
      <w:r>
        <w:rPr>
          <w:sz w:val="24"/>
          <w:szCs w:val="24"/>
        </w:rPr>
        <w:t>. (2024), the SERVQUAL model of Parasuraman, Zeithaml and Berry indicates five essential dimensions of service quality, namely tangibles, reliability, responsiveness, assurance and empathy. Each of these factors can be affected by the degree of employee engagement (Christou, 2022). For example, engaged employees are more apt to be responsive to customer needs, to genuinely show compassion and to display dependability through a pattern of effective performance.</w:t>
      </w:r>
    </w:p>
    <w:p w14:paraId="5BD9DE5B" w14:textId="77777777" w:rsidR="00C70EE5" w:rsidRDefault="00000000">
      <w:pPr>
        <w:spacing w:before="200" w:after="0" w:line="360" w:lineRule="auto"/>
        <w:rPr>
          <w:sz w:val="24"/>
          <w:szCs w:val="24"/>
        </w:rPr>
      </w:pPr>
      <w:r>
        <w:rPr>
          <w:sz w:val="24"/>
          <w:szCs w:val="24"/>
        </w:rPr>
        <w:t>But these are behaviours that are fundamental to achieving and surpassing customer needs. Braun and Clarke (2022), depicted that, the involvement of frontline employees, in turn, has a cascading effect on how customers perceive service quality, particularly in high-touch environments such as hotels (Head, 2020). In the case of Coldra Court Hotel, the provision of a direct person-to-person service between staff and guests is likely to affect staff engagement and can lead to service empathy and assurance, which will be important for good service reliability and responsiveness SERVQUAL dimensions. Secondly, engaged staff are better at detail and focused on preserving the brand standards, which aids preservation of a competitive advantage in service delivery (Suri, 2020). So, engagement is not simply an HR concern but a major influence on achieving service excellence.</w:t>
      </w:r>
    </w:p>
    <w:p w14:paraId="50343867" w14:textId="77777777" w:rsidR="00C70EE5" w:rsidRDefault="00000000">
      <w:pPr>
        <w:pStyle w:val="Heading2"/>
        <w:spacing w:before="200" w:after="0" w:line="360" w:lineRule="auto"/>
      </w:pPr>
      <w:bookmarkStart w:id="12" w:name="_heading=h.8tfe2uhjccro" w:colFirst="0" w:colLast="0"/>
      <w:bookmarkEnd w:id="12"/>
      <w:r>
        <w:t>2.4 Staff Perception as a Measure of Internal Service Quality</w:t>
      </w:r>
    </w:p>
    <w:p w14:paraId="7E649E1B" w14:textId="77777777" w:rsidR="00C70EE5" w:rsidRDefault="00000000">
      <w:pPr>
        <w:spacing w:before="200" w:after="0" w:line="360" w:lineRule="auto"/>
        <w:rPr>
          <w:sz w:val="24"/>
          <w:szCs w:val="24"/>
        </w:rPr>
      </w:pPr>
      <w:r>
        <w:rPr>
          <w:sz w:val="24"/>
          <w:szCs w:val="24"/>
        </w:rPr>
        <w:t xml:space="preserve">Employee perception is a key when it comes to monitoring of the internal service quality, as in hospitality, where employees are the mediators between the organisation and patrons. Inward service quality is the way that the workers perceive the support, resources, information and friendship in the organisation. According to Wu </w:t>
      </w:r>
      <w:r>
        <w:rPr>
          <w:i/>
          <w:sz w:val="24"/>
          <w:szCs w:val="24"/>
        </w:rPr>
        <w:t>et al</w:t>
      </w:r>
      <w:r>
        <w:rPr>
          <w:sz w:val="24"/>
          <w:szCs w:val="24"/>
        </w:rPr>
        <w:t>. (2021), these internal influences have a significant impact on the performance of staff in ‘guest-facing’ work roles and we measure them as an input to service excellence. When workers feel they are valued, respected and enabled by management, they are more likely to provide great service. On the flip side, perceptions are created that can increase the likelihood of disengagement and lower commitment to service quality.</w:t>
      </w:r>
    </w:p>
    <w:p w14:paraId="75127814" w14:textId="77777777" w:rsidR="00C70EE5" w:rsidRDefault="00000000">
      <w:pPr>
        <w:spacing w:before="200" w:after="0" w:line="360" w:lineRule="auto"/>
        <w:rPr>
          <w:sz w:val="24"/>
          <w:szCs w:val="24"/>
        </w:rPr>
      </w:pPr>
      <w:r>
        <w:rPr>
          <w:sz w:val="24"/>
          <w:szCs w:val="24"/>
        </w:rPr>
        <w:lastRenderedPageBreak/>
        <w:t>As per Fox and Busher (2022), Qualitative data collected from staff about their experience in the workplace can highlight performance constraints and improvement opportunities. At the Coldra Court Hotel, the extent to which certain engagement strategies, i.e. feedback mechanisms, supervisory support or various training opportunities, are realised may indicate how far procedures support high service levels. Based on McMahon and Milligan (2023), this intelligence enables management to optimise HR practices and increase productivity. Therefore, knowledge of employee perceptions is critical to improving internal service but also to creating a positive corporate culture, which ultimately leads to great guest experiences.</w:t>
      </w:r>
    </w:p>
    <w:p w14:paraId="60958449" w14:textId="77777777" w:rsidR="00C70EE5" w:rsidRDefault="00000000">
      <w:pPr>
        <w:pStyle w:val="Heading2"/>
        <w:spacing w:before="200" w:after="0" w:line="360" w:lineRule="auto"/>
      </w:pPr>
      <w:bookmarkStart w:id="13" w:name="_heading=h.af3gwegtdwk5" w:colFirst="0" w:colLast="0"/>
      <w:bookmarkEnd w:id="13"/>
      <w:r>
        <w:t>2.5 Identifying Gaps in Current Literature</w:t>
      </w:r>
    </w:p>
    <w:p w14:paraId="6300C972" w14:textId="77777777" w:rsidR="00C70EE5" w:rsidRDefault="00000000">
      <w:pPr>
        <w:spacing w:before="200" w:after="0" w:line="360" w:lineRule="auto"/>
        <w:rPr>
          <w:sz w:val="24"/>
          <w:szCs w:val="24"/>
        </w:rPr>
      </w:pPr>
      <w:r>
        <w:rPr>
          <w:sz w:val="24"/>
          <w:szCs w:val="24"/>
        </w:rPr>
        <w:t xml:space="preserve">Although there is evidence in the literature that corporate employees working in a service environment can be engaged to deliver the highest service quality, nevertheless, some research gaps still exist, especially in the hospitality service industry. Rhou and Singal (2020), depicted that the, research has been conducted predominantly in multinational chain hotels and few studies have investigated engagement practices in independent, midmarket, or regional properties similar to the Coldra Court Hotel; therefore, it will fill this gap in extant literature (Papademetriou </w:t>
      </w:r>
      <w:r>
        <w:rPr>
          <w:i/>
          <w:sz w:val="24"/>
          <w:szCs w:val="24"/>
        </w:rPr>
        <w:t>et al</w:t>
      </w:r>
      <w:r>
        <w:rPr>
          <w:sz w:val="24"/>
          <w:szCs w:val="24"/>
        </w:rPr>
        <w:t>., 2023). This results in a knowledge gap regarding the conduct and impact of engagement activities in a more regionalised or resource-poor context. Furthermore, most studies take a quantitative perspective by administering surveys and tests as well as statistical techniques to assess involvement and service outcomes (e.g., Gallup survey and SERVQUAL scales).</w:t>
      </w:r>
    </w:p>
    <w:p w14:paraId="303D0DF4" w14:textId="77777777" w:rsidR="00C70EE5" w:rsidRDefault="00000000">
      <w:pPr>
        <w:spacing w:before="200" w:after="0" w:line="360" w:lineRule="auto"/>
        <w:rPr>
          <w:sz w:val="24"/>
          <w:szCs w:val="24"/>
        </w:rPr>
      </w:pPr>
      <w:r>
        <w:rPr>
          <w:sz w:val="24"/>
          <w:szCs w:val="24"/>
        </w:rPr>
        <w:t>Shah and Shrestha (2022) describe that these methods offer metrics-rich data; they frequently miss the softer, more qualitative insights into what employees think, feel and experience, insights that are particularly important in hospitality, where the work can be emotionally challenging. Another relatively unexplored dimension is the direct voice of employees, in particular those in operational positions, such as housekeeping and front-of-house (Sanni, 2020). These workers also have the most interaction with visitors, yet are less well-represented in discussions about engagement strategy. To this end, this study sets out to fill these gaps by using a qualitative, case study approach focusing on the staff perspective at Coldra Court Hotel that provides nuanced insights that can inform more effective and more inclusive access strategies within specific hospitality contexts.</w:t>
      </w:r>
    </w:p>
    <w:p w14:paraId="314D26ED" w14:textId="77777777" w:rsidR="00C70EE5" w:rsidRDefault="00000000">
      <w:pPr>
        <w:pStyle w:val="Heading2"/>
        <w:spacing w:before="200" w:after="0" w:line="360" w:lineRule="auto"/>
      </w:pPr>
      <w:bookmarkStart w:id="14" w:name="_heading=h.9oqf00iwmxrs" w:colFirst="0" w:colLast="0"/>
      <w:bookmarkEnd w:id="14"/>
      <w:r>
        <w:lastRenderedPageBreak/>
        <w:t>2.6 Critique of Methodologies Used in Previous Studies</w:t>
      </w:r>
    </w:p>
    <w:p w14:paraId="77DB3167" w14:textId="77777777" w:rsidR="00C70EE5" w:rsidRDefault="00000000">
      <w:pPr>
        <w:spacing w:before="200" w:after="0" w:line="360" w:lineRule="auto"/>
        <w:rPr>
          <w:sz w:val="24"/>
          <w:szCs w:val="24"/>
        </w:rPr>
      </w:pPr>
      <w:r>
        <w:rPr>
          <w:sz w:val="24"/>
          <w:szCs w:val="24"/>
        </w:rPr>
        <w:t xml:space="preserve">Prior research on employee engagement and service quality has largely employed quantitative techniques (e.g. structured surveys, statistical models) to quantify the level of engagement and its relationship to performance. As per Alabood </w:t>
      </w:r>
      <w:r>
        <w:rPr>
          <w:i/>
          <w:sz w:val="24"/>
          <w:szCs w:val="24"/>
        </w:rPr>
        <w:t>et al</w:t>
      </w:r>
      <w:r>
        <w:rPr>
          <w:sz w:val="24"/>
          <w:szCs w:val="24"/>
        </w:rPr>
        <w:t xml:space="preserve">. (2023), although such approaches provide generalisability and measurable data, they may lack depth of contextual understanding and may indeed overlook the nuanced, emotional and relational dimension of employee experience vital in service-heavy industries such as hospitality (Perramon </w:t>
      </w:r>
      <w:r>
        <w:rPr>
          <w:i/>
          <w:sz w:val="24"/>
          <w:szCs w:val="24"/>
        </w:rPr>
        <w:t>et al</w:t>
      </w:r>
      <w:r>
        <w:rPr>
          <w:sz w:val="24"/>
          <w:szCs w:val="24"/>
        </w:rPr>
        <w:t>., 2022). Some researchers make a strong commitment to a predefined involvement model, reducing the chance for employees to bring in unique or situation-specific viewpoints.</w:t>
      </w:r>
    </w:p>
    <w:p w14:paraId="2F033E6B" w14:textId="77777777" w:rsidR="00C70EE5" w:rsidRDefault="00000000">
      <w:pPr>
        <w:spacing w:before="200" w:after="0" w:line="360" w:lineRule="auto"/>
        <w:rPr>
          <w:sz w:val="24"/>
          <w:szCs w:val="24"/>
        </w:rPr>
      </w:pPr>
      <w:r>
        <w:rPr>
          <w:sz w:val="24"/>
          <w:szCs w:val="24"/>
        </w:rPr>
        <w:t>Additionally, studies tend to reflect management views rather than those of the front-end agents, creating a top-down orientation in their findings. As per Collis and Hussey (2021), less frequent are qualitative approaches, which balance a more nuanced comprehension against potentially limited numbers and a risk of the researcher's bias. This emphasises the importance of methodological triangulation and the use of more inclusive, bottom-up methods, which give greater priority to the voices of staff, something that this project seeks to do.</w:t>
      </w:r>
    </w:p>
    <w:p w14:paraId="2A7E6E68" w14:textId="77777777" w:rsidR="00C70EE5" w:rsidRDefault="00000000">
      <w:pPr>
        <w:pStyle w:val="Heading1"/>
        <w:spacing w:before="200" w:after="0" w:line="360" w:lineRule="auto"/>
        <w:rPr>
          <w:sz w:val="24"/>
          <w:szCs w:val="24"/>
        </w:rPr>
      </w:pPr>
      <w:bookmarkStart w:id="15" w:name="_heading=h.z6g65r3wtp4n" w:colFirst="0" w:colLast="0"/>
      <w:bookmarkEnd w:id="15"/>
      <w:r>
        <w:rPr>
          <w:sz w:val="24"/>
          <w:szCs w:val="24"/>
        </w:rPr>
        <w:t>Chapter 3: Methodology</w:t>
      </w:r>
    </w:p>
    <w:p w14:paraId="4F5E55F6" w14:textId="77777777" w:rsidR="00C70EE5" w:rsidRDefault="00000000">
      <w:pPr>
        <w:spacing w:before="200" w:after="0" w:line="360" w:lineRule="auto"/>
        <w:rPr>
          <w:sz w:val="24"/>
          <w:szCs w:val="24"/>
        </w:rPr>
      </w:pPr>
      <w:r>
        <w:rPr>
          <w:sz w:val="24"/>
          <w:szCs w:val="24"/>
        </w:rPr>
        <w:t>This study will take a qualitative case study method to examine the impact of employee engagement strategies on service quality at Coldra Court Hotel, Newport (Hazari, 2024). A qualitative approach is suitable as it's a first-time investigation and it aims at understanding employees' perceptions and their experiences in their own organisational setting.</w:t>
      </w:r>
    </w:p>
    <w:p w14:paraId="71149176" w14:textId="77777777" w:rsidR="00C70EE5" w:rsidRDefault="00000000">
      <w:pPr>
        <w:pStyle w:val="Heading2"/>
        <w:spacing w:before="200" w:after="0" w:line="360" w:lineRule="auto"/>
      </w:pPr>
      <w:bookmarkStart w:id="16" w:name="_heading=h.qgkzhq4t6ywz" w:colFirst="0" w:colLast="0"/>
      <w:bookmarkEnd w:id="16"/>
      <w:r>
        <w:t>3.1 Research Philosophy and Approach</w:t>
      </w:r>
    </w:p>
    <w:p w14:paraId="3D1D4691" w14:textId="77777777" w:rsidR="00C70EE5" w:rsidRDefault="00000000">
      <w:pPr>
        <w:spacing w:before="200" w:after="0" w:line="360" w:lineRule="auto"/>
        <w:rPr>
          <w:sz w:val="24"/>
          <w:szCs w:val="24"/>
        </w:rPr>
      </w:pPr>
      <w:r>
        <w:rPr>
          <w:sz w:val="24"/>
          <w:szCs w:val="24"/>
        </w:rPr>
        <w:t>The work is therefore rooted in an interpretivist research philosophy which is concerned with understanding the meanings individuals ascribe to their world. Interpretivism offers methods that are well-suited for such complex issues as service delivery and engagement, which are mainly “soft” issues that can’t be revealed by quantitative data alone (Ocaña-Fernández and Fuster-Guillén, 2021). This theoretical stance undergirds our use of an inductive-deductive hybrid approach in which we start with developed theories (e.g., Kahn’s engagement model, SERVQUAL) and allow novel insights to surface from the data.</w:t>
      </w:r>
    </w:p>
    <w:p w14:paraId="2728F554" w14:textId="77777777" w:rsidR="00C70EE5" w:rsidRDefault="00000000">
      <w:pPr>
        <w:pStyle w:val="Heading2"/>
        <w:spacing w:before="200" w:after="0" w:line="360" w:lineRule="auto"/>
      </w:pPr>
      <w:bookmarkStart w:id="17" w:name="_heading=h.ym32kve9mt63" w:colFirst="0" w:colLast="0"/>
      <w:bookmarkEnd w:id="17"/>
      <w:r>
        <w:lastRenderedPageBreak/>
        <w:t>3.2 Case Study Method</w:t>
      </w:r>
    </w:p>
    <w:p w14:paraId="69586A62" w14:textId="77777777" w:rsidR="00C70EE5" w:rsidRDefault="00000000">
      <w:pPr>
        <w:spacing w:before="200" w:after="0" w:line="360" w:lineRule="auto"/>
        <w:rPr>
          <w:sz w:val="24"/>
          <w:szCs w:val="24"/>
        </w:rPr>
      </w:pPr>
      <w:r>
        <w:rPr>
          <w:sz w:val="24"/>
          <w:szCs w:val="24"/>
        </w:rPr>
        <w:t>The research uses a single-case study approach centring exclusively on Coldra Court Hotel. Case studies were seen as useful tools for analysing real-world occurrences in their natural setting, particularly where the demarcation between the phenomenon and context was unclear (Mishra and Alok, 2022). This technique can be useful to gain insight into the hotel's internal workings and the views of its employees on the engagement practices.</w:t>
      </w:r>
    </w:p>
    <w:p w14:paraId="7FF62DC1" w14:textId="77777777" w:rsidR="00C70EE5" w:rsidRDefault="00000000">
      <w:pPr>
        <w:pStyle w:val="Heading2"/>
        <w:spacing w:before="200" w:after="0" w:line="360" w:lineRule="auto"/>
      </w:pPr>
      <w:bookmarkStart w:id="18" w:name="_heading=h.5bkjewbxfxnc" w:colFirst="0" w:colLast="0"/>
      <w:bookmarkEnd w:id="18"/>
      <w:r>
        <w:t>3.3 Data Collection Methods</w:t>
      </w:r>
    </w:p>
    <w:p w14:paraId="2246447E" w14:textId="77777777" w:rsidR="00C70EE5" w:rsidRDefault="00000000">
      <w:pPr>
        <w:spacing w:before="200" w:after="0" w:line="360" w:lineRule="auto"/>
        <w:rPr>
          <w:sz w:val="24"/>
          <w:szCs w:val="24"/>
        </w:rPr>
      </w:pPr>
      <w:r>
        <w:rPr>
          <w:sz w:val="24"/>
          <w:szCs w:val="24"/>
        </w:rPr>
        <w:t xml:space="preserve">The interviews with front-of-house and housekeeping employees of the hotels are semi-structured and are the main source of data collection. These staff members come into daily contact with visitors and can help create further understanding of the effects of such engagement interventions on service provision (Dubey and Kothari, 2022). SST allows flexibility to explore new topics while also ensuring that areas of questioning are consistent across interviewees (Veal, 2006). Interview encourages comprehensive feedback regarding satisfaction with employee engagement practices, communication, training and perceived impact on service quality. Every interview will be 30–45 minutes and will be tape-recorded (with consent) to facilitate the accuracy of transcription and analysis (Firdaus </w:t>
      </w:r>
      <w:r>
        <w:rPr>
          <w:i/>
          <w:sz w:val="24"/>
          <w:szCs w:val="24"/>
        </w:rPr>
        <w:t>et al</w:t>
      </w:r>
      <w:r>
        <w:rPr>
          <w:sz w:val="24"/>
          <w:szCs w:val="24"/>
        </w:rPr>
        <w:t>., 2021). In addition to primary data, secondary sources such as HR policies, employee handbooks, training papers and guest feedback reports will also be studied. This method of triangulation lends credibility and validity to the results.</w:t>
      </w:r>
    </w:p>
    <w:p w14:paraId="7CBE6784" w14:textId="77777777" w:rsidR="00C70EE5" w:rsidRDefault="00000000">
      <w:pPr>
        <w:pStyle w:val="Heading2"/>
        <w:spacing w:before="200" w:after="0" w:line="360" w:lineRule="auto"/>
      </w:pPr>
      <w:bookmarkStart w:id="19" w:name="_heading=h.hx8fuwboumjw" w:colFirst="0" w:colLast="0"/>
      <w:bookmarkEnd w:id="19"/>
      <w:r>
        <w:t>3.4 Sampling Strategy</w:t>
      </w:r>
    </w:p>
    <w:p w14:paraId="2F9639AD" w14:textId="77777777" w:rsidR="00C70EE5" w:rsidRDefault="00000000">
      <w:pPr>
        <w:spacing w:before="200" w:after="0" w:line="360" w:lineRule="auto"/>
        <w:rPr>
          <w:sz w:val="24"/>
          <w:szCs w:val="24"/>
        </w:rPr>
      </w:pPr>
      <w:r>
        <w:rPr>
          <w:sz w:val="24"/>
          <w:szCs w:val="24"/>
        </w:rPr>
        <w:t xml:space="preserve">The participants will be recruited purposively to determine which participants to be invited based on roles and experience. The approach ensures both operational and supervisory staff are represented across the thematic spectrum (Saunders </w:t>
      </w:r>
      <w:r>
        <w:rPr>
          <w:i/>
          <w:sz w:val="24"/>
          <w:szCs w:val="24"/>
        </w:rPr>
        <w:t>et al</w:t>
      </w:r>
      <w:r>
        <w:rPr>
          <w:sz w:val="24"/>
          <w:szCs w:val="24"/>
        </w:rPr>
        <w:t>., 2012). We aim to interview 4 staff, a number which is appropriate for qualitative research, which concentrates on depth rather than breadth.</w:t>
      </w:r>
    </w:p>
    <w:p w14:paraId="312F6C1A" w14:textId="77777777" w:rsidR="00C70EE5" w:rsidRDefault="00000000">
      <w:pPr>
        <w:pStyle w:val="Heading2"/>
        <w:spacing w:before="200" w:after="0" w:line="360" w:lineRule="auto"/>
      </w:pPr>
      <w:bookmarkStart w:id="20" w:name="_heading=h.908wgkgo5umz" w:colFirst="0" w:colLast="0"/>
      <w:bookmarkEnd w:id="20"/>
      <w:r>
        <w:t>3.5 Data Analysis</w:t>
      </w:r>
    </w:p>
    <w:p w14:paraId="0352FB83" w14:textId="77777777" w:rsidR="00C70EE5" w:rsidRDefault="00000000">
      <w:pPr>
        <w:spacing w:before="200" w:after="0" w:line="360" w:lineRule="auto"/>
        <w:rPr>
          <w:sz w:val="24"/>
          <w:szCs w:val="24"/>
        </w:rPr>
      </w:pPr>
      <w:r>
        <w:rPr>
          <w:sz w:val="24"/>
          <w:szCs w:val="24"/>
        </w:rPr>
        <w:t xml:space="preserve">Thematic analysis will be conducted on interview transcripts according to Braun and Clarke's six-step approach. This includes getting to know the data, encoding important statements, making sense of them, recognising patterns and assuming a formulation of central themes (Newman and Gough, 2020). The process can be supported by NVivo or manual coding to </w:t>
      </w:r>
      <w:r>
        <w:rPr>
          <w:sz w:val="24"/>
          <w:szCs w:val="24"/>
        </w:rPr>
        <w:lastRenderedPageBreak/>
        <w:t>maintain transparency and systematic treatment of qualitative data. This analysis will then be tied back to literature concerning how perceived involvement impacts portions of service quality such as responsiveness, empathy and reliability as proposed by the SERVQUAL model (Dane and Carhart, 2022).</w:t>
      </w:r>
    </w:p>
    <w:p w14:paraId="218790CE" w14:textId="77777777" w:rsidR="00C70EE5" w:rsidRDefault="00000000">
      <w:pPr>
        <w:pStyle w:val="Heading2"/>
        <w:spacing w:before="200" w:after="0" w:line="360" w:lineRule="auto"/>
      </w:pPr>
      <w:bookmarkStart w:id="21" w:name="_heading=h.2n9lbvc7gy1m" w:colFirst="0" w:colLast="0"/>
      <w:bookmarkEnd w:id="21"/>
      <w:r>
        <w:t>3.6 Ethical Considerations</w:t>
      </w:r>
    </w:p>
    <w:p w14:paraId="68CAFBDD" w14:textId="77777777" w:rsidR="00C70EE5" w:rsidRDefault="00000000">
      <w:pPr>
        <w:spacing w:before="200" w:after="0" w:line="360" w:lineRule="auto"/>
        <w:rPr>
          <w:sz w:val="24"/>
          <w:szCs w:val="24"/>
        </w:rPr>
      </w:pPr>
      <w:r>
        <w:rPr>
          <w:sz w:val="24"/>
          <w:szCs w:val="24"/>
        </w:rPr>
        <w:t>Ethical approval will be sought from the relevant university committee. Participants will be provided with a participant information sheet and consent form, which states that they will be under no obligation to participate, that they have the right to confidentiality and to withdraw participation at any time. Data will be anonymised and locked in compliance with GDPR and academic ethics.</w:t>
      </w:r>
    </w:p>
    <w:p w14:paraId="4E2D33A3" w14:textId="77777777" w:rsidR="00C70EE5" w:rsidRDefault="00000000">
      <w:pPr>
        <w:pStyle w:val="Heading2"/>
        <w:spacing w:before="200" w:after="0" w:line="360" w:lineRule="auto"/>
      </w:pPr>
      <w:bookmarkStart w:id="22" w:name="_heading=h.7wchjehpp098" w:colFirst="0" w:colLast="0"/>
      <w:bookmarkEnd w:id="22"/>
      <w:r>
        <w:t>3.7 Limitations</w:t>
      </w:r>
    </w:p>
    <w:p w14:paraId="3722D2B3" w14:textId="77777777" w:rsidR="00C70EE5" w:rsidRDefault="00000000">
      <w:pPr>
        <w:spacing w:before="200" w:after="0" w:line="360" w:lineRule="auto"/>
        <w:rPr>
          <w:b/>
          <w:sz w:val="24"/>
          <w:szCs w:val="24"/>
        </w:rPr>
      </w:pPr>
      <w:r>
        <w:rPr>
          <w:sz w:val="24"/>
          <w:szCs w:val="24"/>
        </w:rPr>
        <w:t>Although qualitative analysis permits rich insights, it can be less generalisable to other hotels. Moreover, participant bias cannot be excluded and researchers' presence may also influence answers. However, thoughtful design of questions and reflexivity will mitigate these concerns. The chosen method also offers a structure for understanding the complicated relationship between employee engagement and service quality in the specific context of Coldra Court Hotel.</w:t>
      </w:r>
    </w:p>
    <w:p w14:paraId="4DF9F8BD" w14:textId="77777777" w:rsidR="00C70EE5" w:rsidRDefault="00000000">
      <w:pPr>
        <w:pStyle w:val="Heading1"/>
        <w:spacing w:line="360" w:lineRule="auto"/>
        <w:rPr>
          <w:sz w:val="24"/>
          <w:szCs w:val="24"/>
        </w:rPr>
      </w:pPr>
      <w:bookmarkStart w:id="23" w:name="_heading=h.vmaj90wmtwoy" w:colFirst="0" w:colLast="0"/>
      <w:bookmarkEnd w:id="23"/>
      <w:r>
        <w:rPr>
          <w:sz w:val="24"/>
          <w:szCs w:val="24"/>
        </w:rPr>
        <w:t>Chapter 4: Findings and Discussion</w:t>
      </w:r>
    </w:p>
    <w:p w14:paraId="09C85117" w14:textId="77777777" w:rsidR="00C70EE5" w:rsidRDefault="00000000">
      <w:pPr>
        <w:pStyle w:val="Heading2"/>
        <w:spacing w:line="360" w:lineRule="auto"/>
      </w:pPr>
      <w:bookmarkStart w:id="24" w:name="_heading=h.mgoqs71lj9y4" w:colFirst="0" w:colLast="0"/>
      <w:bookmarkEnd w:id="24"/>
      <w:r>
        <w:t>4.1. Findings</w:t>
      </w:r>
    </w:p>
    <w:p w14:paraId="64DB9E71" w14:textId="77777777" w:rsidR="00C70EE5" w:rsidRDefault="00000000">
      <w:pPr>
        <w:spacing w:line="360" w:lineRule="auto"/>
        <w:rPr>
          <w:sz w:val="24"/>
          <w:szCs w:val="24"/>
        </w:rPr>
      </w:pPr>
      <w:r>
        <w:rPr>
          <w:sz w:val="24"/>
          <w:szCs w:val="24"/>
        </w:rPr>
        <w:t xml:space="preserve">According to </w:t>
      </w:r>
      <w:r>
        <w:rPr>
          <w:color w:val="222222"/>
          <w:sz w:val="24"/>
          <w:szCs w:val="24"/>
        </w:rPr>
        <w:t>Terrell (2022)</w:t>
      </w:r>
      <w:r>
        <w:rPr>
          <w:sz w:val="24"/>
          <w:szCs w:val="24"/>
        </w:rPr>
        <w:t>, findings in a dissertation refer to the core data results or insights that emerge directly from the research process. These are drawn from evidence gathered—whether through interviews, surveys, or other means—and should reflect the participants’ responses rather than the researcher’s interpretations. Findings are factual, descriptive accounts of what was discovered and they form the basis for deeper analysis and discussion in the subsequent sections of the report. Cottrell stresses the importance of separating “what was found” from “what it means,” allowing the discussion to delve into theoretical interpretation, context and significance.</w:t>
      </w:r>
    </w:p>
    <w:p w14:paraId="585A5301" w14:textId="77777777" w:rsidR="00C70EE5" w:rsidRDefault="00000000">
      <w:pPr>
        <w:spacing w:line="360" w:lineRule="auto"/>
        <w:rPr>
          <w:sz w:val="24"/>
          <w:szCs w:val="24"/>
        </w:rPr>
      </w:pPr>
      <w:r>
        <w:rPr>
          <w:sz w:val="24"/>
          <w:szCs w:val="24"/>
        </w:rPr>
        <w:t xml:space="preserve">In this research, findings were derived through semi-structured interviews with front-of-house and housekeeping staff at Coldra Court Hotel. These findings were categorised into emerging </w:t>
      </w:r>
      <w:r>
        <w:rPr>
          <w:sz w:val="24"/>
          <w:szCs w:val="24"/>
        </w:rPr>
        <w:lastRenderedPageBreak/>
        <w:t>themes, reflecting common patterns across the data. The themes also align with prior literature on employee engagement, service quality and staff perceptions in the hospitality sector.</w:t>
      </w:r>
    </w:p>
    <w:p w14:paraId="1C2F342B" w14:textId="77777777" w:rsidR="00C70EE5" w:rsidRDefault="00000000">
      <w:pPr>
        <w:pStyle w:val="Heading3"/>
        <w:keepNext w:val="0"/>
        <w:keepLines w:val="0"/>
        <w:spacing w:line="360" w:lineRule="auto"/>
        <w:rPr>
          <w:i/>
          <w:sz w:val="24"/>
          <w:szCs w:val="24"/>
        </w:rPr>
      </w:pPr>
      <w:bookmarkStart w:id="25" w:name="_heading=h.f8joei8y3khb" w:colFirst="0" w:colLast="0"/>
      <w:bookmarkEnd w:id="25"/>
      <w:r>
        <w:rPr>
          <w:i/>
          <w:sz w:val="24"/>
          <w:szCs w:val="24"/>
        </w:rPr>
        <w:t>Table 1: Thematic Analysis</w:t>
      </w:r>
    </w:p>
    <w:tbl>
      <w:tblPr>
        <w:tblStyle w:val="a1"/>
        <w:tblW w:w="9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90"/>
        <w:gridCol w:w="1215"/>
        <w:gridCol w:w="1380"/>
        <w:gridCol w:w="2340"/>
        <w:gridCol w:w="2910"/>
      </w:tblGrid>
      <w:tr w:rsidR="00C70EE5" w14:paraId="3751F71F" w14:textId="77777777">
        <w:trPr>
          <w:trHeight w:val="500"/>
        </w:trPr>
        <w:tc>
          <w:tcPr>
            <w:tcW w:w="1290" w:type="dxa"/>
            <w:tcBorders>
              <w:top w:val="single" w:sz="8" w:space="0" w:color="000000"/>
              <w:left w:val="single" w:sz="8" w:space="0" w:color="000000"/>
              <w:bottom w:val="single" w:sz="8" w:space="0" w:color="000000"/>
              <w:right w:val="single" w:sz="8" w:space="0" w:color="000000"/>
            </w:tcBorders>
            <w:shd w:val="clear" w:color="auto" w:fill="DBEEF3"/>
            <w:tcMar>
              <w:top w:w="100" w:type="dxa"/>
              <w:left w:w="100" w:type="dxa"/>
              <w:bottom w:w="100" w:type="dxa"/>
              <w:right w:w="100" w:type="dxa"/>
            </w:tcMar>
          </w:tcPr>
          <w:p w14:paraId="59F11130" w14:textId="77777777" w:rsidR="00C70EE5" w:rsidRDefault="00000000">
            <w:pPr>
              <w:spacing w:line="360" w:lineRule="auto"/>
              <w:jc w:val="center"/>
              <w:rPr>
                <w:sz w:val="24"/>
                <w:szCs w:val="24"/>
              </w:rPr>
            </w:pPr>
            <w:r>
              <w:rPr>
                <w:b/>
                <w:sz w:val="24"/>
                <w:szCs w:val="24"/>
              </w:rPr>
              <w:t>Themes</w:t>
            </w:r>
          </w:p>
        </w:tc>
        <w:tc>
          <w:tcPr>
            <w:tcW w:w="1215" w:type="dxa"/>
            <w:tcBorders>
              <w:top w:val="single" w:sz="8" w:space="0" w:color="000000"/>
              <w:left w:val="single" w:sz="8" w:space="0" w:color="000000"/>
              <w:bottom w:val="single" w:sz="8" w:space="0" w:color="000000"/>
              <w:right w:val="single" w:sz="8" w:space="0" w:color="000000"/>
            </w:tcBorders>
            <w:shd w:val="clear" w:color="auto" w:fill="DBEEF3"/>
            <w:tcMar>
              <w:top w:w="100" w:type="dxa"/>
              <w:left w:w="100" w:type="dxa"/>
              <w:bottom w:w="100" w:type="dxa"/>
              <w:right w:w="100" w:type="dxa"/>
            </w:tcMar>
          </w:tcPr>
          <w:p w14:paraId="102D47CA" w14:textId="77777777" w:rsidR="00C70EE5" w:rsidRDefault="00000000">
            <w:pPr>
              <w:spacing w:line="360" w:lineRule="auto"/>
              <w:jc w:val="center"/>
              <w:rPr>
                <w:sz w:val="24"/>
                <w:szCs w:val="24"/>
              </w:rPr>
            </w:pPr>
            <w:r>
              <w:rPr>
                <w:b/>
                <w:sz w:val="24"/>
                <w:szCs w:val="24"/>
              </w:rPr>
              <w:t>Authors</w:t>
            </w:r>
          </w:p>
        </w:tc>
        <w:tc>
          <w:tcPr>
            <w:tcW w:w="1380" w:type="dxa"/>
            <w:tcBorders>
              <w:top w:val="single" w:sz="8" w:space="0" w:color="000000"/>
              <w:left w:val="single" w:sz="8" w:space="0" w:color="000000"/>
              <w:bottom w:val="single" w:sz="8" w:space="0" w:color="000000"/>
              <w:right w:val="single" w:sz="8" w:space="0" w:color="000000"/>
            </w:tcBorders>
            <w:shd w:val="clear" w:color="auto" w:fill="DBEEF3"/>
            <w:tcMar>
              <w:top w:w="100" w:type="dxa"/>
              <w:left w:w="100" w:type="dxa"/>
              <w:bottom w:w="100" w:type="dxa"/>
              <w:right w:w="100" w:type="dxa"/>
            </w:tcMar>
          </w:tcPr>
          <w:p w14:paraId="3427D2B2" w14:textId="77777777" w:rsidR="00C70EE5" w:rsidRDefault="00000000">
            <w:pPr>
              <w:spacing w:line="360" w:lineRule="auto"/>
              <w:jc w:val="center"/>
              <w:rPr>
                <w:sz w:val="24"/>
                <w:szCs w:val="24"/>
              </w:rPr>
            </w:pPr>
            <w:r>
              <w:rPr>
                <w:b/>
                <w:sz w:val="24"/>
                <w:szCs w:val="24"/>
              </w:rPr>
              <w:t>Year</w:t>
            </w:r>
          </w:p>
        </w:tc>
        <w:tc>
          <w:tcPr>
            <w:tcW w:w="2340" w:type="dxa"/>
            <w:tcBorders>
              <w:top w:val="single" w:sz="8" w:space="0" w:color="000000"/>
              <w:left w:val="single" w:sz="8" w:space="0" w:color="000000"/>
              <w:bottom w:val="single" w:sz="8" w:space="0" w:color="000000"/>
              <w:right w:val="single" w:sz="8" w:space="0" w:color="000000"/>
            </w:tcBorders>
            <w:shd w:val="clear" w:color="auto" w:fill="DBEEF3"/>
            <w:tcMar>
              <w:top w:w="100" w:type="dxa"/>
              <w:left w:w="100" w:type="dxa"/>
              <w:bottom w:w="100" w:type="dxa"/>
              <w:right w:w="100" w:type="dxa"/>
            </w:tcMar>
          </w:tcPr>
          <w:p w14:paraId="76CAC6FC" w14:textId="77777777" w:rsidR="00C70EE5" w:rsidRDefault="00000000">
            <w:pPr>
              <w:spacing w:line="360" w:lineRule="auto"/>
              <w:jc w:val="center"/>
              <w:rPr>
                <w:b/>
                <w:sz w:val="24"/>
                <w:szCs w:val="24"/>
              </w:rPr>
            </w:pPr>
            <w:r>
              <w:rPr>
                <w:b/>
                <w:sz w:val="24"/>
                <w:szCs w:val="24"/>
              </w:rPr>
              <w:t>Journal/Articles</w:t>
            </w:r>
          </w:p>
        </w:tc>
        <w:tc>
          <w:tcPr>
            <w:tcW w:w="2910" w:type="dxa"/>
            <w:tcBorders>
              <w:top w:val="single" w:sz="8" w:space="0" w:color="000000"/>
              <w:left w:val="single" w:sz="8" w:space="0" w:color="000000"/>
              <w:bottom w:val="single" w:sz="8" w:space="0" w:color="000000"/>
              <w:right w:val="single" w:sz="8" w:space="0" w:color="000000"/>
            </w:tcBorders>
            <w:shd w:val="clear" w:color="auto" w:fill="DBEEF3"/>
            <w:tcMar>
              <w:top w:w="100" w:type="dxa"/>
              <w:left w:w="100" w:type="dxa"/>
              <w:bottom w:w="100" w:type="dxa"/>
              <w:right w:w="100" w:type="dxa"/>
            </w:tcMar>
          </w:tcPr>
          <w:p w14:paraId="5C40A6F5" w14:textId="77777777" w:rsidR="00C70EE5" w:rsidRDefault="00000000">
            <w:pPr>
              <w:spacing w:line="360" w:lineRule="auto"/>
              <w:jc w:val="center"/>
              <w:rPr>
                <w:sz w:val="24"/>
                <w:szCs w:val="24"/>
              </w:rPr>
            </w:pPr>
            <w:r>
              <w:rPr>
                <w:b/>
                <w:sz w:val="24"/>
                <w:szCs w:val="24"/>
              </w:rPr>
              <w:t>Analyse</w:t>
            </w:r>
          </w:p>
        </w:tc>
      </w:tr>
      <w:tr w:rsidR="00C70EE5" w14:paraId="445C7D62" w14:textId="77777777">
        <w:trPr>
          <w:trHeight w:val="2435"/>
        </w:trPr>
        <w:tc>
          <w:tcPr>
            <w:tcW w:w="129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5E822C3D" w14:textId="77777777" w:rsidR="00C70EE5" w:rsidRDefault="00000000">
            <w:pPr>
              <w:spacing w:line="360" w:lineRule="auto"/>
              <w:rPr>
                <w:sz w:val="24"/>
                <w:szCs w:val="24"/>
              </w:rPr>
            </w:pPr>
            <w:r>
              <w:rPr>
                <w:b/>
                <w:sz w:val="24"/>
                <w:szCs w:val="24"/>
              </w:rPr>
              <w:t>1. Theories of Employee Engagement</w:t>
            </w:r>
          </w:p>
        </w:tc>
        <w:tc>
          <w:tcPr>
            <w:tcW w:w="1215"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42E8010B" w14:textId="77777777" w:rsidR="00C70EE5" w:rsidRDefault="00000000">
            <w:pPr>
              <w:spacing w:line="360" w:lineRule="auto"/>
              <w:rPr>
                <w:sz w:val="24"/>
                <w:szCs w:val="24"/>
              </w:rPr>
            </w:pPr>
            <w:r>
              <w:rPr>
                <w:sz w:val="24"/>
                <w:szCs w:val="24"/>
              </w:rPr>
              <w:t>Byrne, Z.S.</w:t>
            </w:r>
          </w:p>
        </w:tc>
        <w:tc>
          <w:tcPr>
            <w:tcW w:w="138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597CD784" w14:textId="77777777" w:rsidR="00C70EE5" w:rsidRDefault="00000000">
            <w:pPr>
              <w:spacing w:line="360" w:lineRule="auto"/>
              <w:rPr>
                <w:sz w:val="24"/>
                <w:szCs w:val="24"/>
              </w:rPr>
            </w:pPr>
            <w:r>
              <w:rPr>
                <w:sz w:val="24"/>
                <w:szCs w:val="24"/>
              </w:rPr>
              <w:t>2022</w:t>
            </w:r>
          </w:p>
        </w:tc>
        <w:tc>
          <w:tcPr>
            <w:tcW w:w="234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2564B899" w14:textId="77777777" w:rsidR="00C70EE5" w:rsidRDefault="00000000">
            <w:pPr>
              <w:spacing w:line="360" w:lineRule="auto"/>
              <w:rPr>
                <w:sz w:val="24"/>
                <w:szCs w:val="24"/>
              </w:rPr>
            </w:pPr>
            <w:r>
              <w:rPr>
                <w:sz w:val="24"/>
                <w:szCs w:val="24"/>
              </w:rPr>
              <w:t>Understanding employee engagement: Theory, research and practice. Routledge.</w:t>
            </w:r>
          </w:p>
        </w:tc>
        <w:tc>
          <w:tcPr>
            <w:tcW w:w="291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240A90AA" w14:textId="77777777" w:rsidR="00C70EE5" w:rsidRDefault="00000000">
            <w:pPr>
              <w:spacing w:line="360" w:lineRule="auto"/>
              <w:rPr>
                <w:sz w:val="24"/>
                <w:szCs w:val="24"/>
              </w:rPr>
            </w:pPr>
            <w:r>
              <w:rPr>
                <w:sz w:val="24"/>
                <w:szCs w:val="24"/>
              </w:rPr>
              <w:t>Byrne introduces the foundational psychological conditions for employee engagement—meaningfulness, safety and availability—forming a critical framework for understanding how engagement arises in employees. These conditions are especially relevant to hospitality roles that demand emotional investment. This theory is essential in analysing how front-line staff at Coldra Court respond to internal support systems and workplace culture.</w:t>
            </w:r>
          </w:p>
        </w:tc>
      </w:tr>
      <w:tr w:rsidR="00C70EE5" w14:paraId="77C242F4" w14:textId="77777777">
        <w:trPr>
          <w:trHeight w:val="1880"/>
        </w:trPr>
        <w:tc>
          <w:tcPr>
            <w:tcW w:w="129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2B42F836" w14:textId="77777777" w:rsidR="00C70EE5" w:rsidRDefault="00000000">
            <w:pPr>
              <w:spacing w:line="360" w:lineRule="auto"/>
              <w:rPr>
                <w:b/>
                <w:sz w:val="24"/>
                <w:szCs w:val="24"/>
              </w:rPr>
            </w:pPr>
            <w:r>
              <w:rPr>
                <w:b/>
                <w:sz w:val="24"/>
                <w:szCs w:val="24"/>
              </w:rPr>
              <w:t xml:space="preserve">2. Engagement in the </w:t>
            </w:r>
            <w:r>
              <w:rPr>
                <w:b/>
                <w:sz w:val="24"/>
                <w:szCs w:val="24"/>
              </w:rPr>
              <w:lastRenderedPageBreak/>
              <w:t>Hospitality Industry</w:t>
            </w:r>
          </w:p>
          <w:p w14:paraId="433900C4" w14:textId="77777777" w:rsidR="00C70EE5" w:rsidRDefault="00C70EE5">
            <w:pPr>
              <w:spacing w:line="360" w:lineRule="auto"/>
              <w:rPr>
                <w:b/>
                <w:sz w:val="24"/>
                <w:szCs w:val="24"/>
              </w:rPr>
            </w:pPr>
          </w:p>
        </w:tc>
        <w:tc>
          <w:tcPr>
            <w:tcW w:w="1215"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7CDF2E2D" w14:textId="77777777" w:rsidR="00C70EE5" w:rsidRDefault="00000000">
            <w:pPr>
              <w:spacing w:line="360" w:lineRule="auto"/>
              <w:rPr>
                <w:sz w:val="24"/>
                <w:szCs w:val="24"/>
              </w:rPr>
            </w:pPr>
            <w:r>
              <w:rPr>
                <w:sz w:val="24"/>
                <w:szCs w:val="24"/>
              </w:rPr>
              <w:lastRenderedPageBreak/>
              <w:t xml:space="preserve">Vrontis, D., Iazzi, A., Maizza, A. and </w:t>
            </w:r>
            <w:r>
              <w:rPr>
                <w:sz w:val="24"/>
                <w:szCs w:val="24"/>
              </w:rPr>
              <w:lastRenderedPageBreak/>
              <w:t>Cavallo, F., 2022</w:t>
            </w:r>
          </w:p>
        </w:tc>
        <w:tc>
          <w:tcPr>
            <w:tcW w:w="138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18FB5F6C" w14:textId="77777777" w:rsidR="00C70EE5" w:rsidRDefault="00000000">
            <w:pPr>
              <w:spacing w:line="360" w:lineRule="auto"/>
              <w:rPr>
                <w:sz w:val="24"/>
                <w:szCs w:val="24"/>
              </w:rPr>
            </w:pPr>
            <w:r>
              <w:rPr>
                <w:sz w:val="24"/>
                <w:szCs w:val="24"/>
              </w:rPr>
              <w:lastRenderedPageBreak/>
              <w:t>2022</w:t>
            </w:r>
          </w:p>
        </w:tc>
        <w:tc>
          <w:tcPr>
            <w:tcW w:w="234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7E887B70" w14:textId="77777777" w:rsidR="00C70EE5" w:rsidRDefault="00000000">
            <w:pPr>
              <w:spacing w:line="360" w:lineRule="auto"/>
              <w:rPr>
                <w:sz w:val="24"/>
                <w:szCs w:val="24"/>
              </w:rPr>
            </w:pPr>
            <w:r>
              <w:rPr>
                <w:sz w:val="24"/>
                <w:szCs w:val="24"/>
              </w:rPr>
              <w:t xml:space="preserve">Stakeholder engagement in the hospitality industry: an analysis of communication in </w:t>
            </w:r>
            <w:r>
              <w:rPr>
                <w:sz w:val="24"/>
                <w:szCs w:val="24"/>
              </w:rPr>
              <w:lastRenderedPageBreak/>
              <w:t>SMEs and large hotels. Journal of Hospitality &amp; Tourism Research, 46(5), pp.923-945.</w:t>
            </w:r>
          </w:p>
          <w:p w14:paraId="54F46349" w14:textId="77777777" w:rsidR="00C70EE5" w:rsidRDefault="00C70EE5">
            <w:pPr>
              <w:spacing w:line="360" w:lineRule="auto"/>
              <w:rPr>
                <w:sz w:val="24"/>
                <w:szCs w:val="24"/>
              </w:rPr>
            </w:pPr>
          </w:p>
        </w:tc>
        <w:tc>
          <w:tcPr>
            <w:tcW w:w="291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3E91BB11" w14:textId="77777777" w:rsidR="00C70EE5" w:rsidRDefault="00000000">
            <w:pPr>
              <w:spacing w:line="360" w:lineRule="auto"/>
              <w:rPr>
                <w:sz w:val="24"/>
                <w:szCs w:val="24"/>
              </w:rPr>
            </w:pPr>
            <w:r>
              <w:rPr>
                <w:sz w:val="24"/>
                <w:szCs w:val="24"/>
              </w:rPr>
              <w:lastRenderedPageBreak/>
              <w:t xml:space="preserve">This study provides a comparative analysis of stakeholder communication strategies across hotel sizes. It highlights the importance </w:t>
            </w:r>
            <w:r>
              <w:rPr>
                <w:sz w:val="24"/>
                <w:szCs w:val="24"/>
              </w:rPr>
              <w:lastRenderedPageBreak/>
              <w:t>of effective internal communication for engagement. The findings reinforce your data showing that inconsistent communication—especially in housekeeping—undermines engagement and limits staff participation in problem-solving at Coldra Court Hotel.</w:t>
            </w:r>
          </w:p>
        </w:tc>
      </w:tr>
      <w:tr w:rsidR="00C70EE5" w14:paraId="4958D7FC" w14:textId="77777777">
        <w:trPr>
          <w:trHeight w:val="1340"/>
        </w:trPr>
        <w:tc>
          <w:tcPr>
            <w:tcW w:w="129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728F8B4A" w14:textId="77777777" w:rsidR="00C70EE5" w:rsidRDefault="00000000">
            <w:pPr>
              <w:spacing w:line="360" w:lineRule="auto"/>
              <w:rPr>
                <w:sz w:val="24"/>
                <w:szCs w:val="24"/>
              </w:rPr>
            </w:pPr>
            <w:r>
              <w:rPr>
                <w:b/>
                <w:sz w:val="24"/>
                <w:szCs w:val="24"/>
              </w:rPr>
              <w:lastRenderedPageBreak/>
              <w:t>3. Link Between Employee Engagement and Service Quality</w:t>
            </w:r>
          </w:p>
        </w:tc>
        <w:tc>
          <w:tcPr>
            <w:tcW w:w="1215"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07DF9171" w14:textId="77777777" w:rsidR="00C70EE5" w:rsidRDefault="00000000">
            <w:pPr>
              <w:spacing w:line="360" w:lineRule="auto"/>
              <w:rPr>
                <w:sz w:val="24"/>
                <w:szCs w:val="24"/>
              </w:rPr>
            </w:pPr>
            <w:r>
              <w:rPr>
                <w:sz w:val="24"/>
                <w:szCs w:val="24"/>
              </w:rPr>
              <w:t>Riyanto, S., Endri, E. and Herlisha, N.</w:t>
            </w:r>
          </w:p>
        </w:tc>
        <w:tc>
          <w:tcPr>
            <w:tcW w:w="138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26DB63C2" w14:textId="77777777" w:rsidR="00C70EE5" w:rsidRDefault="00000000">
            <w:pPr>
              <w:spacing w:line="360" w:lineRule="auto"/>
              <w:rPr>
                <w:sz w:val="24"/>
                <w:szCs w:val="24"/>
              </w:rPr>
            </w:pPr>
            <w:r>
              <w:rPr>
                <w:sz w:val="24"/>
                <w:szCs w:val="24"/>
              </w:rPr>
              <w:t>2021</w:t>
            </w:r>
          </w:p>
        </w:tc>
        <w:tc>
          <w:tcPr>
            <w:tcW w:w="234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498EDCCC" w14:textId="77777777" w:rsidR="00C70EE5" w:rsidRDefault="00000000">
            <w:pPr>
              <w:spacing w:line="360" w:lineRule="auto"/>
              <w:rPr>
                <w:sz w:val="24"/>
                <w:szCs w:val="24"/>
              </w:rPr>
            </w:pPr>
            <w:r>
              <w:rPr>
                <w:sz w:val="24"/>
                <w:szCs w:val="24"/>
              </w:rPr>
              <w:t>Effect of work motivation and job satisfaction on employee performance: Mediating role of employee engagement. Problems and Perspectives in Management, 19(3), p.162.</w:t>
            </w:r>
          </w:p>
        </w:tc>
        <w:tc>
          <w:tcPr>
            <w:tcW w:w="291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08B9575A" w14:textId="77777777" w:rsidR="00C70EE5" w:rsidRDefault="00000000">
            <w:pPr>
              <w:spacing w:line="360" w:lineRule="auto"/>
              <w:rPr>
                <w:sz w:val="24"/>
                <w:szCs w:val="24"/>
              </w:rPr>
            </w:pPr>
            <w:r>
              <w:rPr>
                <w:sz w:val="24"/>
                <w:szCs w:val="24"/>
              </w:rPr>
              <w:t>This research identifies employee engagement as a mediating factor between motivation/job satisfaction and performance. It supports your finding that guest satisfaction improves when employees feel valued and motivated. It also emphasises the need for consistent recognition and feedback mechanisms, which were reported lacking among Coldra Court’s support staff.</w:t>
            </w:r>
          </w:p>
        </w:tc>
      </w:tr>
      <w:tr w:rsidR="00C70EE5" w14:paraId="4F4AF9F4" w14:textId="77777777">
        <w:trPr>
          <w:trHeight w:val="1880"/>
        </w:trPr>
        <w:tc>
          <w:tcPr>
            <w:tcW w:w="129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7062B28A" w14:textId="77777777" w:rsidR="00C70EE5" w:rsidRDefault="00000000">
            <w:pPr>
              <w:spacing w:line="360" w:lineRule="auto"/>
              <w:rPr>
                <w:b/>
                <w:sz w:val="24"/>
                <w:szCs w:val="24"/>
              </w:rPr>
            </w:pPr>
            <w:r>
              <w:rPr>
                <w:b/>
                <w:sz w:val="24"/>
                <w:szCs w:val="24"/>
              </w:rPr>
              <w:lastRenderedPageBreak/>
              <w:t>4. Staff Perception as a Measure of Internal Service Quality</w:t>
            </w:r>
          </w:p>
        </w:tc>
        <w:tc>
          <w:tcPr>
            <w:tcW w:w="1215"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156849BA" w14:textId="77777777" w:rsidR="00C70EE5" w:rsidRDefault="00000000">
            <w:pPr>
              <w:spacing w:line="360" w:lineRule="auto"/>
              <w:rPr>
                <w:sz w:val="24"/>
                <w:szCs w:val="24"/>
              </w:rPr>
            </w:pPr>
            <w:r>
              <w:rPr>
                <w:sz w:val="24"/>
                <w:szCs w:val="24"/>
              </w:rPr>
              <w:t>Wu, X., Wang, J. and Ling, Q.</w:t>
            </w:r>
          </w:p>
        </w:tc>
        <w:tc>
          <w:tcPr>
            <w:tcW w:w="138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5CE12622" w14:textId="77777777" w:rsidR="00C70EE5" w:rsidRDefault="00000000">
            <w:pPr>
              <w:spacing w:line="360" w:lineRule="auto"/>
              <w:rPr>
                <w:sz w:val="24"/>
                <w:szCs w:val="24"/>
              </w:rPr>
            </w:pPr>
            <w:r>
              <w:rPr>
                <w:sz w:val="24"/>
                <w:szCs w:val="24"/>
              </w:rPr>
              <w:t>2021</w:t>
            </w:r>
          </w:p>
        </w:tc>
        <w:tc>
          <w:tcPr>
            <w:tcW w:w="234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4480BDB8" w14:textId="77777777" w:rsidR="00C70EE5" w:rsidRDefault="00000000">
            <w:pPr>
              <w:spacing w:line="360" w:lineRule="auto"/>
              <w:rPr>
                <w:sz w:val="24"/>
                <w:szCs w:val="24"/>
              </w:rPr>
            </w:pPr>
            <w:r>
              <w:rPr>
                <w:sz w:val="24"/>
                <w:szCs w:val="24"/>
              </w:rPr>
              <w:t>Managing internal service quality in hotels: Determinants and implications. Tourism Management, 86, p.104329.</w:t>
            </w:r>
          </w:p>
        </w:tc>
        <w:tc>
          <w:tcPr>
            <w:tcW w:w="291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19FB0DBE" w14:textId="77777777" w:rsidR="00C70EE5" w:rsidRDefault="00000000">
            <w:pPr>
              <w:spacing w:line="360" w:lineRule="auto"/>
              <w:rPr>
                <w:sz w:val="24"/>
                <w:szCs w:val="24"/>
              </w:rPr>
            </w:pPr>
            <w:r>
              <w:rPr>
                <w:sz w:val="24"/>
                <w:szCs w:val="24"/>
              </w:rPr>
              <w:t xml:space="preserve">Wu </w:t>
            </w:r>
            <w:r>
              <w:rPr>
                <w:i/>
                <w:sz w:val="24"/>
                <w:szCs w:val="24"/>
              </w:rPr>
              <w:t>et al</w:t>
            </w:r>
            <w:r>
              <w:rPr>
                <w:sz w:val="24"/>
                <w:szCs w:val="24"/>
              </w:rPr>
              <w:t>. argue that employees’ perception of internal service quality (e.g., support, resources, fairness) significantly affects service outcomes. This aligns with your findings showing that employee perceptions of being overlooked—especially in training and communication—negatively impact their commitment to quality service. It justifies using employee voice as a diagnostic tool for service culture health.</w:t>
            </w:r>
          </w:p>
        </w:tc>
      </w:tr>
      <w:tr w:rsidR="00C70EE5" w14:paraId="439EF74D" w14:textId="77777777">
        <w:trPr>
          <w:trHeight w:val="1610"/>
        </w:trPr>
        <w:tc>
          <w:tcPr>
            <w:tcW w:w="129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0A63EDDF" w14:textId="77777777" w:rsidR="00C70EE5" w:rsidRDefault="00000000">
            <w:pPr>
              <w:spacing w:line="360" w:lineRule="auto"/>
              <w:rPr>
                <w:b/>
                <w:sz w:val="24"/>
                <w:szCs w:val="24"/>
              </w:rPr>
            </w:pPr>
            <w:r>
              <w:rPr>
                <w:b/>
                <w:sz w:val="24"/>
                <w:szCs w:val="24"/>
              </w:rPr>
              <w:t>5.</w:t>
            </w:r>
            <w:r>
              <w:rPr>
                <w:sz w:val="24"/>
                <w:szCs w:val="24"/>
              </w:rPr>
              <w:t xml:space="preserve"> </w:t>
            </w:r>
            <w:r>
              <w:rPr>
                <w:b/>
                <w:sz w:val="24"/>
                <w:szCs w:val="24"/>
              </w:rPr>
              <w:t xml:space="preserve"> Identifying Gaps in Current Literature</w:t>
            </w:r>
          </w:p>
          <w:p w14:paraId="36A92A87" w14:textId="77777777" w:rsidR="00C70EE5" w:rsidRDefault="00C70EE5">
            <w:pPr>
              <w:spacing w:line="360" w:lineRule="auto"/>
              <w:rPr>
                <w:sz w:val="24"/>
                <w:szCs w:val="24"/>
              </w:rPr>
            </w:pPr>
          </w:p>
        </w:tc>
        <w:tc>
          <w:tcPr>
            <w:tcW w:w="1215"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12D13E75" w14:textId="77777777" w:rsidR="00C70EE5" w:rsidRDefault="00000000">
            <w:pPr>
              <w:spacing w:line="360" w:lineRule="auto"/>
              <w:rPr>
                <w:sz w:val="24"/>
                <w:szCs w:val="24"/>
              </w:rPr>
            </w:pPr>
            <w:r>
              <w:rPr>
                <w:sz w:val="24"/>
                <w:szCs w:val="24"/>
              </w:rPr>
              <w:t>Rhou, Y. and Singal, M.</w:t>
            </w:r>
          </w:p>
        </w:tc>
        <w:tc>
          <w:tcPr>
            <w:tcW w:w="138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0055D7F0" w14:textId="77777777" w:rsidR="00C70EE5" w:rsidRDefault="00000000">
            <w:pPr>
              <w:spacing w:line="360" w:lineRule="auto"/>
              <w:rPr>
                <w:sz w:val="24"/>
                <w:szCs w:val="24"/>
              </w:rPr>
            </w:pPr>
            <w:r>
              <w:rPr>
                <w:sz w:val="24"/>
                <w:szCs w:val="24"/>
              </w:rPr>
              <w:t>2020</w:t>
            </w:r>
          </w:p>
        </w:tc>
        <w:tc>
          <w:tcPr>
            <w:tcW w:w="234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7849C5F6" w14:textId="77777777" w:rsidR="00C70EE5" w:rsidRDefault="00000000">
            <w:pPr>
              <w:spacing w:line="360" w:lineRule="auto"/>
              <w:rPr>
                <w:sz w:val="24"/>
                <w:szCs w:val="24"/>
              </w:rPr>
            </w:pPr>
            <w:r>
              <w:rPr>
                <w:sz w:val="24"/>
                <w:szCs w:val="24"/>
              </w:rPr>
              <w:t>A review of the business case for CSR in the hospitality industry. International Journal of Hospitality Management, 84, p.102330.</w:t>
            </w:r>
          </w:p>
        </w:tc>
        <w:tc>
          <w:tcPr>
            <w:tcW w:w="291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413C5BEA" w14:textId="77777777" w:rsidR="00C70EE5" w:rsidRDefault="00000000">
            <w:pPr>
              <w:spacing w:line="360" w:lineRule="auto"/>
              <w:rPr>
                <w:sz w:val="24"/>
                <w:szCs w:val="24"/>
              </w:rPr>
            </w:pPr>
            <w:r>
              <w:rPr>
                <w:sz w:val="24"/>
                <w:szCs w:val="24"/>
              </w:rPr>
              <w:t xml:space="preserve">This article identifies a lack of research on engagement in smaller or mid-sized hospitality organisations. It reinforces your rationale for studying Coldra Court Hotel and addressing the underrepresentation of operational staff voices in engagement literature. It also suggests a broader CSR framework can support engagement when rooted in </w:t>
            </w:r>
            <w:r>
              <w:rPr>
                <w:sz w:val="24"/>
                <w:szCs w:val="24"/>
              </w:rPr>
              <w:lastRenderedPageBreak/>
              <w:t>genuine employee inclusion.</w:t>
            </w:r>
          </w:p>
        </w:tc>
      </w:tr>
      <w:tr w:rsidR="00C70EE5" w14:paraId="43F90378" w14:textId="77777777">
        <w:trPr>
          <w:trHeight w:val="1610"/>
        </w:trPr>
        <w:tc>
          <w:tcPr>
            <w:tcW w:w="129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44820FE7" w14:textId="77777777" w:rsidR="00C70EE5" w:rsidRDefault="00000000">
            <w:pPr>
              <w:spacing w:line="360" w:lineRule="auto"/>
              <w:rPr>
                <w:b/>
                <w:sz w:val="24"/>
                <w:szCs w:val="24"/>
              </w:rPr>
            </w:pPr>
            <w:r>
              <w:rPr>
                <w:b/>
                <w:sz w:val="24"/>
                <w:szCs w:val="24"/>
              </w:rPr>
              <w:lastRenderedPageBreak/>
              <w:t>6. Critique of Methodologies Used in Previous Studies</w:t>
            </w:r>
          </w:p>
          <w:p w14:paraId="4CA8DCF8" w14:textId="77777777" w:rsidR="00C70EE5" w:rsidRDefault="00C70EE5">
            <w:pPr>
              <w:spacing w:line="360" w:lineRule="auto"/>
              <w:rPr>
                <w:b/>
                <w:sz w:val="24"/>
                <w:szCs w:val="24"/>
              </w:rPr>
            </w:pPr>
          </w:p>
          <w:p w14:paraId="0531FDF3" w14:textId="77777777" w:rsidR="00C70EE5" w:rsidRDefault="00C70EE5">
            <w:pPr>
              <w:spacing w:line="360" w:lineRule="auto"/>
              <w:rPr>
                <w:sz w:val="24"/>
                <w:szCs w:val="24"/>
              </w:rPr>
            </w:pPr>
          </w:p>
        </w:tc>
        <w:tc>
          <w:tcPr>
            <w:tcW w:w="1215"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69E7FD4F" w14:textId="77777777" w:rsidR="00C70EE5" w:rsidRDefault="00000000">
            <w:pPr>
              <w:spacing w:line="360" w:lineRule="auto"/>
              <w:rPr>
                <w:sz w:val="24"/>
                <w:szCs w:val="24"/>
              </w:rPr>
            </w:pPr>
            <w:r>
              <w:rPr>
                <w:sz w:val="24"/>
                <w:szCs w:val="24"/>
              </w:rPr>
              <w:t>Alabood, L., Aminolroaya, Z., Yim, D., Addam, O. and Maurer, F.</w:t>
            </w:r>
          </w:p>
        </w:tc>
        <w:tc>
          <w:tcPr>
            <w:tcW w:w="138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03EDBC16" w14:textId="77777777" w:rsidR="00C70EE5" w:rsidRDefault="00000000">
            <w:pPr>
              <w:spacing w:line="360" w:lineRule="auto"/>
              <w:rPr>
                <w:sz w:val="24"/>
                <w:szCs w:val="24"/>
              </w:rPr>
            </w:pPr>
            <w:r>
              <w:rPr>
                <w:sz w:val="24"/>
                <w:szCs w:val="24"/>
              </w:rPr>
              <w:t>2023</w:t>
            </w:r>
          </w:p>
        </w:tc>
        <w:tc>
          <w:tcPr>
            <w:tcW w:w="234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5255392F" w14:textId="77777777" w:rsidR="00C70EE5" w:rsidRDefault="00000000">
            <w:pPr>
              <w:spacing w:line="360" w:lineRule="auto"/>
              <w:rPr>
                <w:sz w:val="24"/>
                <w:szCs w:val="24"/>
              </w:rPr>
            </w:pPr>
            <w:r>
              <w:rPr>
                <w:sz w:val="24"/>
                <w:szCs w:val="24"/>
              </w:rPr>
              <w:t>A systematic literature review of the Design Critique method. Information and Software Technology, 153, p.107081.</w:t>
            </w:r>
          </w:p>
          <w:p w14:paraId="2A7FABD3" w14:textId="77777777" w:rsidR="00C70EE5" w:rsidRDefault="00C70EE5">
            <w:pPr>
              <w:spacing w:line="360" w:lineRule="auto"/>
              <w:rPr>
                <w:sz w:val="24"/>
                <w:szCs w:val="24"/>
              </w:rPr>
            </w:pPr>
          </w:p>
        </w:tc>
        <w:tc>
          <w:tcPr>
            <w:tcW w:w="291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7EEF78C4" w14:textId="77777777" w:rsidR="00C70EE5" w:rsidRDefault="00000000">
            <w:pPr>
              <w:spacing w:line="360" w:lineRule="auto"/>
              <w:rPr>
                <w:sz w:val="24"/>
                <w:szCs w:val="24"/>
              </w:rPr>
            </w:pPr>
            <w:r>
              <w:rPr>
                <w:sz w:val="24"/>
                <w:szCs w:val="24"/>
              </w:rPr>
              <w:t xml:space="preserve">Alabood </w:t>
            </w:r>
            <w:r>
              <w:rPr>
                <w:i/>
                <w:sz w:val="24"/>
                <w:szCs w:val="24"/>
              </w:rPr>
              <w:t>et al</w:t>
            </w:r>
            <w:r>
              <w:rPr>
                <w:sz w:val="24"/>
                <w:szCs w:val="24"/>
              </w:rPr>
              <w:t>. critique the dominance of quantitative methods in engagement research, advocating for design critique and qualitative feedback approaches. This supports your methodology choice—semi-structured interviews—as a means to access deeper, more personal insights from staff. It validates the inclusion of employee narratives to understand how engagement shapes service delivery.</w:t>
            </w:r>
          </w:p>
        </w:tc>
      </w:tr>
    </w:tbl>
    <w:p w14:paraId="4306EDA2" w14:textId="77777777" w:rsidR="00C70EE5" w:rsidRDefault="00C70EE5">
      <w:pPr>
        <w:spacing w:line="360" w:lineRule="auto"/>
        <w:rPr>
          <w:sz w:val="24"/>
          <w:szCs w:val="24"/>
        </w:rPr>
      </w:pPr>
    </w:p>
    <w:p w14:paraId="7BD72DEC" w14:textId="77777777" w:rsidR="00C70EE5" w:rsidRDefault="00000000">
      <w:pPr>
        <w:pStyle w:val="Heading3"/>
        <w:spacing w:line="360" w:lineRule="auto"/>
        <w:rPr>
          <w:sz w:val="24"/>
          <w:szCs w:val="24"/>
        </w:rPr>
      </w:pPr>
      <w:bookmarkStart w:id="26" w:name="_heading=h.he4mi38pcesg" w:colFirst="0" w:colLast="0"/>
      <w:bookmarkEnd w:id="26"/>
      <w:r>
        <w:rPr>
          <w:i/>
          <w:sz w:val="24"/>
          <w:szCs w:val="24"/>
        </w:rPr>
        <w:lastRenderedPageBreak/>
        <w:t>Table 2: Semi-Structured Interview Data – Exploring the Impact of Employee Engagement Strategies on Service Quality</w:t>
      </w:r>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C70EE5" w14:paraId="5EAEBDE7" w14:textId="77777777">
        <w:trPr>
          <w:tblHeader/>
        </w:trPr>
        <w:tc>
          <w:tcPr>
            <w:tcW w:w="1504" w:type="dxa"/>
            <w:shd w:val="clear" w:color="auto" w:fill="EBF1DD"/>
            <w:tcMar>
              <w:top w:w="100" w:type="dxa"/>
              <w:left w:w="100" w:type="dxa"/>
              <w:bottom w:w="100" w:type="dxa"/>
              <w:right w:w="100" w:type="dxa"/>
            </w:tcMar>
          </w:tcPr>
          <w:p w14:paraId="0909C148" w14:textId="77777777" w:rsidR="00C70EE5" w:rsidRDefault="00000000">
            <w:pPr>
              <w:spacing w:line="360" w:lineRule="auto"/>
              <w:jc w:val="left"/>
              <w:rPr>
                <w:b/>
                <w:i/>
                <w:sz w:val="24"/>
                <w:szCs w:val="24"/>
              </w:rPr>
            </w:pPr>
            <w:r>
              <w:rPr>
                <w:b/>
                <w:i/>
                <w:sz w:val="24"/>
                <w:szCs w:val="24"/>
              </w:rPr>
              <w:t>Theme</w:t>
            </w:r>
          </w:p>
        </w:tc>
        <w:tc>
          <w:tcPr>
            <w:tcW w:w="1505" w:type="dxa"/>
            <w:shd w:val="clear" w:color="auto" w:fill="EBF1DD"/>
            <w:tcMar>
              <w:top w:w="100" w:type="dxa"/>
              <w:left w:w="100" w:type="dxa"/>
              <w:bottom w:w="100" w:type="dxa"/>
              <w:right w:w="100" w:type="dxa"/>
            </w:tcMar>
          </w:tcPr>
          <w:p w14:paraId="56489516" w14:textId="77777777" w:rsidR="00C70EE5" w:rsidRDefault="00000000">
            <w:pPr>
              <w:spacing w:line="360" w:lineRule="auto"/>
              <w:jc w:val="left"/>
              <w:rPr>
                <w:b/>
                <w:i/>
                <w:sz w:val="24"/>
                <w:szCs w:val="24"/>
              </w:rPr>
            </w:pPr>
            <w:r>
              <w:rPr>
                <w:b/>
                <w:i/>
                <w:sz w:val="24"/>
                <w:szCs w:val="24"/>
              </w:rPr>
              <w:t>Interview Question</w:t>
            </w:r>
          </w:p>
        </w:tc>
        <w:tc>
          <w:tcPr>
            <w:tcW w:w="1505" w:type="dxa"/>
            <w:shd w:val="clear" w:color="auto" w:fill="EBF1DD"/>
            <w:tcMar>
              <w:top w:w="100" w:type="dxa"/>
              <w:left w:w="100" w:type="dxa"/>
              <w:bottom w:w="100" w:type="dxa"/>
              <w:right w:w="100" w:type="dxa"/>
            </w:tcMar>
          </w:tcPr>
          <w:p w14:paraId="398C5418" w14:textId="77777777" w:rsidR="00C70EE5" w:rsidRDefault="00000000">
            <w:pPr>
              <w:spacing w:line="360" w:lineRule="auto"/>
              <w:jc w:val="left"/>
              <w:rPr>
                <w:b/>
                <w:i/>
                <w:sz w:val="24"/>
                <w:szCs w:val="24"/>
              </w:rPr>
            </w:pPr>
            <w:r>
              <w:rPr>
                <w:b/>
                <w:i/>
                <w:sz w:val="24"/>
                <w:szCs w:val="24"/>
              </w:rPr>
              <w:t>Staff 1 (Front-of-House)</w:t>
            </w:r>
          </w:p>
        </w:tc>
        <w:tc>
          <w:tcPr>
            <w:tcW w:w="1505" w:type="dxa"/>
            <w:shd w:val="clear" w:color="auto" w:fill="EBF1DD"/>
            <w:tcMar>
              <w:top w:w="100" w:type="dxa"/>
              <w:left w:w="100" w:type="dxa"/>
              <w:bottom w:w="100" w:type="dxa"/>
              <w:right w:w="100" w:type="dxa"/>
            </w:tcMar>
          </w:tcPr>
          <w:p w14:paraId="5782F429" w14:textId="77777777" w:rsidR="00C70EE5" w:rsidRDefault="00000000">
            <w:pPr>
              <w:spacing w:line="360" w:lineRule="auto"/>
              <w:jc w:val="left"/>
              <w:rPr>
                <w:b/>
                <w:i/>
                <w:sz w:val="24"/>
                <w:szCs w:val="24"/>
              </w:rPr>
            </w:pPr>
            <w:r>
              <w:rPr>
                <w:b/>
                <w:i/>
                <w:sz w:val="24"/>
                <w:szCs w:val="24"/>
              </w:rPr>
              <w:t>Staff 2 (Housekeeping)</w:t>
            </w:r>
          </w:p>
        </w:tc>
        <w:tc>
          <w:tcPr>
            <w:tcW w:w="1505" w:type="dxa"/>
            <w:shd w:val="clear" w:color="auto" w:fill="EBF1DD"/>
            <w:tcMar>
              <w:top w:w="100" w:type="dxa"/>
              <w:left w:w="100" w:type="dxa"/>
              <w:bottom w:w="100" w:type="dxa"/>
              <w:right w:w="100" w:type="dxa"/>
            </w:tcMar>
          </w:tcPr>
          <w:p w14:paraId="55DDA1C2" w14:textId="77777777" w:rsidR="00C70EE5" w:rsidRDefault="00000000">
            <w:pPr>
              <w:spacing w:line="360" w:lineRule="auto"/>
              <w:jc w:val="left"/>
              <w:rPr>
                <w:b/>
                <w:i/>
                <w:sz w:val="24"/>
                <w:szCs w:val="24"/>
              </w:rPr>
            </w:pPr>
            <w:r>
              <w:rPr>
                <w:b/>
                <w:i/>
                <w:sz w:val="24"/>
                <w:szCs w:val="24"/>
              </w:rPr>
              <w:t>Staff 3 (Front-of-House)</w:t>
            </w:r>
          </w:p>
        </w:tc>
        <w:tc>
          <w:tcPr>
            <w:tcW w:w="1505" w:type="dxa"/>
            <w:shd w:val="clear" w:color="auto" w:fill="EBF1DD"/>
            <w:tcMar>
              <w:top w:w="100" w:type="dxa"/>
              <w:left w:w="100" w:type="dxa"/>
              <w:bottom w:w="100" w:type="dxa"/>
              <w:right w:w="100" w:type="dxa"/>
            </w:tcMar>
          </w:tcPr>
          <w:p w14:paraId="329379A7" w14:textId="77777777" w:rsidR="00C70EE5" w:rsidRDefault="00000000">
            <w:pPr>
              <w:spacing w:line="360" w:lineRule="auto"/>
              <w:jc w:val="left"/>
              <w:rPr>
                <w:b/>
                <w:i/>
                <w:sz w:val="24"/>
                <w:szCs w:val="24"/>
              </w:rPr>
            </w:pPr>
            <w:r>
              <w:rPr>
                <w:b/>
                <w:i/>
                <w:sz w:val="24"/>
                <w:szCs w:val="24"/>
              </w:rPr>
              <w:t>Staff 4 (Housekeeping)</w:t>
            </w:r>
          </w:p>
        </w:tc>
      </w:tr>
      <w:tr w:rsidR="00C70EE5" w14:paraId="5622B708" w14:textId="77777777">
        <w:tc>
          <w:tcPr>
            <w:tcW w:w="1504" w:type="dxa"/>
            <w:shd w:val="clear" w:color="auto" w:fill="EEECE1"/>
            <w:tcMar>
              <w:top w:w="100" w:type="dxa"/>
              <w:left w:w="100" w:type="dxa"/>
              <w:bottom w:w="100" w:type="dxa"/>
              <w:right w:w="100" w:type="dxa"/>
            </w:tcMar>
          </w:tcPr>
          <w:p w14:paraId="70B836A2" w14:textId="77777777" w:rsidR="00C70EE5" w:rsidRDefault="00000000">
            <w:pPr>
              <w:spacing w:line="360" w:lineRule="auto"/>
              <w:jc w:val="left"/>
              <w:rPr>
                <w:sz w:val="24"/>
                <w:szCs w:val="24"/>
              </w:rPr>
            </w:pPr>
            <w:r>
              <w:rPr>
                <w:sz w:val="24"/>
                <w:szCs w:val="24"/>
              </w:rPr>
              <w:t>Theme 1: Communication and Involvement</w:t>
            </w:r>
          </w:p>
        </w:tc>
        <w:tc>
          <w:tcPr>
            <w:tcW w:w="1505" w:type="dxa"/>
            <w:shd w:val="clear" w:color="auto" w:fill="EEECE1"/>
            <w:tcMar>
              <w:top w:w="100" w:type="dxa"/>
              <w:left w:w="100" w:type="dxa"/>
              <w:bottom w:w="100" w:type="dxa"/>
              <w:right w:w="100" w:type="dxa"/>
            </w:tcMar>
          </w:tcPr>
          <w:p w14:paraId="6614DE62" w14:textId="77777777" w:rsidR="00C70EE5" w:rsidRDefault="00000000">
            <w:pPr>
              <w:spacing w:line="360" w:lineRule="auto"/>
              <w:jc w:val="left"/>
              <w:rPr>
                <w:sz w:val="24"/>
                <w:szCs w:val="24"/>
              </w:rPr>
            </w:pPr>
            <w:r>
              <w:rPr>
                <w:sz w:val="24"/>
                <w:szCs w:val="24"/>
              </w:rPr>
              <w:t>How effectively do managers communicate work expectations and listen to staff feedback?</w:t>
            </w:r>
          </w:p>
        </w:tc>
        <w:tc>
          <w:tcPr>
            <w:tcW w:w="1505" w:type="dxa"/>
            <w:shd w:val="clear" w:color="auto" w:fill="EEECE1"/>
            <w:tcMar>
              <w:top w:w="100" w:type="dxa"/>
              <w:left w:w="100" w:type="dxa"/>
              <w:bottom w:w="100" w:type="dxa"/>
              <w:right w:w="100" w:type="dxa"/>
            </w:tcMar>
          </w:tcPr>
          <w:p w14:paraId="49A4476B" w14:textId="77777777" w:rsidR="00C70EE5" w:rsidRDefault="00000000">
            <w:pPr>
              <w:spacing w:line="360" w:lineRule="auto"/>
              <w:jc w:val="left"/>
              <w:rPr>
                <w:i/>
                <w:sz w:val="24"/>
                <w:szCs w:val="24"/>
              </w:rPr>
            </w:pPr>
            <w:r>
              <w:rPr>
                <w:i/>
                <w:sz w:val="24"/>
                <w:szCs w:val="24"/>
              </w:rPr>
              <w:t>"Our supervisor holds a daily briefing; we can ask questions and raise concerns freely."</w:t>
            </w:r>
          </w:p>
        </w:tc>
        <w:tc>
          <w:tcPr>
            <w:tcW w:w="1505" w:type="dxa"/>
            <w:shd w:val="clear" w:color="auto" w:fill="EEECE1"/>
            <w:tcMar>
              <w:top w:w="100" w:type="dxa"/>
              <w:left w:w="100" w:type="dxa"/>
              <w:bottom w:w="100" w:type="dxa"/>
              <w:right w:w="100" w:type="dxa"/>
            </w:tcMar>
          </w:tcPr>
          <w:p w14:paraId="3E54AA57" w14:textId="77777777" w:rsidR="00C70EE5" w:rsidRDefault="00000000">
            <w:pPr>
              <w:spacing w:line="360" w:lineRule="auto"/>
              <w:jc w:val="left"/>
              <w:rPr>
                <w:i/>
                <w:sz w:val="24"/>
                <w:szCs w:val="24"/>
              </w:rPr>
            </w:pPr>
            <w:r>
              <w:rPr>
                <w:i/>
                <w:sz w:val="24"/>
                <w:szCs w:val="24"/>
              </w:rPr>
              <w:t>"We usually get instructions in the morning, but we don’t get asked for feedback."</w:t>
            </w:r>
          </w:p>
        </w:tc>
        <w:tc>
          <w:tcPr>
            <w:tcW w:w="1505" w:type="dxa"/>
            <w:shd w:val="clear" w:color="auto" w:fill="EEECE1"/>
            <w:tcMar>
              <w:top w:w="100" w:type="dxa"/>
              <w:left w:w="100" w:type="dxa"/>
              <w:bottom w:w="100" w:type="dxa"/>
              <w:right w:w="100" w:type="dxa"/>
            </w:tcMar>
          </w:tcPr>
          <w:p w14:paraId="5117969C" w14:textId="77777777" w:rsidR="00C70EE5" w:rsidRDefault="00000000">
            <w:pPr>
              <w:spacing w:line="360" w:lineRule="auto"/>
              <w:jc w:val="left"/>
              <w:rPr>
                <w:i/>
                <w:sz w:val="24"/>
                <w:szCs w:val="24"/>
              </w:rPr>
            </w:pPr>
            <w:r>
              <w:rPr>
                <w:i/>
                <w:sz w:val="24"/>
                <w:szCs w:val="24"/>
              </w:rPr>
              <w:t>"Communication is clear, but it’s one-way most of the time."</w:t>
            </w:r>
          </w:p>
        </w:tc>
        <w:tc>
          <w:tcPr>
            <w:tcW w:w="1505" w:type="dxa"/>
            <w:shd w:val="clear" w:color="auto" w:fill="EEECE1"/>
            <w:tcMar>
              <w:top w:w="100" w:type="dxa"/>
              <w:left w:w="100" w:type="dxa"/>
              <w:bottom w:w="100" w:type="dxa"/>
              <w:right w:w="100" w:type="dxa"/>
            </w:tcMar>
          </w:tcPr>
          <w:p w14:paraId="10F9B1B2" w14:textId="77777777" w:rsidR="00C70EE5" w:rsidRDefault="00000000">
            <w:pPr>
              <w:spacing w:line="360" w:lineRule="auto"/>
              <w:jc w:val="left"/>
              <w:rPr>
                <w:i/>
                <w:sz w:val="24"/>
                <w:szCs w:val="24"/>
              </w:rPr>
            </w:pPr>
            <w:r>
              <w:rPr>
                <w:i/>
                <w:sz w:val="24"/>
                <w:szCs w:val="24"/>
              </w:rPr>
              <w:t>"Sometimes we get last-minute changes which aren’t communicated properly."</w:t>
            </w:r>
          </w:p>
        </w:tc>
      </w:tr>
      <w:tr w:rsidR="00C70EE5" w14:paraId="284BA736" w14:textId="77777777">
        <w:tc>
          <w:tcPr>
            <w:tcW w:w="1504" w:type="dxa"/>
            <w:shd w:val="clear" w:color="auto" w:fill="EEECE1"/>
            <w:tcMar>
              <w:top w:w="100" w:type="dxa"/>
              <w:left w:w="100" w:type="dxa"/>
              <w:bottom w:w="100" w:type="dxa"/>
              <w:right w:w="100" w:type="dxa"/>
            </w:tcMar>
          </w:tcPr>
          <w:p w14:paraId="0CD47EAF" w14:textId="77777777" w:rsidR="00C70EE5" w:rsidRDefault="00C70EE5">
            <w:pPr>
              <w:spacing w:line="360" w:lineRule="auto"/>
              <w:jc w:val="left"/>
              <w:rPr>
                <w:sz w:val="24"/>
                <w:szCs w:val="24"/>
              </w:rPr>
            </w:pPr>
          </w:p>
        </w:tc>
        <w:tc>
          <w:tcPr>
            <w:tcW w:w="1505" w:type="dxa"/>
            <w:shd w:val="clear" w:color="auto" w:fill="EEECE1"/>
            <w:tcMar>
              <w:top w:w="100" w:type="dxa"/>
              <w:left w:w="100" w:type="dxa"/>
              <w:bottom w:w="100" w:type="dxa"/>
              <w:right w:w="100" w:type="dxa"/>
            </w:tcMar>
          </w:tcPr>
          <w:p w14:paraId="4F0CABB5" w14:textId="77777777" w:rsidR="00C70EE5" w:rsidRDefault="00000000">
            <w:pPr>
              <w:spacing w:line="360" w:lineRule="auto"/>
              <w:jc w:val="left"/>
              <w:rPr>
                <w:sz w:val="24"/>
                <w:szCs w:val="24"/>
              </w:rPr>
            </w:pPr>
            <w:r>
              <w:rPr>
                <w:sz w:val="24"/>
                <w:szCs w:val="24"/>
              </w:rPr>
              <w:t>Do you feel involved in decision-making or problem-solving in your team?</w:t>
            </w:r>
          </w:p>
        </w:tc>
        <w:tc>
          <w:tcPr>
            <w:tcW w:w="1505" w:type="dxa"/>
            <w:shd w:val="clear" w:color="auto" w:fill="EEECE1"/>
            <w:tcMar>
              <w:top w:w="100" w:type="dxa"/>
              <w:left w:w="100" w:type="dxa"/>
              <w:bottom w:w="100" w:type="dxa"/>
              <w:right w:w="100" w:type="dxa"/>
            </w:tcMar>
          </w:tcPr>
          <w:p w14:paraId="34241812" w14:textId="77777777" w:rsidR="00C70EE5" w:rsidRDefault="00000000">
            <w:pPr>
              <w:spacing w:line="360" w:lineRule="auto"/>
              <w:jc w:val="left"/>
              <w:rPr>
                <w:i/>
                <w:sz w:val="24"/>
                <w:szCs w:val="24"/>
              </w:rPr>
            </w:pPr>
            <w:r>
              <w:rPr>
                <w:i/>
                <w:sz w:val="24"/>
                <w:szCs w:val="24"/>
              </w:rPr>
              <w:t>"Only team leads seem to be involved; we follow instructions."</w:t>
            </w:r>
          </w:p>
        </w:tc>
        <w:tc>
          <w:tcPr>
            <w:tcW w:w="1505" w:type="dxa"/>
            <w:shd w:val="clear" w:color="auto" w:fill="EEECE1"/>
            <w:tcMar>
              <w:top w:w="100" w:type="dxa"/>
              <w:left w:w="100" w:type="dxa"/>
              <w:bottom w:w="100" w:type="dxa"/>
              <w:right w:w="100" w:type="dxa"/>
            </w:tcMar>
          </w:tcPr>
          <w:p w14:paraId="67BC31CB" w14:textId="77777777" w:rsidR="00C70EE5" w:rsidRDefault="00000000">
            <w:pPr>
              <w:spacing w:line="360" w:lineRule="auto"/>
              <w:jc w:val="left"/>
              <w:rPr>
                <w:i/>
                <w:sz w:val="24"/>
                <w:szCs w:val="24"/>
              </w:rPr>
            </w:pPr>
            <w:r>
              <w:rPr>
                <w:i/>
                <w:sz w:val="24"/>
                <w:szCs w:val="24"/>
              </w:rPr>
              <w:t>"Not really. We’re told what to do and expected to follow through."</w:t>
            </w:r>
          </w:p>
        </w:tc>
        <w:tc>
          <w:tcPr>
            <w:tcW w:w="1505" w:type="dxa"/>
            <w:shd w:val="clear" w:color="auto" w:fill="EEECE1"/>
            <w:tcMar>
              <w:top w:w="100" w:type="dxa"/>
              <w:left w:w="100" w:type="dxa"/>
              <w:bottom w:w="100" w:type="dxa"/>
              <w:right w:w="100" w:type="dxa"/>
            </w:tcMar>
          </w:tcPr>
          <w:p w14:paraId="39CF2EFC" w14:textId="77777777" w:rsidR="00C70EE5" w:rsidRDefault="00000000">
            <w:pPr>
              <w:spacing w:line="360" w:lineRule="auto"/>
              <w:jc w:val="left"/>
              <w:rPr>
                <w:i/>
                <w:sz w:val="24"/>
                <w:szCs w:val="24"/>
              </w:rPr>
            </w:pPr>
            <w:r>
              <w:rPr>
                <w:i/>
                <w:sz w:val="24"/>
                <w:szCs w:val="24"/>
              </w:rPr>
              <w:t>"I’ve been asked for suggestions during busy shifts, which feels nice."</w:t>
            </w:r>
          </w:p>
        </w:tc>
        <w:tc>
          <w:tcPr>
            <w:tcW w:w="1505" w:type="dxa"/>
            <w:shd w:val="clear" w:color="auto" w:fill="EEECE1"/>
            <w:tcMar>
              <w:top w:w="100" w:type="dxa"/>
              <w:left w:w="100" w:type="dxa"/>
              <w:bottom w:w="100" w:type="dxa"/>
              <w:right w:w="100" w:type="dxa"/>
            </w:tcMar>
          </w:tcPr>
          <w:p w14:paraId="5C4A4526" w14:textId="77777777" w:rsidR="00C70EE5" w:rsidRDefault="00000000">
            <w:pPr>
              <w:spacing w:line="360" w:lineRule="auto"/>
              <w:jc w:val="left"/>
              <w:rPr>
                <w:i/>
                <w:sz w:val="24"/>
                <w:szCs w:val="24"/>
              </w:rPr>
            </w:pPr>
            <w:r>
              <w:rPr>
                <w:i/>
                <w:sz w:val="24"/>
                <w:szCs w:val="24"/>
              </w:rPr>
              <w:t>"I give suggestions informally, but they’re rarely acted on."</w:t>
            </w:r>
          </w:p>
        </w:tc>
      </w:tr>
      <w:tr w:rsidR="00C70EE5" w14:paraId="21E1BEB6" w14:textId="77777777">
        <w:tc>
          <w:tcPr>
            <w:tcW w:w="1504" w:type="dxa"/>
            <w:shd w:val="clear" w:color="auto" w:fill="EEECE1"/>
            <w:tcMar>
              <w:top w:w="100" w:type="dxa"/>
              <w:left w:w="100" w:type="dxa"/>
              <w:bottom w:w="100" w:type="dxa"/>
              <w:right w:w="100" w:type="dxa"/>
            </w:tcMar>
          </w:tcPr>
          <w:p w14:paraId="795A8560" w14:textId="77777777" w:rsidR="00C70EE5" w:rsidRDefault="00000000">
            <w:pPr>
              <w:spacing w:line="360" w:lineRule="auto"/>
              <w:jc w:val="left"/>
              <w:rPr>
                <w:sz w:val="24"/>
                <w:szCs w:val="24"/>
              </w:rPr>
            </w:pPr>
            <w:r>
              <w:rPr>
                <w:sz w:val="24"/>
                <w:szCs w:val="24"/>
              </w:rPr>
              <w:t>Theme 2: Motivation and Recognition</w:t>
            </w:r>
          </w:p>
        </w:tc>
        <w:tc>
          <w:tcPr>
            <w:tcW w:w="1505" w:type="dxa"/>
            <w:shd w:val="clear" w:color="auto" w:fill="EEECE1"/>
            <w:tcMar>
              <w:top w:w="100" w:type="dxa"/>
              <w:left w:w="100" w:type="dxa"/>
              <w:bottom w:w="100" w:type="dxa"/>
              <w:right w:w="100" w:type="dxa"/>
            </w:tcMar>
          </w:tcPr>
          <w:p w14:paraId="20BBAE03" w14:textId="77777777" w:rsidR="00C70EE5" w:rsidRDefault="00000000">
            <w:pPr>
              <w:spacing w:line="360" w:lineRule="auto"/>
              <w:jc w:val="left"/>
              <w:rPr>
                <w:sz w:val="24"/>
                <w:szCs w:val="24"/>
              </w:rPr>
            </w:pPr>
            <w:r>
              <w:rPr>
                <w:sz w:val="24"/>
                <w:szCs w:val="24"/>
              </w:rPr>
              <w:t>What motivates you to perform your job well?</w:t>
            </w:r>
          </w:p>
        </w:tc>
        <w:tc>
          <w:tcPr>
            <w:tcW w:w="1505" w:type="dxa"/>
            <w:shd w:val="clear" w:color="auto" w:fill="EEECE1"/>
            <w:tcMar>
              <w:top w:w="100" w:type="dxa"/>
              <w:left w:w="100" w:type="dxa"/>
              <w:bottom w:w="100" w:type="dxa"/>
              <w:right w:w="100" w:type="dxa"/>
            </w:tcMar>
          </w:tcPr>
          <w:p w14:paraId="5B0F5F90" w14:textId="77777777" w:rsidR="00C70EE5" w:rsidRDefault="00000000">
            <w:pPr>
              <w:spacing w:line="360" w:lineRule="auto"/>
              <w:jc w:val="left"/>
              <w:rPr>
                <w:i/>
                <w:sz w:val="24"/>
                <w:szCs w:val="24"/>
              </w:rPr>
            </w:pPr>
            <w:r>
              <w:rPr>
                <w:i/>
                <w:sz w:val="24"/>
                <w:szCs w:val="24"/>
              </w:rPr>
              <w:t>"Guest appreciation and tips motivate me most."</w:t>
            </w:r>
          </w:p>
        </w:tc>
        <w:tc>
          <w:tcPr>
            <w:tcW w:w="1505" w:type="dxa"/>
            <w:shd w:val="clear" w:color="auto" w:fill="EEECE1"/>
            <w:tcMar>
              <w:top w:w="100" w:type="dxa"/>
              <w:left w:w="100" w:type="dxa"/>
              <w:bottom w:w="100" w:type="dxa"/>
              <w:right w:w="100" w:type="dxa"/>
            </w:tcMar>
          </w:tcPr>
          <w:p w14:paraId="77D1F32C" w14:textId="77777777" w:rsidR="00C70EE5" w:rsidRDefault="00000000">
            <w:pPr>
              <w:spacing w:line="360" w:lineRule="auto"/>
              <w:jc w:val="left"/>
              <w:rPr>
                <w:i/>
                <w:sz w:val="24"/>
                <w:szCs w:val="24"/>
              </w:rPr>
            </w:pPr>
            <w:r>
              <w:rPr>
                <w:i/>
                <w:sz w:val="24"/>
                <w:szCs w:val="24"/>
              </w:rPr>
              <w:t xml:space="preserve">"When managers acknowledge our hard work, that </w:t>
            </w:r>
            <w:r>
              <w:rPr>
                <w:i/>
                <w:sz w:val="24"/>
                <w:szCs w:val="24"/>
              </w:rPr>
              <w:lastRenderedPageBreak/>
              <w:t>keeps me going."</w:t>
            </w:r>
          </w:p>
        </w:tc>
        <w:tc>
          <w:tcPr>
            <w:tcW w:w="1505" w:type="dxa"/>
            <w:shd w:val="clear" w:color="auto" w:fill="EEECE1"/>
            <w:tcMar>
              <w:top w:w="100" w:type="dxa"/>
              <w:left w:w="100" w:type="dxa"/>
              <w:bottom w:w="100" w:type="dxa"/>
              <w:right w:w="100" w:type="dxa"/>
            </w:tcMar>
          </w:tcPr>
          <w:p w14:paraId="4C6AD359" w14:textId="77777777" w:rsidR="00C70EE5" w:rsidRDefault="00000000">
            <w:pPr>
              <w:spacing w:line="360" w:lineRule="auto"/>
              <w:jc w:val="left"/>
              <w:rPr>
                <w:i/>
                <w:sz w:val="24"/>
                <w:szCs w:val="24"/>
              </w:rPr>
            </w:pPr>
            <w:r>
              <w:rPr>
                <w:i/>
                <w:sz w:val="24"/>
                <w:szCs w:val="24"/>
              </w:rPr>
              <w:lastRenderedPageBreak/>
              <w:t xml:space="preserve">"Recognition from management during meetings </w:t>
            </w:r>
            <w:r>
              <w:rPr>
                <w:i/>
                <w:sz w:val="24"/>
                <w:szCs w:val="24"/>
              </w:rPr>
              <w:lastRenderedPageBreak/>
              <w:t>boosts my morale."</w:t>
            </w:r>
          </w:p>
        </w:tc>
        <w:tc>
          <w:tcPr>
            <w:tcW w:w="1505" w:type="dxa"/>
            <w:shd w:val="clear" w:color="auto" w:fill="EEECE1"/>
            <w:tcMar>
              <w:top w:w="100" w:type="dxa"/>
              <w:left w:w="100" w:type="dxa"/>
              <w:bottom w:w="100" w:type="dxa"/>
              <w:right w:w="100" w:type="dxa"/>
            </w:tcMar>
          </w:tcPr>
          <w:p w14:paraId="393ADA9E" w14:textId="77777777" w:rsidR="00C70EE5" w:rsidRDefault="00000000">
            <w:pPr>
              <w:spacing w:line="360" w:lineRule="auto"/>
              <w:jc w:val="left"/>
              <w:rPr>
                <w:i/>
                <w:sz w:val="24"/>
                <w:szCs w:val="24"/>
              </w:rPr>
            </w:pPr>
            <w:r>
              <w:rPr>
                <w:i/>
                <w:sz w:val="24"/>
                <w:szCs w:val="24"/>
              </w:rPr>
              <w:lastRenderedPageBreak/>
              <w:t xml:space="preserve">"Sometimes small rewards like gift vouchers </w:t>
            </w:r>
            <w:r>
              <w:rPr>
                <w:i/>
                <w:sz w:val="24"/>
                <w:szCs w:val="24"/>
              </w:rPr>
              <w:lastRenderedPageBreak/>
              <w:t>are great motivators."</w:t>
            </w:r>
          </w:p>
        </w:tc>
      </w:tr>
      <w:tr w:rsidR="00C70EE5" w14:paraId="252A407B" w14:textId="77777777">
        <w:tc>
          <w:tcPr>
            <w:tcW w:w="1504" w:type="dxa"/>
            <w:shd w:val="clear" w:color="auto" w:fill="EEECE1"/>
            <w:tcMar>
              <w:top w:w="100" w:type="dxa"/>
              <w:left w:w="100" w:type="dxa"/>
              <w:bottom w:w="100" w:type="dxa"/>
              <w:right w:w="100" w:type="dxa"/>
            </w:tcMar>
          </w:tcPr>
          <w:p w14:paraId="6C5E0164" w14:textId="77777777" w:rsidR="00C70EE5" w:rsidRDefault="00C70EE5">
            <w:pPr>
              <w:spacing w:line="360" w:lineRule="auto"/>
              <w:jc w:val="left"/>
              <w:rPr>
                <w:sz w:val="24"/>
                <w:szCs w:val="24"/>
              </w:rPr>
            </w:pPr>
          </w:p>
        </w:tc>
        <w:tc>
          <w:tcPr>
            <w:tcW w:w="1505" w:type="dxa"/>
            <w:shd w:val="clear" w:color="auto" w:fill="EEECE1"/>
            <w:tcMar>
              <w:top w:w="100" w:type="dxa"/>
              <w:left w:w="100" w:type="dxa"/>
              <w:bottom w:w="100" w:type="dxa"/>
              <w:right w:w="100" w:type="dxa"/>
            </w:tcMar>
          </w:tcPr>
          <w:p w14:paraId="6D6838C9" w14:textId="77777777" w:rsidR="00C70EE5" w:rsidRDefault="00000000">
            <w:pPr>
              <w:spacing w:line="360" w:lineRule="auto"/>
              <w:jc w:val="left"/>
              <w:rPr>
                <w:sz w:val="24"/>
                <w:szCs w:val="24"/>
              </w:rPr>
            </w:pPr>
            <w:r>
              <w:rPr>
                <w:sz w:val="24"/>
                <w:szCs w:val="24"/>
              </w:rPr>
              <w:t>Do you feel recognised for your efforts at work?</w:t>
            </w:r>
          </w:p>
        </w:tc>
        <w:tc>
          <w:tcPr>
            <w:tcW w:w="1505" w:type="dxa"/>
            <w:shd w:val="clear" w:color="auto" w:fill="EEECE1"/>
            <w:tcMar>
              <w:top w:w="100" w:type="dxa"/>
              <w:left w:w="100" w:type="dxa"/>
              <w:bottom w:w="100" w:type="dxa"/>
              <w:right w:w="100" w:type="dxa"/>
            </w:tcMar>
          </w:tcPr>
          <w:p w14:paraId="525760BE" w14:textId="77777777" w:rsidR="00C70EE5" w:rsidRDefault="00000000">
            <w:pPr>
              <w:spacing w:line="360" w:lineRule="auto"/>
              <w:jc w:val="left"/>
              <w:rPr>
                <w:i/>
                <w:sz w:val="24"/>
                <w:szCs w:val="24"/>
              </w:rPr>
            </w:pPr>
            <w:r>
              <w:rPr>
                <w:i/>
                <w:sz w:val="24"/>
                <w:szCs w:val="24"/>
              </w:rPr>
              <w:t>"Yes, we get employee of the month awards."</w:t>
            </w:r>
          </w:p>
        </w:tc>
        <w:tc>
          <w:tcPr>
            <w:tcW w:w="1505" w:type="dxa"/>
            <w:shd w:val="clear" w:color="auto" w:fill="EEECE1"/>
            <w:tcMar>
              <w:top w:w="100" w:type="dxa"/>
              <w:left w:w="100" w:type="dxa"/>
              <w:bottom w:w="100" w:type="dxa"/>
              <w:right w:w="100" w:type="dxa"/>
            </w:tcMar>
          </w:tcPr>
          <w:p w14:paraId="7D273E40" w14:textId="77777777" w:rsidR="00C70EE5" w:rsidRDefault="00000000">
            <w:pPr>
              <w:spacing w:line="360" w:lineRule="auto"/>
              <w:jc w:val="left"/>
              <w:rPr>
                <w:i/>
                <w:sz w:val="24"/>
                <w:szCs w:val="24"/>
              </w:rPr>
            </w:pPr>
            <w:r>
              <w:rPr>
                <w:i/>
                <w:sz w:val="24"/>
                <w:szCs w:val="24"/>
              </w:rPr>
              <w:t>"Not very often; our work is mostly behind the scenes."</w:t>
            </w:r>
          </w:p>
        </w:tc>
        <w:tc>
          <w:tcPr>
            <w:tcW w:w="1505" w:type="dxa"/>
            <w:shd w:val="clear" w:color="auto" w:fill="EEECE1"/>
            <w:tcMar>
              <w:top w:w="100" w:type="dxa"/>
              <w:left w:w="100" w:type="dxa"/>
              <w:bottom w:w="100" w:type="dxa"/>
              <w:right w:w="100" w:type="dxa"/>
            </w:tcMar>
          </w:tcPr>
          <w:p w14:paraId="658C064C" w14:textId="77777777" w:rsidR="00C70EE5" w:rsidRDefault="00000000">
            <w:pPr>
              <w:spacing w:line="360" w:lineRule="auto"/>
              <w:jc w:val="left"/>
              <w:rPr>
                <w:i/>
                <w:sz w:val="24"/>
                <w:szCs w:val="24"/>
              </w:rPr>
            </w:pPr>
            <w:r>
              <w:rPr>
                <w:i/>
                <w:sz w:val="24"/>
                <w:szCs w:val="24"/>
              </w:rPr>
              <w:t>"Yes, but recognition is not consistent."</w:t>
            </w:r>
          </w:p>
        </w:tc>
        <w:tc>
          <w:tcPr>
            <w:tcW w:w="1505" w:type="dxa"/>
            <w:shd w:val="clear" w:color="auto" w:fill="EEECE1"/>
            <w:tcMar>
              <w:top w:w="100" w:type="dxa"/>
              <w:left w:w="100" w:type="dxa"/>
              <w:bottom w:w="100" w:type="dxa"/>
              <w:right w:w="100" w:type="dxa"/>
            </w:tcMar>
          </w:tcPr>
          <w:p w14:paraId="47DA84ED" w14:textId="77777777" w:rsidR="00C70EE5" w:rsidRDefault="00000000">
            <w:pPr>
              <w:spacing w:line="360" w:lineRule="auto"/>
              <w:jc w:val="left"/>
              <w:rPr>
                <w:i/>
                <w:sz w:val="24"/>
                <w:szCs w:val="24"/>
              </w:rPr>
            </w:pPr>
            <w:r>
              <w:rPr>
                <w:i/>
                <w:sz w:val="24"/>
                <w:szCs w:val="24"/>
              </w:rPr>
              <w:t>"Only if guests mention us by name in feedback."</w:t>
            </w:r>
          </w:p>
        </w:tc>
      </w:tr>
      <w:tr w:rsidR="00C70EE5" w14:paraId="0C6D9304" w14:textId="77777777">
        <w:tc>
          <w:tcPr>
            <w:tcW w:w="1504" w:type="dxa"/>
            <w:shd w:val="clear" w:color="auto" w:fill="EEECE1"/>
            <w:tcMar>
              <w:top w:w="100" w:type="dxa"/>
              <w:left w:w="100" w:type="dxa"/>
              <w:bottom w:w="100" w:type="dxa"/>
              <w:right w:w="100" w:type="dxa"/>
            </w:tcMar>
          </w:tcPr>
          <w:p w14:paraId="60F873FE" w14:textId="77777777" w:rsidR="00C70EE5" w:rsidRDefault="00000000">
            <w:pPr>
              <w:spacing w:line="360" w:lineRule="auto"/>
              <w:jc w:val="left"/>
              <w:rPr>
                <w:sz w:val="24"/>
                <w:szCs w:val="24"/>
              </w:rPr>
            </w:pPr>
            <w:r>
              <w:rPr>
                <w:sz w:val="24"/>
                <w:szCs w:val="24"/>
              </w:rPr>
              <w:t>Theme 3: Training and Development</w:t>
            </w:r>
          </w:p>
        </w:tc>
        <w:tc>
          <w:tcPr>
            <w:tcW w:w="1505" w:type="dxa"/>
            <w:shd w:val="clear" w:color="auto" w:fill="EEECE1"/>
            <w:tcMar>
              <w:top w:w="100" w:type="dxa"/>
              <w:left w:w="100" w:type="dxa"/>
              <w:bottom w:w="100" w:type="dxa"/>
              <w:right w:w="100" w:type="dxa"/>
            </w:tcMar>
          </w:tcPr>
          <w:p w14:paraId="3686B1CA" w14:textId="77777777" w:rsidR="00C70EE5" w:rsidRDefault="00000000">
            <w:pPr>
              <w:spacing w:line="360" w:lineRule="auto"/>
              <w:jc w:val="left"/>
              <w:rPr>
                <w:sz w:val="24"/>
                <w:szCs w:val="24"/>
              </w:rPr>
            </w:pPr>
            <w:r>
              <w:rPr>
                <w:sz w:val="24"/>
                <w:szCs w:val="24"/>
              </w:rPr>
              <w:t>Have you received any recent training or development opportunities?</w:t>
            </w:r>
          </w:p>
        </w:tc>
        <w:tc>
          <w:tcPr>
            <w:tcW w:w="1505" w:type="dxa"/>
            <w:shd w:val="clear" w:color="auto" w:fill="EEECE1"/>
            <w:tcMar>
              <w:top w:w="100" w:type="dxa"/>
              <w:left w:w="100" w:type="dxa"/>
              <w:bottom w:w="100" w:type="dxa"/>
              <w:right w:w="100" w:type="dxa"/>
            </w:tcMar>
          </w:tcPr>
          <w:p w14:paraId="685F560A" w14:textId="77777777" w:rsidR="00C70EE5" w:rsidRDefault="00000000">
            <w:pPr>
              <w:spacing w:line="360" w:lineRule="auto"/>
              <w:jc w:val="left"/>
              <w:rPr>
                <w:i/>
                <w:sz w:val="24"/>
                <w:szCs w:val="24"/>
              </w:rPr>
            </w:pPr>
            <w:r>
              <w:rPr>
                <w:i/>
                <w:sz w:val="24"/>
                <w:szCs w:val="24"/>
              </w:rPr>
              <w:t>"I attended a customer service workshop two months ago."</w:t>
            </w:r>
          </w:p>
        </w:tc>
        <w:tc>
          <w:tcPr>
            <w:tcW w:w="1505" w:type="dxa"/>
            <w:shd w:val="clear" w:color="auto" w:fill="EEECE1"/>
            <w:tcMar>
              <w:top w:w="100" w:type="dxa"/>
              <w:left w:w="100" w:type="dxa"/>
              <w:bottom w:w="100" w:type="dxa"/>
              <w:right w:w="100" w:type="dxa"/>
            </w:tcMar>
          </w:tcPr>
          <w:p w14:paraId="2C74BEA9" w14:textId="77777777" w:rsidR="00C70EE5" w:rsidRDefault="00000000">
            <w:pPr>
              <w:spacing w:line="360" w:lineRule="auto"/>
              <w:jc w:val="left"/>
              <w:rPr>
                <w:i/>
                <w:sz w:val="24"/>
                <w:szCs w:val="24"/>
              </w:rPr>
            </w:pPr>
            <w:r>
              <w:rPr>
                <w:i/>
                <w:sz w:val="24"/>
                <w:szCs w:val="24"/>
              </w:rPr>
              <w:t>"We got refresher training on hygiene, but not much else."</w:t>
            </w:r>
          </w:p>
        </w:tc>
        <w:tc>
          <w:tcPr>
            <w:tcW w:w="1505" w:type="dxa"/>
            <w:shd w:val="clear" w:color="auto" w:fill="EEECE1"/>
            <w:tcMar>
              <w:top w:w="100" w:type="dxa"/>
              <w:left w:w="100" w:type="dxa"/>
              <w:bottom w:w="100" w:type="dxa"/>
              <w:right w:w="100" w:type="dxa"/>
            </w:tcMar>
          </w:tcPr>
          <w:p w14:paraId="15C32AFF" w14:textId="77777777" w:rsidR="00C70EE5" w:rsidRDefault="00000000">
            <w:pPr>
              <w:spacing w:line="360" w:lineRule="auto"/>
              <w:jc w:val="left"/>
              <w:rPr>
                <w:i/>
                <w:sz w:val="24"/>
                <w:szCs w:val="24"/>
              </w:rPr>
            </w:pPr>
            <w:r>
              <w:rPr>
                <w:i/>
                <w:sz w:val="24"/>
                <w:szCs w:val="24"/>
              </w:rPr>
              <w:t>"I’m currently being trained for night shifts to expand my skills."</w:t>
            </w:r>
          </w:p>
        </w:tc>
        <w:tc>
          <w:tcPr>
            <w:tcW w:w="1505" w:type="dxa"/>
            <w:shd w:val="clear" w:color="auto" w:fill="EEECE1"/>
            <w:tcMar>
              <w:top w:w="100" w:type="dxa"/>
              <w:left w:w="100" w:type="dxa"/>
              <w:bottom w:w="100" w:type="dxa"/>
              <w:right w:w="100" w:type="dxa"/>
            </w:tcMar>
          </w:tcPr>
          <w:p w14:paraId="7B5524B1" w14:textId="77777777" w:rsidR="00C70EE5" w:rsidRDefault="00000000">
            <w:pPr>
              <w:spacing w:line="360" w:lineRule="auto"/>
              <w:jc w:val="left"/>
              <w:rPr>
                <w:i/>
                <w:sz w:val="24"/>
                <w:szCs w:val="24"/>
              </w:rPr>
            </w:pPr>
            <w:r>
              <w:rPr>
                <w:i/>
                <w:sz w:val="24"/>
                <w:szCs w:val="24"/>
              </w:rPr>
              <w:t>"I haven’t had any formal training this year."</w:t>
            </w:r>
          </w:p>
        </w:tc>
      </w:tr>
      <w:tr w:rsidR="00C70EE5" w14:paraId="4413BCB4" w14:textId="77777777">
        <w:tc>
          <w:tcPr>
            <w:tcW w:w="1504" w:type="dxa"/>
            <w:shd w:val="clear" w:color="auto" w:fill="EEECE1"/>
            <w:tcMar>
              <w:top w:w="100" w:type="dxa"/>
              <w:left w:w="100" w:type="dxa"/>
              <w:bottom w:w="100" w:type="dxa"/>
              <w:right w:w="100" w:type="dxa"/>
            </w:tcMar>
          </w:tcPr>
          <w:p w14:paraId="62ADA58A" w14:textId="77777777" w:rsidR="00C70EE5" w:rsidRDefault="00C70EE5">
            <w:pPr>
              <w:spacing w:line="360" w:lineRule="auto"/>
              <w:jc w:val="left"/>
              <w:rPr>
                <w:sz w:val="24"/>
                <w:szCs w:val="24"/>
              </w:rPr>
            </w:pPr>
          </w:p>
        </w:tc>
        <w:tc>
          <w:tcPr>
            <w:tcW w:w="1505" w:type="dxa"/>
            <w:shd w:val="clear" w:color="auto" w:fill="EEECE1"/>
            <w:tcMar>
              <w:top w:w="100" w:type="dxa"/>
              <w:left w:w="100" w:type="dxa"/>
              <w:bottom w:w="100" w:type="dxa"/>
              <w:right w:w="100" w:type="dxa"/>
            </w:tcMar>
          </w:tcPr>
          <w:p w14:paraId="3AB49BF7" w14:textId="77777777" w:rsidR="00C70EE5" w:rsidRDefault="00000000">
            <w:pPr>
              <w:spacing w:line="360" w:lineRule="auto"/>
              <w:jc w:val="left"/>
              <w:rPr>
                <w:sz w:val="24"/>
                <w:szCs w:val="24"/>
              </w:rPr>
            </w:pPr>
            <w:r>
              <w:rPr>
                <w:sz w:val="24"/>
                <w:szCs w:val="24"/>
              </w:rPr>
              <w:t>Do you think training has helped you deliver better service?</w:t>
            </w:r>
          </w:p>
        </w:tc>
        <w:tc>
          <w:tcPr>
            <w:tcW w:w="1505" w:type="dxa"/>
            <w:shd w:val="clear" w:color="auto" w:fill="EEECE1"/>
            <w:tcMar>
              <w:top w:w="100" w:type="dxa"/>
              <w:left w:w="100" w:type="dxa"/>
              <w:bottom w:w="100" w:type="dxa"/>
              <w:right w:w="100" w:type="dxa"/>
            </w:tcMar>
          </w:tcPr>
          <w:p w14:paraId="3DD01DBC" w14:textId="77777777" w:rsidR="00C70EE5" w:rsidRDefault="00000000">
            <w:pPr>
              <w:spacing w:line="360" w:lineRule="auto"/>
              <w:jc w:val="left"/>
              <w:rPr>
                <w:i/>
                <w:sz w:val="24"/>
                <w:szCs w:val="24"/>
              </w:rPr>
            </w:pPr>
            <w:r>
              <w:rPr>
                <w:i/>
                <w:sz w:val="24"/>
                <w:szCs w:val="24"/>
              </w:rPr>
              <w:t>"Definitely. It helps in dealing with difficult guests."</w:t>
            </w:r>
          </w:p>
        </w:tc>
        <w:tc>
          <w:tcPr>
            <w:tcW w:w="1505" w:type="dxa"/>
            <w:shd w:val="clear" w:color="auto" w:fill="EEECE1"/>
            <w:tcMar>
              <w:top w:w="100" w:type="dxa"/>
              <w:left w:w="100" w:type="dxa"/>
              <w:bottom w:w="100" w:type="dxa"/>
              <w:right w:w="100" w:type="dxa"/>
            </w:tcMar>
          </w:tcPr>
          <w:p w14:paraId="74118851" w14:textId="77777777" w:rsidR="00C70EE5" w:rsidRDefault="00000000">
            <w:pPr>
              <w:spacing w:line="360" w:lineRule="auto"/>
              <w:jc w:val="left"/>
              <w:rPr>
                <w:i/>
                <w:sz w:val="24"/>
                <w:szCs w:val="24"/>
              </w:rPr>
            </w:pPr>
            <w:r>
              <w:rPr>
                <w:i/>
                <w:sz w:val="24"/>
                <w:szCs w:val="24"/>
              </w:rPr>
              <w:t>"Basic training helps, but we need more role-specific guidance."</w:t>
            </w:r>
          </w:p>
        </w:tc>
        <w:tc>
          <w:tcPr>
            <w:tcW w:w="1505" w:type="dxa"/>
            <w:shd w:val="clear" w:color="auto" w:fill="EEECE1"/>
            <w:tcMar>
              <w:top w:w="100" w:type="dxa"/>
              <w:left w:w="100" w:type="dxa"/>
              <w:bottom w:w="100" w:type="dxa"/>
              <w:right w:w="100" w:type="dxa"/>
            </w:tcMar>
          </w:tcPr>
          <w:p w14:paraId="5FA76F27" w14:textId="77777777" w:rsidR="00C70EE5" w:rsidRDefault="00000000">
            <w:pPr>
              <w:spacing w:line="360" w:lineRule="auto"/>
              <w:jc w:val="left"/>
              <w:rPr>
                <w:i/>
                <w:sz w:val="24"/>
                <w:szCs w:val="24"/>
              </w:rPr>
            </w:pPr>
            <w:r>
              <w:rPr>
                <w:i/>
                <w:sz w:val="24"/>
                <w:szCs w:val="24"/>
              </w:rPr>
              <w:t>"Yes, it helps me understand hotel standards better."</w:t>
            </w:r>
          </w:p>
        </w:tc>
        <w:tc>
          <w:tcPr>
            <w:tcW w:w="1505" w:type="dxa"/>
            <w:shd w:val="clear" w:color="auto" w:fill="EEECE1"/>
            <w:tcMar>
              <w:top w:w="100" w:type="dxa"/>
              <w:left w:w="100" w:type="dxa"/>
              <w:bottom w:w="100" w:type="dxa"/>
              <w:right w:w="100" w:type="dxa"/>
            </w:tcMar>
          </w:tcPr>
          <w:p w14:paraId="35602261" w14:textId="77777777" w:rsidR="00C70EE5" w:rsidRDefault="00000000">
            <w:pPr>
              <w:spacing w:line="360" w:lineRule="auto"/>
              <w:jc w:val="left"/>
              <w:rPr>
                <w:i/>
                <w:sz w:val="24"/>
                <w:szCs w:val="24"/>
              </w:rPr>
            </w:pPr>
            <w:r>
              <w:rPr>
                <w:i/>
                <w:sz w:val="24"/>
                <w:szCs w:val="24"/>
              </w:rPr>
              <w:t>"Not much impact unless it's hands-on and ongoing."</w:t>
            </w:r>
          </w:p>
        </w:tc>
      </w:tr>
      <w:tr w:rsidR="00C70EE5" w14:paraId="4D997B6E" w14:textId="77777777">
        <w:tc>
          <w:tcPr>
            <w:tcW w:w="1504" w:type="dxa"/>
            <w:shd w:val="clear" w:color="auto" w:fill="EEECE1"/>
            <w:tcMar>
              <w:top w:w="100" w:type="dxa"/>
              <w:left w:w="100" w:type="dxa"/>
              <w:bottom w:w="100" w:type="dxa"/>
              <w:right w:w="100" w:type="dxa"/>
            </w:tcMar>
          </w:tcPr>
          <w:p w14:paraId="443B1A96" w14:textId="77777777" w:rsidR="00C70EE5" w:rsidRDefault="00000000">
            <w:pPr>
              <w:spacing w:line="360" w:lineRule="auto"/>
              <w:jc w:val="left"/>
              <w:rPr>
                <w:sz w:val="24"/>
                <w:szCs w:val="24"/>
              </w:rPr>
            </w:pPr>
            <w:r>
              <w:rPr>
                <w:sz w:val="24"/>
                <w:szCs w:val="24"/>
              </w:rPr>
              <w:lastRenderedPageBreak/>
              <w:t>Theme 4: Impact on Guest Satisfaction</w:t>
            </w:r>
          </w:p>
        </w:tc>
        <w:tc>
          <w:tcPr>
            <w:tcW w:w="1505" w:type="dxa"/>
            <w:shd w:val="clear" w:color="auto" w:fill="EEECE1"/>
            <w:tcMar>
              <w:top w:w="100" w:type="dxa"/>
              <w:left w:w="100" w:type="dxa"/>
              <w:bottom w:w="100" w:type="dxa"/>
              <w:right w:w="100" w:type="dxa"/>
            </w:tcMar>
          </w:tcPr>
          <w:p w14:paraId="2A77B420" w14:textId="77777777" w:rsidR="00C70EE5" w:rsidRDefault="00000000">
            <w:pPr>
              <w:spacing w:line="360" w:lineRule="auto"/>
              <w:jc w:val="left"/>
              <w:rPr>
                <w:sz w:val="24"/>
                <w:szCs w:val="24"/>
              </w:rPr>
            </w:pPr>
            <w:r>
              <w:rPr>
                <w:sz w:val="24"/>
                <w:szCs w:val="24"/>
              </w:rPr>
              <w:t>In what ways do you think employee engagement affects guest satisfaction?</w:t>
            </w:r>
          </w:p>
        </w:tc>
        <w:tc>
          <w:tcPr>
            <w:tcW w:w="1505" w:type="dxa"/>
            <w:shd w:val="clear" w:color="auto" w:fill="EEECE1"/>
            <w:tcMar>
              <w:top w:w="100" w:type="dxa"/>
              <w:left w:w="100" w:type="dxa"/>
              <w:bottom w:w="100" w:type="dxa"/>
              <w:right w:w="100" w:type="dxa"/>
            </w:tcMar>
          </w:tcPr>
          <w:p w14:paraId="4D45FBFA" w14:textId="77777777" w:rsidR="00C70EE5" w:rsidRDefault="00000000">
            <w:pPr>
              <w:spacing w:line="360" w:lineRule="auto"/>
              <w:jc w:val="left"/>
              <w:rPr>
                <w:i/>
                <w:sz w:val="24"/>
                <w:szCs w:val="24"/>
              </w:rPr>
            </w:pPr>
            <w:r>
              <w:rPr>
                <w:i/>
                <w:sz w:val="24"/>
                <w:szCs w:val="24"/>
              </w:rPr>
              <w:t>"Engaged staff are more proactive, which guests appreciate."</w:t>
            </w:r>
          </w:p>
        </w:tc>
        <w:tc>
          <w:tcPr>
            <w:tcW w:w="1505" w:type="dxa"/>
            <w:shd w:val="clear" w:color="auto" w:fill="EEECE1"/>
            <w:tcMar>
              <w:top w:w="100" w:type="dxa"/>
              <w:left w:w="100" w:type="dxa"/>
              <w:bottom w:w="100" w:type="dxa"/>
              <w:right w:w="100" w:type="dxa"/>
            </w:tcMar>
          </w:tcPr>
          <w:p w14:paraId="10E0832F" w14:textId="77777777" w:rsidR="00C70EE5" w:rsidRDefault="00000000">
            <w:pPr>
              <w:spacing w:line="360" w:lineRule="auto"/>
              <w:jc w:val="left"/>
              <w:rPr>
                <w:i/>
                <w:sz w:val="24"/>
                <w:szCs w:val="24"/>
              </w:rPr>
            </w:pPr>
            <w:r>
              <w:rPr>
                <w:i/>
                <w:sz w:val="24"/>
                <w:szCs w:val="24"/>
              </w:rPr>
              <w:t>"When we feel valued, we go the extra mile—rooms are spotless and it shows."</w:t>
            </w:r>
          </w:p>
        </w:tc>
        <w:tc>
          <w:tcPr>
            <w:tcW w:w="1505" w:type="dxa"/>
            <w:shd w:val="clear" w:color="auto" w:fill="EEECE1"/>
            <w:tcMar>
              <w:top w:w="100" w:type="dxa"/>
              <w:left w:w="100" w:type="dxa"/>
              <w:bottom w:w="100" w:type="dxa"/>
              <w:right w:w="100" w:type="dxa"/>
            </w:tcMar>
          </w:tcPr>
          <w:p w14:paraId="101561FE" w14:textId="77777777" w:rsidR="00C70EE5" w:rsidRDefault="00000000">
            <w:pPr>
              <w:spacing w:line="360" w:lineRule="auto"/>
              <w:jc w:val="left"/>
              <w:rPr>
                <w:i/>
                <w:sz w:val="24"/>
                <w:szCs w:val="24"/>
              </w:rPr>
            </w:pPr>
            <w:r>
              <w:rPr>
                <w:i/>
                <w:sz w:val="24"/>
                <w:szCs w:val="24"/>
              </w:rPr>
              <w:t>"Happy staff make happy guests. You can’t fake enthusiasm."</w:t>
            </w:r>
          </w:p>
        </w:tc>
        <w:tc>
          <w:tcPr>
            <w:tcW w:w="1505" w:type="dxa"/>
            <w:shd w:val="clear" w:color="auto" w:fill="EEECE1"/>
            <w:tcMar>
              <w:top w:w="100" w:type="dxa"/>
              <w:left w:w="100" w:type="dxa"/>
              <w:bottom w:w="100" w:type="dxa"/>
              <w:right w:w="100" w:type="dxa"/>
            </w:tcMar>
          </w:tcPr>
          <w:p w14:paraId="1F5CFE6E" w14:textId="77777777" w:rsidR="00C70EE5" w:rsidRDefault="00000000">
            <w:pPr>
              <w:spacing w:line="360" w:lineRule="auto"/>
              <w:jc w:val="left"/>
              <w:rPr>
                <w:i/>
                <w:sz w:val="24"/>
                <w:szCs w:val="24"/>
              </w:rPr>
            </w:pPr>
            <w:r>
              <w:rPr>
                <w:i/>
                <w:sz w:val="24"/>
                <w:szCs w:val="24"/>
              </w:rPr>
              <w:t>"If we feel overlooked, it reflects in how we do our work and guests might notice."</w:t>
            </w:r>
          </w:p>
        </w:tc>
      </w:tr>
      <w:tr w:rsidR="00C70EE5" w14:paraId="2FAA6971" w14:textId="77777777">
        <w:tc>
          <w:tcPr>
            <w:tcW w:w="1504" w:type="dxa"/>
            <w:shd w:val="clear" w:color="auto" w:fill="EEECE1"/>
            <w:tcMar>
              <w:top w:w="100" w:type="dxa"/>
              <w:left w:w="100" w:type="dxa"/>
              <w:bottom w:w="100" w:type="dxa"/>
              <w:right w:w="100" w:type="dxa"/>
            </w:tcMar>
          </w:tcPr>
          <w:p w14:paraId="14211104" w14:textId="77777777" w:rsidR="00C70EE5" w:rsidRDefault="00C70EE5">
            <w:pPr>
              <w:spacing w:line="360" w:lineRule="auto"/>
              <w:jc w:val="left"/>
              <w:rPr>
                <w:sz w:val="24"/>
                <w:szCs w:val="24"/>
              </w:rPr>
            </w:pPr>
          </w:p>
        </w:tc>
        <w:tc>
          <w:tcPr>
            <w:tcW w:w="1505" w:type="dxa"/>
            <w:shd w:val="clear" w:color="auto" w:fill="EEECE1"/>
            <w:tcMar>
              <w:top w:w="100" w:type="dxa"/>
              <w:left w:w="100" w:type="dxa"/>
              <w:bottom w:w="100" w:type="dxa"/>
              <w:right w:w="100" w:type="dxa"/>
            </w:tcMar>
          </w:tcPr>
          <w:p w14:paraId="53968910" w14:textId="77777777" w:rsidR="00C70EE5" w:rsidRDefault="00000000">
            <w:pPr>
              <w:spacing w:line="360" w:lineRule="auto"/>
              <w:jc w:val="left"/>
              <w:rPr>
                <w:sz w:val="24"/>
                <w:szCs w:val="24"/>
              </w:rPr>
            </w:pPr>
            <w:r>
              <w:rPr>
                <w:sz w:val="24"/>
                <w:szCs w:val="24"/>
              </w:rPr>
              <w:t>Have you noticed guest feedback improving due to team engagement efforts?</w:t>
            </w:r>
          </w:p>
        </w:tc>
        <w:tc>
          <w:tcPr>
            <w:tcW w:w="1505" w:type="dxa"/>
            <w:shd w:val="clear" w:color="auto" w:fill="EEECE1"/>
            <w:tcMar>
              <w:top w:w="100" w:type="dxa"/>
              <w:left w:w="100" w:type="dxa"/>
              <w:bottom w:w="100" w:type="dxa"/>
              <w:right w:w="100" w:type="dxa"/>
            </w:tcMar>
          </w:tcPr>
          <w:p w14:paraId="51151702" w14:textId="77777777" w:rsidR="00C70EE5" w:rsidRDefault="00000000">
            <w:pPr>
              <w:spacing w:line="360" w:lineRule="auto"/>
              <w:jc w:val="left"/>
              <w:rPr>
                <w:i/>
                <w:sz w:val="24"/>
                <w:szCs w:val="24"/>
              </w:rPr>
            </w:pPr>
            <w:r>
              <w:rPr>
                <w:i/>
                <w:sz w:val="24"/>
                <w:szCs w:val="24"/>
              </w:rPr>
              <w:t>"Yes, especially when we collaborate better during peak hours."</w:t>
            </w:r>
          </w:p>
        </w:tc>
        <w:tc>
          <w:tcPr>
            <w:tcW w:w="1505" w:type="dxa"/>
            <w:shd w:val="clear" w:color="auto" w:fill="EEECE1"/>
            <w:tcMar>
              <w:top w:w="100" w:type="dxa"/>
              <w:left w:w="100" w:type="dxa"/>
              <w:bottom w:w="100" w:type="dxa"/>
              <w:right w:w="100" w:type="dxa"/>
            </w:tcMar>
          </w:tcPr>
          <w:p w14:paraId="31208CA8" w14:textId="77777777" w:rsidR="00C70EE5" w:rsidRDefault="00000000">
            <w:pPr>
              <w:spacing w:line="360" w:lineRule="auto"/>
              <w:jc w:val="left"/>
              <w:rPr>
                <w:i/>
                <w:sz w:val="24"/>
                <w:szCs w:val="24"/>
              </w:rPr>
            </w:pPr>
            <w:r>
              <w:rPr>
                <w:i/>
                <w:sz w:val="24"/>
                <w:szCs w:val="24"/>
              </w:rPr>
              <w:t>"Some guests leave good feedback when we’re fully staffed and prepared."</w:t>
            </w:r>
          </w:p>
        </w:tc>
        <w:tc>
          <w:tcPr>
            <w:tcW w:w="1505" w:type="dxa"/>
            <w:shd w:val="clear" w:color="auto" w:fill="EEECE1"/>
            <w:tcMar>
              <w:top w:w="100" w:type="dxa"/>
              <w:left w:w="100" w:type="dxa"/>
              <w:bottom w:w="100" w:type="dxa"/>
              <w:right w:w="100" w:type="dxa"/>
            </w:tcMar>
          </w:tcPr>
          <w:p w14:paraId="48C0D635" w14:textId="77777777" w:rsidR="00C70EE5" w:rsidRDefault="00000000">
            <w:pPr>
              <w:spacing w:line="360" w:lineRule="auto"/>
              <w:jc w:val="left"/>
              <w:rPr>
                <w:i/>
                <w:sz w:val="24"/>
                <w:szCs w:val="24"/>
              </w:rPr>
            </w:pPr>
            <w:r>
              <w:rPr>
                <w:i/>
                <w:sz w:val="24"/>
                <w:szCs w:val="24"/>
              </w:rPr>
              <w:t>"Guests compliment the team when we’re all in sync and smiling."</w:t>
            </w:r>
          </w:p>
        </w:tc>
        <w:tc>
          <w:tcPr>
            <w:tcW w:w="1505" w:type="dxa"/>
            <w:shd w:val="clear" w:color="auto" w:fill="EEECE1"/>
            <w:tcMar>
              <w:top w:w="100" w:type="dxa"/>
              <w:left w:w="100" w:type="dxa"/>
              <w:bottom w:w="100" w:type="dxa"/>
              <w:right w:w="100" w:type="dxa"/>
            </w:tcMar>
          </w:tcPr>
          <w:p w14:paraId="28E68C8B" w14:textId="77777777" w:rsidR="00C70EE5" w:rsidRDefault="00000000">
            <w:pPr>
              <w:spacing w:line="360" w:lineRule="auto"/>
              <w:jc w:val="left"/>
              <w:rPr>
                <w:i/>
                <w:sz w:val="24"/>
                <w:szCs w:val="24"/>
              </w:rPr>
            </w:pPr>
            <w:r>
              <w:rPr>
                <w:i/>
                <w:sz w:val="24"/>
                <w:szCs w:val="24"/>
              </w:rPr>
              <w:t>"Yes, but it depends on how well we’re supported by management."</w:t>
            </w:r>
          </w:p>
        </w:tc>
      </w:tr>
    </w:tbl>
    <w:p w14:paraId="379BEFB0" w14:textId="77777777" w:rsidR="00C70EE5" w:rsidRDefault="00000000">
      <w:pPr>
        <w:pStyle w:val="Heading2"/>
        <w:spacing w:line="360" w:lineRule="auto"/>
      </w:pPr>
      <w:bookmarkStart w:id="27" w:name="_heading=h.6tywx6bne739" w:colFirst="0" w:colLast="0"/>
      <w:bookmarkEnd w:id="27"/>
      <w:r>
        <w:t>4.2.: Discussion</w:t>
      </w:r>
    </w:p>
    <w:p w14:paraId="74471265" w14:textId="77777777" w:rsidR="00C70EE5" w:rsidRDefault="00000000">
      <w:pPr>
        <w:spacing w:line="360" w:lineRule="auto"/>
        <w:rPr>
          <w:sz w:val="24"/>
          <w:szCs w:val="24"/>
        </w:rPr>
      </w:pPr>
      <w:r>
        <w:rPr>
          <w:color w:val="0A0A0A"/>
          <w:sz w:val="24"/>
          <w:szCs w:val="24"/>
        </w:rPr>
        <w:t>The findings of the research are considered here in relation to the existing studies on employee engagement and service quality at Coldra Court Hotel. This looks at the main research goals, explores what can be done in the industry, admits the study’s limitations and defines what needs to be done to boost hotel performance</w:t>
      </w:r>
      <w:r>
        <w:rPr>
          <w:sz w:val="24"/>
          <w:szCs w:val="24"/>
        </w:rPr>
        <w:t>‌ (Robson, 2016).</w:t>
      </w:r>
    </w:p>
    <w:p w14:paraId="65999643" w14:textId="77777777" w:rsidR="00C70EE5" w:rsidRDefault="00000000">
      <w:pPr>
        <w:pStyle w:val="Heading3"/>
        <w:keepNext w:val="0"/>
        <w:keepLines w:val="0"/>
        <w:spacing w:before="280" w:line="360" w:lineRule="auto"/>
        <w:rPr>
          <w:sz w:val="24"/>
          <w:szCs w:val="24"/>
        </w:rPr>
      </w:pPr>
      <w:bookmarkStart w:id="28" w:name="_heading=h.pmem3ks87n9h" w:colFirst="0" w:colLast="0"/>
      <w:bookmarkEnd w:id="28"/>
      <w:r>
        <w:rPr>
          <w:sz w:val="24"/>
          <w:szCs w:val="24"/>
        </w:rPr>
        <w:t>4.2.1 Interpreting Employee Engagement and Service Quality</w:t>
      </w:r>
    </w:p>
    <w:p w14:paraId="502685FE" w14:textId="77777777" w:rsidR="00C70EE5" w:rsidRDefault="00000000">
      <w:pPr>
        <w:spacing w:line="360" w:lineRule="auto"/>
        <w:rPr>
          <w:sz w:val="24"/>
          <w:szCs w:val="24"/>
        </w:rPr>
      </w:pPr>
      <w:r>
        <w:rPr>
          <w:color w:val="0A0A0A"/>
          <w:sz w:val="24"/>
          <w:szCs w:val="24"/>
        </w:rPr>
        <w:t xml:space="preserve">The results agree with the chief research hypothesis: that employee engagement plays a major role in shaping the service quality at Coldra Court Hotel. Interviews with frontline and housekeeping staff often showed that when employees are appreciated, included and supported, </w:t>
      </w:r>
      <w:r>
        <w:rPr>
          <w:color w:val="0A0A0A"/>
          <w:sz w:val="24"/>
          <w:szCs w:val="24"/>
        </w:rPr>
        <w:lastRenderedPageBreak/>
        <w:t>they work harder to ensure excellent service (</w:t>
      </w:r>
      <w:r>
        <w:rPr>
          <w:color w:val="222222"/>
          <w:sz w:val="24"/>
          <w:szCs w:val="24"/>
          <w:highlight w:val="white"/>
        </w:rPr>
        <w:t xml:space="preserve">Jordan </w:t>
      </w:r>
      <w:r>
        <w:rPr>
          <w:i/>
          <w:color w:val="222222"/>
          <w:sz w:val="24"/>
          <w:szCs w:val="24"/>
        </w:rPr>
        <w:t>et al</w:t>
      </w:r>
      <w:r>
        <w:rPr>
          <w:color w:val="222222"/>
          <w:sz w:val="24"/>
          <w:szCs w:val="24"/>
          <w:highlight w:val="white"/>
        </w:rPr>
        <w:t>., 2022</w:t>
      </w:r>
      <w:r>
        <w:rPr>
          <w:color w:val="0A0A0A"/>
          <w:sz w:val="24"/>
          <w:szCs w:val="24"/>
        </w:rPr>
        <w:t>). Thus, engagement is seen as a major factor influencing how well a business performs, mainly in hospitality and similar sectors. The findings from participants back the idea from Byrne (2022) that meaningfulness, safety and availability are the main psychological factors that support engagement. Those who had significant responsibilities and felt comfortable at Coldra reported being more active and fuller of enthusiasm when meeting guests. Employees from the housekeeping department stated that when the work environment was not adequate, they felt disconnected, performed inconsistently and reduced the quality of service. It proves that engagement needs to be considered as a psychological experience blended into the culture, instead of just a collection of policies.</w:t>
      </w:r>
    </w:p>
    <w:p w14:paraId="70EF5290" w14:textId="77777777" w:rsidR="00C70EE5" w:rsidRDefault="00000000">
      <w:pPr>
        <w:pStyle w:val="Heading3"/>
        <w:keepNext w:val="0"/>
        <w:keepLines w:val="0"/>
        <w:spacing w:before="280" w:line="360" w:lineRule="auto"/>
        <w:rPr>
          <w:sz w:val="24"/>
          <w:szCs w:val="24"/>
        </w:rPr>
      </w:pPr>
      <w:bookmarkStart w:id="29" w:name="_heading=h.fus1i6g6pjqi" w:colFirst="0" w:colLast="0"/>
      <w:bookmarkEnd w:id="29"/>
      <w:r>
        <w:rPr>
          <w:sz w:val="24"/>
          <w:szCs w:val="24"/>
        </w:rPr>
        <w:t>4.2.2 Communication, Autonomy and Employee Voice</w:t>
      </w:r>
    </w:p>
    <w:p w14:paraId="283F50BB" w14:textId="77777777" w:rsidR="00C70EE5" w:rsidRDefault="00000000">
      <w:pPr>
        <w:spacing w:line="360" w:lineRule="auto"/>
        <w:rPr>
          <w:sz w:val="24"/>
          <w:szCs w:val="24"/>
        </w:rPr>
      </w:pPr>
      <w:r>
        <w:rPr>
          <w:color w:val="0A0A0A"/>
          <w:sz w:val="24"/>
          <w:szCs w:val="24"/>
        </w:rPr>
        <w:t xml:space="preserve">Another key discovery involves the unequal way communication takes place between various departments. The employees in front-of-house operations confirmed they received regular reports and praise, but people working in housekeeping noted they faced misunderstandings, were excluded from key decisions and did not receive much feedback from above. Because of this difference, employees are less likely to step up or follow the company’s standards without the clarity and independence they need. According to Vrontis </w:t>
      </w:r>
      <w:r>
        <w:rPr>
          <w:i/>
          <w:color w:val="0A0A0A"/>
          <w:sz w:val="24"/>
          <w:szCs w:val="24"/>
        </w:rPr>
        <w:t>et al</w:t>
      </w:r>
      <w:r>
        <w:rPr>
          <w:color w:val="0A0A0A"/>
          <w:sz w:val="24"/>
          <w:szCs w:val="24"/>
        </w:rPr>
        <w:t>. (2022), stakeholder engagement, especially through internal communication, is still vital in-service organisations. The research demonstrates that when there is not enough open dialogue at Coldra Court, the company’s services vary, employee morale suffers and it misses out on innovation. Because the hotel industry is based on a good guest experience, problems like these can lead to less satisfied guests. Coldra Court should set up communication channels that are systematic and include all staff members.</w:t>
      </w:r>
    </w:p>
    <w:p w14:paraId="2008D780" w14:textId="77777777" w:rsidR="00C70EE5" w:rsidRDefault="00000000">
      <w:pPr>
        <w:pStyle w:val="Heading3"/>
        <w:keepNext w:val="0"/>
        <w:keepLines w:val="0"/>
        <w:spacing w:before="280" w:line="360" w:lineRule="auto"/>
        <w:rPr>
          <w:sz w:val="24"/>
          <w:szCs w:val="24"/>
        </w:rPr>
      </w:pPr>
      <w:bookmarkStart w:id="30" w:name="_heading=h.ukit4qilipx0" w:colFirst="0" w:colLast="0"/>
      <w:bookmarkEnd w:id="30"/>
      <w:r>
        <w:rPr>
          <w:sz w:val="24"/>
          <w:szCs w:val="24"/>
        </w:rPr>
        <w:t>4.2.3 Recognition and Motivation as Performance Drivers</w:t>
      </w:r>
    </w:p>
    <w:p w14:paraId="0E3FFA82" w14:textId="77777777" w:rsidR="00C70EE5" w:rsidRDefault="00000000">
      <w:pPr>
        <w:spacing w:line="360" w:lineRule="auto"/>
        <w:rPr>
          <w:sz w:val="24"/>
          <w:szCs w:val="24"/>
        </w:rPr>
      </w:pPr>
      <w:r>
        <w:rPr>
          <w:color w:val="0A0A0A"/>
          <w:sz w:val="24"/>
          <w:szCs w:val="24"/>
        </w:rPr>
        <w:t xml:space="preserve">Recognition turned out to be a major reason why people chose to engage. Recognition from managers, even if just informal or awards made employees more satisfied at work and interested in doing more than expected. If recognition did not seem present or if it was seen as unfair (mainly in out of sight jobs), motivation was reduced. Riyanto </w:t>
      </w:r>
      <w:r>
        <w:rPr>
          <w:i/>
          <w:color w:val="0A0A0A"/>
          <w:sz w:val="24"/>
          <w:szCs w:val="24"/>
        </w:rPr>
        <w:t>et al</w:t>
      </w:r>
      <w:r>
        <w:rPr>
          <w:color w:val="0A0A0A"/>
          <w:sz w:val="24"/>
          <w:szCs w:val="24"/>
        </w:rPr>
        <w:t xml:space="preserve">. (2021) argued that employee engagement helps link motivation, satisfaction and what they achieve at work. The findings indicate that in Coldra Court Hotel, employees’ feelings of appreciation and recognition improved how they delivered their services. It clearly shows that having the same </w:t>
      </w:r>
      <w:r>
        <w:rPr>
          <w:color w:val="0A0A0A"/>
          <w:sz w:val="24"/>
          <w:szCs w:val="24"/>
        </w:rPr>
        <w:lastRenderedPageBreak/>
        <w:t>and fair recognition practises in every department is crucial. Giving employees a clear structure for rewards and feedback can encourage good behaviour and make sure everyone’s morale and performance stay equal.</w:t>
      </w:r>
    </w:p>
    <w:p w14:paraId="4779F8C3" w14:textId="77777777" w:rsidR="00C70EE5" w:rsidRDefault="00000000">
      <w:pPr>
        <w:pStyle w:val="Heading3"/>
        <w:keepNext w:val="0"/>
        <w:keepLines w:val="0"/>
        <w:spacing w:before="280" w:line="360" w:lineRule="auto"/>
        <w:rPr>
          <w:sz w:val="24"/>
          <w:szCs w:val="24"/>
        </w:rPr>
      </w:pPr>
      <w:bookmarkStart w:id="31" w:name="_heading=h.t6ed4c8raoiv" w:colFirst="0" w:colLast="0"/>
      <w:bookmarkEnd w:id="31"/>
      <w:r>
        <w:rPr>
          <w:sz w:val="24"/>
          <w:szCs w:val="24"/>
        </w:rPr>
        <w:t>4.2.4 Training, Role Development and Internal Service Quality</w:t>
      </w:r>
    </w:p>
    <w:p w14:paraId="2D4918C6" w14:textId="77777777" w:rsidR="00C70EE5" w:rsidRDefault="00000000">
      <w:pPr>
        <w:spacing w:line="360" w:lineRule="auto"/>
        <w:rPr>
          <w:sz w:val="24"/>
          <w:szCs w:val="24"/>
        </w:rPr>
      </w:pPr>
      <w:r>
        <w:rPr>
          <w:color w:val="0A0A0A"/>
          <w:sz w:val="24"/>
          <w:szCs w:val="24"/>
        </w:rPr>
        <w:t>The analysis also pointed out that there are issues with equal training chances for individuals. Although employees who meet guests were trained recently in conflict management, housekeeping staff did not receive much professional training. Lacking the necessary training was connected to having less confidence, lower quality of service and feeling less satisfied at their jobs.</w:t>
      </w:r>
      <w:r>
        <w:rPr>
          <w:sz w:val="24"/>
          <w:szCs w:val="24"/>
        </w:rPr>
        <w:t xml:space="preserve"> </w:t>
      </w:r>
      <w:r>
        <w:rPr>
          <w:color w:val="0A0A0A"/>
          <w:sz w:val="24"/>
          <w:szCs w:val="24"/>
        </w:rPr>
        <w:t xml:space="preserve">Wu </w:t>
      </w:r>
      <w:r>
        <w:rPr>
          <w:i/>
          <w:color w:val="0A0A0A"/>
          <w:sz w:val="24"/>
          <w:szCs w:val="24"/>
        </w:rPr>
        <w:t>et al</w:t>
      </w:r>
      <w:r>
        <w:rPr>
          <w:color w:val="0A0A0A"/>
          <w:sz w:val="24"/>
          <w:szCs w:val="24"/>
        </w:rPr>
        <w:t>. (2021) also agree with this analysis, pointing out that the availability of training, tools and support for staff has a strong effect on their abilities and the enjoyment of guests. At the Coldra Court Hotel, well-equipped front-of-house staff did well, but departments without proper training did not keep up with the standard. It is therefore necessary to make sure that every department has the same role-specific training and pathway for advancement. This would unite all staff in the service and make it easier to satisfy guests every time.</w:t>
      </w:r>
    </w:p>
    <w:p w14:paraId="684825CA" w14:textId="77777777" w:rsidR="00C70EE5" w:rsidRDefault="00000000">
      <w:pPr>
        <w:pStyle w:val="Heading3"/>
        <w:keepNext w:val="0"/>
        <w:keepLines w:val="0"/>
        <w:spacing w:before="280" w:line="360" w:lineRule="auto"/>
        <w:rPr>
          <w:sz w:val="24"/>
          <w:szCs w:val="24"/>
        </w:rPr>
      </w:pPr>
      <w:bookmarkStart w:id="32" w:name="_heading=h.siawmu3223e7" w:colFirst="0" w:colLast="0"/>
      <w:bookmarkEnd w:id="32"/>
      <w:r>
        <w:rPr>
          <w:sz w:val="24"/>
          <w:szCs w:val="24"/>
        </w:rPr>
        <w:t>4.2.5 Organisational Relevance and Broader Implications</w:t>
      </w:r>
    </w:p>
    <w:p w14:paraId="32DEA9A0" w14:textId="77777777" w:rsidR="00C70EE5" w:rsidRDefault="00000000">
      <w:pPr>
        <w:spacing w:line="360" w:lineRule="auto"/>
        <w:rPr>
          <w:sz w:val="24"/>
          <w:szCs w:val="24"/>
        </w:rPr>
      </w:pPr>
      <w:r>
        <w:rPr>
          <w:color w:val="0A0A0A"/>
          <w:sz w:val="24"/>
          <w:szCs w:val="24"/>
        </w:rPr>
        <w:t>Examining the overall performance of the Coldra Court Hotel makes it simplest to comprehend the study's operational significance. It seems that engagement strategies are not always used the same way, are usually not written down and can vary based on the manager rather than the company’s policies. Because there is no structure, the way services are delivered can negatively affect guests. Rhou and Singal (2020) pointed out that most studies of engagement and CSR in hospitality are about large international companies, while local and mid-sized hotels such as Coldra Court are seldom included. It addresses this gap by showing how engagement challenges look in a mid-sized, independent organisation. The evidence proves that regional hotels have to focus on building relationships to stay competitive. Coldra Court needs to have standardised ways of engaging guests, inclusive leadership training and job-specific development plans to support its advancement and reputation.</w:t>
      </w:r>
    </w:p>
    <w:p w14:paraId="231E208A" w14:textId="77777777" w:rsidR="00C70EE5" w:rsidRDefault="00000000">
      <w:pPr>
        <w:pStyle w:val="Heading3"/>
        <w:keepNext w:val="0"/>
        <w:keepLines w:val="0"/>
        <w:spacing w:before="280" w:line="360" w:lineRule="auto"/>
        <w:rPr>
          <w:sz w:val="24"/>
          <w:szCs w:val="24"/>
        </w:rPr>
      </w:pPr>
      <w:bookmarkStart w:id="33" w:name="_heading=h.4t87pqqbxep2" w:colFirst="0" w:colLast="0"/>
      <w:bookmarkEnd w:id="33"/>
      <w:r>
        <w:rPr>
          <w:sz w:val="24"/>
          <w:szCs w:val="24"/>
        </w:rPr>
        <w:t>4.2.6 Methodological Rationale and Research Value</w:t>
      </w:r>
    </w:p>
    <w:p w14:paraId="55D31790" w14:textId="77777777" w:rsidR="00C70EE5" w:rsidRDefault="00000000">
      <w:pPr>
        <w:spacing w:line="360" w:lineRule="auto"/>
        <w:rPr>
          <w:sz w:val="24"/>
          <w:szCs w:val="24"/>
        </w:rPr>
      </w:pPr>
      <w:r>
        <w:rPr>
          <w:sz w:val="24"/>
          <w:szCs w:val="24"/>
        </w:rPr>
        <w:t xml:space="preserve">The choice of a qualitative, case-based methodology proved valuable in extracting detailed staff insights that quantitative models often overlook. </w:t>
      </w:r>
      <w:r>
        <w:rPr>
          <w:color w:val="0A0A0A"/>
          <w:sz w:val="24"/>
          <w:szCs w:val="24"/>
        </w:rPr>
        <w:t xml:space="preserve">The semi-structured questions helped participants share their detailed feelings about being involved, motivated and fair. Thanks to </w:t>
      </w:r>
      <w:r>
        <w:rPr>
          <w:color w:val="0A0A0A"/>
          <w:sz w:val="24"/>
          <w:szCs w:val="24"/>
        </w:rPr>
        <w:lastRenderedPageBreak/>
        <w:t>this approach, we were able to spot the problems within departments and how they affect the quality of our services.</w:t>
      </w:r>
      <w:r>
        <w:rPr>
          <w:sz w:val="24"/>
          <w:szCs w:val="24"/>
        </w:rPr>
        <w:t xml:space="preserve"> </w:t>
      </w:r>
      <w:r>
        <w:rPr>
          <w:color w:val="0A0A0A"/>
          <w:sz w:val="24"/>
          <w:szCs w:val="24"/>
        </w:rPr>
        <w:t xml:space="preserve">According to Alabood </w:t>
      </w:r>
      <w:r>
        <w:rPr>
          <w:i/>
          <w:color w:val="0A0A0A"/>
          <w:sz w:val="24"/>
          <w:szCs w:val="24"/>
        </w:rPr>
        <w:t>et al</w:t>
      </w:r>
      <w:r>
        <w:rPr>
          <w:color w:val="0A0A0A"/>
          <w:sz w:val="24"/>
          <w:szCs w:val="24"/>
        </w:rPr>
        <w:t>. (2023), embracing more qualitative and design methods is needed to move beyond the main use of quantitative research in media engagement. It supports the reason for this study: to understand hospitality, it takes depth, context and the perspectives of people close to the guest experience. The research’s approach allows it to make important contributions to both research and practical management in the hotel sector.</w:t>
      </w:r>
    </w:p>
    <w:p w14:paraId="1E3BC974" w14:textId="77777777" w:rsidR="00C70EE5" w:rsidRDefault="00000000">
      <w:pPr>
        <w:pStyle w:val="Heading3"/>
        <w:keepNext w:val="0"/>
        <w:keepLines w:val="0"/>
        <w:spacing w:before="280" w:line="360" w:lineRule="auto"/>
        <w:rPr>
          <w:sz w:val="24"/>
          <w:szCs w:val="24"/>
        </w:rPr>
      </w:pPr>
      <w:bookmarkStart w:id="34" w:name="_heading=h.kmaw9r3bvheo" w:colFirst="0" w:colLast="0"/>
      <w:bookmarkEnd w:id="34"/>
      <w:r>
        <w:rPr>
          <w:sz w:val="24"/>
          <w:szCs w:val="24"/>
        </w:rPr>
        <w:t>4.2.7 Acknowledging Limitations</w:t>
      </w:r>
    </w:p>
    <w:p w14:paraId="76AC2E52" w14:textId="77777777" w:rsidR="00C70EE5" w:rsidRDefault="00000000">
      <w:pPr>
        <w:spacing w:line="360" w:lineRule="auto"/>
        <w:rPr>
          <w:sz w:val="24"/>
          <w:szCs w:val="24"/>
        </w:rPr>
      </w:pPr>
      <w:r>
        <w:rPr>
          <w:color w:val="0A0A0A"/>
          <w:sz w:val="24"/>
          <w:szCs w:val="24"/>
        </w:rPr>
        <w:t>At the same time, there are some limitations to this research. First, it only covers one case, so it can’t be generalised easily. The findings can be useful only for small hotels in similar regions and cultures. Second, the study included only four employees since it aimed to look closely at a few cases and not to represent everyone. Extending the research to include kitchen workers and senior managers could have added more to the study. Both the researcher and the participants may be biassed since the researcher once worked at Coldra Court. Even though the research team tried to stay neutral by using different methods, it is not easy to be completely objective in this kind of research. As a result, the study only provides a quick look at current practices, not how they have or will change over time.</w:t>
      </w:r>
    </w:p>
    <w:p w14:paraId="4679EF0F" w14:textId="77777777" w:rsidR="00C70EE5" w:rsidRDefault="00000000">
      <w:pPr>
        <w:pStyle w:val="Heading3"/>
        <w:keepNext w:val="0"/>
        <w:keepLines w:val="0"/>
        <w:spacing w:before="280" w:line="360" w:lineRule="auto"/>
        <w:rPr>
          <w:sz w:val="24"/>
          <w:szCs w:val="24"/>
        </w:rPr>
      </w:pPr>
      <w:bookmarkStart w:id="35" w:name="_heading=h.osru5by9v41u" w:colFirst="0" w:colLast="0"/>
      <w:bookmarkEnd w:id="35"/>
      <w:r>
        <w:rPr>
          <w:sz w:val="24"/>
          <w:szCs w:val="24"/>
        </w:rPr>
        <w:t>4.2.8 Critical Areas for Operational Improvement</w:t>
      </w:r>
    </w:p>
    <w:p w14:paraId="4ED4E23F" w14:textId="77777777" w:rsidR="00C70EE5" w:rsidRDefault="00000000">
      <w:pPr>
        <w:spacing w:line="360" w:lineRule="auto"/>
        <w:rPr>
          <w:sz w:val="24"/>
          <w:szCs w:val="24"/>
        </w:rPr>
      </w:pPr>
      <w:r>
        <w:rPr>
          <w:sz w:val="24"/>
          <w:szCs w:val="24"/>
        </w:rPr>
        <w:t>The research has identified several areas critical to the future success of Coldra Court Hotel:</w:t>
      </w:r>
    </w:p>
    <w:p w14:paraId="57F875E2" w14:textId="77777777" w:rsidR="00C70EE5" w:rsidRDefault="00000000">
      <w:pPr>
        <w:numPr>
          <w:ilvl w:val="0"/>
          <w:numId w:val="3"/>
        </w:numPr>
        <w:spacing w:after="0" w:line="360" w:lineRule="auto"/>
        <w:jc w:val="left"/>
        <w:rPr>
          <w:sz w:val="24"/>
          <w:szCs w:val="24"/>
        </w:rPr>
      </w:pPr>
      <w:r>
        <w:rPr>
          <w:b/>
          <w:sz w:val="24"/>
          <w:szCs w:val="24"/>
        </w:rPr>
        <w:t>Formalising Engagement Practices</w:t>
      </w:r>
      <w:r>
        <w:rPr>
          <w:sz w:val="24"/>
          <w:szCs w:val="24"/>
        </w:rPr>
        <w:t xml:space="preserve">: </w:t>
      </w:r>
      <w:r>
        <w:rPr>
          <w:color w:val="0A0A0A"/>
          <w:sz w:val="24"/>
          <w:szCs w:val="24"/>
        </w:rPr>
        <w:t>Several important points about the future success of Coldra Court Hotel have been highlighted through the research.</w:t>
      </w:r>
    </w:p>
    <w:p w14:paraId="71CF47A0" w14:textId="77777777" w:rsidR="00C70EE5" w:rsidRDefault="00000000">
      <w:pPr>
        <w:numPr>
          <w:ilvl w:val="0"/>
          <w:numId w:val="3"/>
        </w:numPr>
        <w:spacing w:before="0" w:after="0" w:line="360" w:lineRule="auto"/>
        <w:jc w:val="left"/>
        <w:rPr>
          <w:sz w:val="24"/>
          <w:szCs w:val="24"/>
        </w:rPr>
      </w:pPr>
      <w:r>
        <w:rPr>
          <w:b/>
          <w:sz w:val="24"/>
          <w:szCs w:val="24"/>
        </w:rPr>
        <w:t>Cross-Departmental Equality</w:t>
      </w:r>
      <w:r>
        <w:rPr>
          <w:sz w:val="24"/>
          <w:szCs w:val="24"/>
        </w:rPr>
        <w:t xml:space="preserve">: </w:t>
      </w:r>
      <w:r>
        <w:rPr>
          <w:color w:val="0A0A0A"/>
          <w:sz w:val="24"/>
          <w:szCs w:val="24"/>
        </w:rPr>
        <w:t>Moving from informal ways of recognising and communicating to well-structured engagement programmes will guarantee that efforts remain consistent and accountable.</w:t>
      </w:r>
    </w:p>
    <w:p w14:paraId="37FBADE0" w14:textId="77777777" w:rsidR="00C70EE5" w:rsidRDefault="00000000">
      <w:pPr>
        <w:numPr>
          <w:ilvl w:val="0"/>
          <w:numId w:val="3"/>
        </w:numPr>
        <w:spacing w:before="0" w:after="0" w:line="360" w:lineRule="auto"/>
        <w:jc w:val="left"/>
        <w:rPr>
          <w:sz w:val="24"/>
          <w:szCs w:val="24"/>
        </w:rPr>
      </w:pPr>
      <w:r>
        <w:rPr>
          <w:b/>
          <w:sz w:val="24"/>
          <w:szCs w:val="24"/>
        </w:rPr>
        <w:t>Managerial Training</w:t>
      </w:r>
      <w:r>
        <w:rPr>
          <w:sz w:val="24"/>
          <w:szCs w:val="24"/>
        </w:rPr>
        <w:t xml:space="preserve">: </w:t>
      </w:r>
      <w:r>
        <w:rPr>
          <w:color w:val="0A0A0A"/>
          <w:sz w:val="24"/>
          <w:szCs w:val="24"/>
        </w:rPr>
        <w:t>Giving equal chances for recognition, learning and participation to every employee will help to close any gaps in morale and improve teamwork.</w:t>
      </w:r>
    </w:p>
    <w:p w14:paraId="4D4A41D1" w14:textId="77777777" w:rsidR="00C70EE5" w:rsidRDefault="00000000">
      <w:pPr>
        <w:numPr>
          <w:ilvl w:val="0"/>
          <w:numId w:val="3"/>
        </w:numPr>
        <w:spacing w:before="0" w:after="0" w:line="360" w:lineRule="auto"/>
        <w:jc w:val="left"/>
        <w:rPr>
          <w:sz w:val="24"/>
          <w:szCs w:val="24"/>
        </w:rPr>
      </w:pPr>
      <w:r>
        <w:rPr>
          <w:b/>
          <w:sz w:val="24"/>
          <w:szCs w:val="24"/>
        </w:rPr>
        <w:t>Staff Feedback Systems</w:t>
      </w:r>
      <w:r>
        <w:rPr>
          <w:sz w:val="24"/>
          <w:szCs w:val="24"/>
        </w:rPr>
        <w:t xml:space="preserve">: </w:t>
      </w:r>
      <w:r>
        <w:rPr>
          <w:color w:val="0A0A0A"/>
          <w:sz w:val="24"/>
          <w:szCs w:val="24"/>
        </w:rPr>
        <w:t>Giving staff a chance to share their opinions using regular surveys or forums ensures transparency and encourages the organisation to keep improving.</w:t>
      </w:r>
    </w:p>
    <w:p w14:paraId="34CBC7CB" w14:textId="77777777" w:rsidR="00C70EE5" w:rsidRDefault="00000000">
      <w:pPr>
        <w:numPr>
          <w:ilvl w:val="0"/>
          <w:numId w:val="3"/>
        </w:numPr>
        <w:spacing w:before="0" w:line="360" w:lineRule="auto"/>
        <w:jc w:val="left"/>
        <w:rPr>
          <w:sz w:val="24"/>
          <w:szCs w:val="24"/>
        </w:rPr>
      </w:pPr>
      <w:r>
        <w:rPr>
          <w:b/>
          <w:sz w:val="24"/>
          <w:szCs w:val="24"/>
        </w:rPr>
        <w:lastRenderedPageBreak/>
        <w:t>Role-Based Development Plans</w:t>
      </w:r>
      <w:r>
        <w:rPr>
          <w:sz w:val="24"/>
          <w:szCs w:val="24"/>
        </w:rPr>
        <w:t xml:space="preserve">: </w:t>
      </w:r>
      <w:r>
        <w:rPr>
          <w:color w:val="0A0A0A"/>
          <w:sz w:val="24"/>
          <w:szCs w:val="24"/>
        </w:rPr>
        <w:t>Mapping career paths for different jobs, making sure there is clear progression, will inspire employees and lower the risk of them leaving.</w:t>
      </w:r>
    </w:p>
    <w:p w14:paraId="08BC7A8F" w14:textId="77777777" w:rsidR="00C70EE5" w:rsidRDefault="00000000">
      <w:pPr>
        <w:spacing w:line="360" w:lineRule="auto"/>
        <w:rPr>
          <w:sz w:val="24"/>
          <w:szCs w:val="24"/>
        </w:rPr>
      </w:pPr>
      <w:r>
        <w:rPr>
          <w:color w:val="0A0A0A"/>
          <w:sz w:val="24"/>
          <w:szCs w:val="24"/>
        </w:rPr>
        <w:t>Implementing these measures could improve the mood of employees, lower staff turnover and help the hotel stand out in the region as both an excellent employer and a top service provider.</w:t>
      </w:r>
    </w:p>
    <w:p w14:paraId="41B68230" w14:textId="77777777" w:rsidR="00C70EE5" w:rsidRDefault="00000000">
      <w:pPr>
        <w:pStyle w:val="Heading3"/>
        <w:keepNext w:val="0"/>
        <w:keepLines w:val="0"/>
        <w:spacing w:before="280" w:line="360" w:lineRule="auto"/>
        <w:rPr>
          <w:sz w:val="24"/>
          <w:szCs w:val="24"/>
        </w:rPr>
      </w:pPr>
      <w:bookmarkStart w:id="36" w:name="_heading=h.2yjvyl8cnfjm" w:colFirst="0" w:colLast="0"/>
      <w:bookmarkEnd w:id="36"/>
      <w:r>
        <w:rPr>
          <w:sz w:val="24"/>
          <w:szCs w:val="24"/>
        </w:rPr>
        <w:t>4.2.9 Conclusion of Discussion</w:t>
      </w:r>
    </w:p>
    <w:p w14:paraId="11AD34CC" w14:textId="77777777" w:rsidR="00C70EE5" w:rsidRDefault="00000000">
      <w:pPr>
        <w:spacing w:line="360" w:lineRule="auto"/>
        <w:rPr>
          <w:color w:val="0A0A0A"/>
          <w:sz w:val="24"/>
          <w:szCs w:val="24"/>
        </w:rPr>
      </w:pPr>
      <w:r>
        <w:rPr>
          <w:sz w:val="24"/>
          <w:szCs w:val="24"/>
        </w:rPr>
        <w:t xml:space="preserve">This discussion has critically interpreted the research findings in light of the literature and </w:t>
      </w:r>
      <w:r>
        <w:rPr>
          <w:color w:val="0A0A0A"/>
          <w:sz w:val="24"/>
          <w:szCs w:val="24"/>
        </w:rPr>
        <w:t>This discussion has looked closely at the research results, compared them to literature and judged their importance to Coldra Court Hotel’s operations. According to the results, employee engagement should be treated as a basic priority in running a hospitality business, rather than just a nice-to-have. When people in the service industry are appreciated, trained well and included, they give service that shows their commitment, consistency and concern.</w:t>
      </w:r>
    </w:p>
    <w:p w14:paraId="3CCF22EB" w14:textId="77777777" w:rsidR="00C70EE5" w:rsidRDefault="00000000">
      <w:pPr>
        <w:spacing w:line="360" w:lineRule="auto"/>
        <w:rPr>
          <w:color w:val="0A0A0A"/>
          <w:sz w:val="24"/>
          <w:szCs w:val="24"/>
        </w:rPr>
      </w:pPr>
      <w:r>
        <w:rPr>
          <w:color w:val="0A0A0A"/>
          <w:sz w:val="24"/>
          <w:szCs w:val="24"/>
        </w:rPr>
        <w:t xml:space="preserve">Using the views of Byrne (2022), Vrontis </w:t>
      </w:r>
      <w:r>
        <w:rPr>
          <w:i/>
          <w:color w:val="0A0A0A"/>
          <w:sz w:val="24"/>
          <w:szCs w:val="24"/>
        </w:rPr>
        <w:t>et al</w:t>
      </w:r>
      <w:r>
        <w:rPr>
          <w:color w:val="0A0A0A"/>
          <w:sz w:val="24"/>
          <w:szCs w:val="24"/>
        </w:rPr>
        <w:t xml:space="preserve">. (2022), Riyanto </w:t>
      </w:r>
      <w:r>
        <w:rPr>
          <w:i/>
          <w:color w:val="0A0A0A"/>
          <w:sz w:val="24"/>
          <w:szCs w:val="24"/>
        </w:rPr>
        <w:t>et al</w:t>
      </w:r>
      <w:r>
        <w:rPr>
          <w:color w:val="0A0A0A"/>
          <w:sz w:val="24"/>
          <w:szCs w:val="24"/>
        </w:rPr>
        <w:t xml:space="preserve">. (2021) and Wu </w:t>
      </w:r>
      <w:r>
        <w:rPr>
          <w:i/>
          <w:color w:val="0A0A0A"/>
          <w:sz w:val="24"/>
          <w:szCs w:val="24"/>
        </w:rPr>
        <w:t>et al</w:t>
      </w:r>
      <w:r>
        <w:rPr>
          <w:color w:val="0A0A0A"/>
          <w:sz w:val="24"/>
          <w:szCs w:val="24"/>
        </w:rPr>
        <w:t>. (2021), this study explores the many aspects of engagement’s influence. The research closes a gap in hospitality literature by looking at a mid-sized hotel from a regional area and using qualitative methods to hear directly from employees.</w:t>
      </w:r>
    </w:p>
    <w:p w14:paraId="717B5CAC" w14:textId="77777777" w:rsidR="00C70EE5" w:rsidRDefault="00000000">
      <w:pPr>
        <w:spacing w:line="360" w:lineRule="auto"/>
        <w:rPr>
          <w:sz w:val="24"/>
          <w:szCs w:val="24"/>
        </w:rPr>
      </w:pPr>
      <w:r>
        <w:rPr>
          <w:color w:val="0A0A0A"/>
          <w:sz w:val="24"/>
          <w:szCs w:val="24"/>
        </w:rPr>
        <w:t>To sum up, this section gives a detailed analysis that resolves the research objectives and also provides Coldra Court Hotel with suggestions to improve their staff’s engagement and satisfaction with guests.</w:t>
      </w:r>
    </w:p>
    <w:p w14:paraId="249F2161" w14:textId="77777777" w:rsidR="00C70EE5" w:rsidRDefault="00000000">
      <w:pPr>
        <w:pStyle w:val="Heading1"/>
        <w:spacing w:line="360" w:lineRule="auto"/>
        <w:rPr>
          <w:sz w:val="24"/>
          <w:szCs w:val="24"/>
        </w:rPr>
      </w:pPr>
      <w:bookmarkStart w:id="37" w:name="_heading=h.nf9uh4x7vute" w:colFirst="0" w:colLast="0"/>
      <w:bookmarkEnd w:id="37"/>
      <w:r>
        <w:rPr>
          <w:sz w:val="24"/>
          <w:szCs w:val="24"/>
        </w:rPr>
        <w:t>Chapter 5: Conclusion and Recommendations</w:t>
      </w:r>
    </w:p>
    <w:p w14:paraId="07D0597D" w14:textId="77777777" w:rsidR="00C70EE5" w:rsidRDefault="00000000">
      <w:pPr>
        <w:spacing w:line="360" w:lineRule="auto"/>
        <w:rPr>
          <w:b/>
          <w:sz w:val="24"/>
          <w:szCs w:val="24"/>
        </w:rPr>
      </w:pPr>
      <w:r>
        <w:rPr>
          <w:b/>
          <w:sz w:val="24"/>
          <w:szCs w:val="24"/>
        </w:rPr>
        <w:t>5.1 Conclusion</w:t>
      </w:r>
    </w:p>
    <w:p w14:paraId="5F05BC51" w14:textId="77777777" w:rsidR="00C70EE5" w:rsidRDefault="00000000">
      <w:pPr>
        <w:spacing w:line="360" w:lineRule="auto"/>
        <w:rPr>
          <w:sz w:val="24"/>
          <w:szCs w:val="24"/>
        </w:rPr>
      </w:pPr>
      <w:r>
        <w:rPr>
          <w:sz w:val="24"/>
          <w:szCs w:val="24"/>
        </w:rPr>
        <w:t>This study aimed to examine employee engagement strategies on service quality in the Coldra Court Hotel, Newport. In an industry where customer satisfaction is directly linked to the performance of its employees, the importance of employee engagement cannot be stressed enough. Drawing on a qualitative case study methodology, based on semi-structured interviews, the research generated a rich understanding of how staff feel about engagement and how it impacts how they deliver high-quality service.</w:t>
      </w:r>
    </w:p>
    <w:p w14:paraId="7A165A32" w14:textId="77777777" w:rsidR="00C70EE5" w:rsidRDefault="00000000">
      <w:pPr>
        <w:spacing w:line="360" w:lineRule="auto"/>
        <w:rPr>
          <w:b/>
          <w:sz w:val="24"/>
          <w:szCs w:val="24"/>
        </w:rPr>
      </w:pPr>
      <w:r>
        <w:rPr>
          <w:b/>
          <w:sz w:val="24"/>
          <w:szCs w:val="24"/>
        </w:rPr>
        <w:t>5.1.1 Summary of Key Findings</w:t>
      </w:r>
    </w:p>
    <w:p w14:paraId="468F2A26" w14:textId="77777777" w:rsidR="00C70EE5" w:rsidRDefault="00000000">
      <w:pPr>
        <w:spacing w:line="360" w:lineRule="auto"/>
        <w:rPr>
          <w:sz w:val="24"/>
          <w:szCs w:val="24"/>
        </w:rPr>
      </w:pPr>
      <w:r>
        <w:rPr>
          <w:sz w:val="24"/>
          <w:szCs w:val="24"/>
        </w:rPr>
        <w:lastRenderedPageBreak/>
        <w:t>The most significant of these discoveries is that engaged employees are more motivated, responsive and in tune with service excellence, thus yielding better customer experiences. Workers repeated the sentiment that when they feel valued and appreciated by their superiors, they are more likely to go above and beyond. Key themes came out as recognition, communication, autonomy and developmental options. In addition, there is the fact that employee engagement and service quality, as staff see it, are directly connected. Respondents said that motivation played a large role in how they engaged with visitors, including empathy, responsiveness, and reliability, which correspond to the main factors of the SERVQUAL model.</w:t>
      </w:r>
    </w:p>
    <w:p w14:paraId="7D50C28D" w14:textId="77777777" w:rsidR="00C70EE5" w:rsidRDefault="00000000">
      <w:pPr>
        <w:spacing w:line="360" w:lineRule="auto"/>
        <w:rPr>
          <w:sz w:val="24"/>
          <w:szCs w:val="24"/>
        </w:rPr>
      </w:pPr>
      <w:r>
        <w:rPr>
          <w:sz w:val="24"/>
          <w:szCs w:val="24"/>
        </w:rPr>
        <w:t>These dimensions resurfaced in the language employees used to describe guest satisfaction, most notably in their reference to prompt response to guest requests, friendly behaviour and maintaining high standards of service. In addition, the research indicates that authenticity and transparency are most important to employees when feedback systems are at work. Employees were more committed to their jobs when they were frequently asked for their input into operational decisions and felt that their say mattered. On the contrary, wherever people who saw the style of governance as still very top-down, under-involved employees were, in some incidents, less engaged in their workplaces and unhappy.</w:t>
      </w:r>
    </w:p>
    <w:p w14:paraId="1E4497C2" w14:textId="77777777" w:rsidR="00C70EE5" w:rsidRDefault="00000000">
      <w:pPr>
        <w:spacing w:line="360" w:lineRule="auto"/>
        <w:rPr>
          <w:sz w:val="24"/>
          <w:szCs w:val="24"/>
        </w:rPr>
      </w:pPr>
      <w:r>
        <w:rPr>
          <w:sz w:val="24"/>
          <w:szCs w:val="24"/>
        </w:rPr>
        <w:t>In training terms, the study found that formal learning/development opportunities assisted in enhancing employee confidence and competence, particularly among new/junior staff. This translated into heightened service expectations and customer interaction resolution capability. However, training varied greatly between departments and many staff did not feel adequately prepared in key areas of service.</w:t>
      </w:r>
    </w:p>
    <w:p w14:paraId="487E9CC2" w14:textId="77777777" w:rsidR="00C70EE5" w:rsidRDefault="00000000">
      <w:pPr>
        <w:spacing w:line="360" w:lineRule="auto"/>
        <w:rPr>
          <w:b/>
          <w:sz w:val="24"/>
          <w:szCs w:val="24"/>
        </w:rPr>
      </w:pPr>
      <w:r>
        <w:rPr>
          <w:b/>
          <w:sz w:val="24"/>
          <w:szCs w:val="24"/>
        </w:rPr>
        <w:t>5.1.2 Theoretical Reflections</w:t>
      </w:r>
    </w:p>
    <w:p w14:paraId="3C50898E" w14:textId="77777777" w:rsidR="00C70EE5" w:rsidRDefault="00000000">
      <w:pPr>
        <w:spacing w:line="360" w:lineRule="auto"/>
        <w:rPr>
          <w:sz w:val="24"/>
          <w:szCs w:val="24"/>
        </w:rPr>
      </w:pPr>
      <w:r>
        <w:rPr>
          <w:sz w:val="24"/>
          <w:szCs w:val="24"/>
        </w:rPr>
        <w:t>These results correspond to several known theoretical viewpoints. Kahn’s (1990) model of psychological involvement, due to its focus on meaningfulness, emotional safety and the personal availability of the individual, was especially pertinent; participants described their experiences of involvement in terms of these same conditions being present or absent conditions that Kahn believed to be critical. When those components were there, the staff were more attached to their jobs and the values of the hotel. This study's findings were also reflected by the framework, where engagement is a contrast to burnout. The overworked, underappreciated workers were working with were showing signs of disengagement, low </w:t>
      </w:r>
      <w:r>
        <w:rPr>
          <w:sz w:val="24"/>
          <w:szCs w:val="24"/>
        </w:rPr>
        <w:lastRenderedPageBreak/>
        <w:t>morale and even absenteeism, known correlates of emotional exhaustion and depersonalization. The reciprocity found between staff was further explained by social exchange theory. It appeared to them that there was the possibility of reciprocation and that the hotel was prepared to ‘give back’ to them if they were valued as an exchange of goodwill, a psychological contract based on respect and acknowledgement.</w:t>
      </w:r>
    </w:p>
    <w:p w14:paraId="78B9E692" w14:textId="77777777" w:rsidR="00C70EE5" w:rsidRDefault="00000000">
      <w:pPr>
        <w:spacing w:line="360" w:lineRule="auto"/>
        <w:rPr>
          <w:b/>
          <w:sz w:val="24"/>
          <w:szCs w:val="24"/>
        </w:rPr>
      </w:pPr>
      <w:r>
        <w:rPr>
          <w:b/>
          <w:sz w:val="24"/>
          <w:szCs w:val="24"/>
        </w:rPr>
        <w:t>5.1.3 Organisational Impact and Strategic Relevance</w:t>
      </w:r>
    </w:p>
    <w:p w14:paraId="0ECF7504" w14:textId="77777777" w:rsidR="00C70EE5" w:rsidRDefault="00000000">
      <w:pPr>
        <w:spacing w:line="360" w:lineRule="auto"/>
        <w:rPr>
          <w:sz w:val="24"/>
          <w:szCs w:val="24"/>
        </w:rPr>
      </w:pPr>
      <w:r>
        <w:rPr>
          <w:sz w:val="24"/>
          <w:szCs w:val="24"/>
        </w:rPr>
        <w:t>Organizationally, the research results have direct implications for Coldra Court Hotel for the strategic HR best practices. Train them with gamification to go the Extra Mile. Engaged staff will not only deliver better service, but they will also contribute to reduced staff turnover and reduction in expensive training costs, as well as fewer customer complaints, all hot topics in hospitality. Elevated engagement rates lead to better guest satisfaction, which helps drive customer retention and brand loyalty. The data collected indicates that Coldra Court Hotel has some engagement initiatives in operation in terms of informal recognition, performance feedback and opportunities to cross-train, but there is no formalisation of these processes, nor is there consistency between departments.</w:t>
      </w:r>
    </w:p>
    <w:p w14:paraId="47C8C53D" w14:textId="77777777" w:rsidR="00C70EE5" w:rsidRDefault="00000000">
      <w:pPr>
        <w:spacing w:line="360" w:lineRule="auto"/>
        <w:rPr>
          <w:sz w:val="24"/>
          <w:szCs w:val="24"/>
        </w:rPr>
      </w:pPr>
      <w:r>
        <w:rPr>
          <w:sz w:val="24"/>
          <w:szCs w:val="24"/>
        </w:rPr>
        <w:t>That discrepancy in application of engagement measures can result in misalignment of kit services, with some teams on fire to personalise and some teams feeling like they are well-performing teams but not meeting the guests' expectations. Additionally, this research emphasised the role of leadership and communication style in framing engagement. They liked managers who were visible, accessible and interested in helping them progress. These results highlight the necessity of training hotel managers in emotional intelligence, team cohesion and inclusive communication skills.</w:t>
      </w:r>
    </w:p>
    <w:p w14:paraId="7C438422" w14:textId="77777777" w:rsidR="00C70EE5" w:rsidRDefault="00000000">
      <w:pPr>
        <w:spacing w:line="360" w:lineRule="auto"/>
        <w:rPr>
          <w:b/>
          <w:sz w:val="24"/>
          <w:szCs w:val="24"/>
        </w:rPr>
      </w:pPr>
      <w:r>
        <w:rPr>
          <w:b/>
          <w:sz w:val="24"/>
          <w:szCs w:val="24"/>
        </w:rPr>
        <w:t>5.1.4 Limitations of the Research</w:t>
      </w:r>
    </w:p>
    <w:p w14:paraId="4530F76D" w14:textId="77777777" w:rsidR="00C70EE5" w:rsidRDefault="00000000">
      <w:pPr>
        <w:spacing w:line="360" w:lineRule="auto"/>
        <w:rPr>
          <w:sz w:val="24"/>
          <w:szCs w:val="24"/>
        </w:rPr>
      </w:pPr>
      <w:r>
        <w:rPr>
          <w:sz w:val="24"/>
          <w:szCs w:val="24"/>
        </w:rPr>
        <w:t xml:space="preserve">The study provides useful information, but has some limitations. It is also case study-oriented and so context-dependent. The results can not necessarily be read as representative and generalised, from other hotels and the other conditions that apply to other hotel chains, hospitality organisations and hotel customers, in another country. There were also some limitations, such as a small sample size (but acceptable in qualitative studies). A more heterogeneous population, with back office and senior support, would have provided additional data depth and perspective. Finally, the interpretivist nature of the qualitative research that by its very nature. Every attempt was made to maintain the objectivity and </w:t>
      </w:r>
      <w:r>
        <w:rPr>
          <w:sz w:val="24"/>
          <w:szCs w:val="24"/>
        </w:rPr>
        <w:lastRenderedPageBreak/>
        <w:t>transparency of the findings through triangulation and thematic analysis; however, it is always possible for subjective researcher bias to shape the results.</w:t>
      </w:r>
    </w:p>
    <w:p w14:paraId="0290D9CF" w14:textId="77777777" w:rsidR="00C70EE5" w:rsidRDefault="00000000">
      <w:pPr>
        <w:spacing w:line="360" w:lineRule="auto"/>
        <w:rPr>
          <w:b/>
          <w:sz w:val="24"/>
          <w:szCs w:val="24"/>
        </w:rPr>
      </w:pPr>
      <w:r>
        <w:rPr>
          <w:b/>
          <w:sz w:val="24"/>
          <w:szCs w:val="24"/>
        </w:rPr>
        <w:t>5.1.5 Contributions to Practice and Knowledge</w:t>
      </w:r>
    </w:p>
    <w:p w14:paraId="0A007913" w14:textId="77777777" w:rsidR="00C70EE5" w:rsidRDefault="00000000">
      <w:pPr>
        <w:spacing w:line="360" w:lineRule="auto"/>
        <w:rPr>
          <w:sz w:val="24"/>
          <w:szCs w:val="24"/>
        </w:rPr>
      </w:pPr>
      <w:r>
        <w:rPr>
          <w:sz w:val="24"/>
          <w:szCs w:val="24"/>
        </w:rPr>
        <w:t>Despite the limitations, the study offers a valuable contribution to both theoretical and practical understanding of engagement in hospitality. It supports the theoretical association between engagement and service quality and provides service quality empirical evidence from frontline employees who are under-represented in strategic HR research. In terms of managerial implications, the results of this study offer a prescription for improving the level of employee engagement in Coldra Court Hotel, which in turn will lead to customer satisfaction. Whether it’s upping communication or investing in staff development and formalising recognition programmes, the research highlights unmistakable, actionable priorities. In addition, the research shows the benefit of involving employees in the development of operational strategies. This process of engagement not only has morale-boosting effects but also ensures that engagement efforts are based on real needs and lived realities.</w:t>
      </w:r>
    </w:p>
    <w:p w14:paraId="4F317B16" w14:textId="77777777" w:rsidR="00C70EE5" w:rsidRDefault="00000000">
      <w:pPr>
        <w:spacing w:line="360" w:lineRule="auto"/>
        <w:rPr>
          <w:b/>
          <w:sz w:val="24"/>
          <w:szCs w:val="24"/>
        </w:rPr>
      </w:pPr>
      <w:r>
        <w:rPr>
          <w:b/>
          <w:sz w:val="24"/>
          <w:szCs w:val="24"/>
        </w:rPr>
        <w:t>5.1.6 Final Thoughts</w:t>
      </w:r>
    </w:p>
    <w:p w14:paraId="384BD9C5" w14:textId="77777777" w:rsidR="00C70EE5" w:rsidRDefault="00000000">
      <w:pPr>
        <w:spacing w:line="360" w:lineRule="auto"/>
        <w:rPr>
          <w:sz w:val="24"/>
          <w:szCs w:val="24"/>
        </w:rPr>
      </w:pPr>
      <w:r>
        <w:rPr>
          <w:sz w:val="24"/>
          <w:szCs w:val="24"/>
        </w:rPr>
        <w:t>This study highlights the importance of employee engagement in providing consistent service quality in the tourism and hospitality sector. The opportunity for Coldra Court Hotel to enhance guest satisfaction and operational performance is to better connect with its most valuable asset, its workforce. Through employee listening and growing, along with building a culture of respect for each other, the hotel can build strong internal service quality necessary to become the hotel of choice for both staff and guests. The focus now is on converting these lessons into tangible, sustainable approaches, the thrust of the next part of this report.</w:t>
      </w:r>
    </w:p>
    <w:p w14:paraId="50EE1C81" w14:textId="77777777" w:rsidR="00C70EE5" w:rsidRDefault="00000000">
      <w:pPr>
        <w:pStyle w:val="Heading2"/>
        <w:spacing w:line="360" w:lineRule="auto"/>
        <w:rPr>
          <w:color w:val="0B5394"/>
        </w:rPr>
      </w:pPr>
      <w:bookmarkStart w:id="38" w:name="_heading=h.ib1qominlget" w:colFirst="0" w:colLast="0"/>
      <w:bookmarkEnd w:id="38"/>
      <w:r>
        <w:rPr>
          <w:color w:val="0B5394"/>
        </w:rPr>
        <w:t>Recommendation</w:t>
      </w:r>
    </w:p>
    <w:p w14:paraId="59C854B5" w14:textId="77777777" w:rsidR="00C70EE5" w:rsidRDefault="00000000">
      <w:pPr>
        <w:spacing w:line="360" w:lineRule="auto"/>
        <w:rPr>
          <w:sz w:val="24"/>
          <w:szCs w:val="24"/>
        </w:rPr>
      </w:pPr>
      <w:r>
        <w:rPr>
          <w:color w:val="0A0A0A"/>
          <w:sz w:val="24"/>
          <w:szCs w:val="24"/>
        </w:rPr>
        <w:t>Addressing issues of staff engagement, communication challenges, training gaps and problems with leadership, the hotel’s research and actual experiences guide managers toward better service and higher performance.(Cottrell, 2014).</w:t>
      </w:r>
    </w:p>
    <w:p w14:paraId="75668768" w14:textId="77777777" w:rsidR="00C70EE5" w:rsidRDefault="00000000">
      <w:pPr>
        <w:spacing w:before="280" w:line="360" w:lineRule="auto"/>
        <w:rPr>
          <w:b/>
          <w:i/>
          <w:sz w:val="24"/>
          <w:szCs w:val="24"/>
        </w:rPr>
      </w:pPr>
      <w:r>
        <w:rPr>
          <w:b/>
          <w:i/>
          <w:sz w:val="24"/>
          <w:szCs w:val="24"/>
        </w:rPr>
        <w:t>Enhancing Employee Engagement for Operational Excellence in Hospitality</w:t>
      </w:r>
    </w:p>
    <w:p w14:paraId="796590F2" w14:textId="77777777" w:rsidR="00C70EE5" w:rsidRDefault="00000000">
      <w:pPr>
        <w:spacing w:line="360" w:lineRule="auto"/>
        <w:rPr>
          <w:sz w:val="24"/>
          <w:szCs w:val="24"/>
        </w:rPr>
      </w:pPr>
      <w:r>
        <w:rPr>
          <w:color w:val="0A0A0A"/>
          <w:sz w:val="24"/>
          <w:szCs w:val="24"/>
        </w:rPr>
        <w:t xml:space="preserve">Engaged employees are important for the success of companies in the hospitality industry. According to a study by Harter (2022), highly engaged employees are 21% more productive </w:t>
      </w:r>
      <w:r>
        <w:rPr>
          <w:color w:val="0A0A0A"/>
          <w:sz w:val="24"/>
          <w:szCs w:val="24"/>
        </w:rPr>
        <w:lastRenderedPageBreak/>
        <w:t>and help their organisations earn 22% more profits. Because the hospitality industry in the UK employs more than 3.2 million workers, it is important to engage employees to ensure the company can continue operating (UKHospitality, 2025). The report uses experience from Coldra Court Hotel to recommend ways to improve how the hotel operates and the quality of services by increasing employee engagement.</w:t>
      </w:r>
    </w:p>
    <w:p w14:paraId="487690F8" w14:textId="77777777" w:rsidR="00C70EE5" w:rsidRDefault="00000000">
      <w:pPr>
        <w:spacing w:after="40" w:line="360" w:lineRule="auto"/>
        <w:rPr>
          <w:b/>
          <w:i/>
          <w:sz w:val="24"/>
          <w:szCs w:val="24"/>
        </w:rPr>
      </w:pPr>
      <w:r>
        <w:rPr>
          <w:b/>
          <w:i/>
          <w:sz w:val="24"/>
          <w:szCs w:val="24"/>
        </w:rPr>
        <w:t>Establish a Structured Employee Engagement Framework</w:t>
      </w:r>
    </w:p>
    <w:p w14:paraId="07A45A15" w14:textId="77777777" w:rsidR="00C70EE5" w:rsidRDefault="00000000">
      <w:pPr>
        <w:spacing w:line="360" w:lineRule="auto"/>
        <w:rPr>
          <w:sz w:val="24"/>
          <w:szCs w:val="24"/>
        </w:rPr>
      </w:pPr>
      <w:r>
        <w:rPr>
          <w:color w:val="0A0A0A"/>
          <w:sz w:val="24"/>
          <w:szCs w:val="24"/>
        </w:rPr>
        <w:t>Consistency among departments and low staff turnover rely on having a good employee engagement framework. The study done by the CIPD in 2024 revealed that organizations that focus on engagement have 25% less staff turnover. Just like many hotels, Coldra Court Hotel sees differences in how engaged employees are. Some important steps are choosing departmental leaders, holding monthly meetings and having consistent onboarding to help integration. A study done by Hilton Hotels (Storeys From Hilton, 2025) revealed that having structured engagement programmes leads to 17% better customer satisfaction, pointing to their contribution to better service.</w:t>
      </w:r>
    </w:p>
    <w:p w14:paraId="47207EE4" w14:textId="77777777" w:rsidR="00C70EE5" w:rsidRDefault="00000000">
      <w:pPr>
        <w:spacing w:after="40" w:line="360" w:lineRule="auto"/>
        <w:rPr>
          <w:b/>
          <w:i/>
          <w:sz w:val="24"/>
          <w:szCs w:val="24"/>
        </w:rPr>
      </w:pPr>
      <w:r>
        <w:rPr>
          <w:b/>
          <w:i/>
          <w:sz w:val="24"/>
          <w:szCs w:val="24"/>
        </w:rPr>
        <w:t>Improve Internal Communication and Feedback Loops</w:t>
      </w:r>
    </w:p>
    <w:p w14:paraId="44B0D190" w14:textId="77777777" w:rsidR="00C70EE5" w:rsidRDefault="00000000">
      <w:pPr>
        <w:spacing w:line="360" w:lineRule="auto"/>
        <w:rPr>
          <w:sz w:val="24"/>
          <w:szCs w:val="24"/>
        </w:rPr>
      </w:pPr>
      <w:r>
        <w:rPr>
          <w:color w:val="0A0A0A"/>
          <w:sz w:val="24"/>
          <w:szCs w:val="24"/>
        </w:rPr>
        <w:t>Lack of clear and effective communication within a company can lead to reduced operations, no accountability and less engagement among employees. McKinsey &amp; Company (2025) states that companies with effective communication strategies are more than three times as likely to outdo their competition. Coldra Court Hotel can increase engagement by introducing two-way communication, including daily briefings, an anonymous survey every quarter and regular reports of improvements made based on guest feedback. A study by Marriott International (2023) proved that using clear and well-structured procedures for communication increased the efficiency of service and made employees happier.</w:t>
      </w:r>
    </w:p>
    <w:p w14:paraId="4E6447E5" w14:textId="77777777" w:rsidR="00C70EE5" w:rsidRDefault="00000000">
      <w:pPr>
        <w:spacing w:after="40" w:line="360" w:lineRule="auto"/>
        <w:rPr>
          <w:b/>
          <w:i/>
          <w:sz w:val="24"/>
          <w:szCs w:val="24"/>
        </w:rPr>
      </w:pPr>
      <w:r>
        <w:rPr>
          <w:b/>
          <w:i/>
          <w:sz w:val="24"/>
          <w:szCs w:val="24"/>
        </w:rPr>
        <w:t>Strengthen Recognition and Reward Systems</w:t>
      </w:r>
    </w:p>
    <w:p w14:paraId="7826FA13" w14:textId="77777777" w:rsidR="00C70EE5" w:rsidRDefault="00000000">
      <w:pPr>
        <w:spacing w:line="360" w:lineRule="auto"/>
        <w:rPr>
          <w:sz w:val="24"/>
          <w:szCs w:val="24"/>
        </w:rPr>
      </w:pPr>
      <w:r>
        <w:rPr>
          <w:color w:val="0A0A0A"/>
          <w:sz w:val="24"/>
          <w:szCs w:val="24"/>
        </w:rPr>
        <w:t xml:space="preserve">Being acknowledged for their efforts is important for employees’ engagement and makes them feel better. The same source states that employees stay committed to their workplace for a longer period when they receive regular recognition. To involve guests more, Coldra Court Hotel should launch “Star of the Month” awards and service milestone rewards and give out handwritten notes or small gifts on the spot when someone goes above the usual level of </w:t>
      </w:r>
      <w:r>
        <w:rPr>
          <w:color w:val="0A0A0A"/>
          <w:sz w:val="24"/>
          <w:szCs w:val="24"/>
        </w:rPr>
        <w:lastRenderedPageBreak/>
        <w:t>service. Introducing its bonus scheme, Pret A Manger in the UK was able to recognise employees’ efforts immediately which resulted in a 35% decrease in staff turnover (Pret, 2025).</w:t>
      </w:r>
    </w:p>
    <w:p w14:paraId="0A549B99" w14:textId="77777777" w:rsidR="00C70EE5" w:rsidRDefault="00000000">
      <w:pPr>
        <w:spacing w:after="40" w:line="360" w:lineRule="auto"/>
        <w:rPr>
          <w:b/>
          <w:i/>
          <w:sz w:val="24"/>
          <w:szCs w:val="24"/>
        </w:rPr>
      </w:pPr>
      <w:r>
        <w:rPr>
          <w:b/>
          <w:i/>
          <w:sz w:val="24"/>
          <w:szCs w:val="24"/>
        </w:rPr>
        <w:t>Expand Training and Development Opportunities</w:t>
      </w:r>
    </w:p>
    <w:p w14:paraId="6AE1F740" w14:textId="77777777" w:rsidR="00C70EE5" w:rsidRDefault="00000000">
      <w:pPr>
        <w:spacing w:line="360" w:lineRule="auto"/>
        <w:rPr>
          <w:sz w:val="24"/>
          <w:szCs w:val="24"/>
        </w:rPr>
      </w:pPr>
      <w:r>
        <w:rPr>
          <w:color w:val="0A0A0A"/>
          <w:sz w:val="24"/>
          <w:szCs w:val="24"/>
        </w:rPr>
        <w:t xml:space="preserve">The lack of equal access to education is still a significant problem (Seyyed-Kalantari </w:t>
      </w:r>
      <w:r>
        <w:rPr>
          <w:i/>
          <w:color w:val="0A0A0A"/>
          <w:sz w:val="24"/>
          <w:szCs w:val="24"/>
        </w:rPr>
        <w:t>et al</w:t>
      </w:r>
      <w:r>
        <w:rPr>
          <w:color w:val="0A0A0A"/>
          <w:sz w:val="24"/>
          <w:szCs w:val="24"/>
        </w:rPr>
        <w:t>., 2021). Recently, front-of-house workers were able to update their skills, but some housekeeping staff were not well-prepared which hurt the quality of services. Coldra Court Hotel ought to provide training programmes that focus on job-related roles, compulsory teamwork, solving disagreements and leadership skills to advance their staff’s careers. Because of Premier Inn’s more extensive training programs in the UK, customer service ratings increased by 30% and employee retention improved as well (Premier Inn, 2025) which underlines the success of extensive development strategies.</w:t>
      </w:r>
    </w:p>
    <w:p w14:paraId="79D734B4" w14:textId="77777777" w:rsidR="00C70EE5" w:rsidRDefault="00000000">
      <w:pPr>
        <w:spacing w:after="40" w:line="360" w:lineRule="auto"/>
        <w:rPr>
          <w:b/>
          <w:i/>
          <w:sz w:val="24"/>
          <w:szCs w:val="24"/>
        </w:rPr>
      </w:pPr>
      <w:r>
        <w:rPr>
          <w:b/>
          <w:i/>
          <w:sz w:val="24"/>
          <w:szCs w:val="24"/>
        </w:rPr>
        <w:t>Introduce Career Development Pathways</w:t>
      </w:r>
    </w:p>
    <w:p w14:paraId="500DD14E" w14:textId="77777777" w:rsidR="00C70EE5" w:rsidRDefault="00000000">
      <w:pPr>
        <w:spacing w:line="360" w:lineRule="auto"/>
        <w:rPr>
          <w:sz w:val="24"/>
          <w:szCs w:val="24"/>
        </w:rPr>
      </w:pPr>
      <w:r>
        <w:rPr>
          <w:color w:val="0A0A0A"/>
          <w:sz w:val="24"/>
          <w:szCs w:val="24"/>
        </w:rPr>
        <w:t>Career growth is seen by many experts as a major factor in employee engagement, yet it is usually ignored (Shaukat, 2022). There were some concerns among staff at Coldra Court Hotel regarding their professional development which made them less engaged and confused about their futures. The hotel should ensure that career progress is clear and open with annual reviews, maps to highlight their system and support for certification courses. Accor Hotels introduced the same ideas and it led to fewer staff members leaving their jobs at properties in Europe (Accor, 2025). Because of these strategies, employees feel appreciated, inspired and sure about their path in the organisation.</w:t>
      </w:r>
    </w:p>
    <w:p w14:paraId="3D23772D" w14:textId="77777777" w:rsidR="00C70EE5" w:rsidRDefault="00000000">
      <w:pPr>
        <w:spacing w:after="40" w:line="360" w:lineRule="auto"/>
        <w:rPr>
          <w:b/>
          <w:i/>
          <w:sz w:val="24"/>
          <w:szCs w:val="24"/>
        </w:rPr>
      </w:pPr>
      <w:r>
        <w:rPr>
          <w:b/>
          <w:i/>
          <w:sz w:val="24"/>
          <w:szCs w:val="24"/>
        </w:rPr>
        <w:t>Promote Inclusive Leadership and Managerial Accountability</w:t>
      </w:r>
    </w:p>
    <w:p w14:paraId="149FCB06" w14:textId="77777777" w:rsidR="00C70EE5" w:rsidRDefault="00000000">
      <w:pPr>
        <w:spacing w:line="360" w:lineRule="auto"/>
        <w:rPr>
          <w:sz w:val="24"/>
          <w:szCs w:val="24"/>
        </w:rPr>
      </w:pPr>
      <w:r>
        <w:rPr>
          <w:color w:val="0A0A0A"/>
          <w:sz w:val="24"/>
          <w:szCs w:val="24"/>
        </w:rPr>
        <w:t>Staff engagement is shaped largely by a manager’s actions and showing empathy helps maintain a supportive atmosphere in the workplace. Under the direction of supervisors who communicated well, workers at Coldra Court Hotel experienced more motivation which shows that effective leadership training is needed. Managers' performance should also be evaluated by using managerial engagement metrics and by running reverse mentoring programmes so junior employees can offer useful feedback. The survey of UK companies by Best Places to Work showed that employee satisfaction went up by 48% among those who valued inclusive leadership (Clark, 2021), proving the importance of strong and inclusive management.</w:t>
      </w:r>
    </w:p>
    <w:p w14:paraId="513C5835" w14:textId="77777777" w:rsidR="00C70EE5" w:rsidRDefault="00000000">
      <w:pPr>
        <w:spacing w:after="40" w:line="360" w:lineRule="auto"/>
        <w:rPr>
          <w:b/>
          <w:i/>
          <w:sz w:val="24"/>
          <w:szCs w:val="24"/>
        </w:rPr>
      </w:pPr>
      <w:r>
        <w:rPr>
          <w:b/>
          <w:i/>
          <w:sz w:val="24"/>
          <w:szCs w:val="24"/>
        </w:rPr>
        <w:lastRenderedPageBreak/>
        <w:t>Use Data to Monitor Engagement Impact</w:t>
      </w:r>
    </w:p>
    <w:p w14:paraId="1310B77B" w14:textId="77777777" w:rsidR="00C70EE5" w:rsidRDefault="00000000">
      <w:pPr>
        <w:spacing w:line="360" w:lineRule="auto"/>
        <w:rPr>
          <w:sz w:val="24"/>
          <w:szCs w:val="24"/>
        </w:rPr>
      </w:pPr>
      <w:r>
        <w:rPr>
          <w:color w:val="0A0A0A"/>
          <w:sz w:val="24"/>
          <w:szCs w:val="24"/>
        </w:rPr>
        <w:t>Progress can be maintained by monitoring employee engagement using indicators like how often employees are absent, the turnover rate and how customers feel about the service. With internal engagement dashboards, we can keep track of how the workforce is doing and annual culture audits allow for further progress. Also, exploring the relationship between guest reviews and staff motivation will show how it influences the provided service. As engagement was monitored, IHG saw their customers stay loyal by 15% and kept their staff by 12% longer, confirming that an effective engagement evaluation system brings clear gains.</w:t>
      </w:r>
    </w:p>
    <w:p w14:paraId="035BB571" w14:textId="77777777" w:rsidR="00C70EE5" w:rsidRDefault="00000000">
      <w:pPr>
        <w:spacing w:line="360" w:lineRule="auto"/>
        <w:rPr>
          <w:sz w:val="24"/>
          <w:szCs w:val="24"/>
        </w:rPr>
      </w:pPr>
      <w:r>
        <w:rPr>
          <w:color w:val="0A0A0A"/>
          <w:sz w:val="24"/>
          <w:szCs w:val="24"/>
        </w:rPr>
        <w:t>Applying these tactics, Coldra Court Hotel can make staff feel more motivated, provide better service and work more efficiently, leading to a workforce that is strong and aims for excellence.</w:t>
      </w:r>
    </w:p>
    <w:p w14:paraId="704C55AA" w14:textId="77777777" w:rsidR="00C70EE5" w:rsidRDefault="00000000">
      <w:pPr>
        <w:pStyle w:val="Heading1"/>
        <w:spacing w:line="360" w:lineRule="auto"/>
        <w:rPr>
          <w:sz w:val="24"/>
          <w:szCs w:val="24"/>
        </w:rPr>
      </w:pPr>
      <w:bookmarkStart w:id="39" w:name="_heading=h.noisaa44nsk5" w:colFirst="0" w:colLast="0"/>
      <w:bookmarkEnd w:id="39"/>
      <w:r>
        <w:br w:type="page"/>
      </w:r>
    </w:p>
    <w:p w14:paraId="3B7F3BA4" w14:textId="77777777" w:rsidR="00C70EE5" w:rsidRDefault="00000000">
      <w:pPr>
        <w:pStyle w:val="Heading1"/>
        <w:spacing w:line="360" w:lineRule="auto"/>
        <w:rPr>
          <w:sz w:val="24"/>
          <w:szCs w:val="24"/>
        </w:rPr>
      </w:pPr>
      <w:bookmarkStart w:id="40" w:name="_heading=h.6mg1d1zgp3mc" w:colFirst="0" w:colLast="0"/>
      <w:bookmarkEnd w:id="40"/>
      <w:r>
        <w:rPr>
          <w:sz w:val="24"/>
          <w:szCs w:val="24"/>
        </w:rPr>
        <w:lastRenderedPageBreak/>
        <w:t>Reference</w:t>
      </w:r>
    </w:p>
    <w:p w14:paraId="1B1FD72D" w14:textId="77777777" w:rsidR="00C70EE5" w:rsidRDefault="00000000">
      <w:pPr>
        <w:spacing w:before="0" w:line="360" w:lineRule="auto"/>
        <w:rPr>
          <w:sz w:val="24"/>
          <w:szCs w:val="24"/>
        </w:rPr>
      </w:pPr>
      <w:r>
        <w:rPr>
          <w:sz w:val="24"/>
          <w:szCs w:val="24"/>
        </w:rPr>
        <w:t xml:space="preserve">Accor, (2025). </w:t>
      </w:r>
      <w:r>
        <w:rPr>
          <w:i/>
          <w:sz w:val="24"/>
          <w:szCs w:val="24"/>
        </w:rPr>
        <w:t>Accor Drives Unprecedented Growth and Record Performance in New Signings  - Accor – Newsroom</w:t>
      </w:r>
      <w:r>
        <w:rPr>
          <w:sz w:val="24"/>
          <w:szCs w:val="24"/>
        </w:rPr>
        <w:t xml:space="preserve">. [online] Accor – Newsroom. Available at: </w:t>
      </w:r>
      <w:hyperlink r:id="rId10">
        <w:r w:rsidR="00C70EE5">
          <w:rPr>
            <w:color w:val="1155CC"/>
            <w:sz w:val="24"/>
            <w:szCs w:val="24"/>
            <w:u w:val="single"/>
          </w:rPr>
          <w:t>https://press.accor.com/accor-drives-unprecedented-growth-and-record-performance-in-new-signings/?lang=eng</w:t>
        </w:r>
      </w:hyperlink>
      <w:r>
        <w:rPr>
          <w:sz w:val="24"/>
          <w:szCs w:val="24"/>
        </w:rPr>
        <w:t xml:space="preserve"> [Accessed 7 Jun. 2025].</w:t>
      </w:r>
    </w:p>
    <w:p w14:paraId="2F8E8F99" w14:textId="77777777" w:rsidR="00C70EE5" w:rsidRDefault="00000000">
      <w:pPr>
        <w:spacing w:after="200" w:line="360" w:lineRule="auto"/>
        <w:rPr>
          <w:sz w:val="24"/>
          <w:szCs w:val="24"/>
        </w:rPr>
      </w:pPr>
      <w:r>
        <w:rPr>
          <w:sz w:val="24"/>
          <w:szCs w:val="24"/>
        </w:rPr>
        <w:t xml:space="preserve">Alabood, L., Aminolroaya, Z., Yim, D., Addam, O. and Maurer, F., 2023. A systematic literature review of the Design Critique method. </w:t>
      </w:r>
      <w:r>
        <w:rPr>
          <w:i/>
          <w:sz w:val="24"/>
          <w:szCs w:val="24"/>
        </w:rPr>
        <w:t>Information and Software Technology</w:t>
      </w:r>
      <w:r>
        <w:rPr>
          <w:sz w:val="24"/>
          <w:szCs w:val="24"/>
        </w:rPr>
        <w:t xml:space="preserve">, </w:t>
      </w:r>
      <w:r>
        <w:rPr>
          <w:i/>
          <w:sz w:val="24"/>
          <w:szCs w:val="24"/>
        </w:rPr>
        <w:t>153</w:t>
      </w:r>
      <w:r>
        <w:rPr>
          <w:sz w:val="24"/>
          <w:szCs w:val="24"/>
        </w:rPr>
        <w:t>, p.107081.</w:t>
      </w:r>
    </w:p>
    <w:p w14:paraId="0B27A78B" w14:textId="77777777" w:rsidR="00C70EE5" w:rsidRDefault="00000000">
      <w:pPr>
        <w:spacing w:line="360" w:lineRule="auto"/>
        <w:rPr>
          <w:sz w:val="24"/>
          <w:szCs w:val="24"/>
        </w:rPr>
      </w:pPr>
      <w:r>
        <w:rPr>
          <w:sz w:val="24"/>
          <w:szCs w:val="24"/>
        </w:rPr>
        <w:t xml:space="preserve">Braun, V. and Clarke, V., 2022. Conceptual and design thinking for thematic analysis. </w:t>
      </w:r>
      <w:r>
        <w:rPr>
          <w:i/>
          <w:sz w:val="24"/>
          <w:szCs w:val="24"/>
        </w:rPr>
        <w:t>Qualitative psychology</w:t>
      </w:r>
      <w:r>
        <w:rPr>
          <w:sz w:val="24"/>
          <w:szCs w:val="24"/>
        </w:rPr>
        <w:t xml:space="preserve">, </w:t>
      </w:r>
      <w:r>
        <w:rPr>
          <w:i/>
          <w:sz w:val="24"/>
          <w:szCs w:val="24"/>
        </w:rPr>
        <w:t>9</w:t>
      </w:r>
      <w:r>
        <w:rPr>
          <w:sz w:val="24"/>
          <w:szCs w:val="24"/>
        </w:rPr>
        <w:t>(1), p.3.</w:t>
      </w:r>
    </w:p>
    <w:p w14:paraId="0B533380" w14:textId="77777777" w:rsidR="00C70EE5" w:rsidRDefault="00000000">
      <w:pPr>
        <w:spacing w:after="200" w:line="360" w:lineRule="auto"/>
        <w:rPr>
          <w:sz w:val="24"/>
          <w:szCs w:val="24"/>
        </w:rPr>
      </w:pPr>
      <w:r>
        <w:rPr>
          <w:sz w:val="24"/>
          <w:szCs w:val="24"/>
        </w:rPr>
        <w:t xml:space="preserve">Byrne, Z.S., 2022. </w:t>
      </w:r>
      <w:r>
        <w:rPr>
          <w:i/>
          <w:sz w:val="24"/>
          <w:szCs w:val="24"/>
        </w:rPr>
        <w:t>Understanding employee engagement: Theory, research and practice</w:t>
      </w:r>
      <w:r>
        <w:rPr>
          <w:sz w:val="24"/>
          <w:szCs w:val="24"/>
        </w:rPr>
        <w:t>. Routledge.</w:t>
      </w:r>
    </w:p>
    <w:p w14:paraId="11EB6B3A" w14:textId="77777777" w:rsidR="00C70EE5" w:rsidRDefault="00000000">
      <w:pPr>
        <w:spacing w:line="360" w:lineRule="auto"/>
        <w:rPr>
          <w:sz w:val="24"/>
          <w:szCs w:val="24"/>
        </w:rPr>
      </w:pPr>
      <w:r>
        <w:rPr>
          <w:sz w:val="24"/>
          <w:szCs w:val="24"/>
        </w:rPr>
        <w:t xml:space="preserve">Chelladurai, P. and Kim, A.C.H., 2022. </w:t>
      </w:r>
      <w:r>
        <w:rPr>
          <w:i/>
          <w:sz w:val="24"/>
          <w:szCs w:val="24"/>
        </w:rPr>
        <w:t>Human resource management in sport and recreation</w:t>
      </w:r>
      <w:r>
        <w:rPr>
          <w:sz w:val="24"/>
          <w:szCs w:val="24"/>
        </w:rPr>
        <w:t>. Human kinetics.</w:t>
      </w:r>
    </w:p>
    <w:p w14:paraId="0F7D4C9E" w14:textId="77777777" w:rsidR="00C70EE5" w:rsidRDefault="00000000">
      <w:pPr>
        <w:spacing w:line="360" w:lineRule="auto"/>
        <w:rPr>
          <w:sz w:val="24"/>
          <w:szCs w:val="24"/>
        </w:rPr>
      </w:pPr>
      <w:r>
        <w:rPr>
          <w:sz w:val="24"/>
          <w:szCs w:val="24"/>
        </w:rPr>
        <w:t xml:space="preserve">Christou, P.A., 2022. How to use thematic analysis in qualitative research. </w:t>
      </w:r>
      <w:r>
        <w:rPr>
          <w:i/>
          <w:sz w:val="24"/>
          <w:szCs w:val="24"/>
        </w:rPr>
        <w:t>Journal of Qualitative Research in Tourism</w:t>
      </w:r>
      <w:r>
        <w:rPr>
          <w:sz w:val="24"/>
          <w:szCs w:val="24"/>
        </w:rPr>
        <w:t xml:space="preserve">, </w:t>
      </w:r>
      <w:r>
        <w:rPr>
          <w:i/>
          <w:sz w:val="24"/>
          <w:szCs w:val="24"/>
        </w:rPr>
        <w:t>3</w:t>
      </w:r>
      <w:r>
        <w:rPr>
          <w:sz w:val="24"/>
          <w:szCs w:val="24"/>
        </w:rPr>
        <w:t>(2), pp.79-95.</w:t>
      </w:r>
    </w:p>
    <w:p w14:paraId="54F0F3E2" w14:textId="77777777" w:rsidR="00C70EE5" w:rsidRDefault="00000000">
      <w:pPr>
        <w:spacing w:line="360" w:lineRule="auto"/>
        <w:rPr>
          <w:sz w:val="24"/>
          <w:szCs w:val="24"/>
        </w:rPr>
      </w:pPr>
      <w:r>
        <w:rPr>
          <w:sz w:val="24"/>
          <w:szCs w:val="24"/>
        </w:rPr>
        <w:t xml:space="preserve">‌CIPD. (2024). </w:t>
      </w:r>
      <w:r>
        <w:rPr>
          <w:i/>
          <w:sz w:val="24"/>
          <w:szCs w:val="24"/>
        </w:rPr>
        <w:t>CIPD | Build your impact and career in the people profession</w:t>
      </w:r>
      <w:r>
        <w:rPr>
          <w:sz w:val="24"/>
          <w:szCs w:val="24"/>
        </w:rPr>
        <w:t xml:space="preserve">. [online] Available at: </w:t>
      </w:r>
      <w:hyperlink r:id="rId11">
        <w:r w:rsidR="00C70EE5">
          <w:rPr>
            <w:color w:val="1155CC"/>
            <w:sz w:val="24"/>
            <w:szCs w:val="24"/>
            <w:u w:val="single"/>
          </w:rPr>
          <w:t>https://www.cipd.org/uk/</w:t>
        </w:r>
      </w:hyperlink>
      <w:r>
        <w:rPr>
          <w:sz w:val="24"/>
          <w:szCs w:val="24"/>
        </w:rPr>
        <w:t xml:space="preserve"> [Accessed 7 Jun. 2025].</w:t>
      </w:r>
    </w:p>
    <w:p w14:paraId="3AC8FE91" w14:textId="77777777" w:rsidR="00C70EE5" w:rsidRDefault="00000000">
      <w:pPr>
        <w:spacing w:line="360" w:lineRule="auto"/>
        <w:rPr>
          <w:sz w:val="24"/>
          <w:szCs w:val="24"/>
        </w:rPr>
      </w:pPr>
      <w:r>
        <w:rPr>
          <w:sz w:val="24"/>
          <w:szCs w:val="24"/>
        </w:rPr>
        <w:t xml:space="preserve">Clark, D., (2021). </w:t>
      </w:r>
      <w:r>
        <w:rPr>
          <w:i/>
          <w:sz w:val="24"/>
          <w:szCs w:val="24"/>
        </w:rPr>
        <w:t>Perceptions on diversity and inclusion improvements UK 2021| Statista</w:t>
      </w:r>
      <w:r>
        <w:rPr>
          <w:sz w:val="24"/>
          <w:szCs w:val="24"/>
        </w:rPr>
        <w:t xml:space="preserve">. [online] Available at: </w:t>
      </w:r>
      <w:hyperlink r:id="rId12">
        <w:r w:rsidR="00C70EE5">
          <w:rPr>
            <w:color w:val="1155CC"/>
            <w:sz w:val="24"/>
            <w:szCs w:val="24"/>
            <w:u w:val="single"/>
          </w:rPr>
          <w:t>https://www.statista.com/statistics/1257404/perception-on-improvements-to-diversity-and-inclusion-uk/</w:t>
        </w:r>
      </w:hyperlink>
      <w:r>
        <w:rPr>
          <w:sz w:val="24"/>
          <w:szCs w:val="24"/>
        </w:rPr>
        <w:t xml:space="preserve"> [Accessed 7 Jun. 2025].</w:t>
      </w:r>
    </w:p>
    <w:p w14:paraId="4BDAD5DE" w14:textId="77777777" w:rsidR="00C70EE5" w:rsidRDefault="00000000">
      <w:pPr>
        <w:spacing w:before="0" w:line="360" w:lineRule="auto"/>
        <w:rPr>
          <w:sz w:val="24"/>
          <w:szCs w:val="24"/>
        </w:rPr>
      </w:pPr>
      <w:r>
        <w:rPr>
          <w:sz w:val="24"/>
          <w:szCs w:val="24"/>
        </w:rPr>
        <w:t xml:space="preserve">Coldra Court Hotel. (2022). </w:t>
      </w:r>
      <w:r>
        <w:rPr>
          <w:i/>
          <w:sz w:val="24"/>
          <w:szCs w:val="24"/>
        </w:rPr>
        <w:t>Coldra Court Hotel | 4-Star Hotel Breaks In The UK</w:t>
      </w:r>
      <w:r>
        <w:rPr>
          <w:sz w:val="24"/>
          <w:szCs w:val="24"/>
        </w:rPr>
        <w:t xml:space="preserve">. [online] Available at: </w:t>
      </w:r>
      <w:hyperlink r:id="rId13">
        <w:r w:rsidR="00C70EE5">
          <w:rPr>
            <w:color w:val="1155CC"/>
            <w:sz w:val="24"/>
            <w:szCs w:val="24"/>
            <w:u w:val="single"/>
          </w:rPr>
          <w:t>https://www.coldra-court.com/</w:t>
        </w:r>
      </w:hyperlink>
      <w:r>
        <w:rPr>
          <w:sz w:val="24"/>
          <w:szCs w:val="24"/>
        </w:rPr>
        <w:t xml:space="preserve"> [Accessed 7 Jun. 2025].</w:t>
      </w:r>
    </w:p>
    <w:p w14:paraId="254B93A5" w14:textId="77777777" w:rsidR="00C70EE5" w:rsidRDefault="00000000">
      <w:pPr>
        <w:spacing w:before="200" w:line="360" w:lineRule="auto"/>
        <w:rPr>
          <w:sz w:val="24"/>
          <w:szCs w:val="24"/>
        </w:rPr>
      </w:pPr>
      <w:r>
        <w:rPr>
          <w:sz w:val="24"/>
          <w:szCs w:val="24"/>
        </w:rPr>
        <w:t>Collis, J &amp; Hussey, R (2014), Business Research, A Practical Guide for Undergraduate and Post Graduate Students, Palgrave, London</w:t>
      </w:r>
    </w:p>
    <w:p w14:paraId="5F6BED4B" w14:textId="77777777" w:rsidR="00C70EE5" w:rsidRDefault="00000000">
      <w:pPr>
        <w:spacing w:line="360" w:lineRule="auto"/>
        <w:rPr>
          <w:sz w:val="24"/>
          <w:szCs w:val="24"/>
        </w:rPr>
      </w:pPr>
      <w:r>
        <w:rPr>
          <w:sz w:val="24"/>
          <w:szCs w:val="24"/>
        </w:rPr>
        <w:t xml:space="preserve">Collis, J. and Hussey, R., 2021. </w:t>
      </w:r>
      <w:r>
        <w:rPr>
          <w:i/>
          <w:sz w:val="24"/>
          <w:szCs w:val="24"/>
        </w:rPr>
        <w:t>Business research: A practical guide for students</w:t>
      </w:r>
      <w:r>
        <w:rPr>
          <w:sz w:val="24"/>
          <w:szCs w:val="24"/>
        </w:rPr>
        <w:t>. Bloomsbury Publishing.</w:t>
      </w:r>
    </w:p>
    <w:p w14:paraId="4A7B339B" w14:textId="77777777" w:rsidR="00C70EE5" w:rsidRDefault="00000000">
      <w:pPr>
        <w:spacing w:before="200" w:line="360" w:lineRule="auto"/>
        <w:rPr>
          <w:sz w:val="24"/>
          <w:szCs w:val="24"/>
        </w:rPr>
      </w:pPr>
      <w:r>
        <w:rPr>
          <w:sz w:val="24"/>
          <w:szCs w:val="24"/>
        </w:rPr>
        <w:lastRenderedPageBreak/>
        <w:t>Cottrell, S. (2014) Dissertations and project reports : a step by step guide. New York: Pallgrave.</w:t>
      </w:r>
    </w:p>
    <w:p w14:paraId="7377A795" w14:textId="77777777" w:rsidR="00C70EE5" w:rsidRDefault="00000000">
      <w:pPr>
        <w:spacing w:line="360" w:lineRule="auto"/>
        <w:rPr>
          <w:sz w:val="24"/>
          <w:szCs w:val="24"/>
        </w:rPr>
      </w:pPr>
      <w:r>
        <w:rPr>
          <w:sz w:val="24"/>
          <w:szCs w:val="24"/>
        </w:rPr>
        <w:t xml:space="preserve">Dane, F.C. and Carhart, E., 2022. </w:t>
      </w:r>
      <w:r>
        <w:rPr>
          <w:i/>
          <w:sz w:val="24"/>
          <w:szCs w:val="24"/>
        </w:rPr>
        <w:t>Evaluating research: Methodology for people who need to read research</w:t>
      </w:r>
      <w:r>
        <w:rPr>
          <w:sz w:val="24"/>
          <w:szCs w:val="24"/>
        </w:rPr>
        <w:t>. Sage Publications.</w:t>
      </w:r>
    </w:p>
    <w:p w14:paraId="5064FD02" w14:textId="77777777" w:rsidR="00C70EE5" w:rsidRDefault="00000000">
      <w:pPr>
        <w:spacing w:line="360" w:lineRule="auto"/>
        <w:rPr>
          <w:sz w:val="24"/>
          <w:szCs w:val="24"/>
        </w:rPr>
      </w:pPr>
      <w:r>
        <w:rPr>
          <w:sz w:val="24"/>
          <w:szCs w:val="24"/>
        </w:rPr>
        <w:t xml:space="preserve">Dubey, U.K.B. and Kothari, D.P., 2022. </w:t>
      </w:r>
      <w:r>
        <w:rPr>
          <w:i/>
          <w:sz w:val="24"/>
          <w:szCs w:val="24"/>
        </w:rPr>
        <w:t>Research methodology: Techniques and trends</w:t>
      </w:r>
      <w:r>
        <w:rPr>
          <w:sz w:val="24"/>
          <w:szCs w:val="24"/>
        </w:rPr>
        <w:t>. Chapman and Hall/CRC.</w:t>
      </w:r>
    </w:p>
    <w:p w14:paraId="4D4B158F" w14:textId="77777777" w:rsidR="00C70EE5" w:rsidRDefault="00000000">
      <w:pPr>
        <w:spacing w:line="360" w:lineRule="auto"/>
        <w:rPr>
          <w:sz w:val="24"/>
          <w:szCs w:val="24"/>
        </w:rPr>
      </w:pPr>
      <w:r>
        <w:rPr>
          <w:sz w:val="24"/>
          <w:szCs w:val="24"/>
        </w:rPr>
        <w:t>Easterby-Smith, M., Valizade, D., Thorpe, R. and Jaspersen, L.J., 2021. Management and business research.</w:t>
      </w:r>
    </w:p>
    <w:p w14:paraId="5486F500" w14:textId="77777777" w:rsidR="00C70EE5" w:rsidRDefault="00000000">
      <w:pPr>
        <w:spacing w:line="360" w:lineRule="auto"/>
        <w:rPr>
          <w:sz w:val="24"/>
          <w:szCs w:val="24"/>
        </w:rPr>
      </w:pPr>
      <w:r>
        <w:rPr>
          <w:sz w:val="24"/>
          <w:szCs w:val="24"/>
        </w:rPr>
        <w:t xml:space="preserve">Firdaus, F., Zulfadilla, Z. and Caniago, F., 2021. Research methodology: Types in the new perspective. </w:t>
      </w:r>
      <w:r>
        <w:rPr>
          <w:i/>
          <w:sz w:val="24"/>
          <w:szCs w:val="24"/>
        </w:rPr>
        <w:t>Manazhim</w:t>
      </w:r>
      <w:r>
        <w:rPr>
          <w:sz w:val="24"/>
          <w:szCs w:val="24"/>
        </w:rPr>
        <w:t xml:space="preserve">, </w:t>
      </w:r>
      <w:r>
        <w:rPr>
          <w:i/>
          <w:sz w:val="24"/>
          <w:szCs w:val="24"/>
        </w:rPr>
        <w:t>3</w:t>
      </w:r>
      <w:r>
        <w:rPr>
          <w:sz w:val="24"/>
          <w:szCs w:val="24"/>
        </w:rPr>
        <w:t>(1), pp.1-16.</w:t>
      </w:r>
    </w:p>
    <w:p w14:paraId="5871E9F9" w14:textId="77777777" w:rsidR="00C70EE5" w:rsidRDefault="00000000">
      <w:pPr>
        <w:spacing w:line="360" w:lineRule="auto"/>
        <w:rPr>
          <w:sz w:val="24"/>
          <w:szCs w:val="24"/>
        </w:rPr>
      </w:pPr>
      <w:r>
        <w:rPr>
          <w:sz w:val="24"/>
          <w:szCs w:val="24"/>
        </w:rPr>
        <w:t xml:space="preserve">Fox, A. and Busher, H., 2022. Democratising ethical regulation and practice in educational research. </w:t>
      </w:r>
      <w:r>
        <w:rPr>
          <w:i/>
          <w:sz w:val="24"/>
          <w:szCs w:val="24"/>
        </w:rPr>
        <w:t>Education Sciences</w:t>
      </w:r>
      <w:r>
        <w:rPr>
          <w:sz w:val="24"/>
          <w:szCs w:val="24"/>
        </w:rPr>
        <w:t xml:space="preserve">, </w:t>
      </w:r>
      <w:r>
        <w:rPr>
          <w:i/>
          <w:sz w:val="24"/>
          <w:szCs w:val="24"/>
        </w:rPr>
        <w:t>12</w:t>
      </w:r>
      <w:r>
        <w:rPr>
          <w:sz w:val="24"/>
          <w:szCs w:val="24"/>
        </w:rPr>
        <w:t>(10), p.674.</w:t>
      </w:r>
    </w:p>
    <w:p w14:paraId="2529E1A8" w14:textId="77777777" w:rsidR="00C70EE5" w:rsidRDefault="00000000">
      <w:pPr>
        <w:spacing w:line="360" w:lineRule="auto"/>
        <w:rPr>
          <w:sz w:val="24"/>
          <w:szCs w:val="24"/>
        </w:rPr>
      </w:pPr>
      <w:r>
        <w:rPr>
          <w:sz w:val="24"/>
          <w:szCs w:val="24"/>
        </w:rPr>
        <w:t xml:space="preserve">Gonzalez, R., Gasco, J. and Llopis, J., 2020. Information and communication technologies and human resources in hospitality and tourism. </w:t>
      </w:r>
      <w:r>
        <w:rPr>
          <w:i/>
          <w:sz w:val="24"/>
          <w:szCs w:val="24"/>
        </w:rPr>
        <w:t>International Journal of Contemporary Hospitality Management</w:t>
      </w:r>
      <w:r>
        <w:rPr>
          <w:sz w:val="24"/>
          <w:szCs w:val="24"/>
        </w:rPr>
        <w:t xml:space="preserve">, </w:t>
      </w:r>
      <w:r>
        <w:rPr>
          <w:i/>
          <w:sz w:val="24"/>
          <w:szCs w:val="24"/>
        </w:rPr>
        <w:t>32</w:t>
      </w:r>
      <w:r>
        <w:rPr>
          <w:sz w:val="24"/>
          <w:szCs w:val="24"/>
        </w:rPr>
        <w:t>(11), pp.3545-3579.</w:t>
      </w:r>
    </w:p>
    <w:p w14:paraId="52C2A898" w14:textId="77777777" w:rsidR="00C70EE5" w:rsidRDefault="00000000">
      <w:pPr>
        <w:spacing w:before="0" w:line="360" w:lineRule="auto"/>
        <w:rPr>
          <w:sz w:val="24"/>
          <w:szCs w:val="24"/>
        </w:rPr>
      </w:pPr>
      <w:r>
        <w:rPr>
          <w:sz w:val="24"/>
          <w:szCs w:val="24"/>
        </w:rPr>
        <w:t xml:space="preserve">Harter, J. (2022). </w:t>
      </w:r>
      <w:r>
        <w:rPr>
          <w:i/>
          <w:sz w:val="24"/>
          <w:szCs w:val="24"/>
        </w:rPr>
        <w:t>Disengagement Persists Among U.S. Employees</w:t>
      </w:r>
      <w:r>
        <w:rPr>
          <w:sz w:val="24"/>
          <w:szCs w:val="24"/>
        </w:rPr>
        <w:t xml:space="preserve">. [online] Gallup.com. Available at: </w:t>
      </w:r>
      <w:hyperlink r:id="rId14">
        <w:r w:rsidR="00C70EE5">
          <w:rPr>
            <w:color w:val="1155CC"/>
            <w:sz w:val="24"/>
            <w:szCs w:val="24"/>
            <w:u w:val="single"/>
          </w:rPr>
          <w:t>https://www.gallup.com/workplace/391922/state-global-workplace.aspx</w:t>
        </w:r>
      </w:hyperlink>
      <w:r>
        <w:rPr>
          <w:sz w:val="24"/>
          <w:szCs w:val="24"/>
        </w:rPr>
        <w:t xml:space="preserve"> [Accessed 7 Jun. 2025].</w:t>
      </w:r>
    </w:p>
    <w:p w14:paraId="10CAC2C3" w14:textId="77777777" w:rsidR="00C70EE5" w:rsidRDefault="00000000">
      <w:pPr>
        <w:spacing w:line="360" w:lineRule="auto"/>
        <w:rPr>
          <w:sz w:val="24"/>
          <w:szCs w:val="24"/>
        </w:rPr>
      </w:pPr>
      <w:r>
        <w:rPr>
          <w:sz w:val="24"/>
          <w:szCs w:val="24"/>
        </w:rPr>
        <w:t xml:space="preserve">Hazari, A., 2024. Introduction to research methodology. In </w:t>
      </w:r>
      <w:r>
        <w:rPr>
          <w:i/>
          <w:sz w:val="24"/>
          <w:szCs w:val="24"/>
        </w:rPr>
        <w:t>Research Methodology for Allied Health Professionals: A comprehensive guide to Thesis &amp; Dissertation</w:t>
      </w:r>
      <w:r>
        <w:rPr>
          <w:sz w:val="24"/>
          <w:szCs w:val="24"/>
        </w:rPr>
        <w:t xml:space="preserve"> (pp. 1-6). Singapore: Springer Nature Singapore.</w:t>
      </w:r>
    </w:p>
    <w:p w14:paraId="4D9E69C3" w14:textId="77777777" w:rsidR="00C70EE5" w:rsidRDefault="00000000">
      <w:pPr>
        <w:spacing w:line="360" w:lineRule="auto"/>
        <w:rPr>
          <w:sz w:val="24"/>
          <w:szCs w:val="24"/>
        </w:rPr>
      </w:pPr>
      <w:r>
        <w:rPr>
          <w:sz w:val="24"/>
          <w:szCs w:val="24"/>
        </w:rPr>
        <w:t xml:space="preserve">Head, G., 2020. Ethics in educational research: Review boards, ethical issues and researcher development. </w:t>
      </w:r>
      <w:r>
        <w:rPr>
          <w:i/>
          <w:sz w:val="24"/>
          <w:szCs w:val="24"/>
        </w:rPr>
        <w:t>European Educational Research Journal</w:t>
      </w:r>
      <w:r>
        <w:rPr>
          <w:sz w:val="24"/>
          <w:szCs w:val="24"/>
        </w:rPr>
        <w:t xml:space="preserve">, </w:t>
      </w:r>
      <w:r>
        <w:rPr>
          <w:i/>
          <w:sz w:val="24"/>
          <w:szCs w:val="24"/>
        </w:rPr>
        <w:t>19</w:t>
      </w:r>
      <w:r>
        <w:rPr>
          <w:sz w:val="24"/>
          <w:szCs w:val="24"/>
        </w:rPr>
        <w:t>(1), pp.72-83.</w:t>
      </w:r>
    </w:p>
    <w:p w14:paraId="514C3D26" w14:textId="77777777" w:rsidR="00C70EE5" w:rsidRDefault="00000000">
      <w:pPr>
        <w:spacing w:line="360" w:lineRule="auto"/>
        <w:rPr>
          <w:sz w:val="24"/>
          <w:szCs w:val="24"/>
        </w:rPr>
      </w:pPr>
      <w:r>
        <w:rPr>
          <w:sz w:val="24"/>
          <w:szCs w:val="24"/>
        </w:rPr>
        <w:t xml:space="preserve">‌InterContinental Hotels Group PLC. (2025). </w:t>
      </w:r>
      <w:r>
        <w:rPr>
          <w:i/>
          <w:sz w:val="24"/>
          <w:szCs w:val="24"/>
        </w:rPr>
        <w:t>Home</w:t>
      </w:r>
      <w:r>
        <w:rPr>
          <w:sz w:val="24"/>
          <w:szCs w:val="24"/>
        </w:rPr>
        <w:t xml:space="preserve">. [online] Available at: </w:t>
      </w:r>
      <w:hyperlink r:id="rId15">
        <w:r w:rsidR="00C70EE5">
          <w:rPr>
            <w:color w:val="1155CC"/>
            <w:sz w:val="24"/>
            <w:szCs w:val="24"/>
            <w:u w:val="single"/>
          </w:rPr>
          <w:t>https://www.ihgplc.com/en</w:t>
        </w:r>
      </w:hyperlink>
      <w:r>
        <w:rPr>
          <w:sz w:val="24"/>
          <w:szCs w:val="24"/>
        </w:rPr>
        <w:t xml:space="preserve"> [Accessed 7 Jun. 2025].</w:t>
      </w:r>
    </w:p>
    <w:p w14:paraId="74D2B670" w14:textId="77777777" w:rsidR="00C70EE5" w:rsidRDefault="00000000">
      <w:pPr>
        <w:spacing w:line="360" w:lineRule="auto"/>
        <w:rPr>
          <w:sz w:val="24"/>
          <w:szCs w:val="24"/>
        </w:rPr>
      </w:pPr>
      <w:r>
        <w:rPr>
          <w:color w:val="222222"/>
          <w:sz w:val="24"/>
          <w:szCs w:val="24"/>
          <w:highlight w:val="white"/>
        </w:rPr>
        <w:t xml:space="preserve">Jordan, S.R., Daddato, A.E., Patel, H.P. and Jones, C.D., 2022. Forgotten frontline workers: Environmental health service employees' perspectives on working during the COVID‐19 pandemic. </w:t>
      </w:r>
      <w:r>
        <w:rPr>
          <w:i/>
          <w:color w:val="222222"/>
          <w:sz w:val="24"/>
          <w:szCs w:val="24"/>
          <w:highlight w:val="white"/>
        </w:rPr>
        <w:t>Journal of Hospital Medicine</w:t>
      </w:r>
      <w:r>
        <w:rPr>
          <w:color w:val="222222"/>
          <w:sz w:val="24"/>
          <w:szCs w:val="24"/>
          <w:highlight w:val="white"/>
        </w:rPr>
        <w:t xml:space="preserve">, </w:t>
      </w:r>
      <w:r>
        <w:rPr>
          <w:i/>
          <w:color w:val="222222"/>
          <w:sz w:val="24"/>
          <w:szCs w:val="24"/>
          <w:highlight w:val="white"/>
        </w:rPr>
        <w:t>17</w:t>
      </w:r>
      <w:r>
        <w:rPr>
          <w:color w:val="222222"/>
          <w:sz w:val="24"/>
          <w:szCs w:val="24"/>
          <w:highlight w:val="white"/>
        </w:rPr>
        <w:t>(3), pp.158-168.</w:t>
      </w:r>
    </w:p>
    <w:p w14:paraId="52ADEC82" w14:textId="77777777" w:rsidR="00C70EE5" w:rsidRDefault="00000000">
      <w:pPr>
        <w:spacing w:line="360" w:lineRule="auto"/>
        <w:rPr>
          <w:sz w:val="24"/>
          <w:szCs w:val="24"/>
        </w:rPr>
      </w:pPr>
      <w:r>
        <w:rPr>
          <w:sz w:val="24"/>
          <w:szCs w:val="24"/>
        </w:rPr>
        <w:lastRenderedPageBreak/>
        <w:t xml:space="preserve">Kumar, V. and Ayodeji, O.G., 2021. E-retail factors for customer activation and retention: An empirical study from Indian e-commerce customers. </w:t>
      </w:r>
      <w:r>
        <w:rPr>
          <w:i/>
          <w:sz w:val="24"/>
          <w:szCs w:val="24"/>
        </w:rPr>
        <w:t>Journal of Retailing and Consumer Services</w:t>
      </w:r>
      <w:r>
        <w:rPr>
          <w:sz w:val="24"/>
          <w:szCs w:val="24"/>
        </w:rPr>
        <w:t xml:space="preserve">, </w:t>
      </w:r>
      <w:r>
        <w:rPr>
          <w:i/>
          <w:sz w:val="24"/>
          <w:szCs w:val="24"/>
        </w:rPr>
        <w:t>59</w:t>
      </w:r>
      <w:r>
        <w:rPr>
          <w:sz w:val="24"/>
          <w:szCs w:val="24"/>
        </w:rPr>
        <w:t>, p.102399.</w:t>
      </w:r>
    </w:p>
    <w:p w14:paraId="755720F3" w14:textId="77777777" w:rsidR="00C70EE5" w:rsidRDefault="00000000">
      <w:pPr>
        <w:spacing w:line="360" w:lineRule="auto"/>
        <w:rPr>
          <w:sz w:val="24"/>
          <w:szCs w:val="24"/>
        </w:rPr>
      </w:pPr>
      <w:r>
        <w:rPr>
          <w:sz w:val="24"/>
          <w:szCs w:val="24"/>
        </w:rPr>
        <w:t xml:space="preserve">‌Marriott International (2023). </w:t>
      </w:r>
      <w:r>
        <w:rPr>
          <w:i/>
          <w:sz w:val="24"/>
          <w:szCs w:val="24"/>
        </w:rPr>
        <w:t>2023 SERVE 360 REPORT: ENVIRONMENTAL, SOCIAL and GOVERNANCE PROGRESS</w:t>
      </w:r>
      <w:r>
        <w:rPr>
          <w:sz w:val="24"/>
          <w:szCs w:val="24"/>
        </w:rPr>
        <w:t xml:space="preserve">. [online] Marriott International. Available at: </w:t>
      </w:r>
      <w:hyperlink r:id="rId16">
        <w:r w:rsidR="00C70EE5">
          <w:rPr>
            <w:color w:val="1155CC"/>
            <w:sz w:val="24"/>
            <w:szCs w:val="24"/>
            <w:u w:val="single"/>
          </w:rPr>
          <w:t>https://serve360.marriott.com/wp-content/uploads/2023/06/Marriott-2023-Serve-360-ESG-Report-accessible.pdf</w:t>
        </w:r>
      </w:hyperlink>
      <w:r>
        <w:rPr>
          <w:sz w:val="24"/>
          <w:szCs w:val="24"/>
        </w:rPr>
        <w:t>. [Accessed 7 Jun. 2025].</w:t>
      </w:r>
    </w:p>
    <w:p w14:paraId="2A97EF6F" w14:textId="77777777" w:rsidR="00C70EE5" w:rsidRDefault="00000000">
      <w:pPr>
        <w:spacing w:line="360" w:lineRule="auto"/>
        <w:rPr>
          <w:sz w:val="24"/>
          <w:szCs w:val="24"/>
        </w:rPr>
      </w:pPr>
      <w:r>
        <w:rPr>
          <w:sz w:val="24"/>
          <w:szCs w:val="24"/>
        </w:rPr>
        <w:t xml:space="preserve">‌McKinsey &amp; Company. (2025). </w:t>
      </w:r>
      <w:r>
        <w:rPr>
          <w:i/>
          <w:sz w:val="24"/>
          <w:szCs w:val="24"/>
        </w:rPr>
        <w:t>Our Insights</w:t>
      </w:r>
      <w:r>
        <w:rPr>
          <w:sz w:val="24"/>
          <w:szCs w:val="24"/>
        </w:rPr>
        <w:t xml:space="preserve">. [online] Available at: </w:t>
      </w:r>
      <w:hyperlink r:id="rId17">
        <w:r w:rsidR="00C70EE5">
          <w:rPr>
            <w:color w:val="1155CC"/>
            <w:sz w:val="24"/>
            <w:szCs w:val="24"/>
            <w:u w:val="single"/>
          </w:rPr>
          <w:t>https://www.mckinsey.com/capabilities/people-and-organizational-performance/our-insights</w:t>
        </w:r>
      </w:hyperlink>
      <w:r>
        <w:rPr>
          <w:sz w:val="24"/>
          <w:szCs w:val="24"/>
        </w:rPr>
        <w:t xml:space="preserve"> [Accessed 7 Jun. 2025].</w:t>
      </w:r>
    </w:p>
    <w:p w14:paraId="21C93132" w14:textId="77777777" w:rsidR="00C70EE5" w:rsidRDefault="00000000">
      <w:pPr>
        <w:spacing w:line="360" w:lineRule="auto"/>
        <w:rPr>
          <w:sz w:val="24"/>
          <w:szCs w:val="24"/>
        </w:rPr>
      </w:pPr>
      <w:r>
        <w:rPr>
          <w:sz w:val="24"/>
          <w:szCs w:val="24"/>
        </w:rPr>
        <w:t xml:space="preserve">McMahon, E. and Milligan, L.O., 2023. A framework for ethical research in international and comparative education. </w:t>
      </w:r>
      <w:r>
        <w:rPr>
          <w:i/>
          <w:sz w:val="24"/>
          <w:szCs w:val="24"/>
        </w:rPr>
        <w:t>Compare: A Journal of Comparative and International Education</w:t>
      </w:r>
      <w:r>
        <w:rPr>
          <w:sz w:val="24"/>
          <w:szCs w:val="24"/>
        </w:rPr>
        <w:t xml:space="preserve">, </w:t>
      </w:r>
      <w:r>
        <w:rPr>
          <w:i/>
          <w:sz w:val="24"/>
          <w:szCs w:val="24"/>
        </w:rPr>
        <w:t>53</w:t>
      </w:r>
      <w:r>
        <w:rPr>
          <w:sz w:val="24"/>
          <w:szCs w:val="24"/>
        </w:rPr>
        <w:t>(1), pp.72-88.</w:t>
      </w:r>
    </w:p>
    <w:p w14:paraId="3E7103A9" w14:textId="77777777" w:rsidR="00C70EE5" w:rsidRDefault="00000000">
      <w:pPr>
        <w:spacing w:line="360" w:lineRule="auto"/>
        <w:rPr>
          <w:sz w:val="24"/>
          <w:szCs w:val="24"/>
        </w:rPr>
      </w:pPr>
      <w:r>
        <w:rPr>
          <w:sz w:val="24"/>
          <w:szCs w:val="24"/>
        </w:rPr>
        <w:t xml:space="preserve">Mishra, S.B. and Alok, S., 2022. </w:t>
      </w:r>
      <w:r>
        <w:rPr>
          <w:i/>
          <w:sz w:val="24"/>
          <w:szCs w:val="24"/>
        </w:rPr>
        <w:t>Handbook of research methodology</w:t>
      </w:r>
      <w:r>
        <w:rPr>
          <w:sz w:val="24"/>
          <w:szCs w:val="24"/>
        </w:rPr>
        <w:t>. Educreation publishing.</w:t>
      </w:r>
    </w:p>
    <w:p w14:paraId="10A64297" w14:textId="77777777" w:rsidR="00C70EE5" w:rsidRDefault="00000000">
      <w:pPr>
        <w:spacing w:line="360" w:lineRule="auto"/>
        <w:rPr>
          <w:sz w:val="24"/>
          <w:szCs w:val="24"/>
        </w:rPr>
      </w:pPr>
      <w:r>
        <w:rPr>
          <w:sz w:val="24"/>
          <w:szCs w:val="24"/>
        </w:rPr>
        <w:t xml:space="preserve">Newman, M. and Gough, D., 2020. Systematic reviews in educational research: Methodology, perspectives and application. </w:t>
      </w:r>
      <w:r>
        <w:rPr>
          <w:i/>
          <w:sz w:val="24"/>
          <w:szCs w:val="24"/>
        </w:rPr>
        <w:t>Systematic reviews in educational research: Methodology, perspectives and application</w:t>
      </w:r>
      <w:r>
        <w:rPr>
          <w:sz w:val="24"/>
          <w:szCs w:val="24"/>
        </w:rPr>
        <w:t>, pp.3-22.</w:t>
      </w:r>
    </w:p>
    <w:p w14:paraId="55554650" w14:textId="77777777" w:rsidR="00C70EE5" w:rsidRDefault="00000000">
      <w:pPr>
        <w:spacing w:line="360" w:lineRule="auto"/>
        <w:rPr>
          <w:sz w:val="24"/>
          <w:szCs w:val="24"/>
        </w:rPr>
      </w:pPr>
      <w:r>
        <w:rPr>
          <w:sz w:val="24"/>
          <w:szCs w:val="24"/>
        </w:rPr>
        <w:t xml:space="preserve">Ocaña-Fernández, Y. and Fuster-Guillén, D., 2021. The bibliographical review as a research methodology. </w:t>
      </w:r>
      <w:r>
        <w:rPr>
          <w:i/>
          <w:sz w:val="24"/>
          <w:szCs w:val="24"/>
        </w:rPr>
        <w:t>Revista Tempos e Espaços em Educação</w:t>
      </w:r>
      <w:r>
        <w:rPr>
          <w:sz w:val="24"/>
          <w:szCs w:val="24"/>
        </w:rPr>
        <w:t xml:space="preserve">, </w:t>
      </w:r>
      <w:r>
        <w:rPr>
          <w:i/>
          <w:sz w:val="24"/>
          <w:szCs w:val="24"/>
        </w:rPr>
        <w:t>14</w:t>
      </w:r>
      <w:r>
        <w:rPr>
          <w:sz w:val="24"/>
          <w:szCs w:val="24"/>
        </w:rPr>
        <w:t>(33), pp.e15614-e15614.</w:t>
      </w:r>
    </w:p>
    <w:p w14:paraId="43775264" w14:textId="77777777" w:rsidR="00C70EE5" w:rsidRDefault="00000000">
      <w:pPr>
        <w:spacing w:line="360" w:lineRule="auto"/>
        <w:rPr>
          <w:sz w:val="24"/>
          <w:szCs w:val="24"/>
        </w:rPr>
      </w:pPr>
      <w:r>
        <w:rPr>
          <w:sz w:val="24"/>
          <w:szCs w:val="24"/>
        </w:rPr>
        <w:t xml:space="preserve">Okeke, N.I., Alabi, O.A., Igwe, A.N., Ofodile, O.C. and Ewim, C.P.M., 2024. Customer journey mapping framework for SMEs: Enhancing customer satisfaction and business growth. </w:t>
      </w:r>
      <w:r>
        <w:rPr>
          <w:i/>
          <w:sz w:val="24"/>
          <w:szCs w:val="24"/>
        </w:rPr>
        <w:t>World Journal of Advanced Research and Reviews</w:t>
      </w:r>
      <w:r>
        <w:rPr>
          <w:sz w:val="24"/>
          <w:szCs w:val="24"/>
        </w:rPr>
        <w:t xml:space="preserve">, </w:t>
      </w:r>
      <w:r>
        <w:rPr>
          <w:i/>
          <w:sz w:val="24"/>
          <w:szCs w:val="24"/>
        </w:rPr>
        <w:t>24</w:t>
      </w:r>
      <w:r>
        <w:rPr>
          <w:sz w:val="24"/>
          <w:szCs w:val="24"/>
        </w:rPr>
        <w:t>(1), pp.2004-2018.</w:t>
      </w:r>
    </w:p>
    <w:p w14:paraId="53A08C4F" w14:textId="77777777" w:rsidR="00C70EE5" w:rsidRDefault="00000000">
      <w:pPr>
        <w:spacing w:line="360" w:lineRule="auto"/>
        <w:rPr>
          <w:sz w:val="24"/>
          <w:szCs w:val="24"/>
        </w:rPr>
      </w:pPr>
      <w:r>
        <w:rPr>
          <w:sz w:val="24"/>
          <w:szCs w:val="24"/>
        </w:rPr>
        <w:t xml:space="preserve">Papademetriou, C., Anastasiadou, S. and Papalexandris, S., 2023. The effect of sustainable human resource management practices on customer satisfaction, service quality and institutional performance in hotel businesses. </w:t>
      </w:r>
      <w:r>
        <w:rPr>
          <w:i/>
          <w:sz w:val="24"/>
          <w:szCs w:val="24"/>
        </w:rPr>
        <w:t>Sustainability</w:t>
      </w:r>
      <w:r>
        <w:rPr>
          <w:sz w:val="24"/>
          <w:szCs w:val="24"/>
        </w:rPr>
        <w:t xml:space="preserve">, </w:t>
      </w:r>
      <w:r>
        <w:rPr>
          <w:i/>
          <w:sz w:val="24"/>
          <w:szCs w:val="24"/>
        </w:rPr>
        <w:t>15</w:t>
      </w:r>
      <w:r>
        <w:rPr>
          <w:sz w:val="24"/>
          <w:szCs w:val="24"/>
        </w:rPr>
        <w:t>(10), p.8251.</w:t>
      </w:r>
    </w:p>
    <w:p w14:paraId="5133A590" w14:textId="77777777" w:rsidR="00C70EE5" w:rsidRDefault="00000000">
      <w:pPr>
        <w:spacing w:line="360" w:lineRule="auto"/>
        <w:rPr>
          <w:sz w:val="24"/>
          <w:szCs w:val="24"/>
        </w:rPr>
      </w:pPr>
      <w:r>
        <w:rPr>
          <w:sz w:val="24"/>
          <w:szCs w:val="24"/>
        </w:rPr>
        <w:t xml:space="preserve">Pelit, E. and Katircioglu, E., 2022. Human resource management studies in hospitality and tourism domain: a bibliometric analysis. </w:t>
      </w:r>
      <w:r>
        <w:rPr>
          <w:i/>
          <w:sz w:val="24"/>
          <w:szCs w:val="24"/>
        </w:rPr>
        <w:t>International Journal of Contemporary Hospitality Management</w:t>
      </w:r>
      <w:r>
        <w:rPr>
          <w:sz w:val="24"/>
          <w:szCs w:val="24"/>
        </w:rPr>
        <w:t xml:space="preserve">, </w:t>
      </w:r>
      <w:r>
        <w:rPr>
          <w:i/>
          <w:sz w:val="24"/>
          <w:szCs w:val="24"/>
        </w:rPr>
        <w:t>34</w:t>
      </w:r>
      <w:r>
        <w:rPr>
          <w:sz w:val="24"/>
          <w:szCs w:val="24"/>
        </w:rPr>
        <w:t>(3), pp.1106-1134.</w:t>
      </w:r>
    </w:p>
    <w:p w14:paraId="4563709C" w14:textId="77777777" w:rsidR="00C70EE5" w:rsidRDefault="00000000">
      <w:pPr>
        <w:spacing w:line="360" w:lineRule="auto"/>
        <w:rPr>
          <w:sz w:val="24"/>
          <w:szCs w:val="24"/>
        </w:rPr>
      </w:pPr>
      <w:r>
        <w:rPr>
          <w:sz w:val="24"/>
          <w:szCs w:val="24"/>
        </w:rPr>
        <w:lastRenderedPageBreak/>
        <w:t xml:space="preserve">Perramon, J., Oliveras-Villanueva, M. and Llach, J., 2022. Impact of service quality and environmental practices on hotel companies: An empirical approach. </w:t>
      </w:r>
      <w:r>
        <w:rPr>
          <w:i/>
          <w:sz w:val="24"/>
          <w:szCs w:val="24"/>
        </w:rPr>
        <w:t>International Journal of Hospitality Management</w:t>
      </w:r>
      <w:r>
        <w:rPr>
          <w:sz w:val="24"/>
          <w:szCs w:val="24"/>
        </w:rPr>
        <w:t xml:space="preserve">, </w:t>
      </w:r>
      <w:r>
        <w:rPr>
          <w:i/>
          <w:sz w:val="24"/>
          <w:szCs w:val="24"/>
        </w:rPr>
        <w:t>107</w:t>
      </w:r>
      <w:r>
        <w:rPr>
          <w:sz w:val="24"/>
          <w:szCs w:val="24"/>
        </w:rPr>
        <w:t>, p.103307.</w:t>
      </w:r>
    </w:p>
    <w:p w14:paraId="12E3EEB6" w14:textId="77777777" w:rsidR="00C70EE5" w:rsidRDefault="00000000">
      <w:pPr>
        <w:spacing w:before="0" w:line="360" w:lineRule="auto"/>
        <w:rPr>
          <w:sz w:val="24"/>
          <w:szCs w:val="24"/>
        </w:rPr>
      </w:pPr>
      <w:r>
        <w:rPr>
          <w:sz w:val="24"/>
          <w:szCs w:val="24"/>
        </w:rPr>
        <w:t xml:space="preserve">Premier Inn, (2025). </w:t>
      </w:r>
      <w:r>
        <w:rPr>
          <w:i/>
          <w:sz w:val="24"/>
          <w:szCs w:val="24"/>
        </w:rPr>
        <w:t>Premier Inn hotels | Book direct</w:t>
      </w:r>
      <w:r>
        <w:rPr>
          <w:sz w:val="24"/>
          <w:szCs w:val="24"/>
        </w:rPr>
        <w:t xml:space="preserve">. [online] Available at: </w:t>
      </w:r>
      <w:hyperlink r:id="rId18">
        <w:r w:rsidR="00C70EE5">
          <w:rPr>
            <w:color w:val="1155CC"/>
            <w:sz w:val="24"/>
            <w:szCs w:val="24"/>
            <w:u w:val="single"/>
          </w:rPr>
          <w:t>https://www.premierinn.com/gb/en/home.html</w:t>
        </w:r>
      </w:hyperlink>
      <w:r>
        <w:rPr>
          <w:sz w:val="24"/>
          <w:szCs w:val="24"/>
        </w:rPr>
        <w:t xml:space="preserve"> [Accessed 7 Jun. 2025].</w:t>
      </w:r>
    </w:p>
    <w:p w14:paraId="4D496E05" w14:textId="77777777" w:rsidR="00C70EE5" w:rsidRDefault="00000000">
      <w:pPr>
        <w:spacing w:line="360" w:lineRule="auto"/>
        <w:rPr>
          <w:sz w:val="24"/>
          <w:szCs w:val="24"/>
        </w:rPr>
      </w:pPr>
      <w:r>
        <w:rPr>
          <w:sz w:val="24"/>
          <w:szCs w:val="24"/>
        </w:rPr>
        <w:t xml:space="preserve">‌Pret, (2025). </w:t>
      </w:r>
      <w:r>
        <w:rPr>
          <w:i/>
          <w:sz w:val="24"/>
          <w:szCs w:val="24"/>
        </w:rPr>
        <w:t>Pret</w:t>
      </w:r>
      <w:r>
        <w:rPr>
          <w:sz w:val="24"/>
          <w:szCs w:val="24"/>
        </w:rPr>
        <w:t xml:space="preserve">. [online] Available at: </w:t>
      </w:r>
      <w:hyperlink r:id="rId19">
        <w:r w:rsidR="00C70EE5">
          <w:rPr>
            <w:color w:val="1155CC"/>
            <w:sz w:val="24"/>
            <w:szCs w:val="24"/>
            <w:u w:val="single"/>
          </w:rPr>
          <w:t>https://www.pret.co.uk/en-GB</w:t>
        </w:r>
      </w:hyperlink>
      <w:r>
        <w:rPr>
          <w:sz w:val="24"/>
          <w:szCs w:val="24"/>
        </w:rPr>
        <w:t xml:space="preserve"> [Accessed 7 Jun. 2025].</w:t>
      </w:r>
    </w:p>
    <w:p w14:paraId="150E8E9C" w14:textId="77777777" w:rsidR="00C70EE5" w:rsidRDefault="00000000">
      <w:pPr>
        <w:spacing w:before="0" w:line="360" w:lineRule="auto"/>
        <w:rPr>
          <w:sz w:val="24"/>
          <w:szCs w:val="24"/>
        </w:rPr>
      </w:pPr>
      <w:r>
        <w:rPr>
          <w:sz w:val="24"/>
          <w:szCs w:val="24"/>
        </w:rPr>
        <w:t xml:space="preserve">Reward Gateway, (2025). </w:t>
      </w:r>
      <w:r>
        <w:rPr>
          <w:i/>
          <w:sz w:val="24"/>
          <w:szCs w:val="24"/>
        </w:rPr>
        <w:t>Employee Engagement Platform | Reward Gateway</w:t>
      </w:r>
      <w:r>
        <w:rPr>
          <w:sz w:val="24"/>
          <w:szCs w:val="24"/>
        </w:rPr>
        <w:t xml:space="preserve">. [online] Available at: </w:t>
      </w:r>
      <w:hyperlink r:id="rId20">
        <w:r w:rsidR="00C70EE5">
          <w:rPr>
            <w:color w:val="1155CC"/>
            <w:sz w:val="24"/>
            <w:szCs w:val="24"/>
            <w:u w:val="single"/>
          </w:rPr>
          <w:t>https://www.rewardgateway.com/</w:t>
        </w:r>
      </w:hyperlink>
      <w:r>
        <w:rPr>
          <w:sz w:val="24"/>
          <w:szCs w:val="24"/>
        </w:rPr>
        <w:t xml:space="preserve"> [Accessed 7 Jun. 2025].</w:t>
      </w:r>
    </w:p>
    <w:p w14:paraId="6A81B383" w14:textId="77777777" w:rsidR="00C70EE5" w:rsidRDefault="00000000">
      <w:pPr>
        <w:spacing w:before="0" w:after="200" w:line="360" w:lineRule="auto"/>
        <w:rPr>
          <w:sz w:val="24"/>
          <w:szCs w:val="24"/>
        </w:rPr>
      </w:pPr>
      <w:r>
        <w:rPr>
          <w:sz w:val="24"/>
          <w:szCs w:val="24"/>
        </w:rPr>
        <w:t xml:space="preserve">Rhou, Y. and Singal, M., 2020. A review of the business case for CSR in the hospitality industry. </w:t>
      </w:r>
      <w:r>
        <w:rPr>
          <w:i/>
          <w:sz w:val="24"/>
          <w:szCs w:val="24"/>
        </w:rPr>
        <w:t>International Journal of Hospitality Management</w:t>
      </w:r>
      <w:r>
        <w:rPr>
          <w:sz w:val="24"/>
          <w:szCs w:val="24"/>
        </w:rPr>
        <w:t xml:space="preserve">, </w:t>
      </w:r>
      <w:r>
        <w:rPr>
          <w:i/>
          <w:sz w:val="24"/>
          <w:szCs w:val="24"/>
        </w:rPr>
        <w:t>84</w:t>
      </w:r>
      <w:r>
        <w:rPr>
          <w:sz w:val="24"/>
          <w:szCs w:val="24"/>
        </w:rPr>
        <w:t>, p.102330.</w:t>
      </w:r>
    </w:p>
    <w:p w14:paraId="0CD09550" w14:textId="77777777" w:rsidR="00C70EE5" w:rsidRDefault="00000000">
      <w:pPr>
        <w:spacing w:before="0" w:after="200" w:line="360" w:lineRule="auto"/>
        <w:rPr>
          <w:sz w:val="24"/>
          <w:szCs w:val="24"/>
        </w:rPr>
      </w:pPr>
      <w:r>
        <w:rPr>
          <w:sz w:val="24"/>
          <w:szCs w:val="24"/>
        </w:rPr>
        <w:t xml:space="preserve">Riyanto, S., Endri, E. and Herlisha, N., 2021. Effect of work motivation and job satisfaction on employee performance: Mediating role of employee engagement. </w:t>
      </w:r>
      <w:r>
        <w:rPr>
          <w:i/>
          <w:sz w:val="24"/>
          <w:szCs w:val="24"/>
        </w:rPr>
        <w:t>Problems and Perspectives in Management</w:t>
      </w:r>
      <w:r>
        <w:rPr>
          <w:sz w:val="24"/>
          <w:szCs w:val="24"/>
        </w:rPr>
        <w:t xml:space="preserve">, </w:t>
      </w:r>
      <w:r>
        <w:rPr>
          <w:i/>
          <w:sz w:val="24"/>
          <w:szCs w:val="24"/>
        </w:rPr>
        <w:t>19</w:t>
      </w:r>
      <w:r>
        <w:rPr>
          <w:sz w:val="24"/>
          <w:szCs w:val="24"/>
        </w:rPr>
        <w:t>(3), p.162.</w:t>
      </w:r>
    </w:p>
    <w:p w14:paraId="38FCE70B" w14:textId="77777777" w:rsidR="00C70EE5" w:rsidRDefault="00000000">
      <w:pPr>
        <w:spacing w:line="360" w:lineRule="auto"/>
        <w:rPr>
          <w:sz w:val="24"/>
          <w:szCs w:val="24"/>
        </w:rPr>
      </w:pPr>
      <w:r>
        <w:rPr>
          <w:sz w:val="24"/>
          <w:szCs w:val="24"/>
        </w:rPr>
        <w:t>‌Robson, C. (2016), Real World Research, 2nd Ed, Blackwell: Oxford</w:t>
      </w:r>
    </w:p>
    <w:p w14:paraId="593867B0" w14:textId="77777777" w:rsidR="00C70EE5" w:rsidRDefault="00000000">
      <w:pPr>
        <w:spacing w:line="360" w:lineRule="auto"/>
        <w:rPr>
          <w:sz w:val="24"/>
          <w:szCs w:val="24"/>
        </w:rPr>
      </w:pPr>
      <w:r>
        <w:rPr>
          <w:sz w:val="24"/>
          <w:szCs w:val="24"/>
        </w:rPr>
        <w:t xml:space="preserve">Sanni, M.O.A., 2020. Human Resource Management (HRM) practices and its impact on customer satisfaction in SMEs in the tourism sector in Namibia. </w:t>
      </w:r>
      <w:r>
        <w:rPr>
          <w:i/>
          <w:sz w:val="24"/>
          <w:szCs w:val="24"/>
        </w:rPr>
        <w:t>Human Resource Management (HRM)</w:t>
      </w:r>
      <w:r>
        <w:rPr>
          <w:sz w:val="24"/>
          <w:szCs w:val="24"/>
        </w:rPr>
        <w:t xml:space="preserve">, </w:t>
      </w:r>
      <w:r>
        <w:rPr>
          <w:i/>
          <w:sz w:val="24"/>
          <w:szCs w:val="24"/>
        </w:rPr>
        <w:t>2</w:t>
      </w:r>
      <w:r>
        <w:rPr>
          <w:sz w:val="24"/>
          <w:szCs w:val="24"/>
        </w:rPr>
        <w:t>(12).</w:t>
      </w:r>
    </w:p>
    <w:p w14:paraId="63EEAAD8" w14:textId="77777777" w:rsidR="00C70EE5" w:rsidRDefault="00000000">
      <w:pPr>
        <w:spacing w:before="200" w:line="360" w:lineRule="auto"/>
        <w:rPr>
          <w:sz w:val="24"/>
          <w:szCs w:val="24"/>
        </w:rPr>
      </w:pPr>
      <w:r>
        <w:rPr>
          <w:sz w:val="24"/>
          <w:szCs w:val="24"/>
        </w:rPr>
        <w:t>Saunders, M., Lewis, P. and Thornhill, A. (2012) Research Methods for Business Students, FT/Prentice Hall: Harlow</w:t>
      </w:r>
    </w:p>
    <w:p w14:paraId="561D0D7D" w14:textId="77777777" w:rsidR="00C70EE5" w:rsidRDefault="00000000">
      <w:pPr>
        <w:spacing w:line="360" w:lineRule="auto"/>
        <w:rPr>
          <w:sz w:val="24"/>
          <w:szCs w:val="24"/>
        </w:rPr>
      </w:pPr>
      <w:r>
        <w:rPr>
          <w:sz w:val="24"/>
          <w:szCs w:val="24"/>
        </w:rPr>
        <w:t>‌</w:t>
      </w:r>
      <w:r>
        <w:rPr>
          <w:color w:val="222222"/>
          <w:sz w:val="24"/>
          <w:szCs w:val="24"/>
        </w:rPr>
        <w:t xml:space="preserve">Seyyed-Kalantari, L., Zhang, H., McDermott, M.B., Chen, I.Y. and Ghassemi, M., 2021. Underdiagnosis bias of artificial intelligence algorithms applied to chest radiographs in under-served patient populations. </w:t>
      </w:r>
      <w:r>
        <w:rPr>
          <w:i/>
          <w:color w:val="222222"/>
          <w:sz w:val="24"/>
          <w:szCs w:val="24"/>
        </w:rPr>
        <w:t>Nature medicine</w:t>
      </w:r>
      <w:r>
        <w:rPr>
          <w:color w:val="222222"/>
          <w:sz w:val="24"/>
          <w:szCs w:val="24"/>
        </w:rPr>
        <w:t xml:space="preserve">, </w:t>
      </w:r>
      <w:r>
        <w:rPr>
          <w:i/>
          <w:color w:val="222222"/>
          <w:sz w:val="24"/>
          <w:szCs w:val="24"/>
        </w:rPr>
        <w:t>27</w:t>
      </w:r>
      <w:r>
        <w:rPr>
          <w:color w:val="222222"/>
          <w:sz w:val="24"/>
          <w:szCs w:val="24"/>
        </w:rPr>
        <w:t>(12), pp.2176-2182.</w:t>
      </w:r>
    </w:p>
    <w:p w14:paraId="339B5944" w14:textId="77777777" w:rsidR="00C70EE5" w:rsidRDefault="00000000">
      <w:pPr>
        <w:spacing w:line="360" w:lineRule="auto"/>
        <w:rPr>
          <w:sz w:val="24"/>
          <w:szCs w:val="24"/>
        </w:rPr>
      </w:pPr>
      <w:r>
        <w:rPr>
          <w:sz w:val="24"/>
          <w:szCs w:val="24"/>
        </w:rPr>
        <w:t xml:space="preserve">Shah, B.B. and Shrestha, P., 2022. Human resource management practices and customer satisfaction in hotel industry. </w:t>
      </w:r>
      <w:r>
        <w:rPr>
          <w:i/>
          <w:sz w:val="24"/>
          <w:szCs w:val="24"/>
        </w:rPr>
        <w:t>Pravaha</w:t>
      </w:r>
      <w:r>
        <w:rPr>
          <w:sz w:val="24"/>
          <w:szCs w:val="24"/>
        </w:rPr>
        <w:t xml:space="preserve">, </w:t>
      </w:r>
      <w:r>
        <w:rPr>
          <w:i/>
          <w:sz w:val="24"/>
          <w:szCs w:val="24"/>
        </w:rPr>
        <w:t>28</w:t>
      </w:r>
      <w:r>
        <w:rPr>
          <w:sz w:val="24"/>
          <w:szCs w:val="24"/>
        </w:rPr>
        <w:t>(1), pp.107-118.</w:t>
      </w:r>
    </w:p>
    <w:p w14:paraId="69BC4BE9" w14:textId="77777777" w:rsidR="00C70EE5" w:rsidRDefault="00000000">
      <w:pPr>
        <w:spacing w:line="360" w:lineRule="auto"/>
        <w:rPr>
          <w:sz w:val="24"/>
          <w:szCs w:val="24"/>
        </w:rPr>
      </w:pPr>
      <w:r>
        <w:rPr>
          <w:sz w:val="24"/>
          <w:szCs w:val="24"/>
        </w:rPr>
        <w:lastRenderedPageBreak/>
        <w:t>‌</w:t>
      </w:r>
      <w:r>
        <w:rPr>
          <w:color w:val="222222"/>
          <w:sz w:val="24"/>
          <w:szCs w:val="24"/>
        </w:rPr>
        <w:t xml:space="preserve">Shaukat, M.B., Latif, K.F., Sajjad, A. and Eweje, G., 2022. Revisiting the relationship between sustainable project management and project success: The moderating role of stakeholder engagement and team building. </w:t>
      </w:r>
      <w:r>
        <w:rPr>
          <w:i/>
          <w:color w:val="222222"/>
          <w:sz w:val="24"/>
          <w:szCs w:val="24"/>
        </w:rPr>
        <w:t>Sustainable Development</w:t>
      </w:r>
      <w:r>
        <w:rPr>
          <w:color w:val="222222"/>
          <w:sz w:val="24"/>
          <w:szCs w:val="24"/>
        </w:rPr>
        <w:t xml:space="preserve">, </w:t>
      </w:r>
      <w:r>
        <w:rPr>
          <w:i/>
          <w:color w:val="222222"/>
          <w:sz w:val="24"/>
          <w:szCs w:val="24"/>
        </w:rPr>
        <w:t>30</w:t>
      </w:r>
      <w:r>
        <w:rPr>
          <w:color w:val="222222"/>
          <w:sz w:val="24"/>
          <w:szCs w:val="24"/>
        </w:rPr>
        <w:t>(1), pp.58-75.</w:t>
      </w:r>
    </w:p>
    <w:p w14:paraId="77B90B0C" w14:textId="77777777" w:rsidR="00C70EE5" w:rsidRDefault="00000000">
      <w:pPr>
        <w:spacing w:line="360" w:lineRule="auto"/>
        <w:rPr>
          <w:sz w:val="24"/>
          <w:szCs w:val="24"/>
        </w:rPr>
      </w:pPr>
      <w:r>
        <w:rPr>
          <w:sz w:val="24"/>
          <w:szCs w:val="24"/>
        </w:rPr>
        <w:t>Stegling, B.C., 2022. Investigating the role of retail management skills in improving customer satisfaction at a retail group.</w:t>
      </w:r>
    </w:p>
    <w:p w14:paraId="10E9D0A9" w14:textId="77777777" w:rsidR="00C70EE5" w:rsidRDefault="00000000">
      <w:pPr>
        <w:spacing w:line="360" w:lineRule="auto"/>
        <w:rPr>
          <w:sz w:val="24"/>
          <w:szCs w:val="24"/>
        </w:rPr>
      </w:pPr>
      <w:r>
        <w:rPr>
          <w:sz w:val="24"/>
          <w:szCs w:val="24"/>
        </w:rPr>
        <w:t xml:space="preserve">‌Stories From Hilton. (2025). </w:t>
      </w:r>
      <w:r>
        <w:rPr>
          <w:i/>
          <w:sz w:val="24"/>
          <w:szCs w:val="24"/>
        </w:rPr>
        <w:t>‘Yes, Chef!’ These Hilton Eateries in Chicago are Foodie Favorites | Stories From Hilton</w:t>
      </w:r>
      <w:r>
        <w:rPr>
          <w:sz w:val="24"/>
          <w:szCs w:val="24"/>
        </w:rPr>
        <w:t xml:space="preserve">. [online] Available at: </w:t>
      </w:r>
      <w:hyperlink r:id="rId21">
        <w:r w:rsidR="00C70EE5">
          <w:rPr>
            <w:color w:val="1155CC"/>
            <w:sz w:val="24"/>
            <w:szCs w:val="24"/>
            <w:u w:val="single"/>
          </w:rPr>
          <w:t>https://stories.hilton.com/food-beverage/yes-chef-these-hilton-eateries-in-chicago-are-foodie-favorites</w:t>
        </w:r>
      </w:hyperlink>
      <w:r>
        <w:rPr>
          <w:sz w:val="24"/>
          <w:szCs w:val="24"/>
        </w:rPr>
        <w:t xml:space="preserve"> [Accessed 7 Jun. 2025].</w:t>
      </w:r>
    </w:p>
    <w:p w14:paraId="74F69C43" w14:textId="77777777" w:rsidR="00C70EE5" w:rsidRDefault="00000000">
      <w:pPr>
        <w:spacing w:line="360" w:lineRule="auto"/>
        <w:rPr>
          <w:sz w:val="24"/>
          <w:szCs w:val="24"/>
        </w:rPr>
      </w:pPr>
      <w:r>
        <w:rPr>
          <w:sz w:val="24"/>
          <w:szCs w:val="24"/>
        </w:rPr>
        <w:t xml:space="preserve">Suri, H., 2020. Ethical considerations of conducting systematic reviews in educational research. </w:t>
      </w:r>
      <w:r>
        <w:rPr>
          <w:i/>
          <w:sz w:val="24"/>
          <w:szCs w:val="24"/>
        </w:rPr>
        <w:t>Systematic reviews in educational research: Methodology, perspectives and application</w:t>
      </w:r>
      <w:r>
        <w:rPr>
          <w:sz w:val="24"/>
          <w:szCs w:val="24"/>
        </w:rPr>
        <w:t>, pp.41-54.</w:t>
      </w:r>
    </w:p>
    <w:p w14:paraId="33D5B160" w14:textId="77777777" w:rsidR="00C70EE5" w:rsidRDefault="00000000">
      <w:pPr>
        <w:spacing w:before="200" w:line="360" w:lineRule="auto"/>
        <w:rPr>
          <w:sz w:val="24"/>
          <w:szCs w:val="24"/>
        </w:rPr>
      </w:pPr>
      <w:r>
        <w:rPr>
          <w:color w:val="222222"/>
          <w:sz w:val="24"/>
          <w:szCs w:val="24"/>
        </w:rPr>
        <w:t xml:space="preserve">Terrell, S.R., 2022. </w:t>
      </w:r>
      <w:r>
        <w:rPr>
          <w:i/>
          <w:color w:val="222222"/>
          <w:sz w:val="24"/>
          <w:szCs w:val="24"/>
        </w:rPr>
        <w:t>Writing a proposal for your dissertation: Guidelines and examples</w:t>
      </w:r>
      <w:r>
        <w:rPr>
          <w:color w:val="222222"/>
          <w:sz w:val="24"/>
          <w:szCs w:val="24"/>
        </w:rPr>
        <w:t>. Guilford Publications.</w:t>
      </w:r>
    </w:p>
    <w:p w14:paraId="28026D3E" w14:textId="77777777" w:rsidR="00C70EE5" w:rsidRDefault="00000000">
      <w:pPr>
        <w:spacing w:line="360" w:lineRule="auto"/>
        <w:rPr>
          <w:sz w:val="24"/>
          <w:szCs w:val="24"/>
        </w:rPr>
      </w:pPr>
      <w:r>
        <w:rPr>
          <w:sz w:val="24"/>
          <w:szCs w:val="24"/>
        </w:rPr>
        <w:t xml:space="preserve">Thomas, C.G., 2021. </w:t>
      </w:r>
      <w:r>
        <w:rPr>
          <w:i/>
          <w:sz w:val="24"/>
          <w:szCs w:val="24"/>
        </w:rPr>
        <w:t>Research methodology and scientific writing</w:t>
      </w:r>
      <w:r>
        <w:rPr>
          <w:sz w:val="24"/>
          <w:szCs w:val="24"/>
        </w:rPr>
        <w:t xml:space="preserve"> (pp. 135-151). Thrissur: Springer.</w:t>
      </w:r>
    </w:p>
    <w:p w14:paraId="0025B44D" w14:textId="77777777" w:rsidR="00C70EE5" w:rsidRDefault="00000000">
      <w:pPr>
        <w:spacing w:line="360" w:lineRule="auto"/>
        <w:rPr>
          <w:sz w:val="24"/>
          <w:szCs w:val="24"/>
        </w:rPr>
      </w:pPr>
      <w:r>
        <w:rPr>
          <w:sz w:val="24"/>
          <w:szCs w:val="24"/>
        </w:rPr>
        <w:t xml:space="preserve">‌UKHospitality. (2025). </w:t>
      </w:r>
      <w:r>
        <w:rPr>
          <w:i/>
          <w:sz w:val="24"/>
          <w:szCs w:val="24"/>
        </w:rPr>
        <w:t>Hospitality SWAPs - UKHospitality</w:t>
      </w:r>
      <w:r>
        <w:rPr>
          <w:sz w:val="24"/>
          <w:szCs w:val="24"/>
        </w:rPr>
        <w:t xml:space="preserve">. [online] Available at: </w:t>
      </w:r>
      <w:hyperlink r:id="rId22">
        <w:r w:rsidR="00C70EE5">
          <w:rPr>
            <w:color w:val="1155CC"/>
            <w:sz w:val="24"/>
            <w:szCs w:val="24"/>
            <w:u w:val="single"/>
          </w:rPr>
          <w:t>https://www.ukhospitality.org.uk/work/hospitality-swaps/</w:t>
        </w:r>
      </w:hyperlink>
      <w:r>
        <w:rPr>
          <w:sz w:val="24"/>
          <w:szCs w:val="24"/>
        </w:rPr>
        <w:t>[Accessed 7 Jun. 2025].</w:t>
      </w:r>
    </w:p>
    <w:p w14:paraId="41829A1B" w14:textId="77777777" w:rsidR="00C70EE5" w:rsidRDefault="00000000">
      <w:pPr>
        <w:spacing w:before="200" w:line="360" w:lineRule="auto"/>
        <w:rPr>
          <w:sz w:val="24"/>
          <w:szCs w:val="24"/>
        </w:rPr>
      </w:pPr>
      <w:r>
        <w:rPr>
          <w:sz w:val="24"/>
          <w:szCs w:val="24"/>
        </w:rPr>
        <w:t>Veal, A J (2006), Research Methods for Leisure and Tourism, 3rd Ed, Financial Times/ Prentice Hall</w:t>
      </w:r>
    </w:p>
    <w:p w14:paraId="4A5ED720" w14:textId="77777777" w:rsidR="00C70EE5" w:rsidRDefault="00000000">
      <w:pPr>
        <w:spacing w:before="0" w:after="200" w:line="360" w:lineRule="auto"/>
        <w:rPr>
          <w:sz w:val="24"/>
          <w:szCs w:val="24"/>
        </w:rPr>
      </w:pPr>
      <w:r>
        <w:rPr>
          <w:sz w:val="24"/>
          <w:szCs w:val="24"/>
        </w:rPr>
        <w:t xml:space="preserve">Vrontis, D., Iazzi, A., Maizza, A. and Cavallo, F., 2022. Stakeholder engagement in the hospitality industry: an analysis of communication in SMEs and large hotels. </w:t>
      </w:r>
      <w:r>
        <w:rPr>
          <w:i/>
          <w:sz w:val="24"/>
          <w:szCs w:val="24"/>
        </w:rPr>
        <w:t>Journal of Hospitality &amp; Tourism Research</w:t>
      </w:r>
      <w:r>
        <w:rPr>
          <w:sz w:val="24"/>
          <w:szCs w:val="24"/>
        </w:rPr>
        <w:t xml:space="preserve">, </w:t>
      </w:r>
      <w:r>
        <w:rPr>
          <w:i/>
          <w:sz w:val="24"/>
          <w:szCs w:val="24"/>
        </w:rPr>
        <w:t>46</w:t>
      </w:r>
      <w:r>
        <w:rPr>
          <w:sz w:val="24"/>
          <w:szCs w:val="24"/>
        </w:rPr>
        <w:t>(5), pp.923-945.</w:t>
      </w:r>
    </w:p>
    <w:p w14:paraId="336FBC45" w14:textId="77777777" w:rsidR="00C70EE5" w:rsidRDefault="00000000">
      <w:pPr>
        <w:spacing w:before="0" w:after="200" w:line="360" w:lineRule="auto"/>
        <w:rPr>
          <w:sz w:val="24"/>
          <w:szCs w:val="24"/>
        </w:rPr>
      </w:pPr>
      <w:r>
        <w:rPr>
          <w:sz w:val="24"/>
          <w:szCs w:val="24"/>
        </w:rPr>
        <w:t xml:space="preserve">Wu, X., Wang, J. and Ling, Q., 2021. Managing internal service quality in hotels: Determinants and implications. </w:t>
      </w:r>
      <w:r>
        <w:rPr>
          <w:i/>
          <w:sz w:val="24"/>
          <w:szCs w:val="24"/>
        </w:rPr>
        <w:t>Tourism Management</w:t>
      </w:r>
      <w:r>
        <w:rPr>
          <w:sz w:val="24"/>
          <w:szCs w:val="24"/>
        </w:rPr>
        <w:t xml:space="preserve">, </w:t>
      </w:r>
      <w:r>
        <w:rPr>
          <w:i/>
          <w:sz w:val="24"/>
          <w:szCs w:val="24"/>
        </w:rPr>
        <w:t>86</w:t>
      </w:r>
      <w:r>
        <w:rPr>
          <w:sz w:val="24"/>
          <w:szCs w:val="24"/>
        </w:rPr>
        <w:t>, p.104329.</w:t>
      </w:r>
    </w:p>
    <w:p w14:paraId="60966E25" w14:textId="77777777" w:rsidR="00C70EE5" w:rsidRDefault="00000000">
      <w:pPr>
        <w:spacing w:line="360" w:lineRule="auto"/>
        <w:rPr>
          <w:sz w:val="24"/>
          <w:szCs w:val="24"/>
        </w:rPr>
      </w:pPr>
      <w:r>
        <w:rPr>
          <w:sz w:val="24"/>
          <w:szCs w:val="24"/>
        </w:rPr>
        <w:t>‌</w:t>
      </w:r>
    </w:p>
    <w:p w14:paraId="060C5B6F" w14:textId="77777777" w:rsidR="00C70EE5" w:rsidRDefault="00C70EE5">
      <w:pPr>
        <w:spacing w:line="360" w:lineRule="auto"/>
        <w:rPr>
          <w:sz w:val="24"/>
          <w:szCs w:val="24"/>
        </w:rPr>
      </w:pPr>
    </w:p>
    <w:p w14:paraId="231C6A92" w14:textId="77777777" w:rsidR="00C70EE5" w:rsidRDefault="00C70EE5">
      <w:pPr>
        <w:spacing w:line="360" w:lineRule="auto"/>
        <w:rPr>
          <w:sz w:val="24"/>
          <w:szCs w:val="24"/>
        </w:rPr>
      </w:pPr>
    </w:p>
    <w:p w14:paraId="14313430" w14:textId="77777777" w:rsidR="00C70EE5" w:rsidRDefault="00C70EE5">
      <w:pPr>
        <w:spacing w:line="360" w:lineRule="auto"/>
        <w:rPr>
          <w:sz w:val="24"/>
          <w:szCs w:val="24"/>
        </w:rPr>
      </w:pPr>
    </w:p>
    <w:p w14:paraId="3EABE46A" w14:textId="77777777" w:rsidR="00C70EE5" w:rsidRDefault="00C70EE5">
      <w:pPr>
        <w:spacing w:line="360" w:lineRule="auto"/>
        <w:rPr>
          <w:sz w:val="24"/>
          <w:szCs w:val="24"/>
        </w:rPr>
      </w:pPr>
    </w:p>
    <w:p w14:paraId="63667B37" w14:textId="77777777" w:rsidR="00C70EE5" w:rsidRDefault="00000000">
      <w:pPr>
        <w:pStyle w:val="Heading1"/>
        <w:spacing w:line="360" w:lineRule="auto"/>
        <w:rPr>
          <w:sz w:val="24"/>
          <w:szCs w:val="24"/>
        </w:rPr>
      </w:pPr>
      <w:bookmarkStart w:id="41" w:name="_heading=h.7pazqyg7mu0e" w:colFirst="0" w:colLast="0"/>
      <w:bookmarkEnd w:id="41"/>
      <w:r>
        <w:rPr>
          <w:sz w:val="24"/>
          <w:szCs w:val="24"/>
        </w:rPr>
        <w:t>‌Appendix</w:t>
      </w:r>
    </w:p>
    <w:p w14:paraId="6D91DC79" w14:textId="77777777" w:rsidR="00C70EE5" w:rsidRDefault="00000000">
      <w:pPr>
        <w:spacing w:before="200" w:line="360" w:lineRule="auto"/>
        <w:jc w:val="center"/>
        <w:rPr>
          <w:sz w:val="24"/>
          <w:szCs w:val="24"/>
        </w:rPr>
      </w:pPr>
      <w:r>
        <w:rPr>
          <w:noProof/>
          <w:sz w:val="24"/>
          <w:szCs w:val="24"/>
        </w:rPr>
        <w:drawing>
          <wp:inline distT="114300" distB="114300" distL="114300" distR="114300" wp14:anchorId="494EAA8B" wp14:editId="69F164B8">
            <wp:extent cx="5781675" cy="2308306"/>
            <wp:effectExtent l="12700" t="12700" r="12700" b="127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5781675" cy="2308306"/>
                    </a:xfrm>
                    <a:prstGeom prst="rect">
                      <a:avLst/>
                    </a:prstGeom>
                    <a:ln w="12700">
                      <a:solidFill>
                        <a:srgbClr val="000000"/>
                      </a:solidFill>
                      <a:prstDash val="solid"/>
                    </a:ln>
                  </pic:spPr>
                </pic:pic>
              </a:graphicData>
            </a:graphic>
          </wp:inline>
        </w:drawing>
      </w:r>
    </w:p>
    <w:p w14:paraId="0FC3F297" w14:textId="77777777" w:rsidR="00C70EE5" w:rsidRDefault="00000000">
      <w:pPr>
        <w:spacing w:before="200" w:line="360" w:lineRule="auto"/>
        <w:jc w:val="center"/>
        <w:rPr>
          <w:sz w:val="24"/>
          <w:szCs w:val="24"/>
        </w:rPr>
      </w:pPr>
      <w:r>
        <w:rPr>
          <w:noProof/>
          <w:sz w:val="24"/>
          <w:szCs w:val="24"/>
        </w:rPr>
        <w:drawing>
          <wp:inline distT="114300" distB="114300" distL="114300" distR="114300" wp14:anchorId="6CB1D8F5" wp14:editId="7DDD2157">
            <wp:extent cx="5735572" cy="2553943"/>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4"/>
                    <a:srcRect/>
                    <a:stretch>
                      <a:fillRect/>
                    </a:stretch>
                  </pic:blipFill>
                  <pic:spPr>
                    <a:xfrm>
                      <a:off x="0" y="0"/>
                      <a:ext cx="5735572" cy="2553943"/>
                    </a:xfrm>
                    <a:prstGeom prst="rect">
                      <a:avLst/>
                    </a:prstGeom>
                    <a:ln/>
                  </pic:spPr>
                </pic:pic>
              </a:graphicData>
            </a:graphic>
          </wp:inline>
        </w:drawing>
      </w:r>
    </w:p>
    <w:p w14:paraId="6B3E3C3B" w14:textId="77777777" w:rsidR="00C70EE5" w:rsidRDefault="00000000">
      <w:pPr>
        <w:spacing w:line="360" w:lineRule="auto"/>
        <w:jc w:val="center"/>
        <w:rPr>
          <w:sz w:val="24"/>
          <w:szCs w:val="24"/>
        </w:rPr>
      </w:pPr>
      <w:r>
        <w:rPr>
          <w:noProof/>
          <w:sz w:val="24"/>
          <w:szCs w:val="24"/>
        </w:rPr>
        <w:lastRenderedPageBreak/>
        <w:drawing>
          <wp:inline distT="114300" distB="114300" distL="114300" distR="114300" wp14:anchorId="27550E01" wp14:editId="0506F889">
            <wp:extent cx="5731200" cy="2781300"/>
            <wp:effectExtent l="12700" t="12700" r="12700" b="1270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5"/>
                    <a:srcRect/>
                    <a:stretch>
                      <a:fillRect/>
                    </a:stretch>
                  </pic:blipFill>
                  <pic:spPr>
                    <a:xfrm>
                      <a:off x="0" y="0"/>
                      <a:ext cx="5731200" cy="2781300"/>
                    </a:xfrm>
                    <a:prstGeom prst="rect">
                      <a:avLst/>
                    </a:prstGeom>
                    <a:ln w="12700">
                      <a:solidFill>
                        <a:srgbClr val="000000"/>
                      </a:solidFill>
                      <a:prstDash val="solid"/>
                    </a:ln>
                  </pic:spPr>
                </pic:pic>
              </a:graphicData>
            </a:graphic>
          </wp:inline>
        </w:drawing>
      </w:r>
    </w:p>
    <w:p w14:paraId="4D99982C" w14:textId="77777777" w:rsidR="00C70EE5" w:rsidRDefault="00C70EE5">
      <w:pPr>
        <w:spacing w:before="200" w:line="360" w:lineRule="auto"/>
        <w:jc w:val="center"/>
        <w:rPr>
          <w:sz w:val="24"/>
          <w:szCs w:val="24"/>
        </w:rPr>
      </w:pPr>
    </w:p>
    <w:sectPr w:rsidR="00C70EE5">
      <w:footerReference w:type="default" r:id="rId26"/>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08AFE" w14:textId="77777777" w:rsidR="003A0655" w:rsidRDefault="003A0655">
      <w:pPr>
        <w:spacing w:before="0" w:after="0" w:line="240" w:lineRule="auto"/>
      </w:pPr>
      <w:r>
        <w:separator/>
      </w:r>
    </w:p>
  </w:endnote>
  <w:endnote w:type="continuationSeparator" w:id="0">
    <w:p w14:paraId="51F76A46" w14:textId="77777777" w:rsidR="003A0655" w:rsidRDefault="003A065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96110" w14:textId="77777777" w:rsidR="00C70EE5" w:rsidRDefault="00000000">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3A3851">
      <w:rPr>
        <w:noProof/>
        <w:color w:val="000000"/>
      </w:rPr>
      <w:t>2</w:t>
    </w:r>
    <w:r>
      <w:rPr>
        <w:color w:val="000000"/>
      </w:rPr>
      <w:fldChar w:fldCharType="end"/>
    </w:r>
    <w:r>
      <w:rPr>
        <w:color w:val="000000"/>
      </w:rPr>
      <w:t xml:space="preserve"> </w:t>
    </w:r>
  </w:p>
  <w:p w14:paraId="75CD6FC3" w14:textId="77777777" w:rsidR="00C70EE5" w:rsidRDefault="00C70EE5">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3D0FC" w14:textId="77777777" w:rsidR="003A0655" w:rsidRDefault="003A0655">
      <w:pPr>
        <w:spacing w:before="0" w:after="0" w:line="240" w:lineRule="auto"/>
      </w:pPr>
      <w:r>
        <w:separator/>
      </w:r>
    </w:p>
  </w:footnote>
  <w:footnote w:type="continuationSeparator" w:id="0">
    <w:p w14:paraId="4B50C687" w14:textId="77777777" w:rsidR="003A0655" w:rsidRDefault="003A065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51120"/>
    <w:multiLevelType w:val="multilevel"/>
    <w:tmpl w:val="4F4ECC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794B04"/>
    <w:multiLevelType w:val="multilevel"/>
    <w:tmpl w:val="390AB7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EE432A9"/>
    <w:multiLevelType w:val="multilevel"/>
    <w:tmpl w:val="94F61E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0517509">
    <w:abstractNumId w:val="0"/>
  </w:num>
  <w:num w:numId="2" w16cid:durableId="830946622">
    <w:abstractNumId w:val="2"/>
  </w:num>
  <w:num w:numId="3" w16cid:durableId="17905132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EE5"/>
    <w:rsid w:val="003A0655"/>
    <w:rsid w:val="003A3851"/>
    <w:rsid w:val="004F6272"/>
    <w:rsid w:val="006028DE"/>
    <w:rsid w:val="00B00EC2"/>
    <w:rsid w:val="00BC1D17"/>
    <w:rsid w:val="00C70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A6459"/>
  <w15:docId w15:val="{2D484A46-040F-4D17-A917-EEC8D798B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6"/>
        <w:szCs w:val="26"/>
        <w:lang w:val="en-GB" w:eastAsia="en-GB" w:bidi="ar-SA"/>
      </w:rPr>
    </w:rPrDefault>
    <w:pPrDefault>
      <w:pPr>
        <w:spacing w:before="240" w:after="24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90FDE"/>
    <w:pPr>
      <w:keepNext/>
      <w:keepLines/>
      <w:outlineLvl w:val="0"/>
    </w:pPr>
    <w:rPr>
      <w:b/>
      <w:color w:val="1F497D" w:themeColor="text2"/>
      <w:sz w:val="28"/>
    </w:rPr>
  </w:style>
  <w:style w:type="paragraph" w:styleId="Heading2">
    <w:name w:val="heading 2"/>
    <w:basedOn w:val="Normal"/>
    <w:next w:val="Normal"/>
    <w:uiPriority w:val="9"/>
    <w:unhideWhenUsed/>
    <w:qFormat/>
    <w:rsid w:val="00C90FDE"/>
    <w:pPr>
      <w:keepNext/>
      <w:keepLines/>
      <w:outlineLvl w:val="1"/>
    </w:pPr>
    <w:rPr>
      <w:b/>
      <w:color w:val="632423" w:themeColor="accent2" w:themeShade="80"/>
      <w:sz w:val="24"/>
    </w:rPr>
  </w:style>
  <w:style w:type="paragraph" w:styleId="Heading3">
    <w:name w:val="heading 3"/>
    <w:basedOn w:val="Normal"/>
    <w:next w:val="Normal"/>
    <w:uiPriority w:val="9"/>
    <w:unhideWhenUsed/>
    <w:qFormat/>
    <w:pPr>
      <w:keepNext/>
      <w:keepLines/>
      <w:spacing w:before="360" w:after="80"/>
      <w:outlineLvl w:val="2"/>
    </w:pPr>
    <w:rPr>
      <w:b/>
      <w:sz w:val="34"/>
      <w:szCs w:val="34"/>
    </w:rPr>
  </w:style>
  <w:style w:type="paragraph" w:styleId="Heading4">
    <w:name w:val="heading 4"/>
    <w:basedOn w:val="Normal"/>
    <w:next w:val="Normal"/>
    <w:uiPriority w:val="9"/>
    <w:semiHidden/>
    <w:unhideWhenUsed/>
    <w:qFormat/>
    <w:pPr>
      <w:keepNext/>
      <w:keepLines/>
      <w:spacing w:before="280" w:after="80"/>
      <w:outlineLvl w:val="3"/>
    </w:pPr>
    <w:rPr>
      <w:b/>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C90FDE"/>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90FDE"/>
    <w:pPr>
      <w:spacing w:after="100"/>
    </w:pPr>
    <w:rPr>
      <w:szCs w:val="33"/>
    </w:rPr>
  </w:style>
  <w:style w:type="paragraph" w:styleId="TOC2">
    <w:name w:val="toc 2"/>
    <w:basedOn w:val="Normal"/>
    <w:next w:val="Normal"/>
    <w:autoRedefine/>
    <w:uiPriority w:val="39"/>
    <w:unhideWhenUsed/>
    <w:rsid w:val="00C90FDE"/>
    <w:pPr>
      <w:spacing w:after="100"/>
      <w:ind w:left="260"/>
    </w:pPr>
    <w:rPr>
      <w:szCs w:val="33"/>
    </w:rPr>
  </w:style>
  <w:style w:type="paragraph" w:styleId="TOC3">
    <w:name w:val="toc 3"/>
    <w:basedOn w:val="Normal"/>
    <w:next w:val="Normal"/>
    <w:autoRedefine/>
    <w:uiPriority w:val="39"/>
    <w:unhideWhenUsed/>
    <w:rsid w:val="00C90FDE"/>
    <w:pPr>
      <w:spacing w:after="100"/>
      <w:ind w:left="520"/>
    </w:pPr>
    <w:rPr>
      <w:szCs w:val="33"/>
    </w:rPr>
  </w:style>
  <w:style w:type="character" w:styleId="Hyperlink">
    <w:name w:val="Hyperlink"/>
    <w:basedOn w:val="DefaultParagraphFont"/>
    <w:uiPriority w:val="99"/>
    <w:unhideWhenUsed/>
    <w:rsid w:val="00C90FDE"/>
    <w:rPr>
      <w:color w:val="0000FF" w:themeColor="hyperlink"/>
      <w:u w:val="single"/>
    </w:rPr>
  </w:style>
  <w:style w:type="paragraph" w:styleId="Header">
    <w:name w:val="header"/>
    <w:basedOn w:val="Normal"/>
    <w:link w:val="HeaderChar"/>
    <w:uiPriority w:val="99"/>
    <w:unhideWhenUsed/>
    <w:rsid w:val="007F10AC"/>
    <w:pPr>
      <w:tabs>
        <w:tab w:val="center" w:pos="4513"/>
        <w:tab w:val="right" w:pos="9026"/>
      </w:tabs>
      <w:spacing w:before="0" w:after="0" w:line="240" w:lineRule="auto"/>
    </w:pPr>
    <w:rPr>
      <w:szCs w:val="33"/>
    </w:rPr>
  </w:style>
  <w:style w:type="character" w:customStyle="1" w:styleId="HeaderChar">
    <w:name w:val="Header Char"/>
    <w:basedOn w:val="DefaultParagraphFont"/>
    <w:link w:val="Header"/>
    <w:uiPriority w:val="99"/>
    <w:rsid w:val="007F10AC"/>
    <w:rPr>
      <w:szCs w:val="33"/>
    </w:rPr>
  </w:style>
  <w:style w:type="paragraph" w:styleId="Footer">
    <w:name w:val="footer"/>
    <w:basedOn w:val="Normal"/>
    <w:link w:val="FooterChar"/>
    <w:uiPriority w:val="99"/>
    <w:unhideWhenUsed/>
    <w:rsid w:val="007F10AC"/>
    <w:pPr>
      <w:tabs>
        <w:tab w:val="center" w:pos="4513"/>
        <w:tab w:val="right" w:pos="9026"/>
      </w:tabs>
      <w:spacing w:before="0" w:after="0" w:line="240" w:lineRule="auto"/>
    </w:pPr>
    <w:rPr>
      <w:szCs w:val="33"/>
    </w:rPr>
  </w:style>
  <w:style w:type="character" w:customStyle="1" w:styleId="FooterChar">
    <w:name w:val="Footer Char"/>
    <w:basedOn w:val="DefaultParagraphFont"/>
    <w:link w:val="Footer"/>
    <w:uiPriority w:val="99"/>
    <w:rsid w:val="007F10AC"/>
    <w:rPr>
      <w:szCs w:val="33"/>
    </w:r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ldra-court.com/" TargetMode="External"/><Relationship Id="rId18" Type="http://schemas.openxmlformats.org/officeDocument/2006/relationships/hyperlink" Target="https://www.premierinn.com/gb/en/home.htm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stories.hilton.com/food-beverage/yes-chef-these-hilton-eateries-in-chicago-are-foodie-favorites" TargetMode="External"/><Relationship Id="rId7" Type="http://schemas.openxmlformats.org/officeDocument/2006/relationships/endnotes" Target="endnotes.xml"/><Relationship Id="rId12" Type="http://schemas.openxmlformats.org/officeDocument/2006/relationships/hyperlink" Target="https://www.statista.com/statistics/1257404/perception-on-improvements-to-diversity-and-inclusion-uk/" TargetMode="External"/><Relationship Id="rId17" Type="http://schemas.openxmlformats.org/officeDocument/2006/relationships/hyperlink" Target="https://www.mckinsey.com/capabilities/people-and-organizational-performance/our-insights" TargetMode="Externa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serve360.marriott.com/wp-content/uploads/2023/06/Marriott-2023-Serve-360-ESG-Report-accessible.pdf" TargetMode="External"/><Relationship Id="rId20" Type="http://schemas.openxmlformats.org/officeDocument/2006/relationships/hyperlink" Target="https://www.rewardgateway.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 TargetMode="Externa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ihgplc.com/en" TargetMode="External"/><Relationship Id="rId23" Type="http://schemas.openxmlformats.org/officeDocument/2006/relationships/image" Target="media/image2.png"/><Relationship Id="rId28" Type="http://schemas.openxmlformats.org/officeDocument/2006/relationships/theme" Target="theme/theme1.xml"/><Relationship Id="rId10" Type="http://schemas.openxmlformats.org/officeDocument/2006/relationships/hyperlink" Target="https://press.accor.com/accor-drives-unprecedented-growth-and-record-performance-in-new-signings/?lang=eng" TargetMode="External"/><Relationship Id="rId19" Type="http://schemas.openxmlformats.org/officeDocument/2006/relationships/hyperlink" Target="https://www.pret.co.uk/en-GB" TargetMode="External"/><Relationship Id="rId4" Type="http://schemas.openxmlformats.org/officeDocument/2006/relationships/settings" Target="settings.xml"/><Relationship Id="rId9" Type="http://schemas.openxmlformats.org/officeDocument/2006/relationships/hyperlink" Target="mailto:e.wavei@uwtsd.ac.uk" TargetMode="External"/><Relationship Id="rId14" Type="http://schemas.openxmlformats.org/officeDocument/2006/relationships/hyperlink" Target="https://www.gallup.com/workplace/391922/state-global-workplace.aspx" TargetMode="External"/><Relationship Id="rId22" Type="http://schemas.openxmlformats.org/officeDocument/2006/relationships/hyperlink" Target="https://www.ukhospitality.org.uk/work/hospitality-swap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XThtcHFPtL/tMqFLNUdnc7y1nw==">CgMxLjAyDmguaW52YmUzZHV1Y3cyMg5oLml6enBzMXIxYnVybjIOaC5wdjVicmthdDdtc28yDmguNXRjejFybmk4cWY2Mg5oLmg1MXhhcTd6cXpveTIOaC4yMzdqZGdwZzFiZTkyDmguZzJ0aWVpZnlpanJiMg5oLjNiYnB2cDNoMzQ4czIOaC5wM3h3YzExam83djcyDmgucGNwOWNwZGJseDZvMg5oLms5azEzMXUxbnd0NzIOaC5seXdmenZ4N3h2ODkyDmguOHRmZTJ1aGpjY3JvMg5oLmFmM2d3ZWd0ZHdrNTIOaC45b3FmMDBpd214cnMyDmguejZnNjVyM3d0cDRuMg5oLnFna3pocTR0Nnl3ejIOaC55bTMya3ZlOW10NjMyDmguNWJramV3YnhmeG5jMg5oLmh4OGZ1d2JvdW1qdzIOaC45MDh3Z2tnbzV1bXoyDmguMm45bGJ2YzdneTFtMg5oLjd3Y2hqZWhwcDA5ODIOaC52bWFqOTB3bXR3b3kyDmgubWdvcXM3MWxqOXk0Mg5oLmY4am9laTh5M2toYjIOaC5oZTRtaTM4cGNlc2cyDmguNnR5d3g2Ym5lNzM5Mg5oLnBtZW0za3M4N245aDIOaC5mdXMxaTZnNnBqcWkyDmgudWtpdDRxaWxpcHgwMg5oLnQ2ZWQ0YzhyYW9pdjIOaC5zaWF3bXUzMjIzZTcyDmguNHQ4N3BxcWJ4ZXAyMg5oLmttYXc5cjNidmhlbzIOaC5vc3J1NWJ5OXY0MXUyDmguMnlqdnlsOGNuZmptMg5oLm5mOXVoNHg3dnV0ZTIOaC5pYjFxb21pbmxnZXQyDmgubm9pc2FhNDRuc2s1Mg5oLjZtZzFkMXpncDNtYzIOaC43cGF6cXlnN211MGU4AHIhMVQtNXJSOVI4VWxRZDlhc1VtSnVRTVJiN2hWd2pqVEY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37</Pages>
  <Words>9939</Words>
  <Characters>56657</Characters>
  <Application>Microsoft Office Word</Application>
  <DocSecurity>0</DocSecurity>
  <Lines>472</Lines>
  <Paragraphs>132</Paragraphs>
  <ScaleCrop>false</ScaleCrop>
  <Company/>
  <LinksUpToDate>false</LinksUpToDate>
  <CharactersWithSpaces>66464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Mirela-Mihaela Motohoi</cp:lastModifiedBy>
  <cp:revision>3</cp:revision>
  <dcterms:created xsi:type="dcterms:W3CDTF">2025-06-07T11:57:00Z</dcterms:created>
  <dcterms:modified xsi:type="dcterms:W3CDTF">2025-06-12T20:00:00Z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067c1dae-dce0-4dca-aef2-539f1693239c</vt:lpwstr>
  </property>
</Properties>
</file>