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 What can we learn from Thomas Nagel’s essay, ‘What is it like to be a bat?’?  Is Nagel correct?</w:t>
      </w:r>
    </w:p>
    <w:p w:rsidR="00000000" w:rsidDel="00000000" w:rsidP="00000000" w:rsidRDefault="00000000" w:rsidRPr="00000000" w14:paraId="00000002">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3">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4">
      <w:pPr>
        <w:rPr>
          <w:rFonts w:ascii="Garamond" w:cs="Garamond" w:eastAsia="Garamond" w:hAnsi="Garamond"/>
          <w:b w:val="1"/>
          <w:sz w:val="26"/>
          <w:szCs w:val="26"/>
          <w:u w:val="single"/>
        </w:rPr>
      </w:pPr>
      <w:r w:rsidDel="00000000" w:rsidR="00000000" w:rsidRPr="00000000">
        <w:rPr>
          <w:rFonts w:ascii="Garamond" w:cs="Garamond" w:eastAsia="Garamond" w:hAnsi="Garamond"/>
          <w:sz w:val="26"/>
          <w:szCs w:val="26"/>
          <w:rtl w:val="0"/>
        </w:rPr>
        <w:t xml:space="preserve">This essay shall summarise the key themes of Thomas Nagel’s ‘What is it like to be a bat?’ as well as analyse four key quotes from the essay to get a deeper understanding of what is meant by them. This essay shall then use the theories given by Nagel to address what can be learnt and how this understanding of consciousness can positively influence the way in which humans can interact with one another and any other organism. This essay will also make clear why he is correct with use of examples of how the objective physical world differs from subjective phenomena.</w:t>
      </w:r>
      <w:r w:rsidDel="00000000" w:rsidR="00000000" w:rsidRPr="00000000">
        <w:rPr>
          <w:rtl w:val="0"/>
        </w:rPr>
      </w:r>
    </w:p>
    <w:p w:rsidR="00000000" w:rsidDel="00000000" w:rsidP="00000000" w:rsidRDefault="00000000" w:rsidRPr="00000000" w14:paraId="00000005">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6">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‘What is it like to be a bat?’ is an attack on reductionist theories, mainly physicalism. Thomas Nagel’s attack on reductionism is essentially an attack on an objective way to explain consciousness. It is in his belief that there is no grand way in which to explain  consciousness so that all beings, with whatever sensory perception, can understand it. This is in contrast to how we can explain things such as light or gravity. Concepts that no matter what form of sensory perception an intelligent and conscious being has, they will in some form understand it. Nagel seems to suggest that science is the objective way of what things are and these are things that can be understood by anything with the capabilities to comprehend them. However, the subjective experience of consciousness is how things seem, and how things seem then become what they are, for that particular perspective. In Thomas Nagel’s words, “Whatever may be the status of facts about what it is like to be a human being, or a bat, or a Martian, these appear to be facts that embody a particular point of view.”</w:t>
      </w:r>
      <w:r w:rsidDel="00000000" w:rsidR="00000000" w:rsidRPr="00000000">
        <w:rPr>
          <w:rFonts w:ascii="Garamond" w:cs="Garamond" w:eastAsia="Garamond" w:hAnsi="Garamond"/>
          <w:sz w:val="26"/>
          <w:szCs w:val="26"/>
          <w:vertAlign w:val="superscript"/>
        </w:rPr>
        <w:footnoteReference w:customMarkFollows="0" w:id="0"/>
      </w:r>
      <w:r w:rsidDel="00000000" w:rsidR="00000000" w:rsidRPr="00000000">
        <w:rPr>
          <w:rFonts w:ascii="Garamond" w:cs="Garamond" w:eastAsia="Garamond" w:hAnsi="Garamond"/>
          <w:sz w:val="26"/>
          <w:szCs w:val="26"/>
          <w:rtl w:val="0"/>
        </w:rPr>
        <w:t xml:space="preserve"> As a result of this, Nagel is saying there is no science of consciousness. Even though I have both intellect and consciousness I will never be able to understand what it is to be a bat. I will only be able to understand what it is to be a human attempting to be a bat. As my imagination is only limited to my own experience. Nagel addresses this by saying “I am restricted to the resources of my own mind, and those resources are inadequate to the task”</w:t>
      </w:r>
      <w:r w:rsidDel="00000000" w:rsidR="00000000" w:rsidRPr="00000000">
        <w:rPr>
          <w:rFonts w:ascii="Garamond" w:cs="Garamond" w:eastAsia="Garamond" w:hAnsi="Garamond"/>
          <w:sz w:val="26"/>
          <w:szCs w:val="26"/>
          <w:vertAlign w:val="superscript"/>
        </w:rPr>
        <w:footnoteReference w:customMarkFollows="0" w:id="1"/>
      </w:r>
      <w:r w:rsidDel="00000000" w:rsidR="00000000" w:rsidRPr="00000000">
        <w:rPr>
          <w:rFonts w:ascii="Garamond" w:cs="Garamond" w:eastAsia="Garamond" w:hAnsi="Garamond"/>
          <w:sz w:val="26"/>
          <w:szCs w:val="26"/>
          <w:rtl w:val="0"/>
        </w:rPr>
        <w:t xml:space="preserve">. The “task” in this case is being able to imagine what it is like to bat. This is essentially the core theme of the essay: there is knowledge that no amount of objective science can explain, but nevertheless is still real and true. </w:t>
      </w:r>
    </w:p>
    <w:p w:rsidR="00000000" w:rsidDel="00000000" w:rsidP="00000000" w:rsidRDefault="00000000" w:rsidRPr="00000000" w14:paraId="00000007">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8">
      <w:pPr>
        <w:jc w:val="center"/>
        <w:rPr>
          <w:rFonts w:ascii="Garamond" w:cs="Garamond" w:eastAsia="Garamond" w:hAnsi="Garamond"/>
          <w:b w:val="1"/>
          <w:sz w:val="26"/>
          <w:szCs w:val="26"/>
        </w:rPr>
      </w:pPr>
      <w:r w:rsidDel="00000000" w:rsidR="00000000" w:rsidRPr="00000000">
        <w:rPr>
          <w:rtl w:val="0"/>
        </w:rPr>
      </w:r>
    </w:p>
    <w:p w:rsidR="00000000" w:rsidDel="00000000" w:rsidP="00000000" w:rsidRDefault="00000000" w:rsidRPr="00000000" w14:paraId="00000009">
      <w:pPr>
        <w:jc w:val="center"/>
        <w:rPr>
          <w:rFonts w:ascii="Garamond" w:cs="Garamond" w:eastAsia="Garamond" w:hAnsi="Garamond"/>
          <w:b w:val="1"/>
          <w:sz w:val="26"/>
          <w:szCs w:val="26"/>
        </w:rPr>
      </w:pPr>
      <w:r w:rsidDel="00000000" w:rsidR="00000000" w:rsidRPr="00000000">
        <w:rPr>
          <w:rFonts w:ascii="Garamond" w:cs="Garamond" w:eastAsia="Garamond" w:hAnsi="Garamond"/>
          <w:b w:val="1"/>
          <w:sz w:val="26"/>
          <w:szCs w:val="26"/>
          <w:rtl w:val="0"/>
        </w:rPr>
        <w:t xml:space="preserve">“an organism has conscious mental states if and only if there is something that it is like to be that organism something it is like for the organism”</w:t>
      </w:r>
      <w:r w:rsidDel="00000000" w:rsidR="00000000" w:rsidRPr="00000000">
        <w:rPr>
          <w:rFonts w:ascii="Garamond" w:cs="Garamond" w:eastAsia="Garamond" w:hAnsi="Garamond"/>
          <w:b w:val="1"/>
          <w:sz w:val="26"/>
          <w:szCs w:val="26"/>
          <w:vertAlign w:val="superscript"/>
        </w:rPr>
        <w:footnoteReference w:customMarkFollows="0" w:id="2"/>
      </w:r>
      <w:r w:rsidDel="00000000" w:rsidR="00000000" w:rsidRPr="00000000">
        <w:rPr>
          <w:rtl w:val="0"/>
        </w:rPr>
      </w:r>
    </w:p>
    <w:p w:rsidR="00000000" w:rsidDel="00000000" w:rsidP="00000000" w:rsidRDefault="00000000" w:rsidRPr="00000000" w14:paraId="0000000A">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B">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This quote is Thomas Nagel’s way of clearly outlining that things such as rocks, or a chair, or prokaryotic beings (single-celled organisms), etc, don't have conscious states. Things such as prokaryotes may contain mental states, as in unconscious states encoded into their DNA to facilitate survival, but they don't have conscious states that make them feel a certain way. Additionally, they, as well as inanimate objects have a state of being, they are a physical thing within the world, but they don’t experience anything. They just are. If one tries to imagine what it is to be a chair, one can’t. As a chair experiences nothing, and one cannot experience nothing. To experience nothing is paradoxical. </w:t>
      </w:r>
    </w:p>
    <w:p w:rsidR="00000000" w:rsidDel="00000000" w:rsidP="00000000" w:rsidRDefault="00000000" w:rsidRPr="00000000" w14:paraId="0000000C">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D">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Therefore, if you can imagine what it might be like to an organism, such as a bat, even though you cannot imagine it accurately, it almost gives evidence that there is something that it is like to be for the bat. </w:t>
      </w:r>
    </w:p>
    <w:p w:rsidR="00000000" w:rsidDel="00000000" w:rsidP="00000000" w:rsidRDefault="00000000" w:rsidRPr="00000000" w14:paraId="0000000E">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0F">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However, I can not say that something has consciousness just because I can imagine that there might be something to be like it, instead we can look at things such as pain, familial bonding, hunger, fear, etc. If we can identify within an organism that they experience a selection of responses to the world, we can surely say that there must be something to be like that organism, even though we will not know how it feels when they experience it. Looking at Nagel's point that just because it may react in accordance with a human emotion doesn’t mean that they experience it in the same way. We can look at fear and the decision of fight or flight. With this example we can see that different animals within the same species react differently according to their own perspective. Bigger, more physically dominant animals, within that species, are more likely to fight if they know from their experience that they can win the fight. Whereas other smaller organisms, of that species, may run away as a result of their own individual experience. In this way of observing an organism’s behaviour we can look at them objectively as having a subjective consciousness. This leads onto the next quote:</w:t>
      </w:r>
    </w:p>
    <w:p w:rsidR="00000000" w:rsidDel="00000000" w:rsidP="00000000" w:rsidRDefault="00000000" w:rsidRPr="00000000" w14:paraId="00000010">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11">
      <w:pPr>
        <w:jc w:val="center"/>
        <w:rPr>
          <w:rFonts w:ascii="Garamond" w:cs="Garamond" w:eastAsia="Garamond" w:hAnsi="Garamond"/>
          <w:b w:val="1"/>
          <w:sz w:val="26"/>
          <w:szCs w:val="26"/>
        </w:rPr>
      </w:pPr>
      <w:r w:rsidDel="00000000" w:rsidR="00000000" w:rsidRPr="00000000">
        <w:rPr>
          <w:rFonts w:ascii="Garamond" w:cs="Garamond" w:eastAsia="Garamond" w:hAnsi="Garamond"/>
          <w:b w:val="1"/>
          <w:sz w:val="26"/>
          <w:szCs w:val="26"/>
          <w:rtl w:val="0"/>
        </w:rPr>
        <w:t xml:space="preserve">“every subjective phenomenon is essentially connected with a single point of view, and it seems inevitable that an objective, physical theory will abandon that point”</w:t>
      </w:r>
      <w:r w:rsidDel="00000000" w:rsidR="00000000" w:rsidRPr="00000000">
        <w:rPr>
          <w:rFonts w:ascii="Garamond" w:cs="Garamond" w:eastAsia="Garamond" w:hAnsi="Garamond"/>
          <w:b w:val="1"/>
          <w:sz w:val="26"/>
          <w:szCs w:val="26"/>
          <w:vertAlign w:val="superscript"/>
        </w:rPr>
        <w:footnoteReference w:customMarkFollows="0" w:id="3"/>
      </w:r>
      <w:r w:rsidDel="00000000" w:rsidR="00000000" w:rsidRPr="00000000">
        <w:rPr>
          <w:rtl w:val="0"/>
        </w:rPr>
      </w:r>
    </w:p>
    <w:p w:rsidR="00000000" w:rsidDel="00000000" w:rsidP="00000000" w:rsidRDefault="00000000" w:rsidRPr="00000000" w14:paraId="00000012">
      <w:pPr>
        <w:jc w:val="left"/>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13">
      <w:pPr>
        <w:jc w:val="left"/>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This quote is best understood through example. Take lightning, we know through science </w:t>
      </w:r>
      <w:r w:rsidDel="00000000" w:rsidR="00000000" w:rsidRPr="00000000">
        <w:rPr>
          <w:rFonts w:ascii="Garamond" w:cs="Garamond" w:eastAsia="Garamond" w:hAnsi="Garamond"/>
          <w:i w:val="1"/>
          <w:sz w:val="26"/>
          <w:szCs w:val="26"/>
          <w:rtl w:val="0"/>
        </w:rPr>
        <w:t xml:space="preserve">what lightning is</w:t>
      </w:r>
      <w:r w:rsidDel="00000000" w:rsidR="00000000" w:rsidRPr="00000000">
        <w:rPr>
          <w:rFonts w:ascii="Garamond" w:cs="Garamond" w:eastAsia="Garamond" w:hAnsi="Garamond"/>
          <w:sz w:val="26"/>
          <w:szCs w:val="26"/>
          <w:rtl w:val="0"/>
        </w:rPr>
        <w:t xml:space="preserve">, lightning, roughly speaking, is the natural occurrence of electrical discharge between clouds and the ground. We know this, this is </w:t>
      </w:r>
      <w:r w:rsidDel="00000000" w:rsidR="00000000" w:rsidRPr="00000000">
        <w:rPr>
          <w:rFonts w:ascii="Garamond" w:cs="Garamond" w:eastAsia="Garamond" w:hAnsi="Garamond"/>
          <w:i w:val="1"/>
          <w:sz w:val="26"/>
          <w:szCs w:val="26"/>
          <w:rtl w:val="0"/>
        </w:rPr>
        <w:t xml:space="preserve">what lightning is</w:t>
      </w:r>
      <w:r w:rsidDel="00000000" w:rsidR="00000000" w:rsidRPr="00000000">
        <w:rPr>
          <w:rFonts w:ascii="Garamond" w:cs="Garamond" w:eastAsia="Garamond" w:hAnsi="Garamond"/>
          <w:sz w:val="26"/>
          <w:szCs w:val="26"/>
          <w:rtl w:val="0"/>
        </w:rPr>
        <w:t xml:space="preserve">. This view is objective and indisputable. However, in consciousness, this, as Nagel states, is a “subjective phenomenon”</w:t>
      </w:r>
      <w:r w:rsidDel="00000000" w:rsidR="00000000" w:rsidRPr="00000000">
        <w:rPr>
          <w:rFonts w:ascii="Garamond" w:cs="Garamond" w:eastAsia="Garamond" w:hAnsi="Garamond"/>
          <w:sz w:val="26"/>
          <w:szCs w:val="26"/>
          <w:vertAlign w:val="superscript"/>
        </w:rPr>
        <w:footnoteReference w:customMarkFollows="0" w:id="4"/>
      </w:r>
      <w:r w:rsidDel="00000000" w:rsidR="00000000" w:rsidRPr="00000000">
        <w:rPr>
          <w:rFonts w:ascii="Garamond" w:cs="Garamond" w:eastAsia="Garamond" w:hAnsi="Garamond"/>
          <w:sz w:val="26"/>
          <w:szCs w:val="26"/>
          <w:rtl w:val="0"/>
        </w:rPr>
        <w:t xml:space="preserve">, and only I can know the facts of how I consciously perceive lightning and </w:t>
      </w:r>
      <w:r w:rsidDel="00000000" w:rsidR="00000000" w:rsidRPr="00000000">
        <w:rPr>
          <w:rFonts w:ascii="Garamond" w:cs="Garamond" w:eastAsia="Garamond" w:hAnsi="Garamond"/>
          <w:i w:val="1"/>
          <w:sz w:val="26"/>
          <w:szCs w:val="26"/>
          <w:rtl w:val="0"/>
        </w:rPr>
        <w:t xml:space="preserve">how it seems</w:t>
      </w:r>
      <w:r w:rsidDel="00000000" w:rsidR="00000000" w:rsidRPr="00000000">
        <w:rPr>
          <w:rFonts w:ascii="Garamond" w:cs="Garamond" w:eastAsia="Garamond" w:hAnsi="Garamond"/>
          <w:sz w:val="26"/>
          <w:szCs w:val="26"/>
          <w:rtl w:val="0"/>
        </w:rPr>
        <w:t xml:space="preserve"> to me. This is what is meant when he says it’s “connected with a single point of view”. The difference between the objective and the subjective is that the objective is </w:t>
      </w:r>
      <w:r w:rsidDel="00000000" w:rsidR="00000000" w:rsidRPr="00000000">
        <w:rPr>
          <w:rFonts w:ascii="Garamond" w:cs="Garamond" w:eastAsia="Garamond" w:hAnsi="Garamond"/>
          <w:i w:val="1"/>
          <w:sz w:val="26"/>
          <w:szCs w:val="26"/>
          <w:rtl w:val="0"/>
        </w:rPr>
        <w:t xml:space="preserve">what things are</w:t>
      </w:r>
      <w:r w:rsidDel="00000000" w:rsidR="00000000" w:rsidRPr="00000000">
        <w:rPr>
          <w:rFonts w:ascii="Garamond" w:cs="Garamond" w:eastAsia="Garamond" w:hAnsi="Garamond"/>
          <w:sz w:val="26"/>
          <w:szCs w:val="26"/>
          <w:rtl w:val="0"/>
        </w:rPr>
        <w:t xml:space="preserve">, whereas the subjective are </w:t>
      </w:r>
      <w:r w:rsidDel="00000000" w:rsidR="00000000" w:rsidRPr="00000000">
        <w:rPr>
          <w:rFonts w:ascii="Garamond" w:cs="Garamond" w:eastAsia="Garamond" w:hAnsi="Garamond"/>
          <w:i w:val="1"/>
          <w:sz w:val="26"/>
          <w:szCs w:val="26"/>
          <w:rtl w:val="0"/>
        </w:rPr>
        <w:t xml:space="preserve">what things seem</w:t>
      </w:r>
      <w:r w:rsidDel="00000000" w:rsidR="00000000" w:rsidRPr="00000000">
        <w:rPr>
          <w:rFonts w:ascii="Garamond" w:cs="Garamond" w:eastAsia="Garamond" w:hAnsi="Garamond"/>
          <w:sz w:val="26"/>
          <w:szCs w:val="26"/>
          <w:rtl w:val="0"/>
        </w:rPr>
        <w:t xml:space="preserve"> to be. What makes this concept difficult is that </w:t>
      </w:r>
      <w:r w:rsidDel="00000000" w:rsidR="00000000" w:rsidRPr="00000000">
        <w:rPr>
          <w:rFonts w:ascii="Garamond" w:cs="Garamond" w:eastAsia="Garamond" w:hAnsi="Garamond"/>
          <w:i w:val="1"/>
          <w:sz w:val="26"/>
          <w:szCs w:val="26"/>
          <w:rtl w:val="0"/>
        </w:rPr>
        <w:t xml:space="preserve">what things seem to be</w:t>
      </w:r>
      <w:r w:rsidDel="00000000" w:rsidR="00000000" w:rsidRPr="00000000">
        <w:rPr>
          <w:rFonts w:ascii="Garamond" w:cs="Garamond" w:eastAsia="Garamond" w:hAnsi="Garamond"/>
          <w:sz w:val="26"/>
          <w:szCs w:val="26"/>
          <w:rtl w:val="0"/>
        </w:rPr>
        <w:t xml:space="preserve"> in regards to consciousness are</w:t>
      </w:r>
      <w:r w:rsidDel="00000000" w:rsidR="00000000" w:rsidRPr="00000000">
        <w:rPr>
          <w:rFonts w:ascii="Garamond" w:cs="Garamond" w:eastAsia="Garamond" w:hAnsi="Garamond"/>
          <w:i w:val="1"/>
          <w:sz w:val="26"/>
          <w:szCs w:val="26"/>
          <w:rtl w:val="0"/>
        </w:rPr>
        <w:t xml:space="preserve"> what they are</w:t>
      </w:r>
      <w:r w:rsidDel="00000000" w:rsidR="00000000" w:rsidRPr="00000000">
        <w:rPr>
          <w:rFonts w:ascii="Garamond" w:cs="Garamond" w:eastAsia="Garamond" w:hAnsi="Garamond"/>
          <w:sz w:val="26"/>
          <w:szCs w:val="26"/>
          <w:rtl w:val="0"/>
        </w:rPr>
        <w:t xml:space="preserve">. Meaning that if lightning seems to me to be scary, that is what lightning is within my consciousness, and therefore, one of lightning’s properties is that it is scary. Furthermore, just because lightning is scary to me, does not mean that everybody shares my subjective experience. This means that we can not simply have one overall objective view of both lightning and also consciousness, as we cannot say that lighting is inherently scary and we cannot say that all consciousness finds lightning scary. These are examples of the physical theory that Nagel mentions. </w:t>
      </w:r>
    </w:p>
    <w:p w:rsidR="00000000" w:rsidDel="00000000" w:rsidP="00000000" w:rsidRDefault="00000000" w:rsidRPr="00000000" w14:paraId="00000014">
      <w:pPr>
        <w:jc w:val="left"/>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15">
      <w:pPr>
        <w:jc w:val="center"/>
        <w:rPr>
          <w:rFonts w:ascii="Garamond" w:cs="Garamond" w:eastAsia="Garamond" w:hAnsi="Garamond"/>
          <w:b w:val="1"/>
          <w:sz w:val="26"/>
          <w:szCs w:val="26"/>
        </w:rPr>
      </w:pPr>
      <w:r w:rsidDel="00000000" w:rsidR="00000000" w:rsidRPr="00000000">
        <w:rPr>
          <w:rFonts w:ascii="Garamond" w:cs="Garamond" w:eastAsia="Garamond" w:hAnsi="Garamond"/>
          <w:b w:val="1"/>
          <w:sz w:val="26"/>
          <w:szCs w:val="26"/>
          <w:rtl w:val="0"/>
        </w:rPr>
        <w:t xml:space="preserve">“Whatever may be the status of facts about what it is like to be a human being, or a bat, or a Martian, these appear to be facts that embody a particular point of view.”</w:t>
      </w:r>
      <w:r w:rsidDel="00000000" w:rsidR="00000000" w:rsidRPr="00000000">
        <w:rPr>
          <w:rFonts w:ascii="Garamond" w:cs="Garamond" w:eastAsia="Garamond" w:hAnsi="Garamond"/>
          <w:b w:val="1"/>
          <w:sz w:val="26"/>
          <w:szCs w:val="26"/>
          <w:vertAlign w:val="superscript"/>
        </w:rPr>
        <w:footnoteReference w:customMarkFollows="0" w:id="5"/>
      </w:r>
      <w:r w:rsidDel="00000000" w:rsidR="00000000" w:rsidRPr="00000000">
        <w:rPr>
          <w:rtl w:val="0"/>
        </w:rPr>
      </w:r>
    </w:p>
    <w:p w:rsidR="00000000" w:rsidDel="00000000" w:rsidP="00000000" w:rsidRDefault="00000000" w:rsidRPr="00000000" w14:paraId="00000016">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17">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This quote is to highlight the difference of cultures and experiences between different forms of organisms. Humans are more similar to one another in their particular point of view than a human and a bat. Personally though I still think there are large differences within the human experience, for example; I, having been an expatriate in my life, understand and can empathise with others in the same situation well, however, I struggle to empathise as well with those that haven't, as their experience is further from my own.. Much like I can’t imagine what the experience is of being from another country, such as India, the cultures and lives are so vastly different. I may understand the objective parts of a ‘typical’ Indians culture and religion but I have not been raised with it as part of my integral life experience. Nagel states this by saying “Our own experience provides the basic material for our imagination, whose range is therefore limited”</w:t>
      </w:r>
      <w:r w:rsidDel="00000000" w:rsidR="00000000" w:rsidRPr="00000000">
        <w:rPr>
          <w:rFonts w:ascii="Garamond" w:cs="Garamond" w:eastAsia="Garamond" w:hAnsi="Garamond"/>
          <w:sz w:val="26"/>
          <w:szCs w:val="26"/>
          <w:vertAlign w:val="superscript"/>
        </w:rPr>
        <w:footnoteReference w:customMarkFollows="0" w:id="6"/>
      </w:r>
      <w:r w:rsidDel="00000000" w:rsidR="00000000" w:rsidRPr="00000000">
        <w:rPr>
          <w:rFonts w:ascii="Garamond" w:cs="Garamond" w:eastAsia="Garamond" w:hAnsi="Garamond"/>
          <w:sz w:val="26"/>
          <w:szCs w:val="26"/>
          <w:rtl w:val="0"/>
        </w:rPr>
        <w:t xml:space="preserve">. This limitation gives reason to why such things as racism exist. One finds it harder to empathise, or understand, what it is like to be the other person, as different races used to populate different parts of the world where their life experiences would have been heavily contrasting. When human civilization was less globalised I can see how somebody's world view and the way the world </w:t>
      </w:r>
      <w:r w:rsidDel="00000000" w:rsidR="00000000" w:rsidRPr="00000000">
        <w:rPr>
          <w:rFonts w:ascii="Garamond" w:cs="Garamond" w:eastAsia="Garamond" w:hAnsi="Garamond"/>
          <w:i w:val="1"/>
          <w:sz w:val="26"/>
          <w:szCs w:val="26"/>
          <w:rtl w:val="0"/>
        </w:rPr>
        <w:t xml:space="preserve">seems to be</w:t>
      </w:r>
      <w:r w:rsidDel="00000000" w:rsidR="00000000" w:rsidRPr="00000000">
        <w:rPr>
          <w:rFonts w:ascii="Garamond" w:cs="Garamond" w:eastAsia="Garamond" w:hAnsi="Garamond"/>
          <w:sz w:val="26"/>
          <w:szCs w:val="26"/>
          <w:rtl w:val="0"/>
        </w:rPr>
        <w:t xml:space="preserve"> for them could be shattered by the existence of another race and they could see the other race as a threat. This way of thinking is now totally outdated as the standard of living is starting to become more unified. </w:t>
      </w:r>
    </w:p>
    <w:p w:rsidR="00000000" w:rsidDel="00000000" w:rsidP="00000000" w:rsidRDefault="00000000" w:rsidRPr="00000000" w14:paraId="00000018">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19">
      <w:pPr>
        <w:jc w:val="left"/>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To refresh, what Nagel is trying to do in this essay is to find the truth about consciousness and in doing so is refuting reductionism. In this final quote I shall analyse he gives a conclusion to this by stating:</w:t>
      </w:r>
    </w:p>
    <w:p w:rsidR="00000000" w:rsidDel="00000000" w:rsidP="00000000" w:rsidRDefault="00000000" w:rsidRPr="00000000" w14:paraId="0000001A">
      <w:pPr>
        <w:jc w:val="left"/>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1B">
      <w:pPr>
        <w:jc w:val="center"/>
        <w:rPr>
          <w:rFonts w:ascii="Garamond" w:cs="Garamond" w:eastAsia="Garamond" w:hAnsi="Garamond"/>
          <w:b w:val="1"/>
          <w:sz w:val="26"/>
          <w:szCs w:val="26"/>
        </w:rPr>
      </w:pPr>
      <w:r w:rsidDel="00000000" w:rsidR="00000000" w:rsidRPr="00000000">
        <w:rPr>
          <w:rFonts w:ascii="Garamond" w:cs="Garamond" w:eastAsia="Garamond" w:hAnsi="Garamond"/>
          <w:b w:val="1"/>
          <w:sz w:val="26"/>
          <w:szCs w:val="26"/>
          <w:rtl w:val="0"/>
        </w:rPr>
        <w:t xml:space="preserve"> “If the subjective character of experience is fully comprehensible only from one point of view, then any shift to greater objectivity -that is, less attachment to a specific viewpoint-does not take us nearer to the real nature of the phenomenon: it takes us farther away from it.”</w:t>
      </w:r>
      <w:r w:rsidDel="00000000" w:rsidR="00000000" w:rsidRPr="00000000">
        <w:rPr>
          <w:rFonts w:ascii="Garamond" w:cs="Garamond" w:eastAsia="Garamond" w:hAnsi="Garamond"/>
          <w:b w:val="1"/>
          <w:sz w:val="26"/>
          <w:szCs w:val="26"/>
          <w:vertAlign w:val="superscript"/>
        </w:rPr>
        <w:footnoteReference w:customMarkFollows="0" w:id="7"/>
      </w:r>
      <w:r w:rsidDel="00000000" w:rsidR="00000000" w:rsidRPr="00000000">
        <w:rPr>
          <w:rtl w:val="0"/>
        </w:rPr>
      </w:r>
    </w:p>
    <w:p w:rsidR="00000000" w:rsidDel="00000000" w:rsidP="00000000" w:rsidRDefault="00000000" w:rsidRPr="00000000" w14:paraId="0000001C">
      <w:pPr>
        <w:jc w:val="cente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1D">
      <w:pPr>
        <w:jc w:val="left"/>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This statement shows clearly that he believes that any form of objective view is reductive, as even though you may have a more succinct answer it will be further from the truth. What is most interesting about this quote however is it does not just argue against physicalism but also dualism, philosophical behaviourism and any other form of objective thinking about consciousness. </w:t>
      </w:r>
    </w:p>
    <w:p w:rsidR="00000000" w:rsidDel="00000000" w:rsidP="00000000" w:rsidRDefault="00000000" w:rsidRPr="00000000" w14:paraId="0000001E">
      <w:pPr>
        <w:jc w:val="left"/>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For example, in behaviourism Gilbert Ryle says that the mind is not a physical entity (unlike physicalist views) but is instead the way in which the organism behaves. </w:t>
      </w:r>
    </w:p>
    <w:p w:rsidR="00000000" w:rsidDel="00000000" w:rsidP="00000000" w:rsidRDefault="00000000" w:rsidRPr="00000000" w14:paraId="0000001F">
      <w:pPr>
        <w:jc w:val="left"/>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Behaviour in this case is still something physical that can be observed and shared, much like how a cell can be observed by its behaviour around other cells. It doesn’t mean that it is conscious as it doesn’t need a conscious mental state to have certain behaviours. We can go back to the example of a chair, it does not do anything, but one could say that it's behaviour is to do nothing and that actually it just has a very low intelligence because its capabilities are so low. In Nagel’s view of consciousness an organism has to have experience and that there must be something that it is like to be that organism. Behaviourism does not give you this explanation and therefore cannot give you a complete picture of consciousness and if one were to follow this behaviourist train of thought it only takes one further from the truth. </w:t>
      </w:r>
      <w:r w:rsidDel="00000000" w:rsidR="00000000" w:rsidRPr="00000000">
        <w:rPr>
          <w:rtl w:val="0"/>
        </w:rPr>
      </w:r>
    </w:p>
    <w:p w:rsidR="00000000" w:rsidDel="00000000" w:rsidP="00000000" w:rsidRDefault="00000000" w:rsidRPr="00000000" w14:paraId="00000020">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1">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Now that I have analysed Nagel’s writing I can look at the topic again and question what can be learnt from it. First of all one learns that consciousness is not objective and that to think of consciousness objectively is a reduction of its true form. By that account, if one is to think of consciousness as objective; it is not helpful. By accepting that the “subjective character of experience”</w:t>
      </w:r>
      <w:r w:rsidDel="00000000" w:rsidR="00000000" w:rsidRPr="00000000">
        <w:rPr>
          <w:rFonts w:ascii="Garamond" w:cs="Garamond" w:eastAsia="Garamond" w:hAnsi="Garamond"/>
          <w:sz w:val="26"/>
          <w:szCs w:val="26"/>
          <w:vertAlign w:val="superscript"/>
        </w:rPr>
        <w:footnoteReference w:customMarkFollows="0" w:id="8"/>
      </w:r>
      <w:r w:rsidDel="00000000" w:rsidR="00000000" w:rsidRPr="00000000">
        <w:rPr>
          <w:rFonts w:ascii="Garamond" w:cs="Garamond" w:eastAsia="Garamond" w:hAnsi="Garamond"/>
          <w:sz w:val="26"/>
          <w:szCs w:val="26"/>
          <w:rtl w:val="0"/>
        </w:rPr>
        <w:t xml:space="preserve"> is just that. It allows one to become more open-minded and tolerant of all conscious organisms. By this I mean that if we accept that all organisms experience consciousness in different ways then we are all alike in our differences and that one should not be upset or angry with another if they can’t understand their point of view. Not only this but humans by our very nature (and largely why the reductive views were so common before Thomas Nagel) are very inquisitive and we like to have answers for things. By accepting that we don’t know something and there are somethings that we will never know, it will make us test the boundaries of our knowledge more. Even though Nagel's theory is now highly regarded and generally considered true among neuro-scientists, psychologists, zoologists, etc, we are still striving to find out all that we can; as, one of the most unique things about human consciousness is, that we don’t like not knowing something. Again, by accepting that the “subjective character of experience”</w:t>
      </w:r>
      <w:r w:rsidDel="00000000" w:rsidR="00000000" w:rsidRPr="00000000">
        <w:rPr>
          <w:rFonts w:ascii="Garamond" w:cs="Garamond" w:eastAsia="Garamond" w:hAnsi="Garamond"/>
          <w:sz w:val="26"/>
          <w:szCs w:val="26"/>
          <w:vertAlign w:val="superscript"/>
        </w:rPr>
        <w:footnoteReference w:customMarkFollows="0" w:id="9"/>
      </w:r>
      <w:r w:rsidDel="00000000" w:rsidR="00000000" w:rsidRPr="00000000">
        <w:rPr>
          <w:rFonts w:ascii="Garamond" w:cs="Garamond" w:eastAsia="Garamond" w:hAnsi="Garamond"/>
          <w:sz w:val="26"/>
          <w:szCs w:val="26"/>
          <w:rtl w:val="0"/>
        </w:rPr>
        <w:t xml:space="preserve"> can only be understood fully from one’s own point of view, and that if something </w:t>
      </w:r>
      <w:r w:rsidDel="00000000" w:rsidR="00000000" w:rsidRPr="00000000">
        <w:rPr>
          <w:rFonts w:ascii="Garamond" w:cs="Garamond" w:eastAsia="Garamond" w:hAnsi="Garamond"/>
          <w:i w:val="1"/>
          <w:sz w:val="26"/>
          <w:szCs w:val="26"/>
          <w:rtl w:val="0"/>
        </w:rPr>
        <w:t xml:space="preserve">seems</w:t>
      </w:r>
      <w:r w:rsidDel="00000000" w:rsidR="00000000" w:rsidRPr="00000000">
        <w:rPr>
          <w:rFonts w:ascii="Garamond" w:cs="Garamond" w:eastAsia="Garamond" w:hAnsi="Garamond"/>
          <w:sz w:val="26"/>
          <w:szCs w:val="26"/>
          <w:rtl w:val="0"/>
        </w:rPr>
        <w:t xml:space="preserve"> to be something, then that is </w:t>
      </w:r>
      <w:r w:rsidDel="00000000" w:rsidR="00000000" w:rsidRPr="00000000">
        <w:rPr>
          <w:rFonts w:ascii="Garamond" w:cs="Garamond" w:eastAsia="Garamond" w:hAnsi="Garamond"/>
          <w:i w:val="1"/>
          <w:sz w:val="26"/>
          <w:szCs w:val="26"/>
          <w:rtl w:val="0"/>
        </w:rPr>
        <w:t xml:space="preserve">what it is </w:t>
      </w:r>
      <w:r w:rsidDel="00000000" w:rsidR="00000000" w:rsidRPr="00000000">
        <w:rPr>
          <w:rFonts w:ascii="Garamond" w:cs="Garamond" w:eastAsia="Garamond" w:hAnsi="Garamond"/>
          <w:sz w:val="26"/>
          <w:szCs w:val="26"/>
          <w:rtl w:val="0"/>
        </w:rPr>
        <w:t xml:space="preserve">to you; we can all be confident within our own consciousness and have less doubt over our own interpretation of the world around us. One large problem that people have with their mental health is “appropriate response”</w:t>
      </w:r>
      <w:r w:rsidDel="00000000" w:rsidR="00000000" w:rsidRPr="00000000">
        <w:rPr>
          <w:rFonts w:ascii="Garamond" w:cs="Garamond" w:eastAsia="Garamond" w:hAnsi="Garamond"/>
          <w:sz w:val="26"/>
          <w:szCs w:val="26"/>
          <w:vertAlign w:val="superscript"/>
        </w:rPr>
        <w:footnoteReference w:customMarkFollows="0" w:id="10"/>
      </w:r>
      <w:r w:rsidDel="00000000" w:rsidR="00000000" w:rsidRPr="00000000">
        <w:rPr>
          <w:rFonts w:ascii="Garamond" w:cs="Garamond" w:eastAsia="Garamond" w:hAnsi="Garamond"/>
          <w:sz w:val="26"/>
          <w:szCs w:val="26"/>
          <w:rtl w:val="0"/>
        </w:rPr>
        <w:t xml:space="preserve">. People often get upset, or confused, because they feel as if they react too strongly to something or not strongly enough. They reach this conclusion by comparing themselves to their peers. By understanding that your peers may have a completely different consciousness, one can let go of the negative connotations of reacting differently to someone else. </w:t>
      </w:r>
    </w:p>
    <w:p w:rsidR="00000000" w:rsidDel="00000000" w:rsidP="00000000" w:rsidRDefault="00000000" w:rsidRPr="00000000" w14:paraId="00000022">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Lastly, another way in which we can learn from this essay is we have a clear way to demarcate between science and consciousness. I am not saying that consciousness is not part of science, but as Nagel makes clear there is a difference between the physical sciences and consciousness. I believe that this demarcation is so important for future study, as it gives a more specific blueprint as to what to look for when researching.</w:t>
      </w:r>
    </w:p>
    <w:p w:rsidR="00000000" w:rsidDel="00000000" w:rsidP="00000000" w:rsidRDefault="00000000" w:rsidRPr="00000000" w14:paraId="00000023">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4">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In conclusion, it is my belief that Thomas Nagel is correct in his theory of consciousness. The examples used in this essay clearly illustrate how his theory works and how it compares against other theories of consciousness. This essay also shows where the effects of this can be seen in human civilization and how it can explain some of the negative phenomena that we notice in society. This essay has also listed ways that Nagel’s theory can teach us about how to think about others, how to treat others and also how to think and treat ourselves. Lastly, I shall end on a statement that I now hold true to my beliefs: Consciousness is objectively - subjective.</w:t>
      </w:r>
    </w:p>
    <w:p w:rsidR="00000000" w:rsidDel="00000000" w:rsidP="00000000" w:rsidRDefault="00000000" w:rsidRPr="00000000" w14:paraId="00000025">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6">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7">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8">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9">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A">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B">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C">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D">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2E">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References:</w:t>
      </w:r>
    </w:p>
    <w:p w:rsidR="00000000" w:rsidDel="00000000" w:rsidP="00000000" w:rsidRDefault="00000000" w:rsidRPr="00000000" w14:paraId="0000002F">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30">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"Appropriate Response", Collins Dictionary &lt;https://www.collinsdictionary.com/dictionary/english/appropriate-response&gt; [Accessed 2 October 2022]</w:t>
      </w:r>
    </w:p>
    <w:p w:rsidR="00000000" w:rsidDel="00000000" w:rsidP="00000000" w:rsidRDefault="00000000" w:rsidRPr="00000000" w14:paraId="00000031">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32">
      <w:pPr>
        <w:rPr>
          <w:rFonts w:ascii="Garamond" w:cs="Garamond" w:eastAsia="Garamond" w:hAnsi="Garamond"/>
          <w:sz w:val="26"/>
          <w:szCs w:val="26"/>
        </w:rPr>
      </w:pPr>
      <w:r w:rsidDel="00000000" w:rsidR="00000000" w:rsidRPr="00000000">
        <w:rPr>
          <w:rFonts w:ascii="Garamond" w:cs="Garamond" w:eastAsia="Garamond" w:hAnsi="Garamond"/>
          <w:sz w:val="26"/>
          <w:szCs w:val="26"/>
          <w:rtl w:val="0"/>
        </w:rPr>
        <w:t xml:space="preserve">Nagel, Thomas, "What Is It Like To Be A Bat?", The Philosophical Review, 83 (1974), 435-50 &lt;https://doi.org/0.2307/2183914&gt;</w:t>
      </w:r>
    </w:p>
    <w:p w:rsidR="00000000" w:rsidDel="00000000" w:rsidP="00000000" w:rsidRDefault="00000000" w:rsidRPr="00000000" w14:paraId="00000033">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34">
      <w:pPr>
        <w:rPr>
          <w:rFonts w:ascii="Garamond" w:cs="Garamond" w:eastAsia="Garamond" w:hAnsi="Garamond"/>
          <w:sz w:val="26"/>
          <w:szCs w:val="26"/>
        </w:rPr>
      </w:pPr>
      <w:r w:rsidDel="00000000" w:rsidR="00000000" w:rsidRPr="00000000">
        <w:rPr>
          <w:rtl w:val="0"/>
        </w:rPr>
      </w:r>
    </w:p>
    <w:p w:rsidR="00000000" w:rsidDel="00000000" w:rsidP="00000000" w:rsidRDefault="00000000" w:rsidRPr="00000000" w14:paraId="00000035">
      <w:pPr>
        <w:rPr>
          <w:rFonts w:ascii="Garamond" w:cs="Garamond" w:eastAsia="Garamond" w:hAnsi="Garamond"/>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6">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highlight w:val="white"/>
          <w:rtl w:val="0"/>
        </w:rPr>
        <w:t xml:space="preserve"> Thomas Nagel, "What Is It Like To Be A Bat?", </w:t>
      </w:r>
      <w:r w:rsidDel="00000000" w:rsidR="00000000" w:rsidRPr="00000000">
        <w:rPr>
          <w:rFonts w:ascii="Garamond" w:cs="Garamond" w:eastAsia="Garamond" w:hAnsi="Garamond"/>
          <w:i w:val="1"/>
          <w:highlight w:val="white"/>
          <w:rtl w:val="0"/>
        </w:rPr>
        <w:t xml:space="preserve">The Philosophical Review</w:t>
      </w:r>
      <w:r w:rsidDel="00000000" w:rsidR="00000000" w:rsidRPr="00000000">
        <w:rPr>
          <w:rFonts w:ascii="Garamond" w:cs="Garamond" w:eastAsia="Garamond" w:hAnsi="Garamond"/>
          <w:highlight w:val="white"/>
          <w:rtl w:val="0"/>
        </w:rPr>
        <w:t xml:space="preserve">, 83.4 (1974), </w:t>
      </w:r>
      <w:r w:rsidDel="00000000" w:rsidR="00000000" w:rsidRPr="00000000">
        <w:rPr>
          <w:rFonts w:ascii="Garamond" w:cs="Garamond" w:eastAsia="Garamond" w:hAnsi="Garamond"/>
          <w:rtl w:val="0"/>
        </w:rPr>
        <w:t xml:space="preserve">441 </w:t>
      </w:r>
      <w:r w:rsidDel="00000000" w:rsidR="00000000" w:rsidRPr="00000000">
        <w:rPr>
          <w:rFonts w:ascii="Garamond" w:cs="Garamond" w:eastAsia="Garamond" w:hAnsi="Garamond"/>
          <w:highlight w:val="white"/>
          <w:rtl w:val="0"/>
        </w:rPr>
        <w:t xml:space="preserve">&lt;https://doi.org/0.2307/2183914&gt;.</w:t>
      </w:r>
      <w:r w:rsidDel="00000000" w:rsidR="00000000" w:rsidRPr="00000000">
        <w:rPr>
          <w:rFonts w:ascii="Garamond" w:cs="Garamond" w:eastAsia="Garamond" w:hAnsi="Garamond"/>
          <w:rtl w:val="0"/>
        </w:rPr>
        <w:t xml:space="preserve"> </w:t>
      </w:r>
    </w:p>
  </w:footnote>
  <w:footnote w:id="6">
    <w:p w:rsidR="00000000" w:rsidDel="00000000" w:rsidP="00000000" w:rsidRDefault="00000000" w:rsidRPr="00000000" w14:paraId="00000037">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highlight w:val="white"/>
          <w:rtl w:val="0"/>
        </w:rPr>
        <w:t xml:space="preserve"> Thomas Nagel, "What Is It Like To Be A Bat?", </w:t>
      </w:r>
      <w:r w:rsidDel="00000000" w:rsidR="00000000" w:rsidRPr="00000000">
        <w:rPr>
          <w:rFonts w:ascii="Garamond" w:cs="Garamond" w:eastAsia="Garamond" w:hAnsi="Garamond"/>
          <w:i w:val="1"/>
          <w:highlight w:val="white"/>
          <w:rtl w:val="0"/>
        </w:rPr>
        <w:t xml:space="preserve">The Philosophical Review</w:t>
      </w:r>
      <w:r w:rsidDel="00000000" w:rsidR="00000000" w:rsidRPr="00000000">
        <w:rPr>
          <w:rFonts w:ascii="Garamond" w:cs="Garamond" w:eastAsia="Garamond" w:hAnsi="Garamond"/>
          <w:highlight w:val="white"/>
          <w:rtl w:val="0"/>
        </w:rPr>
        <w:t xml:space="preserve">, 83.4 (1974), </w:t>
      </w:r>
      <w:r w:rsidDel="00000000" w:rsidR="00000000" w:rsidRPr="00000000">
        <w:rPr>
          <w:rFonts w:ascii="Garamond" w:cs="Garamond" w:eastAsia="Garamond" w:hAnsi="Garamond"/>
          <w:rtl w:val="0"/>
        </w:rPr>
        <w:t xml:space="preserve">439 </w:t>
      </w:r>
      <w:r w:rsidDel="00000000" w:rsidR="00000000" w:rsidRPr="00000000">
        <w:rPr>
          <w:rFonts w:ascii="Garamond" w:cs="Garamond" w:eastAsia="Garamond" w:hAnsi="Garamond"/>
          <w:highlight w:val="white"/>
          <w:rtl w:val="0"/>
        </w:rPr>
        <w:t xml:space="preserve">&lt;https://doi.org/0.2307/2183914&gt;.</w:t>
      </w:r>
      <w:r w:rsidDel="00000000" w:rsidR="00000000" w:rsidRPr="00000000">
        <w:rPr>
          <w:rFonts w:ascii="Garamond" w:cs="Garamond" w:eastAsia="Garamond" w:hAnsi="Garamond"/>
          <w:rtl w:val="0"/>
        </w:rPr>
        <w:t xml:space="preserve"> </w:t>
      </w:r>
    </w:p>
  </w:footnote>
  <w:footnote w:id="10">
    <w:p w:rsidR="00000000" w:rsidDel="00000000" w:rsidP="00000000" w:rsidRDefault="00000000" w:rsidRPr="00000000" w14:paraId="00000038">
      <w:pPr>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"Appropriate Response", Collins Dictionary &lt;https://www.collinsdictionary.com/dictionary/english/appropriate-response&gt; [Accessed 2 October 2022].</w:t>
      </w:r>
    </w:p>
  </w:footnote>
  <w:footnote w:id="1">
    <w:p w:rsidR="00000000" w:rsidDel="00000000" w:rsidP="00000000" w:rsidRDefault="00000000" w:rsidRPr="00000000" w14:paraId="00000039">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highlight w:val="white"/>
          <w:rtl w:val="0"/>
        </w:rPr>
        <w:t xml:space="preserve"> Thomas Nagel, "What Is It Like To Be A Bat?", </w:t>
      </w:r>
      <w:r w:rsidDel="00000000" w:rsidR="00000000" w:rsidRPr="00000000">
        <w:rPr>
          <w:rFonts w:ascii="Garamond" w:cs="Garamond" w:eastAsia="Garamond" w:hAnsi="Garamond"/>
          <w:i w:val="1"/>
          <w:highlight w:val="white"/>
          <w:rtl w:val="0"/>
        </w:rPr>
        <w:t xml:space="preserve">The Philosophical Review</w:t>
      </w:r>
      <w:r w:rsidDel="00000000" w:rsidR="00000000" w:rsidRPr="00000000">
        <w:rPr>
          <w:rFonts w:ascii="Garamond" w:cs="Garamond" w:eastAsia="Garamond" w:hAnsi="Garamond"/>
          <w:highlight w:val="white"/>
          <w:rtl w:val="0"/>
        </w:rPr>
        <w:t xml:space="preserve">, 83.4 (1974), </w:t>
      </w:r>
      <w:r w:rsidDel="00000000" w:rsidR="00000000" w:rsidRPr="00000000">
        <w:rPr>
          <w:rFonts w:ascii="Garamond" w:cs="Garamond" w:eastAsia="Garamond" w:hAnsi="Garamond"/>
          <w:rtl w:val="0"/>
        </w:rPr>
        <w:t xml:space="preserve">439 </w:t>
      </w:r>
      <w:r w:rsidDel="00000000" w:rsidR="00000000" w:rsidRPr="00000000">
        <w:rPr>
          <w:rFonts w:ascii="Garamond" w:cs="Garamond" w:eastAsia="Garamond" w:hAnsi="Garamond"/>
          <w:highlight w:val="white"/>
          <w:rtl w:val="0"/>
        </w:rPr>
        <w:t xml:space="preserve">&lt;https://doi.org/0.2307/2183914&gt;.</w:t>
      </w:r>
      <w:r w:rsidDel="00000000" w:rsidR="00000000" w:rsidRPr="00000000">
        <w:rPr>
          <w:rFonts w:ascii="Garamond" w:cs="Garamond" w:eastAsia="Garamond" w:hAnsi="Garamond"/>
          <w:rtl w:val="0"/>
        </w:rPr>
        <w:t xml:space="preserve"> </w:t>
      </w:r>
    </w:p>
  </w:footnote>
  <w:footnote w:id="2">
    <w:p w:rsidR="00000000" w:rsidDel="00000000" w:rsidP="00000000" w:rsidRDefault="00000000" w:rsidRPr="00000000" w14:paraId="0000003A">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highlight w:val="white"/>
          <w:rtl w:val="0"/>
        </w:rPr>
        <w:t xml:space="preserve"> Thomas Nagel, "What Is It Like To Be A Bat?", </w:t>
      </w:r>
      <w:r w:rsidDel="00000000" w:rsidR="00000000" w:rsidRPr="00000000">
        <w:rPr>
          <w:rFonts w:ascii="Garamond" w:cs="Garamond" w:eastAsia="Garamond" w:hAnsi="Garamond"/>
          <w:i w:val="1"/>
          <w:highlight w:val="white"/>
          <w:rtl w:val="0"/>
        </w:rPr>
        <w:t xml:space="preserve">The Philosophical Review</w:t>
      </w:r>
      <w:r w:rsidDel="00000000" w:rsidR="00000000" w:rsidRPr="00000000">
        <w:rPr>
          <w:rFonts w:ascii="Garamond" w:cs="Garamond" w:eastAsia="Garamond" w:hAnsi="Garamond"/>
          <w:highlight w:val="white"/>
          <w:rtl w:val="0"/>
        </w:rPr>
        <w:t xml:space="preserve">, 83.4 (1974), </w:t>
      </w:r>
      <w:r w:rsidDel="00000000" w:rsidR="00000000" w:rsidRPr="00000000">
        <w:rPr>
          <w:rFonts w:ascii="Garamond" w:cs="Garamond" w:eastAsia="Garamond" w:hAnsi="Garamond"/>
          <w:rtl w:val="0"/>
        </w:rPr>
        <w:t xml:space="preserve">436 </w:t>
      </w:r>
      <w:r w:rsidDel="00000000" w:rsidR="00000000" w:rsidRPr="00000000">
        <w:rPr>
          <w:rFonts w:ascii="Garamond" w:cs="Garamond" w:eastAsia="Garamond" w:hAnsi="Garamond"/>
          <w:highlight w:val="white"/>
          <w:rtl w:val="0"/>
        </w:rPr>
        <w:t xml:space="preserve">&lt;https://doi.org/0.2307/2183914&gt;.</w:t>
      </w:r>
      <w:r w:rsidDel="00000000" w:rsidR="00000000" w:rsidRPr="00000000">
        <w:rPr>
          <w:rFonts w:ascii="Garamond" w:cs="Garamond" w:eastAsia="Garamond" w:hAnsi="Garamond"/>
          <w:rtl w:val="0"/>
        </w:rPr>
        <w:t xml:space="preserve"> </w:t>
      </w:r>
    </w:p>
  </w:footnote>
  <w:footnote w:id="3">
    <w:p w:rsidR="00000000" w:rsidDel="00000000" w:rsidP="00000000" w:rsidRDefault="00000000" w:rsidRPr="00000000" w14:paraId="0000003B">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highlight w:val="white"/>
          <w:rtl w:val="0"/>
        </w:rPr>
        <w:t xml:space="preserve"> Thomas Nagel, "What Is It Like To Be A Bat?", </w:t>
      </w:r>
      <w:r w:rsidDel="00000000" w:rsidR="00000000" w:rsidRPr="00000000">
        <w:rPr>
          <w:rFonts w:ascii="Garamond" w:cs="Garamond" w:eastAsia="Garamond" w:hAnsi="Garamond"/>
          <w:i w:val="1"/>
          <w:highlight w:val="white"/>
          <w:rtl w:val="0"/>
        </w:rPr>
        <w:t xml:space="preserve">The Philosophical Review</w:t>
      </w:r>
      <w:r w:rsidDel="00000000" w:rsidR="00000000" w:rsidRPr="00000000">
        <w:rPr>
          <w:rFonts w:ascii="Garamond" w:cs="Garamond" w:eastAsia="Garamond" w:hAnsi="Garamond"/>
          <w:highlight w:val="white"/>
          <w:rtl w:val="0"/>
        </w:rPr>
        <w:t xml:space="preserve">, 83.4 (1974), </w:t>
      </w:r>
      <w:r w:rsidDel="00000000" w:rsidR="00000000" w:rsidRPr="00000000">
        <w:rPr>
          <w:rFonts w:ascii="Garamond" w:cs="Garamond" w:eastAsia="Garamond" w:hAnsi="Garamond"/>
          <w:rtl w:val="0"/>
        </w:rPr>
        <w:t xml:space="preserve">437 </w:t>
      </w:r>
      <w:r w:rsidDel="00000000" w:rsidR="00000000" w:rsidRPr="00000000">
        <w:rPr>
          <w:rFonts w:ascii="Garamond" w:cs="Garamond" w:eastAsia="Garamond" w:hAnsi="Garamond"/>
          <w:highlight w:val="white"/>
          <w:rtl w:val="0"/>
        </w:rPr>
        <w:t xml:space="preserve">&lt;https://doi.org/0.2307/2183914&gt;.</w:t>
      </w:r>
      <w:r w:rsidDel="00000000" w:rsidR="00000000" w:rsidRPr="00000000">
        <w:rPr>
          <w:rFonts w:ascii="Garamond" w:cs="Garamond" w:eastAsia="Garamond" w:hAnsi="Garamond"/>
          <w:rtl w:val="0"/>
        </w:rPr>
        <w:t xml:space="preserve"> </w:t>
      </w:r>
    </w:p>
  </w:footnote>
  <w:footnote w:id="5">
    <w:p w:rsidR="00000000" w:rsidDel="00000000" w:rsidP="00000000" w:rsidRDefault="00000000" w:rsidRPr="00000000" w14:paraId="0000003C">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highlight w:val="white"/>
          <w:rtl w:val="0"/>
        </w:rPr>
        <w:t xml:space="preserve"> Thomas Nagel, "What Is It Like To Be A Bat?", </w:t>
      </w:r>
      <w:r w:rsidDel="00000000" w:rsidR="00000000" w:rsidRPr="00000000">
        <w:rPr>
          <w:rFonts w:ascii="Garamond" w:cs="Garamond" w:eastAsia="Garamond" w:hAnsi="Garamond"/>
          <w:i w:val="1"/>
          <w:highlight w:val="white"/>
          <w:rtl w:val="0"/>
        </w:rPr>
        <w:t xml:space="preserve">The Philosophical Review</w:t>
      </w:r>
      <w:r w:rsidDel="00000000" w:rsidR="00000000" w:rsidRPr="00000000">
        <w:rPr>
          <w:rFonts w:ascii="Garamond" w:cs="Garamond" w:eastAsia="Garamond" w:hAnsi="Garamond"/>
          <w:highlight w:val="white"/>
          <w:rtl w:val="0"/>
        </w:rPr>
        <w:t xml:space="preserve">, 83.4 (1974), </w:t>
      </w:r>
      <w:r w:rsidDel="00000000" w:rsidR="00000000" w:rsidRPr="00000000">
        <w:rPr>
          <w:rFonts w:ascii="Garamond" w:cs="Garamond" w:eastAsia="Garamond" w:hAnsi="Garamond"/>
          <w:rtl w:val="0"/>
        </w:rPr>
        <w:t xml:space="preserve">441 </w:t>
      </w:r>
      <w:r w:rsidDel="00000000" w:rsidR="00000000" w:rsidRPr="00000000">
        <w:rPr>
          <w:rFonts w:ascii="Garamond" w:cs="Garamond" w:eastAsia="Garamond" w:hAnsi="Garamond"/>
          <w:highlight w:val="white"/>
          <w:rtl w:val="0"/>
        </w:rPr>
        <w:t xml:space="preserve">&lt;https://doi.org/0.2307/2183914&gt;.</w:t>
      </w:r>
      <w:r w:rsidDel="00000000" w:rsidR="00000000" w:rsidRPr="00000000">
        <w:rPr>
          <w:rFonts w:ascii="Garamond" w:cs="Garamond" w:eastAsia="Garamond" w:hAnsi="Garamond"/>
          <w:rtl w:val="0"/>
        </w:rPr>
        <w:t xml:space="preserve"> </w:t>
      </w:r>
    </w:p>
  </w:footnote>
  <w:footnote w:id="7">
    <w:p w:rsidR="00000000" w:rsidDel="00000000" w:rsidP="00000000" w:rsidRDefault="00000000" w:rsidRPr="00000000" w14:paraId="0000003D">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highlight w:val="white"/>
          <w:rtl w:val="0"/>
        </w:rPr>
        <w:t xml:space="preserve"> Thomas Nagel, "What Is It Like To Be A Bat?", </w:t>
      </w:r>
      <w:r w:rsidDel="00000000" w:rsidR="00000000" w:rsidRPr="00000000">
        <w:rPr>
          <w:rFonts w:ascii="Garamond" w:cs="Garamond" w:eastAsia="Garamond" w:hAnsi="Garamond"/>
          <w:i w:val="1"/>
          <w:highlight w:val="white"/>
          <w:rtl w:val="0"/>
        </w:rPr>
        <w:t xml:space="preserve">The Philosophical Review</w:t>
      </w:r>
      <w:r w:rsidDel="00000000" w:rsidR="00000000" w:rsidRPr="00000000">
        <w:rPr>
          <w:rFonts w:ascii="Garamond" w:cs="Garamond" w:eastAsia="Garamond" w:hAnsi="Garamond"/>
          <w:highlight w:val="white"/>
          <w:rtl w:val="0"/>
        </w:rPr>
        <w:t xml:space="preserve">, 83.4 (1974), </w:t>
      </w:r>
      <w:r w:rsidDel="00000000" w:rsidR="00000000" w:rsidRPr="00000000">
        <w:rPr>
          <w:rFonts w:ascii="Garamond" w:cs="Garamond" w:eastAsia="Garamond" w:hAnsi="Garamond"/>
          <w:rtl w:val="0"/>
        </w:rPr>
        <w:t xml:space="preserve">444-445 </w:t>
      </w:r>
      <w:r w:rsidDel="00000000" w:rsidR="00000000" w:rsidRPr="00000000">
        <w:rPr>
          <w:rFonts w:ascii="Garamond" w:cs="Garamond" w:eastAsia="Garamond" w:hAnsi="Garamond"/>
          <w:highlight w:val="white"/>
          <w:rtl w:val="0"/>
        </w:rPr>
        <w:t xml:space="preserve">&lt;https://doi.org/0.2307/2183914&gt;.</w:t>
      </w:r>
      <w:r w:rsidDel="00000000" w:rsidR="00000000" w:rsidRPr="00000000">
        <w:rPr>
          <w:rFonts w:ascii="Garamond" w:cs="Garamond" w:eastAsia="Garamond" w:hAnsi="Garamond"/>
          <w:rtl w:val="0"/>
        </w:rPr>
        <w:t xml:space="preserve"> </w:t>
      </w:r>
    </w:p>
  </w:footnote>
  <w:footnote w:id="9">
    <w:p w:rsidR="00000000" w:rsidDel="00000000" w:rsidP="00000000" w:rsidRDefault="00000000" w:rsidRPr="00000000" w14:paraId="0000003E">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Ibid</w:t>
      </w:r>
    </w:p>
  </w:footnote>
  <w:footnote w:id="8">
    <w:p w:rsidR="00000000" w:rsidDel="00000000" w:rsidP="00000000" w:rsidRDefault="00000000" w:rsidRPr="00000000" w14:paraId="0000003F">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Ibid</w:t>
      </w:r>
    </w:p>
  </w:footnote>
  <w:footnote w:id="4">
    <w:p w:rsidR="00000000" w:rsidDel="00000000" w:rsidP="00000000" w:rsidRDefault="00000000" w:rsidRPr="00000000" w14:paraId="00000040">
      <w:pPr>
        <w:spacing w:line="240" w:lineRule="auto"/>
        <w:rPr>
          <w:rFonts w:ascii="Garamond" w:cs="Garamond" w:eastAsia="Garamond" w:hAnsi="Garamond"/>
        </w:rPr>
      </w:pPr>
      <w:r w:rsidDel="00000000" w:rsidR="00000000" w:rsidRPr="00000000">
        <w:rPr>
          <w:rStyle w:val="FootnoteReference"/>
          <w:vertAlign w:val="superscript"/>
        </w:rPr>
        <w:footnoteRef/>
      </w:r>
      <w:r w:rsidDel="00000000" w:rsidR="00000000" w:rsidRPr="00000000">
        <w:rPr>
          <w:rFonts w:ascii="Garamond" w:cs="Garamond" w:eastAsia="Garamond" w:hAnsi="Garamond"/>
          <w:rtl w:val="0"/>
        </w:rPr>
        <w:t xml:space="preserve"> Ibid.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