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5934D67" wp14:paraId="6367C3C5" wp14:textId="1ED26E19">
      <w:pPr>
        <w:jc w:val="center"/>
        <w:rPr>
          <w:rFonts w:ascii="Calibri" w:hAnsi="Calibri" w:eastAsia="Calibri" w:cs="Calibri"/>
          <w:b w:val="1"/>
          <w:bCs w:val="1"/>
          <w:u w:val="single"/>
        </w:rPr>
      </w:pPr>
      <w:r w:rsidRPr="25934D67" w:rsidR="0E40A034">
        <w:rPr>
          <w:rFonts w:ascii="Calibri" w:hAnsi="Calibri" w:eastAsia="Calibri" w:cs="Calibri"/>
          <w:b w:val="1"/>
          <w:bCs w:val="1"/>
          <w:u w:val="single"/>
        </w:rPr>
        <w:t xml:space="preserve">AI Acknowledgement Statement  </w:t>
      </w:r>
    </w:p>
    <w:p xmlns:wp14="http://schemas.microsoft.com/office/word/2010/wordml" w:rsidP="25934D67" wp14:paraId="39065C8D" wp14:textId="4769BF9C">
      <w:pPr>
        <w:pStyle w:val="Normal"/>
        <w:spacing w:line="480" w:lineRule="auto"/>
        <w:ind w:left="0" w:firstLine="720"/>
        <w:jc w:val="left"/>
        <w:rPr>
          <w:rFonts w:ascii="Calibri" w:hAnsi="Calibri" w:eastAsia="Calibri" w:cs="Calibri"/>
          <w:b w:val="0"/>
          <w:bCs w:val="0"/>
          <w:u w:val="none"/>
        </w:rPr>
      </w:pPr>
      <w:r w:rsidRPr="25934D67" w:rsidR="0E40A034">
        <w:rPr>
          <w:rFonts w:ascii="Calibri" w:hAnsi="Calibri" w:eastAsia="Calibri" w:cs="Calibri"/>
          <w:b w:val="0"/>
          <w:bCs w:val="0"/>
          <w:u w: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25934D67" wp14:paraId="3A64B50A" wp14:textId="162667AF">
      <w:pPr>
        <w:jc w:val="center"/>
        <w:rPr>
          <w:rFonts w:ascii="Calibri" w:hAnsi="Calibri" w:eastAsia="Calibri" w:cs="Calibri"/>
          <w:b w:val="1"/>
          <w:bCs w:val="1"/>
          <w:u w:val="single"/>
        </w:rPr>
      </w:pPr>
    </w:p>
    <w:p xmlns:wp14="http://schemas.microsoft.com/office/word/2010/wordml" w:rsidP="25934D67" wp14:paraId="2878AE15" wp14:textId="5B31982E">
      <w:pPr>
        <w:jc w:val="center"/>
        <w:rPr>
          <w:rFonts w:ascii="Calibri" w:hAnsi="Calibri" w:eastAsia="Calibri" w:cs="Calibri"/>
          <w:b w:val="1"/>
          <w:bCs w:val="1"/>
          <w:u w:val="single"/>
        </w:rPr>
      </w:pPr>
    </w:p>
    <w:p xmlns:wp14="http://schemas.microsoft.com/office/word/2010/wordml" w:rsidP="25934D67" wp14:paraId="798C397D" wp14:textId="1E04FABC">
      <w:pPr>
        <w:jc w:val="center"/>
        <w:rPr>
          <w:rFonts w:ascii="Calibri" w:hAnsi="Calibri" w:eastAsia="Calibri" w:cs="Calibri"/>
          <w:b w:val="1"/>
          <w:bCs w:val="1"/>
          <w:u w:val="single"/>
        </w:rPr>
      </w:pPr>
    </w:p>
    <w:p xmlns:wp14="http://schemas.microsoft.com/office/word/2010/wordml" w:rsidP="25934D67" wp14:paraId="4D746431" wp14:textId="0150BB1F">
      <w:pPr>
        <w:jc w:val="center"/>
        <w:rPr>
          <w:rFonts w:ascii="Calibri" w:hAnsi="Calibri" w:eastAsia="Calibri" w:cs="Calibri"/>
          <w:b w:val="1"/>
          <w:bCs w:val="1"/>
          <w:u w:val="single"/>
        </w:rPr>
      </w:pPr>
    </w:p>
    <w:p xmlns:wp14="http://schemas.microsoft.com/office/word/2010/wordml" w:rsidP="25934D67" wp14:paraId="645EE94F" wp14:textId="7B2124E5">
      <w:pPr>
        <w:jc w:val="center"/>
        <w:rPr>
          <w:rFonts w:ascii="Calibri" w:hAnsi="Calibri" w:eastAsia="Calibri" w:cs="Calibri"/>
          <w:b w:val="1"/>
          <w:bCs w:val="1"/>
          <w:u w:val="single"/>
        </w:rPr>
      </w:pPr>
    </w:p>
    <w:p xmlns:wp14="http://schemas.microsoft.com/office/word/2010/wordml" w:rsidP="25934D67" wp14:paraId="13410CF9" wp14:textId="4F743D33">
      <w:pPr>
        <w:jc w:val="center"/>
        <w:rPr>
          <w:rFonts w:ascii="Calibri" w:hAnsi="Calibri" w:eastAsia="Calibri" w:cs="Calibri"/>
          <w:b w:val="1"/>
          <w:bCs w:val="1"/>
          <w:u w:val="single"/>
        </w:rPr>
      </w:pPr>
    </w:p>
    <w:p xmlns:wp14="http://schemas.microsoft.com/office/word/2010/wordml" w:rsidP="25934D67" wp14:paraId="7CFF20AF" wp14:textId="3C29A365">
      <w:pPr>
        <w:jc w:val="center"/>
        <w:rPr>
          <w:rFonts w:ascii="Calibri" w:hAnsi="Calibri" w:eastAsia="Calibri" w:cs="Calibri"/>
          <w:b w:val="1"/>
          <w:bCs w:val="1"/>
          <w:u w:val="single"/>
        </w:rPr>
      </w:pPr>
    </w:p>
    <w:p xmlns:wp14="http://schemas.microsoft.com/office/word/2010/wordml" w:rsidP="25934D67" wp14:paraId="56E727C3" wp14:textId="634FC4F9">
      <w:pPr>
        <w:jc w:val="center"/>
        <w:rPr>
          <w:rFonts w:ascii="Calibri" w:hAnsi="Calibri" w:eastAsia="Calibri" w:cs="Calibri"/>
          <w:b w:val="1"/>
          <w:bCs w:val="1"/>
          <w:u w:val="single"/>
        </w:rPr>
      </w:pPr>
    </w:p>
    <w:p xmlns:wp14="http://schemas.microsoft.com/office/word/2010/wordml" w:rsidP="25934D67" wp14:paraId="3A5161F8" wp14:textId="06466B74">
      <w:pPr>
        <w:jc w:val="center"/>
        <w:rPr>
          <w:rFonts w:ascii="Calibri" w:hAnsi="Calibri" w:eastAsia="Calibri" w:cs="Calibri"/>
          <w:b w:val="1"/>
          <w:bCs w:val="1"/>
          <w:u w:val="single"/>
        </w:rPr>
      </w:pPr>
    </w:p>
    <w:p xmlns:wp14="http://schemas.microsoft.com/office/word/2010/wordml" w:rsidP="25934D67" wp14:paraId="13ACD570" wp14:textId="7192D101">
      <w:pPr>
        <w:jc w:val="center"/>
        <w:rPr>
          <w:rFonts w:ascii="Calibri" w:hAnsi="Calibri" w:eastAsia="Calibri" w:cs="Calibri"/>
          <w:b w:val="1"/>
          <w:bCs w:val="1"/>
          <w:u w:val="single"/>
        </w:rPr>
      </w:pPr>
    </w:p>
    <w:p xmlns:wp14="http://schemas.microsoft.com/office/word/2010/wordml" w:rsidP="25934D67" wp14:paraId="3B8421E7" wp14:textId="7DF64EF5">
      <w:pPr>
        <w:jc w:val="center"/>
        <w:rPr>
          <w:rFonts w:ascii="Calibri" w:hAnsi="Calibri" w:eastAsia="Calibri" w:cs="Calibri"/>
          <w:b w:val="1"/>
          <w:bCs w:val="1"/>
          <w:u w:val="single"/>
        </w:rPr>
      </w:pPr>
    </w:p>
    <w:p xmlns:wp14="http://schemas.microsoft.com/office/word/2010/wordml" w:rsidP="25934D67" wp14:paraId="30392C61" wp14:textId="15C9962C">
      <w:pPr>
        <w:jc w:val="center"/>
        <w:rPr>
          <w:rFonts w:ascii="Calibri" w:hAnsi="Calibri" w:eastAsia="Calibri" w:cs="Calibri"/>
          <w:b w:val="1"/>
          <w:bCs w:val="1"/>
          <w:u w:val="single"/>
        </w:rPr>
      </w:pPr>
    </w:p>
    <w:p xmlns:wp14="http://schemas.microsoft.com/office/word/2010/wordml" w:rsidP="25934D67" wp14:paraId="2B550277" wp14:textId="1C4BD46C">
      <w:pPr>
        <w:jc w:val="center"/>
        <w:rPr>
          <w:rFonts w:ascii="Calibri" w:hAnsi="Calibri" w:eastAsia="Calibri" w:cs="Calibri"/>
          <w:b w:val="1"/>
          <w:bCs w:val="1"/>
          <w:u w:val="single"/>
        </w:rPr>
      </w:pPr>
    </w:p>
    <w:p xmlns:wp14="http://schemas.microsoft.com/office/word/2010/wordml" w:rsidP="25934D67" wp14:paraId="29D6C978" wp14:textId="669EEC84">
      <w:pPr>
        <w:jc w:val="center"/>
        <w:rPr>
          <w:rFonts w:ascii="Calibri" w:hAnsi="Calibri" w:eastAsia="Calibri" w:cs="Calibri"/>
          <w:b w:val="1"/>
          <w:bCs w:val="1"/>
          <w:u w:val="single"/>
        </w:rPr>
      </w:pPr>
    </w:p>
    <w:p xmlns:wp14="http://schemas.microsoft.com/office/word/2010/wordml" w:rsidP="25934D67" wp14:paraId="245FE40D" wp14:textId="3E85FFA4">
      <w:pPr>
        <w:jc w:val="center"/>
        <w:rPr>
          <w:rFonts w:ascii="Calibri" w:hAnsi="Calibri" w:eastAsia="Calibri" w:cs="Calibri"/>
          <w:b w:val="1"/>
          <w:bCs w:val="1"/>
          <w:u w:val="single"/>
        </w:rPr>
      </w:pPr>
    </w:p>
    <w:p xmlns:wp14="http://schemas.microsoft.com/office/word/2010/wordml" w:rsidP="25934D67" wp14:paraId="04A8ACF9" wp14:textId="2A47ED6F">
      <w:pPr>
        <w:jc w:val="center"/>
        <w:rPr>
          <w:rFonts w:ascii="Calibri" w:hAnsi="Calibri" w:eastAsia="Calibri" w:cs="Calibri"/>
          <w:b w:val="1"/>
          <w:bCs w:val="1"/>
          <w:u w:val="single"/>
        </w:rPr>
      </w:pPr>
    </w:p>
    <w:p xmlns:wp14="http://schemas.microsoft.com/office/word/2010/wordml" w:rsidP="25934D67" wp14:paraId="53458D26" wp14:textId="54C4A1F5">
      <w:pPr>
        <w:jc w:val="center"/>
        <w:rPr>
          <w:rFonts w:ascii="Calibri" w:hAnsi="Calibri" w:eastAsia="Calibri" w:cs="Calibri"/>
          <w:b w:val="1"/>
          <w:bCs w:val="1"/>
          <w:u w:val="single"/>
        </w:rPr>
      </w:pPr>
    </w:p>
    <w:p xmlns:wp14="http://schemas.microsoft.com/office/word/2010/wordml" w:rsidP="25934D67" wp14:paraId="53C8F0B6" wp14:textId="063C37DE">
      <w:pPr>
        <w:jc w:val="center"/>
        <w:rPr>
          <w:rFonts w:ascii="Calibri" w:hAnsi="Calibri" w:eastAsia="Calibri" w:cs="Calibri"/>
          <w:b w:val="1"/>
          <w:bCs w:val="1"/>
          <w:u w:val="single"/>
        </w:rPr>
      </w:pPr>
    </w:p>
    <w:p xmlns:wp14="http://schemas.microsoft.com/office/word/2010/wordml" w:rsidP="25934D67" wp14:paraId="08FD9AF3" wp14:textId="3612A97D">
      <w:pPr>
        <w:jc w:val="center"/>
        <w:rPr>
          <w:rFonts w:ascii="Calibri" w:hAnsi="Calibri" w:eastAsia="Calibri" w:cs="Calibri"/>
          <w:b w:val="1"/>
          <w:bCs w:val="1"/>
          <w:u w:val="single"/>
        </w:rPr>
      </w:pPr>
    </w:p>
    <w:p xmlns:wp14="http://schemas.microsoft.com/office/word/2010/wordml" w:rsidP="25934D67" wp14:paraId="523B0056" wp14:textId="4F8EE6E0">
      <w:pPr>
        <w:jc w:val="center"/>
        <w:rPr>
          <w:rFonts w:ascii="Calibri" w:hAnsi="Calibri" w:eastAsia="Calibri" w:cs="Calibri"/>
          <w:b w:val="1"/>
          <w:bCs w:val="1"/>
          <w:u w:val="single"/>
        </w:rPr>
      </w:pPr>
    </w:p>
    <w:p xmlns:wp14="http://schemas.microsoft.com/office/word/2010/wordml" w:rsidP="25934D67" wp14:paraId="769001AA" wp14:textId="09AE0C95">
      <w:pPr>
        <w:jc w:val="center"/>
        <w:rPr>
          <w:rFonts w:ascii="Calibri" w:hAnsi="Calibri" w:eastAsia="Calibri" w:cs="Calibri"/>
          <w:b w:val="1"/>
          <w:bCs w:val="1"/>
          <w:u w:val="single"/>
        </w:rPr>
      </w:pPr>
    </w:p>
    <w:p xmlns:wp14="http://schemas.microsoft.com/office/word/2010/wordml" w:rsidP="25934D67" wp14:paraId="58B98C4E" wp14:textId="48FCD3A9">
      <w:pPr>
        <w:pStyle w:val="Normal"/>
        <w:jc w:val="center"/>
        <w:rPr>
          <w:rFonts w:ascii="Calibri" w:hAnsi="Calibri" w:eastAsia="Calibri" w:cs="Calibri"/>
          <w:b w:val="1"/>
          <w:bCs w:val="1"/>
          <w:u w:val="single"/>
        </w:rPr>
      </w:pPr>
    </w:p>
    <w:p xmlns:wp14="http://schemas.microsoft.com/office/word/2010/wordml" w:rsidP="25934D67" wp14:paraId="5CC6B767" wp14:textId="4F4EF568">
      <w:pPr>
        <w:pStyle w:val="Normal"/>
        <w:jc w:val="center"/>
        <w:rPr>
          <w:rFonts w:ascii="Calibri" w:hAnsi="Calibri" w:eastAsia="Calibri" w:cs="Calibri"/>
          <w:b w:val="1"/>
          <w:bCs w:val="1"/>
          <w:u w:val="single"/>
        </w:rPr>
      </w:pPr>
      <w:r w:rsidRPr="25934D67" w:rsidR="73D17D4B">
        <w:rPr>
          <w:rFonts w:ascii="Calibri" w:hAnsi="Calibri" w:eastAsia="Calibri" w:cs="Calibri"/>
          <w:b w:val="1"/>
          <w:bCs w:val="1"/>
          <w:u w:val="single"/>
        </w:rPr>
        <w:t>Discuss how trait theories of personality account for individual differences in behaviour</w:t>
      </w:r>
    </w:p>
    <w:p xmlns:wp14="http://schemas.microsoft.com/office/word/2010/wordml" w:rsidP="25934D67" wp14:paraId="0147479B" wp14:textId="277566AF">
      <w:pPr>
        <w:pStyle w:val="Normal"/>
        <w:rPr>
          <w:rFonts w:ascii="Calibri" w:hAnsi="Calibri" w:eastAsia="Calibri" w:cs="Calibri"/>
        </w:rPr>
      </w:pPr>
    </w:p>
    <w:p xmlns:wp14="http://schemas.microsoft.com/office/word/2010/wordml" w:rsidP="25934D67" wp14:paraId="57D018F0" wp14:textId="77620A10">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The study of personality in psychology </w:t>
      </w:r>
      <w:r w:rsidRPr="25934D67" w:rsidR="5E275B19">
        <w:rPr>
          <w:rFonts w:ascii="Calibri" w:hAnsi="Calibri" w:eastAsia="Calibri" w:cs="Calibri"/>
        </w:rPr>
        <w:t>aims</w:t>
      </w:r>
      <w:r w:rsidRPr="25934D67" w:rsidR="73D17D4B">
        <w:rPr>
          <w:rFonts w:ascii="Calibri" w:hAnsi="Calibri" w:eastAsia="Calibri" w:cs="Calibri"/>
        </w:rPr>
        <w:t xml:space="preserve"> to explain consistent patterns in thoughts, emotions, and behaviours that differentiate individuals. Trait theories of personality propose that personality consists of stable, measurable characteristics that vary between individuals and influence behaviour across </w:t>
      </w:r>
      <w:r w:rsidRPr="25934D67" w:rsidR="0B4B66B6">
        <w:rPr>
          <w:rFonts w:ascii="Calibri" w:hAnsi="Calibri" w:eastAsia="Calibri" w:cs="Calibri"/>
        </w:rPr>
        <w:t xml:space="preserve">several different </w:t>
      </w:r>
      <w:r w:rsidRPr="25934D67" w:rsidR="73D17D4B">
        <w:rPr>
          <w:rFonts w:ascii="Calibri" w:hAnsi="Calibri" w:eastAsia="Calibri" w:cs="Calibri"/>
        </w:rPr>
        <w:t xml:space="preserve">situations. A trait can be defined as </w:t>
      </w:r>
      <w:r w:rsidRPr="25934D67" w:rsidR="73D17D4B">
        <w:rPr>
          <w:rFonts w:ascii="Calibri" w:hAnsi="Calibri" w:eastAsia="Calibri" w:cs="Calibri"/>
        </w:rPr>
        <w:t>a relatively enduring</w:t>
      </w:r>
      <w:r w:rsidRPr="25934D67" w:rsidR="73D17D4B">
        <w:rPr>
          <w:rFonts w:ascii="Calibri" w:hAnsi="Calibri" w:eastAsia="Calibri" w:cs="Calibri"/>
        </w:rPr>
        <w:t xml:space="preserve"> disposition to behave in a particular way (McCrae &amp; Costa, 2008). Behaviour refers to observable actions or responses of an individual, including social interaction, work habits,</w:t>
      </w:r>
      <w:r w:rsidRPr="25934D67" w:rsidR="1B65FFF0">
        <w:rPr>
          <w:rFonts w:ascii="Calibri" w:hAnsi="Calibri" w:eastAsia="Calibri" w:cs="Calibri"/>
        </w:rPr>
        <w:t xml:space="preserve"> overall </w:t>
      </w:r>
      <w:r w:rsidRPr="25934D67" w:rsidR="1B65FFF0">
        <w:rPr>
          <w:rFonts w:ascii="Calibri" w:hAnsi="Calibri" w:eastAsia="Calibri" w:cs="Calibri"/>
        </w:rPr>
        <w:t>temperament</w:t>
      </w:r>
      <w:r w:rsidRPr="25934D67" w:rsidR="73D17D4B">
        <w:rPr>
          <w:rFonts w:ascii="Calibri" w:hAnsi="Calibri" w:eastAsia="Calibri" w:cs="Calibri"/>
        </w:rPr>
        <w:t xml:space="preserve"> and decision-making. Trait theorists argue that individual differences in behaviour ar</w:t>
      </w:r>
      <w:r w:rsidRPr="25934D67" w:rsidR="19455064">
        <w:rPr>
          <w:rFonts w:ascii="Calibri" w:hAnsi="Calibri" w:eastAsia="Calibri" w:cs="Calibri"/>
        </w:rPr>
        <w:t>e caused by</w:t>
      </w:r>
      <w:r w:rsidRPr="25934D67" w:rsidR="73D17D4B">
        <w:rPr>
          <w:rFonts w:ascii="Calibri" w:hAnsi="Calibri" w:eastAsia="Calibri" w:cs="Calibri"/>
        </w:rPr>
        <w:t xml:space="preserve"> differences in underlying personality traits. This essay will discuss how major trait theories</w:t>
      </w:r>
      <w:r w:rsidRPr="25934D67" w:rsidR="3880E1F8">
        <w:rPr>
          <w:rFonts w:ascii="Calibri" w:hAnsi="Calibri" w:eastAsia="Calibri" w:cs="Calibri"/>
        </w:rPr>
        <w:t xml:space="preserve"> </w:t>
      </w:r>
      <w:r w:rsidRPr="25934D67" w:rsidR="1C60AB0B">
        <w:rPr>
          <w:rFonts w:ascii="Calibri" w:hAnsi="Calibri" w:eastAsia="Calibri" w:cs="Calibri"/>
        </w:rPr>
        <w:t>-</w:t>
      </w:r>
      <w:r w:rsidRPr="25934D67" w:rsidR="3880E1F8">
        <w:rPr>
          <w:rFonts w:ascii="Calibri" w:hAnsi="Calibri" w:eastAsia="Calibri" w:cs="Calibri"/>
        </w:rPr>
        <w:t xml:space="preserve"> such as</w:t>
      </w:r>
      <w:r w:rsidRPr="25934D67" w:rsidR="73D17D4B">
        <w:rPr>
          <w:rFonts w:ascii="Calibri" w:hAnsi="Calibri" w:eastAsia="Calibri" w:cs="Calibri"/>
        </w:rPr>
        <w:t xml:space="preserve"> </w:t>
      </w:r>
      <w:r w:rsidRPr="25934D67" w:rsidR="73D17D4B">
        <w:rPr>
          <w:rFonts w:ascii="Calibri" w:hAnsi="Calibri" w:eastAsia="Calibri" w:cs="Calibri"/>
        </w:rPr>
        <w:t>Allport’s trait theory, Eysenck’s biological model, and the Five-Factor Model</w:t>
      </w:r>
      <w:r w:rsidRPr="25934D67" w:rsidR="7DA90720">
        <w:rPr>
          <w:rFonts w:ascii="Calibri" w:hAnsi="Calibri" w:eastAsia="Calibri" w:cs="Calibri"/>
        </w:rPr>
        <w:t xml:space="preserve"> - </w:t>
      </w:r>
      <w:r w:rsidRPr="25934D67" w:rsidR="73D17D4B">
        <w:rPr>
          <w:rFonts w:ascii="Calibri" w:hAnsi="Calibri" w:eastAsia="Calibri" w:cs="Calibri"/>
        </w:rPr>
        <w:t xml:space="preserve">account for behavioural differences. It will </w:t>
      </w:r>
      <w:r w:rsidRPr="25934D67" w:rsidR="161349E8">
        <w:rPr>
          <w:rFonts w:ascii="Calibri" w:hAnsi="Calibri" w:eastAsia="Calibri" w:cs="Calibri"/>
        </w:rPr>
        <w:t>discuss</w:t>
      </w:r>
      <w:r w:rsidRPr="25934D67" w:rsidR="73D17D4B">
        <w:rPr>
          <w:rFonts w:ascii="Calibri" w:hAnsi="Calibri" w:eastAsia="Calibri" w:cs="Calibri"/>
        </w:rPr>
        <w:t xml:space="preserve"> theoretical assumptions, methods of personality assessment, empirical support, and criticisms, before evaluating</w:t>
      </w:r>
      <w:r w:rsidRPr="25934D67" w:rsidR="65CD9AFB">
        <w:rPr>
          <w:rFonts w:ascii="Calibri" w:hAnsi="Calibri" w:eastAsia="Calibri" w:cs="Calibri"/>
        </w:rPr>
        <w:t xml:space="preserve"> to what extent</w:t>
      </w:r>
      <w:r w:rsidRPr="25934D67" w:rsidR="73D17D4B">
        <w:rPr>
          <w:rFonts w:ascii="Calibri" w:hAnsi="Calibri" w:eastAsia="Calibri" w:cs="Calibri"/>
        </w:rPr>
        <w:t xml:space="preserve"> trait theories successfully explain individual differences in behaviour.</w:t>
      </w:r>
    </w:p>
    <w:p xmlns:wp14="http://schemas.microsoft.com/office/word/2010/wordml" w:rsidP="25934D67" wp14:paraId="3B666EA0" wp14:textId="6B808F8F">
      <w:pPr>
        <w:pStyle w:val="Normal"/>
        <w:spacing w:line="480" w:lineRule="auto"/>
        <w:ind w:firstLine="720"/>
        <w:rPr>
          <w:rFonts w:ascii="Calibri" w:hAnsi="Calibri" w:eastAsia="Calibri" w:cs="Calibri"/>
        </w:rPr>
      </w:pPr>
    </w:p>
    <w:p xmlns:wp14="http://schemas.microsoft.com/office/word/2010/wordml" w:rsidP="25934D67" wp14:paraId="1F71DAE6" wp14:textId="368DFE38">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Early trait theory was </w:t>
      </w:r>
      <w:r w:rsidRPr="25934D67" w:rsidR="5FF73290">
        <w:rPr>
          <w:rFonts w:ascii="Calibri" w:hAnsi="Calibri" w:eastAsia="Calibri" w:cs="Calibri"/>
        </w:rPr>
        <w:t>developed</w:t>
      </w:r>
      <w:r w:rsidRPr="25934D67" w:rsidR="73D17D4B">
        <w:rPr>
          <w:rFonts w:ascii="Calibri" w:hAnsi="Calibri" w:eastAsia="Calibri" w:cs="Calibri"/>
        </w:rPr>
        <w:t xml:space="preserve"> by Allport (1937), who proposed that personality consists of cardinal, central, and secondary traits. Cardinal traits </w:t>
      </w:r>
      <w:r w:rsidRPr="25934D67" w:rsidR="73D17D4B">
        <w:rPr>
          <w:rFonts w:ascii="Calibri" w:hAnsi="Calibri" w:eastAsia="Calibri" w:cs="Calibri"/>
        </w:rPr>
        <w:t>d</w:t>
      </w:r>
      <w:r w:rsidRPr="25934D67" w:rsidR="71F7C12E">
        <w:rPr>
          <w:rFonts w:ascii="Calibri" w:hAnsi="Calibri" w:eastAsia="Calibri" w:cs="Calibri"/>
        </w:rPr>
        <w:t>etermine</w:t>
      </w:r>
      <w:r w:rsidRPr="25934D67" w:rsidR="73D17D4B">
        <w:rPr>
          <w:rFonts w:ascii="Calibri" w:hAnsi="Calibri" w:eastAsia="Calibri" w:cs="Calibri"/>
        </w:rPr>
        <w:t xml:space="preserve"> behaviour, central traits form the basic foundations of personality, and secondary traits </w:t>
      </w:r>
      <w:r w:rsidRPr="25934D67" w:rsidR="2741F14A">
        <w:rPr>
          <w:rFonts w:ascii="Calibri" w:hAnsi="Calibri" w:eastAsia="Calibri" w:cs="Calibri"/>
        </w:rPr>
        <w:t>vary in specific situations</w:t>
      </w:r>
      <w:r w:rsidRPr="25934D67" w:rsidR="73D17D4B">
        <w:rPr>
          <w:rFonts w:ascii="Calibri" w:hAnsi="Calibri" w:eastAsia="Calibri" w:cs="Calibri"/>
        </w:rPr>
        <w:t>. Allport emphasised the uniqueness of the individual and argued that traits ar</w:t>
      </w:r>
      <w:r w:rsidRPr="25934D67" w:rsidR="73D17D4B">
        <w:rPr>
          <w:rFonts w:ascii="Calibri" w:hAnsi="Calibri" w:eastAsia="Calibri" w:cs="Calibri"/>
        </w:rPr>
        <w:t xml:space="preserve">e </w:t>
      </w:r>
      <w:r w:rsidRPr="25934D67" w:rsidR="73D17D4B">
        <w:rPr>
          <w:rFonts w:ascii="Calibri" w:hAnsi="Calibri" w:eastAsia="Calibri" w:cs="Calibri"/>
        </w:rPr>
        <w:t>real</w:t>
      </w:r>
      <w:r w:rsidRPr="25934D67" w:rsidR="578E1207">
        <w:rPr>
          <w:rFonts w:ascii="Calibri" w:hAnsi="Calibri" w:eastAsia="Calibri" w:cs="Calibri"/>
        </w:rPr>
        <w:t>, neuropsycho</w:t>
      </w:r>
      <w:r w:rsidRPr="25934D67" w:rsidR="578E1207">
        <w:rPr>
          <w:rFonts w:ascii="Calibri" w:hAnsi="Calibri" w:eastAsia="Calibri" w:cs="Calibri"/>
        </w:rPr>
        <w:t>logical structures that</w:t>
      </w:r>
      <w:r w:rsidRPr="25934D67" w:rsidR="578E1207">
        <w:rPr>
          <w:rFonts w:ascii="Calibri" w:hAnsi="Calibri" w:eastAsia="Calibri" w:cs="Calibri"/>
        </w:rPr>
        <w:t xml:space="preserve"> guide</w:t>
      </w:r>
      <w:r w:rsidRPr="25934D67" w:rsidR="73D17D4B">
        <w:rPr>
          <w:rFonts w:ascii="Calibri" w:hAnsi="Calibri" w:eastAsia="Calibri" w:cs="Calibri"/>
        </w:rPr>
        <w:t xml:space="preserve"> behaviour. For example, a person high in conscientiousness-related traits may consistently display organised and disciplined behaviours across contexts. Although Allport did not develop a formal measurement system, his lexical approach</w:t>
      </w:r>
      <w:r w:rsidRPr="25934D67" w:rsidR="03049F01">
        <w:rPr>
          <w:rFonts w:ascii="Calibri" w:hAnsi="Calibri" w:eastAsia="Calibri" w:cs="Calibri"/>
        </w:rPr>
        <w:t xml:space="preserve"> </w:t>
      </w:r>
      <w:r w:rsidRPr="25934D67" w:rsidR="73D17D4B">
        <w:rPr>
          <w:rFonts w:ascii="Calibri" w:hAnsi="Calibri" w:eastAsia="Calibri" w:cs="Calibri"/>
        </w:rPr>
        <w:t>suggest</w:t>
      </w:r>
      <w:r w:rsidRPr="25934D67" w:rsidR="67CE8964">
        <w:rPr>
          <w:rFonts w:ascii="Calibri" w:hAnsi="Calibri" w:eastAsia="Calibri" w:cs="Calibri"/>
        </w:rPr>
        <w:t>ed</w:t>
      </w:r>
      <w:r w:rsidRPr="25934D67" w:rsidR="73D17D4B">
        <w:rPr>
          <w:rFonts w:ascii="Calibri" w:hAnsi="Calibri" w:eastAsia="Calibri" w:cs="Calibri"/>
        </w:rPr>
        <w:t xml:space="preserve"> that important personality characteristics become embedded in language</w:t>
      </w:r>
      <w:r w:rsidRPr="25934D67" w:rsidR="23641CBC">
        <w:rPr>
          <w:rFonts w:ascii="Calibri" w:hAnsi="Calibri" w:eastAsia="Calibri" w:cs="Calibri"/>
        </w:rPr>
        <w:t xml:space="preserve"> (Uher, 2013</w:t>
      </w:r>
      <w:r w:rsidRPr="25934D67" w:rsidR="148A2DB8">
        <w:rPr>
          <w:rFonts w:ascii="Calibri" w:hAnsi="Calibri" w:eastAsia="Calibri" w:cs="Calibri"/>
        </w:rPr>
        <w:t>) and</w:t>
      </w:r>
      <w:r w:rsidRPr="25934D67" w:rsidR="2FE8752B">
        <w:rPr>
          <w:rFonts w:ascii="Calibri" w:hAnsi="Calibri" w:eastAsia="Calibri" w:cs="Calibri"/>
        </w:rPr>
        <w:t xml:space="preserve"> </w:t>
      </w:r>
      <w:r w:rsidRPr="25934D67" w:rsidR="73D17D4B">
        <w:rPr>
          <w:rFonts w:ascii="Calibri" w:hAnsi="Calibri" w:eastAsia="Calibri" w:cs="Calibri"/>
        </w:rPr>
        <w:t>laid th</w:t>
      </w:r>
      <w:r w:rsidRPr="25934D67" w:rsidR="73D17D4B">
        <w:rPr>
          <w:rFonts w:ascii="Calibri" w:hAnsi="Calibri" w:eastAsia="Calibri" w:cs="Calibri"/>
        </w:rPr>
        <w:t>e foun</w:t>
      </w:r>
      <w:r w:rsidRPr="25934D67" w:rsidR="73D17D4B">
        <w:rPr>
          <w:rFonts w:ascii="Calibri" w:hAnsi="Calibri" w:eastAsia="Calibri" w:cs="Calibri"/>
        </w:rPr>
        <w:t xml:space="preserve">dation for later </w:t>
      </w:r>
      <w:r w:rsidRPr="25934D67" w:rsidR="04424A8E">
        <w:rPr>
          <w:rFonts w:ascii="Calibri" w:hAnsi="Calibri" w:eastAsia="Calibri" w:cs="Calibri"/>
        </w:rPr>
        <w:t xml:space="preserve">research on </w:t>
      </w:r>
      <w:r w:rsidRPr="25934D67" w:rsidR="73D17D4B">
        <w:rPr>
          <w:rFonts w:ascii="Calibri" w:hAnsi="Calibri" w:eastAsia="Calibri" w:cs="Calibri"/>
        </w:rPr>
        <w:t xml:space="preserve">trait </w:t>
      </w:r>
      <w:r w:rsidRPr="25934D67" w:rsidR="7D4A5967">
        <w:rPr>
          <w:rFonts w:ascii="Calibri" w:hAnsi="Calibri" w:eastAsia="Calibri" w:cs="Calibri"/>
        </w:rPr>
        <w:t>theories.</w:t>
      </w:r>
      <w:r w:rsidRPr="25934D67" w:rsidR="73D17D4B">
        <w:rPr>
          <w:rFonts w:ascii="Calibri" w:hAnsi="Calibri" w:eastAsia="Calibri" w:cs="Calibri"/>
        </w:rPr>
        <w:t xml:space="preserve"> </w:t>
      </w:r>
      <w:r w:rsidRPr="25934D67" w:rsidR="73D17D4B">
        <w:rPr>
          <w:rFonts w:ascii="Calibri" w:hAnsi="Calibri" w:eastAsia="Calibri" w:cs="Calibri"/>
        </w:rPr>
        <w:t>This approach supports the idea that behavioural differences can be categorised and systematically studied.</w:t>
      </w:r>
    </w:p>
    <w:p xmlns:wp14="http://schemas.microsoft.com/office/word/2010/wordml" w:rsidP="25934D67" wp14:paraId="4A5AA3D3" wp14:textId="77A68DAC">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Building on the lexical </w:t>
      </w:r>
      <w:r w:rsidRPr="25934D67" w:rsidR="27DC4B4F">
        <w:rPr>
          <w:rFonts w:ascii="Calibri" w:hAnsi="Calibri" w:eastAsia="Calibri" w:cs="Calibri"/>
        </w:rPr>
        <w:t>approach</w:t>
      </w:r>
      <w:r w:rsidRPr="25934D67" w:rsidR="73D17D4B">
        <w:rPr>
          <w:rFonts w:ascii="Calibri" w:hAnsi="Calibri" w:eastAsia="Calibri" w:cs="Calibri"/>
        </w:rPr>
        <w:t xml:space="preserve">, Raymond Cattell (1946) used factor analysis to </w:t>
      </w:r>
      <w:r w:rsidRPr="25934D67" w:rsidR="73D17D4B">
        <w:rPr>
          <w:rFonts w:ascii="Calibri" w:hAnsi="Calibri" w:eastAsia="Calibri" w:cs="Calibri"/>
        </w:rPr>
        <w:t>identify</w:t>
      </w:r>
      <w:r w:rsidRPr="25934D67" w:rsidR="73D17D4B">
        <w:rPr>
          <w:rFonts w:ascii="Calibri" w:hAnsi="Calibri" w:eastAsia="Calibri" w:cs="Calibri"/>
        </w:rPr>
        <w:t xml:space="preserve"> 16 source traits, measured through the 16 Personality Factor Questionnaire (16PF). Factor analysis is a statistical method used to </w:t>
      </w:r>
      <w:r w:rsidRPr="25934D67" w:rsidR="73D17D4B">
        <w:rPr>
          <w:rFonts w:ascii="Calibri" w:hAnsi="Calibri" w:eastAsia="Calibri" w:cs="Calibri"/>
        </w:rPr>
        <w:t>identify</w:t>
      </w:r>
      <w:r w:rsidRPr="25934D67" w:rsidR="73D17D4B">
        <w:rPr>
          <w:rFonts w:ascii="Calibri" w:hAnsi="Calibri" w:eastAsia="Calibri" w:cs="Calibri"/>
        </w:rPr>
        <w:t xml:space="preserve"> correlated behaviours, suggesting underlying traits. Cattell’s work </w:t>
      </w:r>
      <w:r w:rsidRPr="25934D67" w:rsidR="73D17D4B">
        <w:rPr>
          <w:rFonts w:ascii="Calibri" w:hAnsi="Calibri" w:eastAsia="Calibri" w:cs="Calibri"/>
        </w:rPr>
        <w:t>demonstrated</w:t>
      </w:r>
      <w:r w:rsidRPr="25934D67" w:rsidR="73D17D4B">
        <w:rPr>
          <w:rFonts w:ascii="Calibri" w:hAnsi="Calibri" w:eastAsia="Calibri" w:cs="Calibri"/>
        </w:rPr>
        <w:t xml:space="preserve"> that behavioural differences</w:t>
      </w:r>
      <w:r w:rsidRPr="25934D67" w:rsidR="78E8AD8C">
        <w:rPr>
          <w:rFonts w:ascii="Calibri" w:hAnsi="Calibri" w:eastAsia="Calibri" w:cs="Calibri"/>
        </w:rPr>
        <w:t xml:space="preserve"> - </w:t>
      </w:r>
      <w:r w:rsidRPr="25934D67" w:rsidR="73D17D4B">
        <w:rPr>
          <w:rFonts w:ascii="Calibri" w:hAnsi="Calibri" w:eastAsia="Calibri" w:cs="Calibri"/>
        </w:rPr>
        <w:t>such as sociability, emotional stability, or dominance</w:t>
      </w:r>
      <w:r w:rsidRPr="25934D67" w:rsidR="14B84D6E">
        <w:rPr>
          <w:rFonts w:ascii="Calibri" w:hAnsi="Calibri" w:eastAsia="Calibri" w:cs="Calibri"/>
        </w:rPr>
        <w:t xml:space="preserve"> - </w:t>
      </w:r>
      <w:r w:rsidRPr="25934D67" w:rsidR="73D17D4B">
        <w:rPr>
          <w:rFonts w:ascii="Calibri" w:hAnsi="Calibri" w:eastAsia="Calibri" w:cs="Calibri"/>
        </w:rPr>
        <w:t>could be quantified and predicted based on trait scores. However, later researchers argued that 16 traits were excessive</w:t>
      </w:r>
      <w:r w:rsidRPr="25934D67" w:rsidR="06E36382">
        <w:rPr>
          <w:rFonts w:ascii="Calibri" w:hAnsi="Calibri" w:eastAsia="Calibri" w:cs="Calibri"/>
        </w:rPr>
        <w:t xml:space="preserve"> (Krug et al., 1986)</w:t>
      </w:r>
    </w:p>
    <w:p xmlns:wp14="http://schemas.microsoft.com/office/word/2010/wordml" w:rsidP="25934D67" wp14:paraId="29142593" wp14:textId="3342F4D4">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Hans Eysenck (1967) proposed a more biologically grounded trait theory, </w:t>
      </w:r>
      <w:r w:rsidRPr="25934D67" w:rsidR="73D17D4B">
        <w:rPr>
          <w:rFonts w:ascii="Calibri" w:hAnsi="Calibri" w:eastAsia="Calibri" w:cs="Calibri"/>
        </w:rPr>
        <w:t>identifying</w:t>
      </w:r>
      <w:r w:rsidRPr="25934D67" w:rsidR="73D17D4B">
        <w:rPr>
          <w:rFonts w:ascii="Calibri" w:hAnsi="Calibri" w:eastAsia="Calibri" w:cs="Calibri"/>
        </w:rPr>
        <w:t xml:space="preserve"> three major dimensions:</w:t>
      </w:r>
      <w:r w:rsidRPr="25934D67" w:rsidR="73D17D4B">
        <w:rPr>
          <w:rFonts w:ascii="Calibri" w:hAnsi="Calibri" w:eastAsia="Calibri" w:cs="Calibri"/>
        </w:rPr>
        <w:t xml:space="preserve"> Extraversion, Neurot</w:t>
      </w:r>
      <w:r w:rsidRPr="25934D67" w:rsidR="73D17D4B">
        <w:rPr>
          <w:rFonts w:ascii="Calibri" w:hAnsi="Calibri" w:eastAsia="Calibri" w:cs="Calibri"/>
        </w:rPr>
        <w:t>icism, and Psychoticism (PEN model). Eysenck argued that traits are rooted in biological differences in the nervous system. For instance, extraverts were theorised to have lower baseline cortical arousal, leading them to seek stimulation through social and risk-taking behaviours. Introverts, with higher baseline arousal, avoid overstimulation. Empirical research has supported some biological associations; for example, extraversion has been linked to dopaminergic activity involved in reward processing (Depue &amp; Collins, 1999). Eysenck’s theory therefore accounts for behavioural differences</w:t>
      </w:r>
      <w:r w:rsidRPr="25934D67" w:rsidR="153EAF72">
        <w:rPr>
          <w:rFonts w:ascii="Calibri" w:hAnsi="Calibri" w:eastAsia="Calibri" w:cs="Calibri"/>
        </w:rPr>
        <w:t xml:space="preserve">, </w:t>
      </w:r>
      <w:r w:rsidRPr="25934D67" w:rsidR="73D17D4B">
        <w:rPr>
          <w:rFonts w:ascii="Calibri" w:hAnsi="Calibri" w:eastAsia="Calibri" w:cs="Calibri"/>
        </w:rPr>
        <w:t>such as sociability or anxiety</w:t>
      </w:r>
      <w:r w:rsidRPr="25934D67" w:rsidR="79766462">
        <w:rPr>
          <w:rFonts w:ascii="Calibri" w:hAnsi="Calibri" w:eastAsia="Calibri" w:cs="Calibri"/>
        </w:rPr>
        <w:t xml:space="preserve">, </w:t>
      </w:r>
      <w:r w:rsidRPr="25934D67" w:rsidR="73D17D4B">
        <w:rPr>
          <w:rFonts w:ascii="Calibri" w:hAnsi="Calibri" w:eastAsia="Calibri" w:cs="Calibri"/>
        </w:rPr>
        <w:t>by linking them to inherited physiological systems. A strength of this model is its attempt to explain why traits influence behaviour, not merely describe them.</w:t>
      </w:r>
    </w:p>
    <w:p xmlns:wp14="http://schemas.microsoft.com/office/word/2010/wordml" w:rsidP="25934D67" wp14:paraId="3A715D5C" wp14:textId="27A4B50C">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The most influential contemporary trait theory is the Five-Factor Model (FFM), often referred to as the “Big Five” (Costa &amp; McCrae, 1992). The five traits are Openness to Experience, Conscientiousness, Extraversion, Agreeableness, and Neuroticism (OCEAN). These traits have been replicated across cultures and languages (McCrae &amp; Costa, 1997), suggesting cross-cultural </w:t>
      </w:r>
      <w:r w:rsidRPr="25934D67" w:rsidR="72241679">
        <w:rPr>
          <w:rFonts w:ascii="Calibri" w:hAnsi="Calibri" w:eastAsia="Calibri" w:cs="Calibri"/>
        </w:rPr>
        <w:t>validity</w:t>
      </w:r>
      <w:r w:rsidRPr="25934D67" w:rsidR="73D17D4B">
        <w:rPr>
          <w:rFonts w:ascii="Calibri" w:hAnsi="Calibri" w:eastAsia="Calibri" w:cs="Calibri"/>
        </w:rPr>
        <w:t xml:space="preserve">. The </w:t>
      </w:r>
      <w:r w:rsidRPr="25934D67" w:rsidR="481B848D">
        <w:rPr>
          <w:rFonts w:ascii="Calibri" w:hAnsi="Calibri" w:eastAsia="Calibri" w:cs="Calibri"/>
        </w:rPr>
        <w:t>Big Five</w:t>
      </w:r>
      <w:r w:rsidRPr="25934D67" w:rsidR="73D17D4B">
        <w:rPr>
          <w:rFonts w:ascii="Calibri" w:hAnsi="Calibri" w:eastAsia="Calibri" w:cs="Calibri"/>
        </w:rPr>
        <w:t xml:space="preserve"> accounts for behavioural differences across </w:t>
      </w:r>
      <w:r w:rsidRPr="25934D67" w:rsidR="73D17D4B">
        <w:rPr>
          <w:rFonts w:ascii="Calibri" w:hAnsi="Calibri" w:eastAsia="Calibri" w:cs="Calibri"/>
        </w:rPr>
        <w:t>numerous</w:t>
      </w:r>
      <w:r w:rsidRPr="25934D67" w:rsidR="73D17D4B">
        <w:rPr>
          <w:rFonts w:ascii="Calibri" w:hAnsi="Calibri" w:eastAsia="Calibri" w:cs="Calibri"/>
        </w:rPr>
        <w:t xml:space="preserve"> domains. For example, conscientiousness strongly predicts academic and occupational performance (Barrick &amp; Mount, 1991). Individuals high in conscientiousness tend to be organised, reliable, and persistent, leading to consistent behavioural patterns such as meeting deadlines and </w:t>
      </w:r>
      <w:r w:rsidRPr="25934D67" w:rsidR="73D17D4B">
        <w:rPr>
          <w:rFonts w:ascii="Calibri" w:hAnsi="Calibri" w:eastAsia="Calibri" w:cs="Calibri"/>
        </w:rPr>
        <w:t>planning ahead</w:t>
      </w:r>
      <w:r w:rsidRPr="25934D67" w:rsidR="73D17D4B">
        <w:rPr>
          <w:rFonts w:ascii="Calibri" w:hAnsi="Calibri" w:eastAsia="Calibri" w:cs="Calibri"/>
        </w:rPr>
        <w:t>. Similarly, neuroticism predicts emotional reactivity and vulnerability to stress-related behaviours.</w:t>
      </w:r>
    </w:p>
    <w:p xmlns:wp14="http://schemas.microsoft.com/office/word/2010/wordml" w:rsidP="25934D67" wp14:paraId="6BA54425" wp14:textId="23089F31">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A major strength of trait theories lies in their measurement approaches. Personality is typically assessed using psychometric self-report inventories such as the NEO Personality Inventory (Costa &amp; McCrae, 1992). These tools </w:t>
      </w:r>
      <w:r w:rsidRPr="25934D67" w:rsidR="73D17D4B">
        <w:rPr>
          <w:rFonts w:ascii="Calibri" w:hAnsi="Calibri" w:eastAsia="Calibri" w:cs="Calibri"/>
        </w:rPr>
        <w:t>demonstrate</w:t>
      </w:r>
      <w:r w:rsidRPr="25934D67" w:rsidR="73D17D4B">
        <w:rPr>
          <w:rFonts w:ascii="Calibri" w:hAnsi="Calibri" w:eastAsia="Calibri" w:cs="Calibri"/>
        </w:rPr>
        <w:t xml:space="preserve"> high reliability and validity. Longitudinal research suggests that trait measures show moderate to high stability across adulthood (Roberts &amp; DelVecchio, 2000), supporting the idea that traits consistently influence behaviour over time. Furthermore, behavioural genetics studies </w:t>
      </w:r>
      <w:r w:rsidRPr="25934D67" w:rsidR="73D17D4B">
        <w:rPr>
          <w:rFonts w:ascii="Calibri" w:hAnsi="Calibri" w:eastAsia="Calibri" w:cs="Calibri"/>
        </w:rPr>
        <w:t>indicate</w:t>
      </w:r>
      <w:r w:rsidRPr="25934D67" w:rsidR="73D17D4B">
        <w:rPr>
          <w:rFonts w:ascii="Calibri" w:hAnsi="Calibri" w:eastAsia="Calibri" w:cs="Calibri"/>
        </w:rPr>
        <w:t xml:space="preserve"> heritability estimates of </w:t>
      </w:r>
      <w:r w:rsidRPr="25934D67" w:rsidR="73D17D4B">
        <w:rPr>
          <w:rFonts w:ascii="Calibri" w:hAnsi="Calibri" w:eastAsia="Calibri" w:cs="Calibri"/>
        </w:rPr>
        <w:t>approximately 40</w:t>
      </w:r>
      <w:r w:rsidRPr="25934D67" w:rsidR="73D17D4B">
        <w:rPr>
          <w:rFonts w:ascii="Calibri" w:hAnsi="Calibri" w:eastAsia="Calibri" w:cs="Calibri"/>
        </w:rPr>
        <w:t>–60% for major personality traits (Bouchard &amp; McGue, 2003), reinforcing biological explanations of behavioural differences.</w:t>
      </w:r>
    </w:p>
    <w:p xmlns:wp14="http://schemas.microsoft.com/office/word/2010/wordml" w:rsidP="25934D67" wp14:paraId="7C6AEF3E" wp14:textId="5E4F85E2">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Trait theories are particularly effective in predicting broad behavioural patterns. Meta-analytic evidence shows that extraversion predicts social engagement and leadership emergence, while agreeableness predicts cooperative and prosocial behaviour (Judge et al., 2002). In health psychology, conscientiousness has been associated with healthier lifestyles and longevity (Bogg &amp; Roberts, 2004). These findings </w:t>
      </w:r>
      <w:r w:rsidRPr="25934D67" w:rsidR="1580CCA6">
        <w:rPr>
          <w:rFonts w:ascii="Calibri" w:hAnsi="Calibri" w:eastAsia="Calibri" w:cs="Calibri"/>
        </w:rPr>
        <w:t>show</w:t>
      </w:r>
      <w:r w:rsidRPr="25934D67" w:rsidR="73D17D4B">
        <w:rPr>
          <w:rFonts w:ascii="Calibri" w:hAnsi="Calibri" w:eastAsia="Calibri" w:cs="Calibri"/>
        </w:rPr>
        <w:t xml:space="preserve"> that trait theories provide measurable, predictive accounts of individual behavioural differences.</w:t>
      </w:r>
    </w:p>
    <w:p xmlns:wp14="http://schemas.microsoft.com/office/word/2010/wordml" w:rsidP="25934D67" wp14:paraId="548AF62E" wp14:textId="072ED1E6">
      <w:pPr>
        <w:pStyle w:val="Normal"/>
        <w:spacing w:line="480" w:lineRule="auto"/>
        <w:ind w:firstLine="720"/>
        <w:rPr>
          <w:rFonts w:ascii="Calibri" w:hAnsi="Calibri" w:eastAsia="Calibri" w:cs="Calibri"/>
        </w:rPr>
      </w:pPr>
      <w:r w:rsidRPr="25934D67" w:rsidR="73D17D4B">
        <w:rPr>
          <w:rFonts w:ascii="Calibri" w:hAnsi="Calibri" w:eastAsia="Calibri" w:cs="Calibri"/>
        </w:rPr>
        <w:t>However, trait theories face several criticisms. One major limitation is the person</w:t>
      </w:r>
      <w:r w:rsidRPr="25934D67" w:rsidR="7B853E84">
        <w:rPr>
          <w:rFonts w:ascii="Calibri" w:hAnsi="Calibri" w:eastAsia="Calibri" w:cs="Calibri"/>
        </w:rPr>
        <w:t>-</w:t>
      </w:r>
      <w:r w:rsidRPr="25934D67" w:rsidR="73D17D4B">
        <w:rPr>
          <w:rFonts w:ascii="Calibri" w:hAnsi="Calibri" w:eastAsia="Calibri" w:cs="Calibri"/>
        </w:rPr>
        <w:t xml:space="preserve">situation debate. Mischel (1968) argued that behaviour is not consistently predicted by traits but is highly dependent on situational factors. He found that correlations between trait measures and behaviour rarely exceeded </w:t>
      </w:r>
      <w:r w:rsidRPr="25934D67" w:rsidR="212F3A1E">
        <w:rPr>
          <w:rFonts w:ascii="Calibri" w:hAnsi="Calibri" w:eastAsia="Calibri" w:cs="Calibri"/>
        </w:rPr>
        <w:t>0</w:t>
      </w:r>
      <w:r w:rsidRPr="25934D67" w:rsidR="73D17D4B">
        <w:rPr>
          <w:rFonts w:ascii="Calibri" w:hAnsi="Calibri" w:eastAsia="Calibri" w:cs="Calibri"/>
        </w:rPr>
        <w:t xml:space="preserve">.30, suggesting limited predictive power. This critique challenged the assumption that traits alone </w:t>
      </w:r>
      <w:r w:rsidRPr="25934D67" w:rsidR="73D17D4B">
        <w:rPr>
          <w:rFonts w:ascii="Calibri" w:hAnsi="Calibri" w:eastAsia="Calibri" w:cs="Calibri"/>
        </w:rPr>
        <w:t>determine</w:t>
      </w:r>
      <w:r w:rsidRPr="25934D67" w:rsidR="73D17D4B">
        <w:rPr>
          <w:rFonts w:ascii="Calibri" w:hAnsi="Calibri" w:eastAsia="Calibri" w:cs="Calibri"/>
        </w:rPr>
        <w:t xml:space="preserve"> behaviour. In response, trait theorists argued that aggregated behaviour across time and contexts shows stronger correlations (Epstein, 1979), suggesting that traits predict patterns rather than isolated actions.</w:t>
      </w:r>
    </w:p>
    <w:p xmlns:wp14="http://schemas.microsoft.com/office/word/2010/wordml" w:rsidP="25934D67" wp14:paraId="5A90A215" wp14:textId="6AFE8817">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Another criticism concerns reductionism. Trait theories focus primarily on description and measurement rather than deeper psychological processes. Unlike psychodynamic or humanistic theories, trait approaches may neglect motivation, unconscious processes, or personal meaning. For example, while the Five-Factor Model can </w:t>
      </w:r>
      <w:r w:rsidRPr="25934D67" w:rsidR="73D17D4B">
        <w:rPr>
          <w:rFonts w:ascii="Calibri" w:hAnsi="Calibri" w:eastAsia="Calibri" w:cs="Calibri"/>
        </w:rPr>
        <w:t>identify</w:t>
      </w:r>
      <w:r w:rsidRPr="25934D67" w:rsidR="73D17D4B">
        <w:rPr>
          <w:rFonts w:ascii="Calibri" w:hAnsi="Calibri" w:eastAsia="Calibri" w:cs="Calibri"/>
        </w:rPr>
        <w:t xml:space="preserve"> someone as high in neuroticism, it does not explain the subjective experience of anxiety. Social-cognitive theorists such as Bandura (1986) emphasise reciprocal determinism, arguing that behaviour results from interactions between personal factors, environment, and cognition. From this perspective, trait theories may oversimplify the complexity of human behaviour.</w:t>
      </w:r>
    </w:p>
    <w:p xmlns:wp14="http://schemas.microsoft.com/office/word/2010/wordml" w:rsidP="25934D67" wp14:paraId="5522C3ED" wp14:textId="736363DA">
      <w:pPr>
        <w:pStyle w:val="Normal"/>
        <w:suppressLineNumbers w:val="0"/>
        <w:bidi w:val="0"/>
        <w:spacing w:before="0" w:beforeAutospacing="off" w:after="160" w:afterAutospacing="off" w:line="480" w:lineRule="auto"/>
        <w:ind w:left="0" w:right="0" w:firstLine="720"/>
        <w:jc w:val="left"/>
        <w:rPr>
          <w:rFonts w:ascii="Calibri" w:hAnsi="Calibri" w:eastAsia="Calibri" w:cs="Calibri"/>
        </w:rPr>
      </w:pPr>
      <w:r w:rsidRPr="25934D67" w:rsidR="3FC82222">
        <w:rPr>
          <w:rFonts w:ascii="Calibri" w:hAnsi="Calibri" w:eastAsia="Calibri" w:cs="Calibri"/>
        </w:rPr>
        <w:t xml:space="preserve">The use of the Jungian Personality Types is also a major drawback </w:t>
      </w:r>
      <w:r w:rsidRPr="25934D67" w:rsidR="2A5CD293">
        <w:rPr>
          <w:rFonts w:ascii="Calibri" w:hAnsi="Calibri" w:eastAsia="Calibri" w:cs="Calibri"/>
        </w:rPr>
        <w:t>in</w:t>
      </w:r>
      <w:r w:rsidRPr="25934D67" w:rsidR="3FC82222">
        <w:rPr>
          <w:rFonts w:ascii="Calibri" w:hAnsi="Calibri" w:eastAsia="Calibri" w:cs="Calibri"/>
        </w:rPr>
        <w:t xml:space="preserve"> the measurement of trait theories. </w:t>
      </w:r>
      <w:r w:rsidRPr="25934D67" w:rsidR="46B2A5CA">
        <w:rPr>
          <w:rFonts w:ascii="Calibri" w:hAnsi="Calibri" w:eastAsia="Calibri" w:cs="Calibri"/>
        </w:rPr>
        <w:t>Most assessments of personality use dichotomies rather than positions on</w:t>
      </w:r>
      <w:r w:rsidRPr="25934D67" w:rsidR="019E49D2">
        <w:rPr>
          <w:rFonts w:ascii="Calibri" w:hAnsi="Calibri" w:eastAsia="Calibri" w:cs="Calibri"/>
        </w:rPr>
        <w:t xml:space="preserve"> </w:t>
      </w:r>
      <w:r w:rsidRPr="25934D67" w:rsidR="620ACA57">
        <w:rPr>
          <w:rFonts w:ascii="Calibri" w:hAnsi="Calibri" w:eastAsia="Calibri" w:cs="Calibri"/>
        </w:rPr>
        <w:t>a scale</w:t>
      </w:r>
      <w:r w:rsidRPr="25934D67" w:rsidR="46B2A5CA">
        <w:rPr>
          <w:rFonts w:ascii="Calibri" w:hAnsi="Calibri" w:eastAsia="Calibri" w:cs="Calibri"/>
        </w:rPr>
        <w:t xml:space="preserve">, </w:t>
      </w:r>
      <w:r w:rsidRPr="25934D67" w:rsidR="67BEB191">
        <w:rPr>
          <w:rFonts w:ascii="Calibri" w:hAnsi="Calibri" w:eastAsia="Calibri" w:cs="Calibri"/>
        </w:rPr>
        <w:t xml:space="preserve">meaning that there is no middle ground in an individual’s </w:t>
      </w:r>
      <w:r w:rsidRPr="25934D67" w:rsidR="635E1181">
        <w:rPr>
          <w:rFonts w:ascii="Calibri" w:hAnsi="Calibri" w:eastAsia="Calibri" w:cs="Calibri"/>
        </w:rPr>
        <w:t xml:space="preserve">dominant life attitude. It would be unreasonable to suggest that all individuals are </w:t>
      </w:r>
      <w:r w:rsidRPr="25934D67" w:rsidR="722C633D">
        <w:rPr>
          <w:rFonts w:ascii="Calibri" w:hAnsi="Calibri" w:eastAsia="Calibri" w:cs="Calibri"/>
        </w:rPr>
        <w:t xml:space="preserve">divided into just two groups of </w:t>
      </w:r>
      <w:r w:rsidRPr="25934D67" w:rsidR="496D956D">
        <w:rPr>
          <w:rFonts w:ascii="Calibri" w:hAnsi="Calibri" w:eastAsia="Calibri" w:cs="Calibri"/>
        </w:rPr>
        <w:t xml:space="preserve">personality type, for example extraversion and introversion. </w:t>
      </w:r>
      <w:r w:rsidRPr="25934D67" w:rsidR="0A9256CE">
        <w:rPr>
          <w:rFonts w:ascii="Calibri" w:hAnsi="Calibri" w:eastAsia="Calibri" w:cs="Calibri"/>
        </w:rPr>
        <w:t xml:space="preserve"> This method of labelling individuals can also lead to learned helplessness, where an individual may feel they cannot change their </w:t>
      </w:r>
      <w:r w:rsidRPr="25934D67" w:rsidR="368B80B5">
        <w:rPr>
          <w:rFonts w:ascii="Calibri" w:hAnsi="Calibri" w:eastAsia="Calibri" w:cs="Calibri"/>
        </w:rPr>
        <w:t>behaviour or thinking patterns because they ‘belong’ to a specific group</w:t>
      </w:r>
      <w:r w:rsidRPr="25934D67" w:rsidR="70AF05F0">
        <w:rPr>
          <w:rFonts w:ascii="Calibri" w:hAnsi="Calibri" w:eastAsia="Calibri" w:cs="Calibri"/>
        </w:rPr>
        <w:t>. Studies have shown that</w:t>
      </w:r>
      <w:r w:rsidRPr="25934D67" w:rsidR="710E1CC0">
        <w:rPr>
          <w:rFonts w:ascii="Calibri" w:hAnsi="Calibri" w:eastAsia="Calibri" w:cs="Calibri"/>
        </w:rPr>
        <w:t xml:space="preserve"> some individuals identified as</w:t>
      </w:r>
      <w:r w:rsidRPr="25934D67" w:rsidR="70AF05F0">
        <w:rPr>
          <w:rFonts w:ascii="Calibri" w:hAnsi="Calibri" w:eastAsia="Calibri" w:cs="Calibri"/>
        </w:rPr>
        <w:t xml:space="preserve"> introverts have been institutionalised into a pattern of self</w:t>
      </w:r>
      <w:r w:rsidRPr="25934D67" w:rsidR="27DFBAEB">
        <w:rPr>
          <w:rFonts w:ascii="Calibri" w:hAnsi="Calibri" w:eastAsia="Calibri" w:cs="Calibri"/>
        </w:rPr>
        <w:t xml:space="preserve">-criticism </w:t>
      </w:r>
      <w:r w:rsidRPr="25934D67" w:rsidR="5E5A152B">
        <w:rPr>
          <w:rFonts w:ascii="Calibri" w:hAnsi="Calibri" w:eastAsia="Calibri" w:cs="Calibri"/>
        </w:rPr>
        <w:t xml:space="preserve">and a feeling of failure (Willig, </w:t>
      </w:r>
      <w:r w:rsidRPr="25934D67" w:rsidR="74B50B80">
        <w:rPr>
          <w:rFonts w:ascii="Calibri" w:hAnsi="Calibri" w:eastAsia="Calibri" w:cs="Calibri"/>
        </w:rPr>
        <w:t xml:space="preserve">2014). As a result, the use of Jungian Personality Types across most methods of personality assessment reduces the complexity of human behaviour </w:t>
      </w:r>
      <w:r w:rsidRPr="25934D67" w:rsidR="3C678B5C">
        <w:rPr>
          <w:rFonts w:ascii="Calibri" w:hAnsi="Calibri" w:eastAsia="Calibri" w:cs="Calibri"/>
        </w:rPr>
        <w:t>and can induce negative, self-defeating thinking patterns in individuals.</w:t>
      </w:r>
    </w:p>
    <w:p xmlns:wp14="http://schemas.microsoft.com/office/word/2010/wordml" w:rsidP="25934D67" wp14:paraId="2464628D" wp14:textId="05065CE2">
      <w:pPr>
        <w:pStyle w:val="Normal"/>
        <w:spacing w:line="480" w:lineRule="auto"/>
        <w:ind w:firstLine="720"/>
        <w:rPr>
          <w:rFonts w:ascii="Calibri" w:hAnsi="Calibri" w:eastAsia="Calibri" w:cs="Calibri"/>
        </w:rPr>
      </w:pPr>
      <w:r w:rsidRPr="25934D67" w:rsidR="73D17D4B">
        <w:rPr>
          <w:rFonts w:ascii="Calibri" w:hAnsi="Calibri" w:eastAsia="Calibri" w:cs="Calibri"/>
        </w:rPr>
        <w:t>There are also methodological concerns</w:t>
      </w:r>
      <w:r w:rsidRPr="25934D67" w:rsidR="32C9E7BC">
        <w:rPr>
          <w:rFonts w:ascii="Calibri" w:hAnsi="Calibri" w:eastAsia="Calibri" w:cs="Calibri"/>
        </w:rPr>
        <w:t xml:space="preserve"> within trait theories</w:t>
      </w:r>
      <w:r w:rsidRPr="25934D67" w:rsidR="73D17D4B">
        <w:rPr>
          <w:rFonts w:ascii="Calibri" w:hAnsi="Calibri" w:eastAsia="Calibri" w:cs="Calibri"/>
        </w:rPr>
        <w:t xml:space="preserve">. Self-report measures are </w:t>
      </w:r>
      <w:r w:rsidRPr="25934D67" w:rsidR="678FB1B2">
        <w:rPr>
          <w:rFonts w:ascii="Calibri" w:hAnsi="Calibri" w:eastAsia="Calibri" w:cs="Calibri"/>
        </w:rPr>
        <w:t>susceptible</w:t>
      </w:r>
      <w:r w:rsidRPr="25934D67" w:rsidR="73D17D4B">
        <w:rPr>
          <w:rFonts w:ascii="Calibri" w:hAnsi="Calibri" w:eastAsia="Calibri" w:cs="Calibri"/>
        </w:rPr>
        <w:t xml:space="preserve"> to social desirability bias and </w:t>
      </w:r>
      <w:r w:rsidRPr="25934D67" w:rsidR="14EF99C3">
        <w:rPr>
          <w:rFonts w:ascii="Calibri" w:hAnsi="Calibri" w:eastAsia="Calibri" w:cs="Calibri"/>
        </w:rPr>
        <w:t>demand characteristics</w:t>
      </w:r>
      <w:r w:rsidRPr="25934D67" w:rsidR="73D17D4B">
        <w:rPr>
          <w:rFonts w:ascii="Calibri" w:hAnsi="Calibri" w:eastAsia="Calibri" w:cs="Calibri"/>
        </w:rPr>
        <w:t xml:space="preserve">. Individuals may </w:t>
      </w:r>
      <w:r w:rsidRPr="25934D67" w:rsidR="39D8E091">
        <w:rPr>
          <w:rFonts w:ascii="Calibri" w:hAnsi="Calibri" w:eastAsia="Calibri" w:cs="Calibri"/>
        </w:rPr>
        <w:t xml:space="preserve">try to </w:t>
      </w:r>
      <w:r w:rsidRPr="25934D67" w:rsidR="73D17D4B">
        <w:rPr>
          <w:rFonts w:ascii="Calibri" w:hAnsi="Calibri" w:eastAsia="Calibri" w:cs="Calibri"/>
        </w:rPr>
        <w:t xml:space="preserve">present themselves favourably, particularly in employment contexts. Although validity scales </w:t>
      </w:r>
      <w:r w:rsidRPr="25934D67" w:rsidR="73D17D4B">
        <w:rPr>
          <w:rFonts w:ascii="Calibri" w:hAnsi="Calibri" w:eastAsia="Calibri" w:cs="Calibri"/>
        </w:rPr>
        <w:t>attempt</w:t>
      </w:r>
      <w:r w:rsidRPr="25934D67" w:rsidR="73D17D4B">
        <w:rPr>
          <w:rFonts w:ascii="Calibri" w:hAnsi="Calibri" w:eastAsia="Calibri" w:cs="Calibri"/>
        </w:rPr>
        <w:t xml:space="preserve"> to detect such biases, they cannot </w:t>
      </w:r>
      <w:r w:rsidRPr="25934D67" w:rsidR="73D17D4B">
        <w:rPr>
          <w:rFonts w:ascii="Calibri" w:hAnsi="Calibri" w:eastAsia="Calibri" w:cs="Calibri"/>
        </w:rPr>
        <w:t>eliminate</w:t>
      </w:r>
      <w:r w:rsidRPr="25934D67" w:rsidR="73D17D4B">
        <w:rPr>
          <w:rFonts w:ascii="Calibri" w:hAnsi="Calibri" w:eastAsia="Calibri" w:cs="Calibri"/>
        </w:rPr>
        <w:t xml:space="preserve"> them entirely. Furthermore, trait categories may reflect cultural biases embedded within language, raising questions about universal applicability despite cross-cultural replication studies.</w:t>
      </w:r>
    </w:p>
    <w:p xmlns:wp14="http://schemas.microsoft.com/office/word/2010/wordml" w:rsidP="25934D67" wp14:paraId="3616E163" wp14:textId="71A8352F">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Despite these limitations, </w:t>
      </w:r>
      <w:r w:rsidRPr="25934D67" w:rsidR="1CB7C7F7">
        <w:rPr>
          <w:rFonts w:ascii="Calibri" w:hAnsi="Calibri" w:eastAsia="Calibri" w:cs="Calibri"/>
        </w:rPr>
        <w:t>modern-day</w:t>
      </w:r>
      <w:r w:rsidRPr="25934D67" w:rsidR="73D17D4B">
        <w:rPr>
          <w:rFonts w:ascii="Calibri" w:hAnsi="Calibri" w:eastAsia="Calibri" w:cs="Calibri"/>
        </w:rPr>
        <w:t xml:space="preserve"> developments have strengthened trait theory. Research integrating neuroscience has </w:t>
      </w:r>
      <w:r w:rsidRPr="25934D67" w:rsidR="73D17D4B">
        <w:rPr>
          <w:rFonts w:ascii="Calibri" w:hAnsi="Calibri" w:eastAsia="Calibri" w:cs="Calibri"/>
        </w:rPr>
        <w:t>identified</w:t>
      </w:r>
      <w:r w:rsidRPr="25934D67" w:rsidR="73D17D4B">
        <w:rPr>
          <w:rFonts w:ascii="Calibri" w:hAnsi="Calibri" w:eastAsia="Calibri" w:cs="Calibri"/>
        </w:rPr>
        <w:t xml:space="preserve"> neural correlat</w:t>
      </w:r>
      <w:r w:rsidRPr="25934D67" w:rsidR="19837968">
        <w:rPr>
          <w:rFonts w:ascii="Calibri" w:hAnsi="Calibri" w:eastAsia="Calibri" w:cs="Calibri"/>
        </w:rPr>
        <w:t xml:space="preserve">ions </w:t>
      </w:r>
      <w:r w:rsidRPr="25934D67" w:rsidR="73D17D4B">
        <w:rPr>
          <w:rFonts w:ascii="Calibri" w:hAnsi="Calibri" w:eastAsia="Calibri" w:cs="Calibri"/>
        </w:rPr>
        <w:t xml:space="preserve">of Big Five traits, such as associations between neuroticism and amygdala </w:t>
      </w:r>
      <w:r w:rsidRPr="25934D67" w:rsidR="2190154D">
        <w:rPr>
          <w:rFonts w:ascii="Calibri" w:hAnsi="Calibri" w:eastAsia="Calibri" w:cs="Calibri"/>
        </w:rPr>
        <w:t>a</w:t>
      </w:r>
      <w:r w:rsidRPr="25934D67" w:rsidR="73D17D4B">
        <w:rPr>
          <w:rFonts w:ascii="Calibri" w:hAnsi="Calibri" w:eastAsia="Calibri" w:cs="Calibri"/>
        </w:rPr>
        <w:t>ctivity (</w:t>
      </w:r>
      <w:r w:rsidRPr="25934D67" w:rsidR="73D17D4B">
        <w:rPr>
          <w:rFonts w:ascii="Calibri" w:hAnsi="Calibri" w:eastAsia="Calibri" w:cs="Calibri"/>
        </w:rPr>
        <w:t>Ormel</w:t>
      </w:r>
      <w:r w:rsidRPr="25934D67" w:rsidR="73D17D4B">
        <w:rPr>
          <w:rFonts w:ascii="Calibri" w:hAnsi="Calibri" w:eastAsia="Calibri" w:cs="Calibri"/>
        </w:rPr>
        <w:t xml:space="preserve"> et al., 2013). Additionally, trait activation theory suggests that traits are expressed when relevant situational cues are present (Tett &amp; Burnett, 2003), providing a more interactionist perspective that bridges the person</w:t>
      </w:r>
      <w:r w:rsidRPr="25934D67" w:rsidR="25FAD00C">
        <w:rPr>
          <w:rFonts w:ascii="Calibri" w:hAnsi="Calibri" w:eastAsia="Calibri" w:cs="Calibri"/>
        </w:rPr>
        <w:t>-</w:t>
      </w:r>
      <w:r w:rsidRPr="25934D67" w:rsidR="73D17D4B">
        <w:rPr>
          <w:rFonts w:ascii="Calibri" w:hAnsi="Calibri" w:eastAsia="Calibri" w:cs="Calibri"/>
        </w:rPr>
        <w:t>situation divide. This development enhances the explanatory power of trait theories by recognising contextual influences</w:t>
      </w:r>
      <w:r w:rsidRPr="25934D67" w:rsidR="73D17D4B">
        <w:rPr>
          <w:rFonts w:ascii="Calibri" w:hAnsi="Calibri" w:eastAsia="Calibri" w:cs="Calibri"/>
        </w:rPr>
        <w:t>.</w:t>
      </w:r>
    </w:p>
    <w:p xmlns:wp14="http://schemas.microsoft.com/office/word/2010/wordml" w:rsidP="25934D67" wp14:paraId="2D6CA4AD" wp14:textId="0E353B57">
      <w:pPr>
        <w:pStyle w:val="Normal"/>
        <w:spacing w:line="480" w:lineRule="auto"/>
        <w:ind w:firstLine="720"/>
        <w:rPr>
          <w:rFonts w:ascii="Calibri" w:hAnsi="Calibri" w:eastAsia="Calibri" w:cs="Calibri"/>
        </w:rPr>
      </w:pPr>
      <w:r w:rsidRPr="25934D67" w:rsidR="6AFB2DC0">
        <w:rPr>
          <w:rFonts w:ascii="Calibri" w:hAnsi="Calibri" w:eastAsia="Calibri" w:cs="Calibri"/>
        </w:rPr>
        <w:t>Tr</w:t>
      </w:r>
      <w:r w:rsidRPr="25934D67" w:rsidR="73D17D4B">
        <w:rPr>
          <w:rFonts w:ascii="Calibri" w:hAnsi="Calibri" w:eastAsia="Calibri" w:cs="Calibri"/>
        </w:rPr>
        <w:t>ait theories</w:t>
      </w:r>
      <w:r w:rsidRPr="25934D67" w:rsidR="4B31C5B3">
        <w:rPr>
          <w:rFonts w:ascii="Calibri" w:hAnsi="Calibri" w:eastAsia="Calibri" w:cs="Calibri"/>
        </w:rPr>
        <w:t xml:space="preserve"> also</w:t>
      </w:r>
      <w:r w:rsidRPr="25934D67" w:rsidR="73D17D4B">
        <w:rPr>
          <w:rFonts w:ascii="Calibri" w:hAnsi="Calibri" w:eastAsia="Calibri" w:cs="Calibri"/>
        </w:rPr>
        <w:t xml:space="preserve"> have strong practical applications. In organisational psychology, personality assessments are widely used in</w:t>
      </w:r>
      <w:r w:rsidRPr="25934D67" w:rsidR="12D18BF3">
        <w:rPr>
          <w:rFonts w:ascii="Calibri" w:hAnsi="Calibri" w:eastAsia="Calibri" w:cs="Calibri"/>
        </w:rPr>
        <w:t xml:space="preserve"> hiring processes </w:t>
      </w:r>
      <w:r w:rsidRPr="25934D67" w:rsidR="73D17D4B">
        <w:rPr>
          <w:rFonts w:ascii="Calibri" w:hAnsi="Calibri" w:eastAsia="Calibri" w:cs="Calibri"/>
        </w:rPr>
        <w:t xml:space="preserve">and career guidance due to their predictive validity (Barrick &amp; Mount, 1991). In clinical settings, trait measures can </w:t>
      </w:r>
      <w:r w:rsidRPr="25934D67" w:rsidR="2ADB5ACB">
        <w:rPr>
          <w:rFonts w:ascii="Calibri" w:hAnsi="Calibri" w:eastAsia="Calibri" w:cs="Calibri"/>
        </w:rPr>
        <w:t>evaluate</w:t>
      </w:r>
      <w:r w:rsidRPr="25934D67" w:rsidR="73D17D4B">
        <w:rPr>
          <w:rFonts w:ascii="Calibri" w:hAnsi="Calibri" w:eastAsia="Calibri" w:cs="Calibri"/>
        </w:rPr>
        <w:t xml:space="preserve"> risk assessment for psychological disorders, particularly </w:t>
      </w:r>
      <w:r w:rsidRPr="25934D67" w:rsidR="73D17D4B">
        <w:rPr>
          <w:rFonts w:ascii="Calibri" w:hAnsi="Calibri" w:eastAsia="Calibri" w:cs="Calibri"/>
        </w:rPr>
        <w:t>regarding</w:t>
      </w:r>
      <w:r w:rsidRPr="25934D67" w:rsidR="672CD1C6">
        <w:rPr>
          <w:rFonts w:ascii="Calibri" w:hAnsi="Calibri" w:eastAsia="Calibri" w:cs="Calibri"/>
        </w:rPr>
        <w:t xml:space="preserve"> individuals who score</w:t>
      </w:r>
      <w:r w:rsidRPr="25934D67" w:rsidR="73D17D4B">
        <w:rPr>
          <w:rFonts w:ascii="Calibri" w:hAnsi="Calibri" w:eastAsia="Calibri" w:cs="Calibri"/>
        </w:rPr>
        <w:t xml:space="preserve"> high </w:t>
      </w:r>
      <w:r w:rsidRPr="25934D67" w:rsidR="4749A70F">
        <w:rPr>
          <w:rFonts w:ascii="Calibri" w:hAnsi="Calibri" w:eastAsia="Calibri" w:cs="Calibri"/>
        </w:rPr>
        <w:t xml:space="preserve">in </w:t>
      </w:r>
      <w:r w:rsidRPr="25934D67" w:rsidR="73D17D4B">
        <w:rPr>
          <w:rFonts w:ascii="Calibri" w:hAnsi="Calibri" w:eastAsia="Calibri" w:cs="Calibri"/>
        </w:rPr>
        <w:t xml:space="preserve">neuroticism. Such applications </w:t>
      </w:r>
      <w:r w:rsidRPr="25934D67" w:rsidR="69AA1C9D">
        <w:rPr>
          <w:rFonts w:ascii="Calibri" w:hAnsi="Calibri" w:eastAsia="Calibri" w:cs="Calibri"/>
        </w:rPr>
        <w:t>suggest</w:t>
      </w:r>
      <w:r w:rsidRPr="25934D67" w:rsidR="73D17D4B">
        <w:rPr>
          <w:rFonts w:ascii="Calibri" w:hAnsi="Calibri" w:eastAsia="Calibri" w:cs="Calibri"/>
        </w:rPr>
        <w:t xml:space="preserve"> </w:t>
      </w:r>
      <w:r w:rsidRPr="25934D67" w:rsidR="73D17D4B">
        <w:rPr>
          <w:rFonts w:ascii="Calibri" w:hAnsi="Calibri" w:eastAsia="Calibri" w:cs="Calibri"/>
        </w:rPr>
        <w:t>that trait theories extend beyond abstract description to real-world behavioural prediction</w:t>
      </w:r>
      <w:r w:rsidRPr="25934D67" w:rsidR="37E24429">
        <w:rPr>
          <w:rFonts w:ascii="Calibri" w:hAnsi="Calibri" w:eastAsia="Calibri" w:cs="Calibri"/>
        </w:rPr>
        <w:t>s</w:t>
      </w:r>
      <w:r w:rsidRPr="25934D67" w:rsidR="73D17D4B">
        <w:rPr>
          <w:rFonts w:ascii="Calibri" w:hAnsi="Calibri" w:eastAsia="Calibri" w:cs="Calibri"/>
        </w:rPr>
        <w:t>.</w:t>
      </w:r>
    </w:p>
    <w:p xmlns:wp14="http://schemas.microsoft.com/office/word/2010/wordml" w:rsidP="25934D67" wp14:paraId="548EAAAE" wp14:textId="2412D823">
      <w:pPr>
        <w:pStyle w:val="Normal"/>
        <w:spacing w:line="480" w:lineRule="auto"/>
        <w:ind w:firstLine="720"/>
        <w:rPr>
          <w:rFonts w:ascii="Calibri" w:hAnsi="Calibri" w:eastAsia="Calibri" w:cs="Calibri"/>
        </w:rPr>
      </w:pPr>
      <w:r w:rsidRPr="25934D67" w:rsidR="73D17D4B">
        <w:rPr>
          <w:rFonts w:ascii="Calibri" w:hAnsi="Calibri" w:eastAsia="Calibri" w:cs="Calibri"/>
        </w:rPr>
        <w:t xml:space="preserve">In evaluating the overall capability of trait theories to account for individual differences in behaviour, </w:t>
      </w:r>
      <w:bookmarkStart w:name="_Int_fHLJWwXY" w:id="1465189291"/>
      <w:r w:rsidRPr="25934D67" w:rsidR="73D17D4B">
        <w:rPr>
          <w:rFonts w:ascii="Calibri" w:hAnsi="Calibri" w:eastAsia="Calibri" w:cs="Calibri"/>
        </w:rPr>
        <w:t>it is clear that they</w:t>
      </w:r>
      <w:bookmarkEnd w:id="1465189291"/>
      <w:r w:rsidRPr="25934D67" w:rsidR="73D17D4B">
        <w:rPr>
          <w:rFonts w:ascii="Calibri" w:hAnsi="Calibri" w:eastAsia="Calibri" w:cs="Calibri"/>
        </w:rPr>
        <w:t xml:space="preserve"> provide a structured, empirically supported framework for </w:t>
      </w:r>
      <w:r w:rsidRPr="25934D67" w:rsidR="73D17D4B">
        <w:rPr>
          <w:rFonts w:ascii="Calibri" w:hAnsi="Calibri" w:eastAsia="Calibri" w:cs="Calibri"/>
        </w:rPr>
        <w:t>identifying</w:t>
      </w:r>
      <w:r w:rsidRPr="25934D67" w:rsidR="73D17D4B">
        <w:rPr>
          <w:rFonts w:ascii="Calibri" w:hAnsi="Calibri" w:eastAsia="Calibri" w:cs="Calibri"/>
        </w:rPr>
        <w:t xml:space="preserve"> consistent behavioural tendencies. Their strengths include statistical robustness, cross-cultural replication,</w:t>
      </w:r>
      <w:r w:rsidRPr="25934D67" w:rsidR="0371708F">
        <w:rPr>
          <w:rFonts w:ascii="Calibri" w:hAnsi="Calibri" w:eastAsia="Calibri" w:cs="Calibri"/>
        </w:rPr>
        <w:t xml:space="preserve"> empirical</w:t>
      </w:r>
      <w:r w:rsidRPr="25934D67" w:rsidR="73D17D4B">
        <w:rPr>
          <w:rFonts w:ascii="Calibri" w:hAnsi="Calibri" w:eastAsia="Calibri" w:cs="Calibri"/>
        </w:rPr>
        <w:t xml:space="preserve"> biological </w:t>
      </w:r>
      <w:r w:rsidRPr="25934D67" w:rsidR="6D309F68">
        <w:rPr>
          <w:rFonts w:ascii="Calibri" w:hAnsi="Calibri" w:eastAsia="Calibri" w:cs="Calibri"/>
        </w:rPr>
        <w:t>evidence</w:t>
      </w:r>
      <w:r w:rsidRPr="25934D67" w:rsidR="73D17D4B">
        <w:rPr>
          <w:rFonts w:ascii="Calibri" w:hAnsi="Calibri" w:eastAsia="Calibri" w:cs="Calibri"/>
        </w:rPr>
        <w:t>,</w:t>
      </w:r>
      <w:r w:rsidRPr="25934D67" w:rsidR="73D17D4B">
        <w:rPr>
          <w:rFonts w:ascii="Calibri" w:hAnsi="Calibri" w:eastAsia="Calibri" w:cs="Calibri"/>
        </w:rPr>
        <w:t xml:space="preserve"> and predictive validity across </w:t>
      </w:r>
      <w:r w:rsidRPr="25934D67" w:rsidR="034F75C0">
        <w:rPr>
          <w:rFonts w:ascii="Calibri" w:hAnsi="Calibri" w:eastAsia="Calibri" w:cs="Calibri"/>
        </w:rPr>
        <w:t>real-life situations</w:t>
      </w:r>
      <w:r w:rsidRPr="25934D67" w:rsidR="73D17D4B">
        <w:rPr>
          <w:rFonts w:ascii="Calibri" w:hAnsi="Calibri" w:eastAsia="Calibri" w:cs="Calibri"/>
        </w:rPr>
        <w:t>. However, their</w:t>
      </w:r>
      <w:r w:rsidRPr="25934D67" w:rsidR="06EE1603">
        <w:rPr>
          <w:rFonts w:ascii="Calibri" w:hAnsi="Calibri" w:eastAsia="Calibri" w:cs="Calibri"/>
        </w:rPr>
        <w:t xml:space="preserve"> scope for explanation</w:t>
      </w:r>
      <w:r w:rsidRPr="25934D67" w:rsidR="73D17D4B">
        <w:rPr>
          <w:rFonts w:ascii="Calibri" w:hAnsi="Calibri" w:eastAsia="Calibri" w:cs="Calibri"/>
        </w:rPr>
        <w:t xml:space="preserve"> is limited when addressing situational variability, subjective meaning, and dynamic personality development.</w:t>
      </w:r>
    </w:p>
    <w:p xmlns:wp14="http://schemas.microsoft.com/office/word/2010/wordml" w:rsidP="25934D67" wp14:paraId="35351C76" wp14:textId="37F91B37">
      <w:pPr>
        <w:pStyle w:val="Normal"/>
        <w:suppressLineNumbers w:val="0"/>
        <w:bidi w:val="0"/>
        <w:spacing w:before="0" w:beforeAutospacing="off" w:after="160" w:afterAutospacing="off" w:line="480" w:lineRule="auto"/>
        <w:ind w:left="0" w:right="0" w:firstLine="720"/>
        <w:jc w:val="left"/>
        <w:rPr>
          <w:rFonts w:ascii="Calibri" w:hAnsi="Calibri" w:eastAsia="Calibri" w:cs="Calibri"/>
        </w:rPr>
      </w:pPr>
      <w:r w:rsidRPr="25934D67" w:rsidR="73D17D4B">
        <w:rPr>
          <w:rFonts w:ascii="Calibri" w:hAnsi="Calibri" w:eastAsia="Calibri" w:cs="Calibri"/>
        </w:rPr>
        <w:t xml:space="preserve">In conclusion, trait theories of personality argue that stable, measurable dispositions </w:t>
      </w:r>
      <w:r w:rsidRPr="25934D67" w:rsidR="39F9B842">
        <w:rPr>
          <w:rFonts w:ascii="Calibri" w:hAnsi="Calibri" w:eastAsia="Calibri" w:cs="Calibri"/>
        </w:rPr>
        <w:t>outweigh</w:t>
      </w:r>
      <w:r w:rsidRPr="25934D67" w:rsidR="73D17D4B">
        <w:rPr>
          <w:rFonts w:ascii="Calibri" w:hAnsi="Calibri" w:eastAsia="Calibri" w:cs="Calibri"/>
        </w:rPr>
        <w:t xml:space="preserve"> individual differences in behaviour. From Allport’s early </w:t>
      </w:r>
      <w:r w:rsidRPr="25934D67" w:rsidR="32902629">
        <w:rPr>
          <w:rFonts w:ascii="Calibri" w:hAnsi="Calibri" w:eastAsia="Calibri" w:cs="Calibri"/>
        </w:rPr>
        <w:t>theories</w:t>
      </w:r>
      <w:r w:rsidRPr="25934D67" w:rsidR="73D17D4B">
        <w:rPr>
          <w:rFonts w:ascii="Calibri" w:hAnsi="Calibri" w:eastAsia="Calibri" w:cs="Calibri"/>
        </w:rPr>
        <w:t xml:space="preserve"> </w:t>
      </w:r>
      <w:r w:rsidRPr="25934D67" w:rsidR="73D17D4B">
        <w:rPr>
          <w:rFonts w:ascii="Calibri" w:hAnsi="Calibri" w:eastAsia="Calibri" w:cs="Calibri"/>
        </w:rPr>
        <w:t>of</w:t>
      </w:r>
      <w:r w:rsidRPr="25934D67" w:rsidR="5246FAC7">
        <w:rPr>
          <w:rFonts w:ascii="Calibri" w:hAnsi="Calibri" w:eastAsia="Calibri" w:cs="Calibri"/>
        </w:rPr>
        <w:t xml:space="preserve"> how</w:t>
      </w:r>
      <w:r w:rsidRPr="25934D67" w:rsidR="73D17D4B">
        <w:rPr>
          <w:rFonts w:ascii="Calibri" w:hAnsi="Calibri" w:eastAsia="Calibri" w:cs="Calibri"/>
        </w:rPr>
        <w:t xml:space="preserve"> traits</w:t>
      </w:r>
      <w:r w:rsidRPr="25934D67" w:rsidR="40A7ADB3">
        <w:rPr>
          <w:rFonts w:ascii="Calibri" w:hAnsi="Calibri" w:eastAsia="Calibri" w:cs="Calibri"/>
        </w:rPr>
        <w:t xml:space="preserve"> influence behaviour,</w:t>
      </w:r>
      <w:r w:rsidRPr="25934D67" w:rsidR="73D17D4B">
        <w:rPr>
          <w:rFonts w:ascii="Calibri" w:hAnsi="Calibri" w:eastAsia="Calibri" w:cs="Calibri"/>
        </w:rPr>
        <w:t xml:space="preserve"> to Eysenck’s biologically based </w:t>
      </w:r>
      <w:r w:rsidRPr="25934D67" w:rsidR="6CED4A01">
        <w:rPr>
          <w:rFonts w:ascii="Calibri" w:hAnsi="Calibri" w:eastAsia="Calibri" w:cs="Calibri"/>
        </w:rPr>
        <w:t>outlook</w:t>
      </w:r>
      <w:r w:rsidRPr="25934D67" w:rsidR="73D17D4B">
        <w:rPr>
          <w:rFonts w:ascii="Calibri" w:hAnsi="Calibri" w:eastAsia="Calibri" w:cs="Calibri"/>
        </w:rPr>
        <w:t xml:space="preserve"> and the widely supported Five-Factor Model, trait approaches have </w:t>
      </w:r>
      <w:r w:rsidRPr="25934D67" w:rsidR="73D17D4B">
        <w:rPr>
          <w:rFonts w:ascii="Calibri" w:hAnsi="Calibri" w:eastAsia="Calibri" w:cs="Calibri"/>
        </w:rPr>
        <w:t>demonstrated</w:t>
      </w:r>
      <w:r w:rsidRPr="25934D67" w:rsidR="73D17D4B">
        <w:rPr>
          <w:rFonts w:ascii="Calibri" w:hAnsi="Calibri" w:eastAsia="Calibri" w:cs="Calibri"/>
        </w:rPr>
        <w:t xml:space="preserve"> s</w:t>
      </w:r>
      <w:r w:rsidRPr="25934D67" w:rsidR="42E10352">
        <w:rPr>
          <w:rFonts w:ascii="Calibri" w:hAnsi="Calibri" w:eastAsia="Calibri" w:cs="Calibri"/>
        </w:rPr>
        <w:t>ignificant</w:t>
      </w:r>
      <w:r w:rsidRPr="25934D67" w:rsidR="73D17D4B">
        <w:rPr>
          <w:rFonts w:ascii="Calibri" w:hAnsi="Calibri" w:eastAsia="Calibri" w:cs="Calibri"/>
        </w:rPr>
        <w:t xml:space="preserve"> empirical reliability and predictive </w:t>
      </w:r>
      <w:r w:rsidRPr="25934D67" w:rsidR="7305048B">
        <w:rPr>
          <w:rFonts w:ascii="Calibri" w:hAnsi="Calibri" w:eastAsia="Calibri" w:cs="Calibri"/>
        </w:rPr>
        <w:t>ability</w:t>
      </w:r>
      <w:r w:rsidRPr="25934D67" w:rsidR="73D17D4B">
        <w:rPr>
          <w:rFonts w:ascii="Calibri" w:hAnsi="Calibri" w:eastAsia="Calibri" w:cs="Calibri"/>
        </w:rPr>
        <w:t>. While criticisms such as the person</w:t>
      </w:r>
      <w:r w:rsidRPr="25934D67" w:rsidR="77ED8F56">
        <w:rPr>
          <w:rFonts w:ascii="Calibri" w:hAnsi="Calibri" w:eastAsia="Calibri" w:cs="Calibri"/>
        </w:rPr>
        <w:t>-</w:t>
      </w:r>
      <w:r w:rsidRPr="25934D67" w:rsidR="73D17D4B">
        <w:rPr>
          <w:rFonts w:ascii="Calibri" w:hAnsi="Calibri" w:eastAsia="Calibri" w:cs="Calibri"/>
        </w:rPr>
        <w:t xml:space="preserve">situation debate </w:t>
      </w:r>
      <w:r w:rsidRPr="25934D67" w:rsidR="0A5E5AFE">
        <w:rPr>
          <w:rFonts w:ascii="Calibri" w:hAnsi="Calibri" w:eastAsia="Calibri" w:cs="Calibri"/>
        </w:rPr>
        <w:t>accentuate</w:t>
      </w:r>
      <w:r w:rsidRPr="25934D67" w:rsidR="73D17D4B">
        <w:rPr>
          <w:rFonts w:ascii="Calibri" w:hAnsi="Calibri" w:eastAsia="Calibri" w:cs="Calibri"/>
        </w:rPr>
        <w:t xml:space="preserve"> limitations in predicting </w:t>
      </w:r>
      <w:r w:rsidRPr="25934D67" w:rsidR="3F936B84">
        <w:rPr>
          <w:rFonts w:ascii="Calibri" w:hAnsi="Calibri" w:eastAsia="Calibri" w:cs="Calibri"/>
        </w:rPr>
        <w:t>certain</w:t>
      </w:r>
      <w:r w:rsidRPr="25934D67" w:rsidR="73D17D4B">
        <w:rPr>
          <w:rFonts w:ascii="Calibri" w:hAnsi="Calibri" w:eastAsia="Calibri" w:cs="Calibri"/>
        </w:rPr>
        <w:t xml:space="preserve"> behaviours, </w:t>
      </w:r>
      <w:r w:rsidRPr="25934D67" w:rsidR="67A071F1">
        <w:rPr>
          <w:rFonts w:ascii="Calibri" w:hAnsi="Calibri" w:eastAsia="Calibri" w:cs="Calibri"/>
        </w:rPr>
        <w:t>current</w:t>
      </w:r>
      <w:r w:rsidRPr="25934D67" w:rsidR="73D17D4B">
        <w:rPr>
          <w:rFonts w:ascii="Calibri" w:hAnsi="Calibri" w:eastAsia="Calibri" w:cs="Calibri"/>
        </w:rPr>
        <w:t xml:space="preserve"> interactionist developments have addressed some of these concerns. Overall, trait theories provide a strong, evidence-based account of broad behavioural differences, though they are most effective when </w:t>
      </w:r>
      <w:r w:rsidRPr="25934D67" w:rsidR="482AF613">
        <w:rPr>
          <w:rFonts w:ascii="Calibri" w:hAnsi="Calibri" w:eastAsia="Calibri" w:cs="Calibri"/>
        </w:rPr>
        <w:t>combined</w:t>
      </w:r>
      <w:r w:rsidRPr="25934D67" w:rsidR="73D17D4B">
        <w:rPr>
          <w:rFonts w:ascii="Calibri" w:hAnsi="Calibri" w:eastAsia="Calibri" w:cs="Calibri"/>
        </w:rPr>
        <w:t xml:space="preserve"> with situational and cognitive perspectives. Therefore, trait theories are highly capable of explaining consistent patterns of individual differences in behaviour, but they are not sufficient as a </w:t>
      </w:r>
      <w:r w:rsidRPr="25934D67" w:rsidR="57257F8D">
        <w:rPr>
          <w:rFonts w:ascii="Calibri" w:hAnsi="Calibri" w:eastAsia="Calibri" w:cs="Calibri"/>
        </w:rPr>
        <w:t>lone</w:t>
      </w:r>
      <w:r w:rsidRPr="25934D67" w:rsidR="73D17D4B">
        <w:rPr>
          <w:rFonts w:ascii="Calibri" w:hAnsi="Calibri" w:eastAsia="Calibri" w:cs="Calibri"/>
        </w:rPr>
        <w:t xml:space="preserve"> explanation of all human </w:t>
      </w:r>
      <w:r w:rsidRPr="25934D67" w:rsidR="1F450561">
        <w:rPr>
          <w:rFonts w:ascii="Calibri" w:hAnsi="Calibri" w:eastAsia="Calibri" w:cs="Calibri"/>
        </w:rPr>
        <w:t>behaviours</w:t>
      </w:r>
      <w:r w:rsidRPr="25934D67" w:rsidR="73D17D4B">
        <w:rPr>
          <w:rFonts w:ascii="Calibri" w:hAnsi="Calibri" w:eastAsia="Calibri" w:cs="Calibri"/>
        </w:rPr>
        <w:t>.</w:t>
      </w:r>
    </w:p>
    <w:p xmlns:wp14="http://schemas.microsoft.com/office/word/2010/wordml" w:rsidP="25934D67" wp14:paraId="0DA7BC88" wp14:textId="60F91347">
      <w:pPr>
        <w:pStyle w:val="Normal"/>
        <w:rPr>
          <w:rFonts w:ascii="Calibri" w:hAnsi="Calibri" w:eastAsia="Calibri" w:cs="Calibri"/>
        </w:rPr>
      </w:pPr>
    </w:p>
    <w:p xmlns:wp14="http://schemas.microsoft.com/office/word/2010/wordml" w:rsidP="25934D67" wp14:paraId="30CFB583" wp14:textId="40811777">
      <w:pPr>
        <w:pStyle w:val="Normal"/>
        <w:rPr>
          <w:rFonts w:ascii="Calibri" w:hAnsi="Calibri" w:eastAsia="Calibri" w:cs="Calibri"/>
        </w:rPr>
      </w:pPr>
    </w:p>
    <w:p xmlns:wp14="http://schemas.microsoft.com/office/word/2010/wordml" w:rsidP="25934D67" wp14:paraId="482199C8" wp14:textId="3251AEC2">
      <w:pPr>
        <w:pStyle w:val="Normal"/>
        <w:rPr>
          <w:rFonts w:ascii="Calibri" w:hAnsi="Calibri" w:eastAsia="Calibri" w:cs="Calibri"/>
        </w:rPr>
      </w:pPr>
    </w:p>
    <w:p xmlns:wp14="http://schemas.microsoft.com/office/word/2010/wordml" w:rsidP="25934D67" wp14:paraId="292EB871" wp14:textId="7AD27330">
      <w:pPr>
        <w:pStyle w:val="Normal"/>
        <w:rPr>
          <w:rFonts w:ascii="Calibri" w:hAnsi="Calibri" w:eastAsia="Calibri" w:cs="Calibri"/>
          <w:b w:val="1"/>
          <w:bCs w:val="1"/>
          <w:u w:val="single"/>
        </w:rPr>
      </w:pPr>
    </w:p>
    <w:p xmlns:wp14="http://schemas.microsoft.com/office/word/2010/wordml" w:rsidP="25934D67" wp14:paraId="624ABD3D" wp14:textId="719F0CDE">
      <w:pPr>
        <w:pStyle w:val="Normal"/>
        <w:jc w:val="center"/>
        <w:rPr>
          <w:rFonts w:ascii="Calibri" w:hAnsi="Calibri" w:eastAsia="Calibri" w:cs="Calibri"/>
          <w:b w:val="1"/>
          <w:bCs w:val="1"/>
          <w:u w:val="single"/>
        </w:rPr>
      </w:pPr>
      <w:r w:rsidRPr="25934D67" w:rsidR="73D17D4B">
        <w:rPr>
          <w:rFonts w:ascii="Calibri" w:hAnsi="Calibri" w:eastAsia="Calibri" w:cs="Calibri"/>
          <w:b w:val="1"/>
          <w:bCs w:val="1"/>
          <w:u w:val="single"/>
        </w:rPr>
        <w:t>Reference</w:t>
      </w:r>
      <w:r w:rsidRPr="25934D67" w:rsidR="3FBEC661">
        <w:rPr>
          <w:rFonts w:ascii="Calibri" w:hAnsi="Calibri" w:eastAsia="Calibri" w:cs="Calibri"/>
          <w:b w:val="1"/>
          <w:bCs w:val="1"/>
          <w:u w:val="single"/>
        </w:rPr>
        <w:t xml:space="preserve"> List</w:t>
      </w:r>
    </w:p>
    <w:p xmlns:wp14="http://schemas.microsoft.com/office/word/2010/wordml" w:rsidP="25934D67" wp14:paraId="36590F40" wp14:textId="02612CB8">
      <w:pPr>
        <w:pStyle w:val="Normal"/>
        <w:rPr>
          <w:rFonts w:ascii="Calibri" w:hAnsi="Calibri" w:eastAsia="Calibri" w:cs="Calibri"/>
        </w:rPr>
      </w:pPr>
    </w:p>
    <w:p xmlns:wp14="http://schemas.microsoft.com/office/word/2010/wordml" w:rsidP="25934D67" wp14:paraId="1A5900E2" wp14:textId="4880258F">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Allport, G. W. (1937). </w:t>
      </w:r>
      <w:r w:rsidRPr="25934D67" w:rsidR="4F339D67">
        <w:rPr>
          <w:rFonts w:ascii="Aptos" w:hAnsi="Aptos"/>
          <w:i w:val="1"/>
          <w:iCs w:val="1"/>
          <w:noProof w:val="0"/>
          <w:sz w:val="24"/>
          <w:szCs w:val="24"/>
          <w:lang w:val="en-GB"/>
        </w:rPr>
        <w:t>Personality: A psychological interpretation</w:t>
      </w:r>
      <w:r w:rsidRPr="25934D67" w:rsidR="4F339D67">
        <w:rPr>
          <w:rFonts w:ascii="Aptos" w:hAnsi="Aptos"/>
          <w:noProof w:val="0"/>
          <w:sz w:val="24"/>
          <w:szCs w:val="24"/>
          <w:lang w:val="en-GB"/>
        </w:rPr>
        <w:t>. Holt.</w:t>
      </w:r>
    </w:p>
    <w:p xmlns:wp14="http://schemas.microsoft.com/office/word/2010/wordml" w:rsidP="25934D67" wp14:paraId="4560E019" wp14:textId="1998E884">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Bandura, A. (1986). </w:t>
      </w:r>
      <w:r w:rsidRPr="25934D67" w:rsidR="4F339D67">
        <w:rPr>
          <w:rFonts w:ascii="Aptos" w:hAnsi="Aptos"/>
          <w:i w:val="1"/>
          <w:iCs w:val="1"/>
          <w:noProof w:val="0"/>
          <w:sz w:val="24"/>
          <w:szCs w:val="24"/>
          <w:lang w:val="en-GB"/>
        </w:rPr>
        <w:t>Social foundations of thought and action: A social cognitive theory</w:t>
      </w:r>
      <w:r w:rsidRPr="25934D67" w:rsidR="4F339D67">
        <w:rPr>
          <w:rFonts w:ascii="Aptos" w:hAnsi="Aptos"/>
          <w:noProof w:val="0"/>
          <w:sz w:val="24"/>
          <w:szCs w:val="24"/>
          <w:lang w:val="en-GB"/>
        </w:rPr>
        <w:t>. Prentice-Hall.</w:t>
      </w:r>
    </w:p>
    <w:p xmlns:wp14="http://schemas.microsoft.com/office/word/2010/wordml" w:rsidP="25934D67" wp14:paraId="0FCC43D1" wp14:textId="7C01E142">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Barrick, M. R., &amp; Mount, M. K. (1991). The Big Five personality dimensions and job performance: A meta‐analysis. </w:t>
      </w:r>
      <w:r w:rsidRPr="25934D67" w:rsidR="4F339D67">
        <w:rPr>
          <w:rFonts w:ascii="Aptos" w:hAnsi="Aptos"/>
          <w:i w:val="1"/>
          <w:iCs w:val="1"/>
          <w:noProof w:val="0"/>
          <w:sz w:val="24"/>
          <w:szCs w:val="24"/>
          <w:lang w:val="en-GB"/>
        </w:rPr>
        <w:t>Personnel Psychology, 44</w:t>
      </w:r>
      <w:r w:rsidRPr="25934D67" w:rsidR="4F339D67">
        <w:rPr>
          <w:rFonts w:ascii="Aptos" w:hAnsi="Aptos"/>
          <w:noProof w:val="0"/>
          <w:sz w:val="24"/>
          <w:szCs w:val="24"/>
          <w:lang w:val="en-GB"/>
        </w:rPr>
        <w:t>(1), 1–26.</w:t>
      </w:r>
    </w:p>
    <w:p xmlns:wp14="http://schemas.microsoft.com/office/word/2010/wordml" w:rsidP="25934D67" wp14:paraId="615A3959" wp14:textId="0590ABEE">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Bogg, T., &amp; Roberts, B. W. (2004). Conscientiousness and health-related </w:t>
      </w:r>
      <w:r w:rsidRPr="25934D67" w:rsidR="4F339D67">
        <w:rPr>
          <w:rFonts w:ascii="Aptos" w:hAnsi="Aptos"/>
          <w:noProof w:val="0"/>
          <w:sz w:val="24"/>
          <w:szCs w:val="24"/>
          <w:lang w:val="en-GB"/>
        </w:rPr>
        <w:t>behaviors</w:t>
      </w:r>
      <w:r w:rsidRPr="25934D67" w:rsidR="4F339D67">
        <w:rPr>
          <w:rFonts w:ascii="Aptos" w:hAnsi="Aptos"/>
          <w:noProof w:val="0"/>
          <w:sz w:val="24"/>
          <w:szCs w:val="24"/>
          <w:lang w:val="en-GB"/>
        </w:rPr>
        <w:t xml:space="preserve">: A meta-analysis. </w:t>
      </w:r>
      <w:r w:rsidRPr="25934D67" w:rsidR="4F339D67">
        <w:rPr>
          <w:rFonts w:ascii="Aptos" w:hAnsi="Aptos"/>
          <w:i w:val="1"/>
          <w:iCs w:val="1"/>
          <w:noProof w:val="0"/>
          <w:sz w:val="24"/>
          <w:szCs w:val="24"/>
          <w:lang w:val="en-GB"/>
        </w:rPr>
        <w:t>Psychological Bulletin, 130</w:t>
      </w:r>
      <w:r w:rsidRPr="25934D67" w:rsidR="4F339D67">
        <w:rPr>
          <w:rFonts w:ascii="Aptos" w:hAnsi="Aptos"/>
          <w:noProof w:val="0"/>
          <w:sz w:val="24"/>
          <w:szCs w:val="24"/>
          <w:lang w:val="en-GB"/>
        </w:rPr>
        <w:t>(6), 887–919.</w:t>
      </w:r>
    </w:p>
    <w:p xmlns:wp14="http://schemas.microsoft.com/office/word/2010/wordml" w:rsidP="25934D67" wp14:paraId="44F21600" wp14:textId="1F8A4FF1">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Bouchard, T. J., &amp; McGue, M. (2003). Genetic and environmental influences on human psychological differences. </w:t>
      </w:r>
      <w:r w:rsidRPr="25934D67" w:rsidR="4F339D67">
        <w:rPr>
          <w:rFonts w:ascii="Aptos" w:hAnsi="Aptos"/>
          <w:i w:val="1"/>
          <w:iCs w:val="1"/>
          <w:noProof w:val="0"/>
          <w:sz w:val="24"/>
          <w:szCs w:val="24"/>
          <w:lang w:val="en-GB"/>
        </w:rPr>
        <w:t>Journal of Neurobiology, 54</w:t>
      </w:r>
      <w:r w:rsidRPr="25934D67" w:rsidR="4F339D67">
        <w:rPr>
          <w:rFonts w:ascii="Aptos" w:hAnsi="Aptos"/>
          <w:noProof w:val="0"/>
          <w:sz w:val="24"/>
          <w:szCs w:val="24"/>
          <w:lang w:val="en-GB"/>
        </w:rPr>
        <w:t>(1), 4–45.</w:t>
      </w:r>
    </w:p>
    <w:p xmlns:wp14="http://schemas.microsoft.com/office/word/2010/wordml" w:rsidP="25934D67" wp14:paraId="602DCBCA" wp14:textId="6D467C73">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Cattell, R. B. (1946). </w:t>
      </w:r>
      <w:r w:rsidRPr="25934D67" w:rsidR="4F339D67">
        <w:rPr>
          <w:rFonts w:ascii="Aptos" w:hAnsi="Aptos"/>
          <w:i w:val="1"/>
          <w:iCs w:val="1"/>
          <w:noProof w:val="0"/>
          <w:sz w:val="24"/>
          <w:szCs w:val="24"/>
          <w:lang w:val="en-GB"/>
        </w:rPr>
        <w:t>Description and measurement of personality</w:t>
      </w:r>
      <w:r w:rsidRPr="25934D67" w:rsidR="4F339D67">
        <w:rPr>
          <w:rFonts w:ascii="Aptos" w:hAnsi="Aptos"/>
          <w:noProof w:val="0"/>
          <w:sz w:val="24"/>
          <w:szCs w:val="24"/>
          <w:lang w:val="en-GB"/>
        </w:rPr>
        <w:t>. World Book.</w:t>
      </w:r>
    </w:p>
    <w:p xmlns:wp14="http://schemas.microsoft.com/office/word/2010/wordml" w:rsidP="25934D67" wp14:paraId="628C3DBC" wp14:textId="00372BB7">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Cattell, R. B., &amp; Krug, S. E. (1986). The number of factors in the 16PF: A review of the evidence with special emphasis on methodological problems. </w:t>
      </w:r>
      <w:r w:rsidRPr="25934D67" w:rsidR="4F339D67">
        <w:rPr>
          <w:rFonts w:ascii="Aptos" w:hAnsi="Aptos"/>
          <w:i w:val="1"/>
          <w:iCs w:val="1"/>
          <w:noProof w:val="0"/>
          <w:sz w:val="24"/>
          <w:szCs w:val="24"/>
          <w:lang w:val="en-GB"/>
        </w:rPr>
        <w:t>Educational and Psychological Measurement, 46</w:t>
      </w:r>
      <w:r w:rsidRPr="25934D67" w:rsidR="4F339D67">
        <w:rPr>
          <w:rFonts w:ascii="Aptos" w:hAnsi="Aptos"/>
          <w:noProof w:val="0"/>
          <w:sz w:val="24"/>
          <w:szCs w:val="24"/>
          <w:lang w:val="en-GB"/>
        </w:rPr>
        <w:t>(3), 509–522.</w:t>
      </w:r>
    </w:p>
    <w:p xmlns:wp14="http://schemas.microsoft.com/office/word/2010/wordml" w:rsidP="25934D67" wp14:paraId="62D96B80" wp14:textId="0DBCC0DF">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Costa, P. T., &amp; McCrae, R. R. (1992). </w:t>
      </w:r>
      <w:r w:rsidRPr="25934D67" w:rsidR="4F339D67">
        <w:rPr>
          <w:rFonts w:ascii="Aptos" w:hAnsi="Aptos"/>
          <w:i w:val="1"/>
          <w:iCs w:val="1"/>
          <w:noProof w:val="0"/>
          <w:sz w:val="24"/>
          <w:szCs w:val="24"/>
          <w:lang w:val="en-GB"/>
        </w:rPr>
        <w:t>Revised NEO Personality Inventory (NEO-PI-R)</w:t>
      </w:r>
      <w:r w:rsidRPr="25934D67" w:rsidR="4F339D67">
        <w:rPr>
          <w:rFonts w:ascii="Aptos" w:hAnsi="Aptos"/>
          <w:noProof w:val="0"/>
          <w:sz w:val="24"/>
          <w:szCs w:val="24"/>
          <w:lang w:val="en-GB"/>
        </w:rPr>
        <w:t>. Psychological Assessment Resources.</w:t>
      </w:r>
    </w:p>
    <w:p xmlns:wp14="http://schemas.microsoft.com/office/word/2010/wordml" w:rsidP="25934D67" wp14:paraId="1080C0DC" wp14:textId="02534587">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Depue, R. A., &amp; Collins, P. F. (1999). Neurobiology of the structure of personality. </w:t>
      </w:r>
      <w:r w:rsidRPr="25934D67" w:rsidR="4F339D67">
        <w:rPr>
          <w:rFonts w:ascii="Aptos" w:hAnsi="Aptos"/>
          <w:i w:val="1"/>
          <w:iCs w:val="1"/>
          <w:noProof w:val="0"/>
          <w:sz w:val="24"/>
          <w:szCs w:val="24"/>
          <w:lang w:val="en-GB"/>
        </w:rPr>
        <w:t>Behavioral</w:t>
      </w:r>
      <w:r w:rsidRPr="25934D67" w:rsidR="4F339D67">
        <w:rPr>
          <w:rFonts w:ascii="Aptos" w:hAnsi="Aptos"/>
          <w:i w:val="1"/>
          <w:iCs w:val="1"/>
          <w:noProof w:val="0"/>
          <w:sz w:val="24"/>
          <w:szCs w:val="24"/>
          <w:lang w:val="en-GB"/>
        </w:rPr>
        <w:t xml:space="preserve"> and Brain Sciences, 22</w:t>
      </w:r>
      <w:r w:rsidRPr="25934D67" w:rsidR="4F339D67">
        <w:rPr>
          <w:rFonts w:ascii="Aptos" w:hAnsi="Aptos"/>
          <w:noProof w:val="0"/>
          <w:sz w:val="24"/>
          <w:szCs w:val="24"/>
          <w:lang w:val="en-GB"/>
        </w:rPr>
        <w:t>(3), 491–517.</w:t>
      </w:r>
    </w:p>
    <w:p xmlns:wp14="http://schemas.microsoft.com/office/word/2010/wordml" w:rsidP="25934D67" wp14:paraId="681A6F89" wp14:textId="3DE02D11">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Epstein, S. (1979). The stability of </w:t>
      </w:r>
      <w:r w:rsidRPr="25934D67" w:rsidR="4F339D67">
        <w:rPr>
          <w:rFonts w:ascii="Aptos" w:hAnsi="Aptos"/>
          <w:noProof w:val="0"/>
          <w:sz w:val="24"/>
          <w:szCs w:val="24"/>
          <w:lang w:val="en-GB"/>
        </w:rPr>
        <w:t>behavior</w:t>
      </w:r>
      <w:r w:rsidRPr="25934D67" w:rsidR="4F339D67">
        <w:rPr>
          <w:rFonts w:ascii="Aptos" w:hAnsi="Aptos"/>
          <w:noProof w:val="0"/>
          <w:sz w:val="24"/>
          <w:szCs w:val="24"/>
          <w:lang w:val="en-GB"/>
        </w:rPr>
        <w:t xml:space="preserve">. </w:t>
      </w:r>
      <w:r w:rsidRPr="25934D67" w:rsidR="4F339D67">
        <w:rPr>
          <w:rFonts w:ascii="Aptos" w:hAnsi="Aptos"/>
          <w:i w:val="1"/>
          <w:iCs w:val="1"/>
          <w:noProof w:val="0"/>
          <w:sz w:val="24"/>
          <w:szCs w:val="24"/>
          <w:lang w:val="en-GB"/>
        </w:rPr>
        <w:t>Journal of Personality and Social Psychology, 37</w:t>
      </w:r>
      <w:r w:rsidRPr="25934D67" w:rsidR="4F339D67">
        <w:rPr>
          <w:rFonts w:ascii="Aptos" w:hAnsi="Aptos"/>
          <w:noProof w:val="0"/>
          <w:sz w:val="24"/>
          <w:szCs w:val="24"/>
          <w:lang w:val="en-GB"/>
        </w:rPr>
        <w:t>(7), 1097–1126.</w:t>
      </w:r>
    </w:p>
    <w:p xmlns:wp14="http://schemas.microsoft.com/office/word/2010/wordml" w:rsidP="25934D67" wp14:paraId="441ADF53" wp14:textId="5F2F9D91">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Eysenck, H. J. (1967). </w:t>
      </w:r>
      <w:r w:rsidRPr="25934D67" w:rsidR="4F339D67">
        <w:rPr>
          <w:rFonts w:ascii="Aptos" w:hAnsi="Aptos"/>
          <w:i w:val="1"/>
          <w:iCs w:val="1"/>
          <w:noProof w:val="0"/>
          <w:sz w:val="24"/>
          <w:szCs w:val="24"/>
          <w:lang w:val="en-GB"/>
        </w:rPr>
        <w:t>The biological basis of personality</w:t>
      </w:r>
      <w:r w:rsidRPr="25934D67" w:rsidR="4F339D67">
        <w:rPr>
          <w:rFonts w:ascii="Aptos" w:hAnsi="Aptos"/>
          <w:noProof w:val="0"/>
          <w:sz w:val="24"/>
          <w:szCs w:val="24"/>
          <w:lang w:val="en-GB"/>
        </w:rPr>
        <w:t>. Thomas.</w:t>
      </w:r>
    </w:p>
    <w:p xmlns:wp14="http://schemas.microsoft.com/office/word/2010/wordml" w:rsidP="25934D67" wp14:paraId="103A2218" wp14:textId="4BFA05E1">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Judge, T. A., Bono, J. E., Ilies, R., &amp; Gerhardt, M. W. (2002). Personality and leadership: A qualitative and quantitative review. </w:t>
      </w:r>
      <w:r w:rsidRPr="25934D67" w:rsidR="4F339D67">
        <w:rPr>
          <w:rFonts w:ascii="Aptos" w:hAnsi="Aptos"/>
          <w:i w:val="1"/>
          <w:iCs w:val="1"/>
          <w:noProof w:val="0"/>
          <w:sz w:val="24"/>
          <w:szCs w:val="24"/>
          <w:lang w:val="en-GB"/>
        </w:rPr>
        <w:t>Journal of Applied Psychology, 87</w:t>
      </w:r>
      <w:r w:rsidRPr="25934D67" w:rsidR="4F339D67">
        <w:rPr>
          <w:rFonts w:ascii="Aptos" w:hAnsi="Aptos"/>
          <w:noProof w:val="0"/>
          <w:sz w:val="24"/>
          <w:szCs w:val="24"/>
          <w:lang w:val="en-GB"/>
        </w:rPr>
        <w:t>(4), 765–780.</w:t>
      </w:r>
    </w:p>
    <w:p xmlns:wp14="http://schemas.microsoft.com/office/word/2010/wordml" w:rsidP="25934D67" wp14:paraId="65D3C63E" wp14:textId="1F19B5D1">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McCrae, R. R., &amp; Costa, P. T. (1997). Personality trait structure as a human universal. </w:t>
      </w:r>
      <w:r w:rsidRPr="25934D67" w:rsidR="4F339D67">
        <w:rPr>
          <w:rFonts w:ascii="Aptos" w:hAnsi="Aptos"/>
          <w:i w:val="1"/>
          <w:iCs w:val="1"/>
          <w:noProof w:val="0"/>
          <w:sz w:val="24"/>
          <w:szCs w:val="24"/>
          <w:lang w:val="en-GB"/>
        </w:rPr>
        <w:t>American Psychologist, 52</w:t>
      </w:r>
      <w:r w:rsidRPr="25934D67" w:rsidR="4F339D67">
        <w:rPr>
          <w:rFonts w:ascii="Aptos" w:hAnsi="Aptos"/>
          <w:noProof w:val="0"/>
          <w:sz w:val="24"/>
          <w:szCs w:val="24"/>
          <w:lang w:val="en-GB"/>
        </w:rPr>
        <w:t>(5), 509–516.</w:t>
      </w:r>
    </w:p>
    <w:p xmlns:wp14="http://schemas.microsoft.com/office/word/2010/wordml" w:rsidP="25934D67" wp14:paraId="4A4B689A" wp14:textId="780790BE">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McCrae, R. R., &amp; Costa, P. T. (2008). The Five-Factor Theory of personality. In O. P. John, R. W. Robins, &amp; L. A. Pervin (Eds.), </w:t>
      </w:r>
      <w:r w:rsidRPr="25934D67" w:rsidR="4F339D67">
        <w:rPr>
          <w:rFonts w:ascii="Aptos" w:hAnsi="Aptos"/>
          <w:i w:val="1"/>
          <w:iCs w:val="1"/>
          <w:noProof w:val="0"/>
          <w:sz w:val="24"/>
          <w:szCs w:val="24"/>
          <w:lang w:val="en-GB"/>
        </w:rPr>
        <w:t>Handbook of personality: Theory and research</w:t>
      </w:r>
      <w:r w:rsidRPr="25934D67" w:rsidR="4F339D67">
        <w:rPr>
          <w:rFonts w:ascii="Aptos" w:hAnsi="Aptos"/>
          <w:noProof w:val="0"/>
          <w:sz w:val="24"/>
          <w:szCs w:val="24"/>
          <w:lang w:val="en-GB"/>
        </w:rPr>
        <w:t xml:space="preserve"> (pp. 159–181). Guilford Press.</w:t>
      </w:r>
    </w:p>
    <w:p xmlns:wp14="http://schemas.microsoft.com/office/word/2010/wordml" w:rsidP="25934D67" wp14:paraId="0311B111" wp14:textId="663D34BB">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Mischel, W. (1968). </w:t>
      </w:r>
      <w:r w:rsidRPr="25934D67" w:rsidR="4F339D67">
        <w:rPr>
          <w:rFonts w:ascii="Aptos" w:hAnsi="Aptos"/>
          <w:i w:val="1"/>
          <w:iCs w:val="1"/>
          <w:noProof w:val="0"/>
          <w:sz w:val="24"/>
          <w:szCs w:val="24"/>
          <w:lang w:val="en-GB"/>
        </w:rPr>
        <w:t>Personality and assessment</w:t>
      </w:r>
      <w:r w:rsidRPr="25934D67" w:rsidR="4F339D67">
        <w:rPr>
          <w:rFonts w:ascii="Aptos" w:hAnsi="Aptos"/>
          <w:noProof w:val="0"/>
          <w:sz w:val="24"/>
          <w:szCs w:val="24"/>
          <w:lang w:val="en-GB"/>
        </w:rPr>
        <w:t>. Wiley.</w:t>
      </w:r>
    </w:p>
    <w:p xmlns:wp14="http://schemas.microsoft.com/office/word/2010/wordml" w:rsidP="25934D67" wp14:paraId="43C76F35" wp14:textId="30259AAB">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Ormel</w:t>
      </w:r>
      <w:r w:rsidRPr="25934D67" w:rsidR="4F339D67">
        <w:rPr>
          <w:rFonts w:ascii="Aptos" w:hAnsi="Aptos"/>
          <w:noProof w:val="0"/>
          <w:sz w:val="24"/>
          <w:szCs w:val="24"/>
          <w:lang w:val="en-GB"/>
        </w:rPr>
        <w:t xml:space="preserve">, J., </w:t>
      </w:r>
      <w:r w:rsidRPr="25934D67" w:rsidR="4F339D67">
        <w:rPr>
          <w:rFonts w:ascii="Aptos" w:hAnsi="Aptos"/>
          <w:noProof w:val="0"/>
          <w:sz w:val="24"/>
          <w:szCs w:val="24"/>
          <w:lang w:val="en-GB"/>
        </w:rPr>
        <w:t>Bastiaansen</w:t>
      </w:r>
      <w:r w:rsidRPr="25934D67" w:rsidR="4F339D67">
        <w:rPr>
          <w:rFonts w:ascii="Aptos" w:hAnsi="Aptos"/>
          <w:noProof w:val="0"/>
          <w:sz w:val="24"/>
          <w:szCs w:val="24"/>
          <w:lang w:val="en-GB"/>
        </w:rPr>
        <w:t xml:space="preserve">, A., Riese, H., et al. (2013). The biological and psychological basis of neuroticism. </w:t>
      </w:r>
      <w:r w:rsidRPr="25934D67" w:rsidR="4F339D67">
        <w:rPr>
          <w:rFonts w:ascii="Aptos" w:hAnsi="Aptos"/>
          <w:i w:val="1"/>
          <w:iCs w:val="1"/>
          <w:noProof w:val="0"/>
          <w:sz w:val="24"/>
          <w:szCs w:val="24"/>
          <w:lang w:val="en-GB"/>
        </w:rPr>
        <w:t xml:space="preserve">Neuroscience &amp; </w:t>
      </w:r>
      <w:r w:rsidRPr="25934D67" w:rsidR="4F339D67">
        <w:rPr>
          <w:rFonts w:ascii="Aptos" w:hAnsi="Aptos"/>
          <w:i w:val="1"/>
          <w:iCs w:val="1"/>
          <w:noProof w:val="0"/>
          <w:sz w:val="24"/>
          <w:szCs w:val="24"/>
          <w:lang w:val="en-GB"/>
        </w:rPr>
        <w:t>Biobehavioral</w:t>
      </w:r>
      <w:r w:rsidRPr="25934D67" w:rsidR="4F339D67">
        <w:rPr>
          <w:rFonts w:ascii="Aptos" w:hAnsi="Aptos"/>
          <w:i w:val="1"/>
          <w:iCs w:val="1"/>
          <w:noProof w:val="0"/>
          <w:sz w:val="24"/>
          <w:szCs w:val="24"/>
          <w:lang w:val="en-GB"/>
        </w:rPr>
        <w:t xml:space="preserve"> Reviews, 37</w:t>
      </w:r>
      <w:r w:rsidRPr="25934D67" w:rsidR="4F339D67">
        <w:rPr>
          <w:rFonts w:ascii="Aptos" w:hAnsi="Aptos"/>
          <w:noProof w:val="0"/>
          <w:sz w:val="24"/>
          <w:szCs w:val="24"/>
          <w:lang w:val="en-GB"/>
        </w:rPr>
        <w:t>(1), 59–72.</w:t>
      </w:r>
    </w:p>
    <w:p xmlns:wp14="http://schemas.microsoft.com/office/word/2010/wordml" w:rsidP="25934D67" wp14:paraId="5FA20C1F" wp14:textId="19DD428A">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Roberts, B. W., &amp; DelVecchio, W. F. (2000). The rank-order consistency of personality traits. </w:t>
      </w:r>
      <w:r w:rsidRPr="25934D67" w:rsidR="4F339D67">
        <w:rPr>
          <w:rFonts w:ascii="Aptos" w:hAnsi="Aptos"/>
          <w:i w:val="1"/>
          <w:iCs w:val="1"/>
          <w:noProof w:val="0"/>
          <w:sz w:val="24"/>
          <w:szCs w:val="24"/>
          <w:lang w:val="en-GB"/>
        </w:rPr>
        <w:t>Psychological Bulletin, 126</w:t>
      </w:r>
      <w:r w:rsidRPr="25934D67" w:rsidR="4F339D67">
        <w:rPr>
          <w:rFonts w:ascii="Aptos" w:hAnsi="Aptos"/>
          <w:noProof w:val="0"/>
          <w:sz w:val="24"/>
          <w:szCs w:val="24"/>
          <w:lang w:val="en-GB"/>
        </w:rPr>
        <w:t>(1), 3–25.</w:t>
      </w:r>
    </w:p>
    <w:p xmlns:wp14="http://schemas.microsoft.com/office/word/2010/wordml" w:rsidP="25934D67" wp14:paraId="3E233F75" wp14:textId="4C676D94">
      <w:pPr>
        <w:spacing w:line="480" w:lineRule="auto"/>
        <w:ind w:left="720" w:hanging="720"/>
        <w:rPr>
          <w:rFonts w:ascii="Aptos" w:hAnsi="Aptos"/>
          <w:noProof w:val="0"/>
          <w:sz w:val="24"/>
          <w:szCs w:val="24"/>
          <w:lang w:val="en-GB"/>
        </w:rPr>
      </w:pPr>
      <w:r w:rsidRPr="25934D67" w:rsidR="4F339D67">
        <w:rPr>
          <w:rFonts w:ascii="Aptos" w:hAnsi="Aptos"/>
          <w:noProof w:val="0"/>
          <w:sz w:val="24"/>
          <w:szCs w:val="24"/>
          <w:lang w:val="en-GB"/>
        </w:rPr>
        <w:t xml:space="preserve">Tett, R. P., &amp; Burnett, D. D. (2003). A personality trait-based interactionist model of job performance. </w:t>
      </w:r>
      <w:r w:rsidRPr="25934D67" w:rsidR="4F339D67">
        <w:rPr>
          <w:rFonts w:ascii="Aptos" w:hAnsi="Aptos"/>
          <w:i w:val="1"/>
          <w:iCs w:val="1"/>
          <w:noProof w:val="0"/>
          <w:sz w:val="24"/>
          <w:szCs w:val="24"/>
          <w:lang w:val="en-GB"/>
        </w:rPr>
        <w:t>Journal of Applied Psychology, 88</w:t>
      </w:r>
      <w:r w:rsidRPr="25934D67" w:rsidR="4F339D67">
        <w:rPr>
          <w:rFonts w:ascii="Aptos" w:hAnsi="Aptos"/>
          <w:noProof w:val="0"/>
          <w:sz w:val="24"/>
          <w:szCs w:val="24"/>
          <w:lang w:val="en-GB"/>
        </w:rPr>
        <w:t>(3), 500–517.</w:t>
      </w:r>
    </w:p>
    <w:p xmlns:wp14="http://schemas.microsoft.com/office/word/2010/wordml" w:rsidP="25934D67" wp14:paraId="3511663E" wp14:textId="4CEAA25F">
      <w:pPr>
        <w:spacing w:line="480" w:lineRule="auto"/>
        <w:ind w:left="720" w:hanging="720"/>
        <w:rPr>
          <w:rFonts w:ascii="Aptos" w:hAnsi="Aptos"/>
          <w:sz w:val="24"/>
          <w:szCs w:val="24"/>
        </w:rPr>
      </w:pPr>
      <w:r w:rsidRPr="25934D67" w:rsidR="4F339D67">
        <w:rPr>
          <w:rFonts w:ascii="Aptos" w:hAnsi="Aptos"/>
          <w:noProof w:val="0"/>
          <w:sz w:val="24"/>
          <w:szCs w:val="24"/>
          <w:lang w:val="en-GB"/>
        </w:rPr>
        <w:t xml:space="preserve">Uher, J. (2013). Personality psychology: Lexical approaches, assessment methods, and trait concepts reveal only half of the story—why it is time for </w:t>
      </w:r>
      <w:r w:rsidRPr="25934D67" w:rsidR="4F339D67">
        <w:rPr>
          <w:rFonts w:ascii="Aptos" w:hAnsi="Aptos"/>
          <w:noProof w:val="0"/>
          <w:sz w:val="24"/>
          <w:szCs w:val="24"/>
          <w:lang w:val="en-GB"/>
        </w:rPr>
        <w:t>a paradigm shift</w:t>
      </w:r>
      <w:r w:rsidRPr="25934D67" w:rsidR="4F339D67">
        <w:rPr>
          <w:rFonts w:ascii="Aptos" w:hAnsi="Aptos"/>
          <w:noProof w:val="0"/>
          <w:sz w:val="24"/>
          <w:szCs w:val="24"/>
          <w:lang w:val="en-GB"/>
        </w:rPr>
        <w:t xml:space="preserve">. </w:t>
      </w:r>
      <w:r w:rsidRPr="25934D67" w:rsidR="4F339D67">
        <w:rPr>
          <w:rFonts w:ascii="Aptos" w:hAnsi="Aptos"/>
          <w:i w:val="1"/>
          <w:iCs w:val="1"/>
          <w:noProof w:val="0"/>
          <w:sz w:val="24"/>
          <w:szCs w:val="24"/>
          <w:lang w:val="en-GB"/>
        </w:rPr>
        <w:t xml:space="preserve">Integrative Psychological and </w:t>
      </w:r>
      <w:r w:rsidRPr="25934D67" w:rsidR="4F339D67">
        <w:rPr>
          <w:rFonts w:ascii="Aptos" w:hAnsi="Aptos"/>
          <w:i w:val="1"/>
          <w:iCs w:val="1"/>
          <w:noProof w:val="0"/>
          <w:sz w:val="24"/>
          <w:szCs w:val="24"/>
          <w:lang w:val="en-GB"/>
        </w:rPr>
        <w:t>Behavioral</w:t>
      </w:r>
      <w:r w:rsidRPr="25934D67" w:rsidR="4F339D67">
        <w:rPr>
          <w:rFonts w:ascii="Aptos" w:hAnsi="Aptos"/>
          <w:i w:val="1"/>
          <w:iCs w:val="1"/>
          <w:noProof w:val="0"/>
          <w:sz w:val="24"/>
          <w:szCs w:val="24"/>
          <w:lang w:val="en-GB"/>
        </w:rPr>
        <w:t xml:space="preserve"> Science, 47</w:t>
      </w:r>
      <w:r w:rsidRPr="25934D67" w:rsidR="4F339D67">
        <w:rPr>
          <w:rFonts w:ascii="Aptos" w:hAnsi="Aptos"/>
          <w:noProof w:val="0"/>
          <w:sz w:val="24"/>
          <w:szCs w:val="24"/>
          <w:lang w:val="en-GB"/>
        </w:rPr>
        <w:t xml:space="preserve">(1), 1–55. </w:t>
      </w:r>
      <w:r w:rsidRPr="25934D67" w:rsidR="4F339D67">
        <w:rPr>
          <w:rFonts w:ascii="Aptos" w:hAnsi="Aptos"/>
          <w:noProof w:val="0"/>
          <w:sz w:val="24"/>
          <w:szCs w:val="24"/>
          <w:lang w:val="en-GB"/>
        </w:rPr>
        <w:t>https://doi.org/10.1007/s12124-013-9230-6</w:t>
      </w:r>
    </w:p>
    <w:p xmlns:wp14="http://schemas.microsoft.com/office/word/2010/wordml" w:rsidP="25934D67" wp14:paraId="49339667" wp14:textId="01D4231A">
      <w:pPr>
        <w:pStyle w:val="Normal"/>
        <w:spacing w:line="480" w:lineRule="auto"/>
        <w:ind w:left="720" w:hanging="720"/>
        <w:rPr>
          <w:rFonts w:ascii="Aptos" w:hAnsi="Aptos"/>
          <w:noProof w:val="0"/>
          <w:sz w:val="24"/>
          <w:szCs w:val="24"/>
          <w:lang w:val="en-GB"/>
        </w:rPr>
      </w:pPr>
      <w:r w:rsidRPr="25934D67" w:rsidR="02B58C80">
        <w:rPr>
          <w:rFonts w:ascii="Aptos" w:hAnsi="Aptos"/>
          <w:b w:val="0"/>
          <w:bCs w:val="0"/>
          <w:i w:val="0"/>
          <w:iCs w:val="0"/>
          <w:caps w:val="0"/>
          <w:smallCaps w:val="0"/>
          <w:noProof w:val="0"/>
          <w:sz w:val="24"/>
          <w:szCs w:val="24"/>
          <w:lang w:val="en-GB"/>
        </w:rPr>
        <w:t xml:space="preserve">Willig, R. (2014). Emancipation: From Introvert to Extrovert Critique. </w:t>
      </w:r>
      <w:r w:rsidRPr="25934D67" w:rsidR="02B58C80">
        <w:rPr>
          <w:rFonts w:ascii="Aptos" w:hAnsi="Aptos"/>
          <w:b w:val="0"/>
          <w:bCs w:val="0"/>
          <w:i w:val="1"/>
          <w:iCs w:val="1"/>
          <w:caps w:val="0"/>
          <w:smallCaps w:val="0"/>
          <w:noProof w:val="0"/>
          <w:sz w:val="24"/>
          <w:szCs w:val="24"/>
          <w:lang w:val="en-GB"/>
        </w:rPr>
        <w:t>Advances in Applied Sociology</w:t>
      </w:r>
      <w:r w:rsidRPr="25934D67" w:rsidR="02B58C80">
        <w:rPr>
          <w:rFonts w:ascii="Aptos" w:hAnsi="Aptos"/>
          <w:b w:val="0"/>
          <w:bCs w:val="0"/>
          <w:i w:val="0"/>
          <w:iCs w:val="0"/>
          <w:caps w:val="0"/>
          <w:smallCaps w:val="0"/>
          <w:noProof w:val="0"/>
          <w:sz w:val="24"/>
          <w:szCs w:val="24"/>
          <w:lang w:val="en-GB"/>
        </w:rPr>
        <w:t xml:space="preserve">, </w:t>
      </w:r>
      <w:r w:rsidRPr="25934D67" w:rsidR="02B58C80">
        <w:rPr>
          <w:rFonts w:ascii="Aptos" w:hAnsi="Aptos"/>
          <w:b w:val="0"/>
          <w:bCs w:val="0"/>
          <w:i w:val="1"/>
          <w:iCs w:val="1"/>
          <w:caps w:val="0"/>
          <w:smallCaps w:val="0"/>
          <w:noProof w:val="0"/>
          <w:sz w:val="24"/>
          <w:szCs w:val="24"/>
          <w:lang w:val="en-GB"/>
        </w:rPr>
        <w:t>4</w:t>
      </w:r>
      <w:r w:rsidRPr="25934D67" w:rsidR="02B58C80">
        <w:rPr>
          <w:rFonts w:ascii="Aptos" w:hAnsi="Aptos"/>
          <w:b w:val="0"/>
          <w:bCs w:val="0"/>
          <w:i w:val="0"/>
          <w:iCs w:val="0"/>
          <w:caps w:val="0"/>
          <w:smallCaps w:val="0"/>
          <w:noProof w:val="0"/>
          <w:sz w:val="24"/>
          <w:szCs w:val="24"/>
          <w:lang w:val="en-GB"/>
        </w:rPr>
        <w:t>(7), 190-196. https://doi.org/10.4236/aasoci.2014.47023</w:t>
      </w:r>
    </w:p>
    <w:p xmlns:wp14="http://schemas.microsoft.com/office/word/2010/wordml" wp14:paraId="5E5787A5" wp14:textId="3C0DDB0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fHLJWwXY" int2:invalidationBookmarkName="" int2:hashCode="MeDJZ/9JsdAE0J" int2:id="19tUxpmi">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32979C"/>
    <w:rsid w:val="00FBDDC2"/>
    <w:rsid w:val="019E49D2"/>
    <w:rsid w:val="02B58C80"/>
    <w:rsid w:val="03049F01"/>
    <w:rsid w:val="034F75C0"/>
    <w:rsid w:val="0371708F"/>
    <w:rsid w:val="04424A8E"/>
    <w:rsid w:val="054F7DB3"/>
    <w:rsid w:val="05BD18E6"/>
    <w:rsid w:val="066B8D02"/>
    <w:rsid w:val="06E36382"/>
    <w:rsid w:val="06EE1603"/>
    <w:rsid w:val="0A5E5AFE"/>
    <w:rsid w:val="0A9256CE"/>
    <w:rsid w:val="0B4B66B6"/>
    <w:rsid w:val="0D2F1952"/>
    <w:rsid w:val="0DC6B0E5"/>
    <w:rsid w:val="0DDEC305"/>
    <w:rsid w:val="0E40A034"/>
    <w:rsid w:val="107B3862"/>
    <w:rsid w:val="12431F13"/>
    <w:rsid w:val="12D18BF3"/>
    <w:rsid w:val="148A2DB8"/>
    <w:rsid w:val="14B84D6E"/>
    <w:rsid w:val="14EF99C3"/>
    <w:rsid w:val="153EAF72"/>
    <w:rsid w:val="1580CCA6"/>
    <w:rsid w:val="161349E8"/>
    <w:rsid w:val="19455064"/>
    <w:rsid w:val="19837968"/>
    <w:rsid w:val="1B65FFF0"/>
    <w:rsid w:val="1B6DEA80"/>
    <w:rsid w:val="1B8BA42B"/>
    <w:rsid w:val="1BBA9B48"/>
    <w:rsid w:val="1C60AB0B"/>
    <w:rsid w:val="1CB7C7F7"/>
    <w:rsid w:val="1D5B9ABD"/>
    <w:rsid w:val="1DB94B1D"/>
    <w:rsid w:val="1E32AF97"/>
    <w:rsid w:val="1F450561"/>
    <w:rsid w:val="20483E0B"/>
    <w:rsid w:val="2088368F"/>
    <w:rsid w:val="212F3A1E"/>
    <w:rsid w:val="21814D53"/>
    <w:rsid w:val="2190154D"/>
    <w:rsid w:val="23641CBC"/>
    <w:rsid w:val="2476E47D"/>
    <w:rsid w:val="25934D67"/>
    <w:rsid w:val="25FAD00C"/>
    <w:rsid w:val="26767C52"/>
    <w:rsid w:val="2741F14A"/>
    <w:rsid w:val="27DC4B4F"/>
    <w:rsid w:val="27DFBAEB"/>
    <w:rsid w:val="2A01C96F"/>
    <w:rsid w:val="2A5CD293"/>
    <w:rsid w:val="2ADB5ACB"/>
    <w:rsid w:val="2BFEFD51"/>
    <w:rsid w:val="2C4F954F"/>
    <w:rsid w:val="2CDDD7A7"/>
    <w:rsid w:val="2D9664F3"/>
    <w:rsid w:val="2DA60099"/>
    <w:rsid w:val="2EA4D584"/>
    <w:rsid w:val="2F8BE003"/>
    <w:rsid w:val="2FE8752B"/>
    <w:rsid w:val="2FEB4CE0"/>
    <w:rsid w:val="3116116B"/>
    <w:rsid w:val="3240D1C5"/>
    <w:rsid w:val="32902629"/>
    <w:rsid w:val="32C9E7BC"/>
    <w:rsid w:val="3327D0AB"/>
    <w:rsid w:val="354821D4"/>
    <w:rsid w:val="3628A463"/>
    <w:rsid w:val="36454F3F"/>
    <w:rsid w:val="368B80B5"/>
    <w:rsid w:val="37E24429"/>
    <w:rsid w:val="37FE7FB0"/>
    <w:rsid w:val="383E2192"/>
    <w:rsid w:val="3880E1F8"/>
    <w:rsid w:val="39D8E091"/>
    <w:rsid w:val="39F9B842"/>
    <w:rsid w:val="3A2D69FA"/>
    <w:rsid w:val="3BEDE65C"/>
    <w:rsid w:val="3C678B5C"/>
    <w:rsid w:val="3DBBA85D"/>
    <w:rsid w:val="3F31C007"/>
    <w:rsid w:val="3F936B84"/>
    <w:rsid w:val="3FBEC661"/>
    <w:rsid w:val="3FC82222"/>
    <w:rsid w:val="4032979C"/>
    <w:rsid w:val="40A7ADB3"/>
    <w:rsid w:val="41752E70"/>
    <w:rsid w:val="42E10352"/>
    <w:rsid w:val="42E66349"/>
    <w:rsid w:val="432C55FC"/>
    <w:rsid w:val="433DE54E"/>
    <w:rsid w:val="4519C297"/>
    <w:rsid w:val="46B2A5CA"/>
    <w:rsid w:val="4749A70F"/>
    <w:rsid w:val="4763D5C8"/>
    <w:rsid w:val="481B848D"/>
    <w:rsid w:val="482AF613"/>
    <w:rsid w:val="496D956D"/>
    <w:rsid w:val="4ABE9259"/>
    <w:rsid w:val="4B31C5B3"/>
    <w:rsid w:val="4F339D67"/>
    <w:rsid w:val="51D3EB82"/>
    <w:rsid w:val="52222370"/>
    <w:rsid w:val="5246FAC7"/>
    <w:rsid w:val="52C22FDF"/>
    <w:rsid w:val="532C55FF"/>
    <w:rsid w:val="556B3325"/>
    <w:rsid w:val="57257F8D"/>
    <w:rsid w:val="578E1207"/>
    <w:rsid w:val="5AD7D767"/>
    <w:rsid w:val="5AF2EFB5"/>
    <w:rsid w:val="5E275B19"/>
    <w:rsid w:val="5E5A152B"/>
    <w:rsid w:val="5EC141EA"/>
    <w:rsid w:val="5FF73290"/>
    <w:rsid w:val="5FFDF5A5"/>
    <w:rsid w:val="6114CE48"/>
    <w:rsid w:val="620ACA57"/>
    <w:rsid w:val="621B7D86"/>
    <w:rsid w:val="635E1181"/>
    <w:rsid w:val="63A3C03F"/>
    <w:rsid w:val="63AD9393"/>
    <w:rsid w:val="64E81607"/>
    <w:rsid w:val="65596686"/>
    <w:rsid w:val="65CD9AFB"/>
    <w:rsid w:val="672CD1C6"/>
    <w:rsid w:val="678FB1B2"/>
    <w:rsid w:val="67A071F1"/>
    <w:rsid w:val="67BEB191"/>
    <w:rsid w:val="67CE8964"/>
    <w:rsid w:val="682F9E2E"/>
    <w:rsid w:val="688CDCC4"/>
    <w:rsid w:val="69AA1C9D"/>
    <w:rsid w:val="69C17DEC"/>
    <w:rsid w:val="6AFB2DC0"/>
    <w:rsid w:val="6AFB4FCA"/>
    <w:rsid w:val="6C5333D6"/>
    <w:rsid w:val="6CED4A01"/>
    <w:rsid w:val="6D037C08"/>
    <w:rsid w:val="6D2CE5DB"/>
    <w:rsid w:val="6D309F68"/>
    <w:rsid w:val="6DDA0CBF"/>
    <w:rsid w:val="70AF05F0"/>
    <w:rsid w:val="7109B1DD"/>
    <w:rsid w:val="710E1CC0"/>
    <w:rsid w:val="71921CAE"/>
    <w:rsid w:val="71F7C12E"/>
    <w:rsid w:val="72241679"/>
    <w:rsid w:val="722C633D"/>
    <w:rsid w:val="724A19DB"/>
    <w:rsid w:val="7305048B"/>
    <w:rsid w:val="73B04A24"/>
    <w:rsid w:val="73D17D4B"/>
    <w:rsid w:val="7495EAB7"/>
    <w:rsid w:val="74B50B80"/>
    <w:rsid w:val="77ED8F56"/>
    <w:rsid w:val="78E8AD8C"/>
    <w:rsid w:val="79766462"/>
    <w:rsid w:val="7B853E84"/>
    <w:rsid w:val="7D4A5967"/>
    <w:rsid w:val="7DA90720"/>
    <w:rsid w:val="7DCD9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2979C"/>
  <w15:chartTrackingRefBased/>
  <w15:docId w15:val="{DA93FC09-4359-4D6C-9850-E2DA1B5478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1117ece5feb46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Panter (2501320)</dc:creator>
  <keywords/>
  <dc:description/>
  <lastModifiedBy>Dan Panter (2501320)</lastModifiedBy>
  <revision>2</revision>
  <dcterms:created xsi:type="dcterms:W3CDTF">2026-03-03T18:24:59.1728300Z</dcterms:created>
  <dcterms:modified xsi:type="dcterms:W3CDTF">2026-03-08T19:08:34.4325926Z</dcterms:modified>
</coreProperties>
</file>