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48"/>
      </w:tblGrid>
      <w:tr w:rsidR="00E506A9" w:rsidRPr="007D2BEA" w:rsidTr="009F4FF2">
        <w:tc>
          <w:tcPr>
            <w:tcW w:w="10348" w:type="dxa"/>
            <w:shd w:val="clear" w:color="auto" w:fill="D9D9D9"/>
            <w:vAlign w:val="center"/>
          </w:tcPr>
          <w:p w:rsidR="00E506A9" w:rsidRPr="007D2BEA" w:rsidRDefault="00E506A9" w:rsidP="009F4FF2">
            <w:pPr>
              <w:pStyle w:val="Heading3"/>
              <w:rPr>
                <w:rFonts w:ascii="Calibri" w:hAnsi="Calibri"/>
                <w:sz w:val="40"/>
                <w:szCs w:val="40"/>
              </w:rPr>
            </w:pPr>
            <w:r w:rsidRPr="007D2BEA">
              <w:rPr>
                <w:rFonts w:ascii="Calibri" w:hAnsi="Calibri"/>
                <w:sz w:val="18"/>
                <w:szCs w:val="18"/>
              </w:rPr>
              <w:br w:type="page"/>
            </w:r>
            <w:r w:rsidRPr="007D2BEA">
              <w:rPr>
                <w:rFonts w:ascii="Calibri" w:hAnsi="Calibri"/>
                <w:sz w:val="40"/>
                <w:szCs w:val="40"/>
              </w:rPr>
              <w:t>COMMON ASSESSMENT AND MARKING CRITERIA</w:t>
            </w:r>
          </w:p>
        </w:tc>
      </w:tr>
    </w:tbl>
    <w:p w:rsidR="00E506A9" w:rsidRPr="007D2BEA" w:rsidRDefault="00E506A9" w:rsidP="00E506A9"/>
    <w:tbl>
      <w:tblPr>
        <w:tblW w:w="4862" w:type="pct"/>
        <w:tblInd w:w="250" w:type="dxa"/>
        <w:tblLayout w:type="fixed"/>
        <w:tblLook w:val="00A0"/>
      </w:tblPr>
      <w:tblGrid>
        <w:gridCol w:w="1476"/>
        <w:gridCol w:w="1073"/>
        <w:gridCol w:w="1073"/>
        <w:gridCol w:w="1073"/>
        <w:gridCol w:w="1073"/>
        <w:gridCol w:w="1073"/>
        <w:gridCol w:w="1073"/>
        <w:gridCol w:w="1073"/>
      </w:tblGrid>
      <w:tr w:rsidR="00E506A9" w:rsidRPr="007D2BEA" w:rsidTr="009F4FF2">
        <w:tc>
          <w:tcPr>
            <w:tcW w:w="8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506A9" w:rsidRPr="007D2BEA" w:rsidRDefault="00E506A9" w:rsidP="009F4FF2">
            <w:pPr>
              <w:spacing w:after="120"/>
              <w:jc w:val="center"/>
              <w:rPr>
                <w:b/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506A9" w:rsidRPr="007D2BEA" w:rsidRDefault="00E506A9" w:rsidP="009F4FF2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OUTRIGHT FAIL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center"/>
          </w:tcPr>
          <w:p w:rsidR="00E506A9" w:rsidRPr="007D2BEA" w:rsidRDefault="00E506A9" w:rsidP="009F4FF2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UNSATISFACTORY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506A9" w:rsidRPr="007D2BEA" w:rsidRDefault="00E506A9" w:rsidP="009F4FF2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SATISFACTORY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506A9" w:rsidRPr="007D2BEA" w:rsidRDefault="00E506A9" w:rsidP="009F4FF2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GOOD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506A9" w:rsidRPr="007D2BEA" w:rsidRDefault="00E506A9" w:rsidP="009F4FF2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VERY GOOD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center"/>
          </w:tcPr>
          <w:p w:rsidR="00E506A9" w:rsidRPr="007D2BEA" w:rsidRDefault="00E506A9" w:rsidP="009F4FF2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EXCELLENT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506A9" w:rsidRPr="007D2BEA" w:rsidRDefault="00E506A9" w:rsidP="009F4FF2">
            <w:pPr>
              <w:spacing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EXCEPTIONAL</w:t>
            </w:r>
          </w:p>
        </w:tc>
      </w:tr>
      <w:tr w:rsidR="00E506A9" w:rsidRPr="007D2BEA" w:rsidTr="009F4FF2">
        <w:tc>
          <w:tcPr>
            <w:tcW w:w="8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E506A9" w:rsidRPr="007D2BEA" w:rsidRDefault="00E506A9" w:rsidP="009F4FF2">
            <w:pPr>
              <w:spacing w:before="120"/>
              <w:rPr>
                <w:b/>
                <w:sz w:val="16"/>
                <w:szCs w:val="16"/>
              </w:rPr>
            </w:pPr>
            <w:r w:rsidRPr="007D2BEA">
              <w:rPr>
                <w:b/>
                <w:sz w:val="16"/>
                <w:szCs w:val="16"/>
              </w:rPr>
              <w:t>Assessment Criteria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506A9" w:rsidRPr="007D2BEA" w:rsidRDefault="00E506A9" w:rsidP="009F4FF2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0-29%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/>
            <w:vAlign w:val="bottom"/>
          </w:tcPr>
          <w:p w:rsidR="00E506A9" w:rsidRPr="007D2BEA" w:rsidRDefault="00E506A9" w:rsidP="009F4FF2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30-39%*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506A9" w:rsidRPr="007D2BEA" w:rsidRDefault="00E506A9" w:rsidP="009F4FF2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40-49%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506A9" w:rsidRPr="007D2BEA" w:rsidRDefault="00E506A9" w:rsidP="009F4FF2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50-59%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506A9" w:rsidRPr="007D2BEA" w:rsidRDefault="00E506A9" w:rsidP="009F4FF2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60-69%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shd w:val="clear" w:color="auto" w:fill="BFBFBF"/>
            <w:vAlign w:val="bottom"/>
          </w:tcPr>
          <w:p w:rsidR="00E506A9" w:rsidRPr="007D2BEA" w:rsidRDefault="00E506A9" w:rsidP="009F4FF2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70-79%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E506A9" w:rsidRPr="007D2BEA" w:rsidRDefault="00E506A9" w:rsidP="009F4FF2">
            <w:pPr>
              <w:spacing w:before="120" w:after="120"/>
              <w:jc w:val="center"/>
              <w:rPr>
                <w:b/>
                <w:sz w:val="12"/>
                <w:szCs w:val="16"/>
              </w:rPr>
            </w:pPr>
            <w:r w:rsidRPr="007D2BEA">
              <w:rPr>
                <w:b/>
                <w:sz w:val="12"/>
                <w:szCs w:val="16"/>
              </w:rPr>
              <w:t>80-100%</w:t>
            </w:r>
          </w:p>
        </w:tc>
      </w:tr>
      <w:tr w:rsidR="00E506A9" w:rsidRPr="007D2BEA" w:rsidTr="009F4FF2">
        <w:trPr>
          <w:trHeight w:val="1959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rPr>
                <w:b/>
                <w:sz w:val="16"/>
                <w:szCs w:val="16"/>
              </w:rPr>
            </w:pPr>
            <w:r w:rsidRPr="007D2BEA">
              <w:rPr>
                <w:b/>
                <w:sz w:val="16"/>
                <w:szCs w:val="16"/>
              </w:rPr>
              <w:t xml:space="preserve">1. Research-informed Literature </w:t>
            </w:r>
          </w:p>
          <w:p w:rsidR="00E506A9" w:rsidRPr="007D2BEA" w:rsidRDefault="00E506A9" w:rsidP="009F4FF2">
            <w:pPr>
              <w:rPr>
                <w:b/>
                <w:sz w:val="14"/>
                <w:szCs w:val="14"/>
              </w:rPr>
            </w:pPr>
            <w:r w:rsidRPr="007D2BEA">
              <w:rPr>
                <w:sz w:val="14"/>
                <w:szCs w:val="14"/>
              </w:rPr>
              <w:t xml:space="preserve">Extent of research and/or own reading,  selection of credible sources, application of appropriate referencing conventions </w:t>
            </w:r>
          </w:p>
          <w:p w:rsidR="00E506A9" w:rsidRPr="007D2BEA" w:rsidRDefault="00E506A9" w:rsidP="009F4FF2">
            <w:pPr>
              <w:rPr>
                <w:sz w:val="14"/>
                <w:szCs w:val="14"/>
              </w:rPr>
            </w:pPr>
          </w:p>
          <w:p w:rsidR="00E506A9" w:rsidRPr="007D2BEA" w:rsidRDefault="00E506A9" w:rsidP="009F4FF2">
            <w:pPr>
              <w:rPr>
                <w:sz w:val="14"/>
                <w:szCs w:val="1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Little or no evidence of reading.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Views and findings unsupported and non-authoritative.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Referencing conventions largely ignored.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Poor evidence of reading and/or of reliance on inappropriate sources, and/or indiscriminate use of sources.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Referencing conventions used inconsistently.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References to a limited range of mostly relevant sources. Some omissions and minor errors.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Referencing conventions evident though not always applied consistently.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Inclusion of a range of research-informed literature, including sources retrieved independently. Referencing conventions mostly consistently applied.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Inclusion of a wide range of research-informed literature, including sources retrieved independently.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Selection of relevant and credible sources.  Very good use of referencing conventions, consistently applied.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A comprehensive range of research informed literature embedded in the work. Excellent selection of relevant and credible sources. High-level referencing skills, consistently applied.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Outstanding knowledge of research-informed literature embedded in the work. Outstanding selection of relevant and credible sources. High-level referencing skills consistently and professionally applied</w:t>
            </w:r>
          </w:p>
        </w:tc>
      </w:tr>
      <w:tr w:rsidR="00E506A9" w:rsidRPr="007D2BEA" w:rsidTr="009F4FF2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rPr>
                <w:b/>
                <w:sz w:val="16"/>
                <w:szCs w:val="16"/>
              </w:rPr>
            </w:pPr>
            <w:r w:rsidRPr="007D2BEA">
              <w:rPr>
                <w:b/>
                <w:sz w:val="16"/>
                <w:szCs w:val="16"/>
              </w:rPr>
              <w:t>2. Knowledge and Understanding of Subject</w:t>
            </w:r>
          </w:p>
          <w:p w:rsidR="00E506A9" w:rsidRPr="007D2BEA" w:rsidRDefault="00E506A9" w:rsidP="009F4FF2">
            <w:pPr>
              <w:rPr>
                <w:b/>
                <w:sz w:val="14"/>
                <w:szCs w:val="14"/>
              </w:rPr>
            </w:pPr>
            <w:r w:rsidRPr="007D2BEA">
              <w:rPr>
                <w:sz w:val="14"/>
                <w:szCs w:val="14"/>
              </w:rPr>
              <w:t>Extent of systematic knowledge, understanding and critical awareness of concepts and underlying principles associated with the discipline.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spacing w:after="120"/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Major gaps in knowledge and understanding of material at this level. Substantial inaccuracies.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506A9" w:rsidRPr="007D2BEA" w:rsidRDefault="00E506A9" w:rsidP="009F4FF2">
            <w:pPr>
              <w:spacing w:after="120"/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Gaps in knowledge, with only superficial understanding. Some significant inaccuracies.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spacing w:after="120"/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 xml:space="preserve">Evidence of knowledge and understanding of current and relevant concepts and underlying principles but with some gaps or errors.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spacing w:after="120"/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Knowledge is accurate with a good understanding of the field of study.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spacing w:after="120"/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 xml:space="preserve">Knowledge is extensive.  Exhibits understanding of the breadth and depth of established and contemporary views.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spacing w:after="120"/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Excellent mastery of a complex and specialised area of knowledge and skills, with an excellent critical awareness of current problems and/or new insights at the forefront of the field. Clear awareness of challenges to established views and the limitations of the knowledge base.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spacing w:after="120"/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Exceptional mastery of a complex and specialised area of knowledge and skills, with an exceptional critical awareness of current problems and/or new insights at the forefront of the field. A critical awareness of the ambiguities and limitations of knowledge.</w:t>
            </w:r>
          </w:p>
        </w:tc>
      </w:tr>
      <w:tr w:rsidR="00E506A9" w:rsidRPr="007D2BEA" w:rsidTr="009F4FF2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rPr>
                <w:b/>
                <w:sz w:val="16"/>
                <w:szCs w:val="16"/>
              </w:rPr>
            </w:pPr>
            <w:r w:rsidRPr="007D2BEA">
              <w:rPr>
                <w:b/>
                <w:sz w:val="16"/>
                <w:szCs w:val="16"/>
              </w:rPr>
              <w:t>3.  Analysis</w:t>
            </w:r>
          </w:p>
          <w:p w:rsidR="00E506A9" w:rsidRPr="007D2BEA" w:rsidRDefault="00E506A9" w:rsidP="009F4FF2">
            <w:pPr>
              <w:rPr>
                <w:sz w:val="14"/>
                <w:szCs w:val="14"/>
              </w:rPr>
            </w:pPr>
            <w:r w:rsidRPr="007D2BEA">
              <w:rPr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Unsubstantiated generalisations, made without use of any credible evidence. Lack of logic, leading to unsupportable/ missing conclusions. Lack of any attempt to analyse, synthesise or evaluate.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Some evidence of analytical intellectual skills, but for the most part descriptive. Ideas/findings sometimes illogical and contradictory. Generalised statements made with scant evidence. Conclusions lack relevance.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Evidence of some logical, critical thinking and some attempts to synthesise, albeit with some weaknesses.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Some evidence to support findings/ views, but evidence not consistently interpreted.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Some relevant conclusions and recommendations, where relevant.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Evidence of logical, analytical, critical thinking and synthesis. Can analyse new and/or complex data and situations without guidance.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An emerging awareness of different stances and ability to use evidence to support the argument.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Valid conclusions and recommendations, where relevant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Evaluates methodologies, current research and ideas critically and, where appropriate, proposes new hypotheses/ideas. Evaluates and synthesises complex issues both systematically and creatively.  Makes sound judgements and proposes convincing arguments in the absence of complete data.  Sound, convincing conclusions / recommendation</w:t>
            </w:r>
            <w:r w:rsidRPr="007D2BEA">
              <w:rPr>
                <w:sz w:val="12"/>
                <w:szCs w:val="16"/>
              </w:rPr>
              <w:lastRenderedPageBreak/>
              <w:t>s.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lastRenderedPageBreak/>
              <w:t xml:space="preserve">Excellent critical evaluation of methodologies, current research and ideas and, where appropriate, proposes new hypotheses/ ideas.  Evaluates and synthesises complex issues systematically and creatively.  Makes excellent judgements and proposes convincing arguments in the absence of complete data.  Strong, persuasive, conclusions, justifiable recommendations. Work is of </w:t>
            </w:r>
            <w:r w:rsidRPr="007D2BEA">
              <w:rPr>
                <w:sz w:val="12"/>
                <w:szCs w:val="16"/>
              </w:rPr>
              <w:lastRenderedPageBreak/>
              <w:t>conference publishable quality.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lastRenderedPageBreak/>
              <w:t xml:space="preserve">Exceptional critical evaluation of methodologies, current research and ideas and, where appropriate, proposes new hypotheses/ ideas.  Evaluates and synthesises complex issues at a high level of mastery.  Makes outstanding judgements and proposes highly convincing arguments in the absence of complete data.  Highly persuasive conclusions. Work is of journal publishable </w:t>
            </w:r>
            <w:r w:rsidRPr="007D2BEA">
              <w:rPr>
                <w:sz w:val="12"/>
                <w:szCs w:val="16"/>
              </w:rPr>
              <w:lastRenderedPageBreak/>
              <w:t>quality.</w:t>
            </w:r>
          </w:p>
        </w:tc>
      </w:tr>
      <w:tr w:rsidR="00E506A9" w:rsidRPr="007D2BEA" w:rsidTr="009F4FF2">
        <w:trPr>
          <w:trHeight w:val="2648"/>
        </w:trPr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rPr>
                <w:b/>
                <w:sz w:val="16"/>
                <w:szCs w:val="16"/>
              </w:rPr>
            </w:pPr>
            <w:r w:rsidRPr="007D2BEA">
              <w:rPr>
                <w:b/>
                <w:sz w:val="16"/>
                <w:szCs w:val="16"/>
              </w:rPr>
              <w:lastRenderedPageBreak/>
              <w:t>4. Practical Application and Deployment</w:t>
            </w:r>
          </w:p>
          <w:p w:rsidR="00E506A9" w:rsidRPr="007D2BEA" w:rsidRDefault="00E506A9" w:rsidP="009F4FF2">
            <w:pPr>
              <w:rPr>
                <w:sz w:val="14"/>
                <w:szCs w:val="14"/>
              </w:rPr>
            </w:pPr>
            <w:r w:rsidRPr="007D2BEA">
              <w:rPr>
                <w:sz w:val="14"/>
                <w:szCs w:val="14"/>
              </w:rPr>
              <w:t xml:space="preserve">Effective deployment of appropriate methods, materials, tools and techniques; extent of skill demonstrated in the application of concepts to a variety of processes and/or contexts; formulation of innovative, original and creative solutions to solve problems.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Limited or no use of methods, materials, tools and/or techniques.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Little or no appreciation of the context of the application.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Rudimentary application of methods, materials, tools and/or techniques but without consideration and competence. Flawed appreciation of the context of the application.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A satisfactory awareness and mostly appropriate application of well established methods, materials, tools and/or techniques.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Some appreciation of the context of the application.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A good and appropriate application of standard methods, materials, tools and/or techniques.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Good appreciation of the context of the application, with some use of examples, where relevant.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A very good application of a range of methods, materials, tools and/or techniques.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Very good consideration of the context of the application, with perceptive use of examples, where relevant.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 xml:space="preserve">Evidence of some originality, innovation and creativity. 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An advanced application of a range of methods, materials, tools and/or techniques.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The context of the application is well considered, with extensive use of relevant examples.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Application and deployment extend beyond established conventions.  Originality, innovation and/or creativity evident throughout.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Outstanding levels of application and deployment skills. Assimilation and development of cutting edge processes and techniques.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</w:p>
        </w:tc>
      </w:tr>
      <w:tr w:rsidR="00E506A9" w:rsidRPr="007D2BEA" w:rsidTr="009F4FF2"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rPr>
                <w:b/>
                <w:sz w:val="16"/>
                <w:szCs w:val="16"/>
              </w:rPr>
            </w:pPr>
            <w:r w:rsidRPr="007D2BEA">
              <w:rPr>
                <w:b/>
                <w:sz w:val="16"/>
                <w:szCs w:val="16"/>
              </w:rPr>
              <w:t xml:space="preserve">5. Skills for Professional Practice </w:t>
            </w:r>
          </w:p>
          <w:p w:rsidR="00E506A9" w:rsidRPr="007D2BEA" w:rsidRDefault="00E506A9" w:rsidP="009F4FF2">
            <w:pPr>
              <w:rPr>
                <w:b/>
                <w:sz w:val="14"/>
                <w:szCs w:val="14"/>
              </w:rPr>
            </w:pPr>
            <w:r w:rsidRPr="007D2BEA">
              <w:rPr>
                <w:sz w:val="14"/>
                <w:szCs w:val="14"/>
              </w:rPr>
              <w:t>Demonstrates attributes expected in professional practice including: individual initiative and collaborative working; deployment of appropriate media to communicate (including written and oral); clarity and effectiveness in presentation and organisation.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Communication media is inappropriate or misapplied.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Little or no evidence of autonomy in the completion of tasks.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Work is poorly structured and/or largely incoherent.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 xml:space="preserve">Media is poorly designed and/or not suitable for the audience. 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Poor independent or collaborative initiative.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Work lacks structure, organisation, and/or coherence</w:t>
            </w:r>
          </w:p>
        </w:tc>
        <w:tc>
          <w:tcPr>
            <w:tcW w:w="597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 xml:space="preserve">Can communicate clearly to specialist and non-specialist audiences in a suitable format but with some room for improvement. 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 xml:space="preserve">Can work autonomously and as part of a team, but with limited involvement in group activities. 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Work lacks coherence in places and could be better structured.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Can communicate effectively in a suitable format, but may have minor errors.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 xml:space="preserve">Can work effectively </w:t>
            </w:r>
            <w:proofErr w:type="gramStart"/>
            <w:r w:rsidRPr="007D2BEA">
              <w:rPr>
                <w:sz w:val="12"/>
                <w:szCs w:val="16"/>
              </w:rPr>
              <w:t>autonomously  and</w:t>
            </w:r>
            <w:proofErr w:type="gramEnd"/>
            <w:r w:rsidRPr="007D2BEA">
              <w:rPr>
                <w:sz w:val="12"/>
                <w:szCs w:val="16"/>
              </w:rPr>
              <w:t xml:space="preserve"> as part of a team, with clear contribution to group activities. 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Mostly coherent work and is in a suitable structure.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Can communicate well, confidently and consistently in a suitable format.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 xml:space="preserve">Can work very well autonomously and as part of a team, with very good contribution to group activities. 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Work is coherent and fluent and is well structured and organised.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Can communicate professionally and, confidently in a suitable format.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Can work professionally autonomously and within a team, showing leadership skills as appropriate, managing conflict and meeting obligations.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Work is coherent, very fluent and is presented professionally.</w:t>
            </w:r>
          </w:p>
        </w:tc>
        <w:tc>
          <w:tcPr>
            <w:tcW w:w="59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 xml:space="preserve">Can communicate with an exceptionally high level of professionalism. 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Can work exceptionally well and professionally autonomously and within a team, showing advanced leadership skills.</w:t>
            </w:r>
          </w:p>
          <w:p w:rsidR="00E506A9" w:rsidRPr="007D2BEA" w:rsidRDefault="00E506A9" w:rsidP="009F4FF2">
            <w:pPr>
              <w:rPr>
                <w:sz w:val="12"/>
                <w:szCs w:val="16"/>
              </w:rPr>
            </w:pPr>
            <w:r w:rsidRPr="007D2BEA">
              <w:rPr>
                <w:sz w:val="12"/>
                <w:szCs w:val="16"/>
              </w:rPr>
              <w:t>Work is exceptionally coherent, very fluent and is presented professionally.</w:t>
            </w:r>
          </w:p>
        </w:tc>
      </w:tr>
    </w:tbl>
    <w:p w:rsidR="00E506A9" w:rsidRPr="007D2BEA" w:rsidRDefault="00E506A9" w:rsidP="00E506A9">
      <w:pPr>
        <w:rPr>
          <w:sz w:val="18"/>
          <w:szCs w:val="18"/>
        </w:rPr>
      </w:pPr>
    </w:p>
    <w:p w:rsidR="00EA170B" w:rsidRDefault="00EA170B"/>
    <w:sectPr w:rsidR="00EA170B" w:rsidSect="00EA1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06A9"/>
    <w:rsid w:val="00E506A9"/>
    <w:rsid w:val="00EA1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A9"/>
    <w:rPr>
      <w:rFonts w:ascii="Calibri" w:eastAsia="Calibri" w:hAnsi="Calibri" w:cs="Times New Roman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506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sid w:val="00E506A9"/>
    <w:rPr>
      <w:rFonts w:ascii="Arial" w:eastAsia="Calibri" w:hAnsi="Arial" w:cs="Arial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1278</Words>
  <Characters>7287</Characters>
  <Application>Microsoft Office Word</Application>
  <DocSecurity>0</DocSecurity>
  <Lines>60</Lines>
  <Paragraphs>17</Paragraphs>
  <ScaleCrop>false</ScaleCrop>
  <Company/>
  <LinksUpToDate>false</LinksUpToDate>
  <CharactersWithSpaces>8548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bus-as</dc:creator>
  <cp:keywords/>
  <dc:description/>
  <cp:lastModifiedBy>bus-as</cp:lastModifiedBy>
  <cp:revision>2</cp:revision>
  <dcterms:created xsi:type="dcterms:W3CDTF">2013-09-25T16:22:00Z</dcterms:created>
  <dcterms:modified xsi:type="dcterms:W3CDTF">2013-09-25T16:22:00Z</dcterms:modified>
</cp:coreProperties>
</file>