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F733D" w14:textId="77777777" w:rsidR="0010794B" w:rsidRDefault="0010794B">
      <w:pPr>
        <w:spacing w:after="240" w:line="360" w:lineRule="auto"/>
        <w:jc w:val="center"/>
        <w:rPr>
          <w:rFonts w:ascii="Times New Roman" w:eastAsia="Times New Roman" w:hAnsi="Times New Roman" w:cs="Times New Roman"/>
          <w:b/>
          <w:color w:val="000000" w:themeColor="text1"/>
          <w:sz w:val="32"/>
          <w:szCs w:val="32"/>
        </w:rPr>
      </w:pPr>
    </w:p>
    <w:p w14:paraId="50F4B710" w14:textId="77777777" w:rsidR="0010794B" w:rsidRDefault="0010794B">
      <w:pPr>
        <w:spacing w:after="240" w:line="360" w:lineRule="auto"/>
        <w:jc w:val="center"/>
        <w:rPr>
          <w:rFonts w:ascii="Times New Roman" w:eastAsia="Times New Roman" w:hAnsi="Times New Roman" w:cs="Times New Roman"/>
          <w:b/>
          <w:color w:val="000000" w:themeColor="text1"/>
          <w:sz w:val="32"/>
          <w:szCs w:val="32"/>
        </w:rPr>
      </w:pPr>
    </w:p>
    <w:p w14:paraId="571FBABA" w14:textId="77777777" w:rsidR="0010794B" w:rsidRDefault="0010794B">
      <w:pPr>
        <w:spacing w:after="240" w:line="360" w:lineRule="auto"/>
        <w:jc w:val="center"/>
        <w:rPr>
          <w:rFonts w:ascii="Times New Roman" w:eastAsia="Times New Roman" w:hAnsi="Times New Roman" w:cs="Times New Roman"/>
          <w:b/>
          <w:color w:val="000000" w:themeColor="text1"/>
          <w:sz w:val="32"/>
          <w:szCs w:val="32"/>
        </w:rPr>
      </w:pPr>
    </w:p>
    <w:p w14:paraId="774B4A35" w14:textId="77777777" w:rsidR="0010794B" w:rsidRDefault="0010794B">
      <w:pPr>
        <w:spacing w:after="240" w:line="360" w:lineRule="auto"/>
        <w:jc w:val="center"/>
        <w:rPr>
          <w:rFonts w:ascii="Times New Roman" w:eastAsia="Times New Roman" w:hAnsi="Times New Roman" w:cs="Times New Roman"/>
          <w:b/>
          <w:color w:val="000000" w:themeColor="text1"/>
          <w:sz w:val="32"/>
          <w:szCs w:val="32"/>
        </w:rPr>
      </w:pPr>
    </w:p>
    <w:p w14:paraId="1E6ACEE3" w14:textId="77777777" w:rsidR="0010794B" w:rsidRDefault="0010794B">
      <w:pPr>
        <w:spacing w:after="240" w:line="360" w:lineRule="auto"/>
        <w:jc w:val="center"/>
        <w:rPr>
          <w:rFonts w:ascii="Times New Roman" w:eastAsia="Times New Roman" w:hAnsi="Times New Roman" w:cs="Times New Roman"/>
          <w:b/>
          <w:color w:val="000000" w:themeColor="text1"/>
          <w:sz w:val="32"/>
          <w:szCs w:val="32"/>
        </w:rPr>
      </w:pPr>
    </w:p>
    <w:p w14:paraId="028FA938" w14:textId="77777777" w:rsidR="0010794B" w:rsidRDefault="00C552D4">
      <w:pPr>
        <w:spacing w:after="240" w:line="360" w:lineRule="auto"/>
        <w:jc w:val="center"/>
        <w:rPr>
          <w:rFonts w:ascii="Times New Roman" w:eastAsia="Times New Roman" w:hAnsi="Times New Roman" w:cs="Times New Roman"/>
          <w:b/>
          <w:color w:val="000000" w:themeColor="text1"/>
          <w:sz w:val="48"/>
          <w:szCs w:val="48"/>
        </w:rPr>
      </w:pPr>
      <w:r>
        <w:rPr>
          <w:rFonts w:ascii="Times New Roman" w:eastAsia="Times New Roman" w:hAnsi="Times New Roman" w:cs="Times New Roman"/>
          <w:b/>
          <w:color w:val="000000" w:themeColor="text1"/>
          <w:sz w:val="48"/>
          <w:szCs w:val="48"/>
        </w:rPr>
        <w:t>Collaborative Learning</w:t>
      </w:r>
    </w:p>
    <w:p w14:paraId="5C5B7926" w14:textId="77777777" w:rsidR="0010794B" w:rsidRDefault="00C552D4">
      <w:pPr>
        <w:spacing w:before="120" w:after="120"/>
        <w:jc w:val="center"/>
        <w:rPr>
          <w:sz w:val="24"/>
          <w:szCs w:val="24"/>
        </w:rPr>
      </w:pPr>
      <w:r>
        <w:rPr>
          <w:b/>
        </w:rPr>
        <w:t xml:space="preserve">Module code: </w:t>
      </w:r>
      <w:r>
        <w:rPr>
          <w:sz w:val="24"/>
          <w:szCs w:val="24"/>
        </w:rPr>
        <w:t>BMNS5001</w:t>
      </w:r>
    </w:p>
    <w:p w14:paraId="3C437C4D" w14:textId="77777777" w:rsidR="0010794B" w:rsidRDefault="0010794B">
      <w:pPr>
        <w:spacing w:before="120" w:after="120"/>
        <w:jc w:val="center"/>
        <w:rPr>
          <w:sz w:val="24"/>
          <w:szCs w:val="24"/>
        </w:rPr>
      </w:pPr>
    </w:p>
    <w:p w14:paraId="04046A1F" w14:textId="77777777" w:rsidR="0010794B" w:rsidRDefault="0010794B">
      <w:pPr>
        <w:spacing w:before="120" w:after="120"/>
        <w:jc w:val="center"/>
        <w:rPr>
          <w:sz w:val="24"/>
          <w:szCs w:val="24"/>
        </w:rPr>
      </w:pPr>
    </w:p>
    <w:p w14:paraId="3867DA10" w14:textId="77777777" w:rsidR="0010794B" w:rsidRDefault="0010794B">
      <w:pPr>
        <w:spacing w:before="120" w:after="120"/>
        <w:jc w:val="center"/>
        <w:rPr>
          <w:sz w:val="24"/>
          <w:szCs w:val="24"/>
        </w:rPr>
      </w:pPr>
    </w:p>
    <w:p w14:paraId="03257780" w14:textId="77777777" w:rsidR="0010794B" w:rsidRDefault="0010794B">
      <w:pPr>
        <w:spacing w:before="120" w:after="120"/>
        <w:jc w:val="center"/>
        <w:rPr>
          <w:sz w:val="24"/>
          <w:szCs w:val="24"/>
        </w:rPr>
      </w:pPr>
    </w:p>
    <w:p w14:paraId="4F661B40" w14:textId="77777777" w:rsidR="0010794B" w:rsidRDefault="0010794B">
      <w:pPr>
        <w:spacing w:before="120" w:after="120"/>
        <w:jc w:val="center"/>
        <w:rPr>
          <w:sz w:val="24"/>
          <w:szCs w:val="24"/>
        </w:rPr>
      </w:pPr>
    </w:p>
    <w:p w14:paraId="1B305779" w14:textId="77777777" w:rsidR="0010794B" w:rsidRDefault="0010794B">
      <w:pPr>
        <w:spacing w:before="120" w:after="120"/>
        <w:jc w:val="center"/>
        <w:rPr>
          <w:sz w:val="24"/>
          <w:szCs w:val="24"/>
        </w:rPr>
      </w:pPr>
    </w:p>
    <w:p w14:paraId="289872AF" w14:textId="77777777" w:rsidR="0010794B" w:rsidRDefault="0010794B">
      <w:pPr>
        <w:spacing w:before="120" w:after="120"/>
        <w:jc w:val="center"/>
        <w:rPr>
          <w:sz w:val="24"/>
          <w:szCs w:val="24"/>
        </w:rPr>
      </w:pPr>
    </w:p>
    <w:p w14:paraId="7B74601D" w14:textId="77777777" w:rsidR="0010794B" w:rsidRDefault="0010794B">
      <w:pPr>
        <w:spacing w:before="120" w:after="120"/>
        <w:jc w:val="center"/>
        <w:rPr>
          <w:sz w:val="24"/>
          <w:szCs w:val="24"/>
        </w:rPr>
      </w:pPr>
    </w:p>
    <w:p w14:paraId="3A982FBF" w14:textId="77777777" w:rsidR="0010794B" w:rsidRDefault="0010794B">
      <w:pPr>
        <w:spacing w:before="120" w:after="120"/>
        <w:jc w:val="center"/>
        <w:rPr>
          <w:sz w:val="24"/>
          <w:szCs w:val="24"/>
        </w:rPr>
      </w:pPr>
    </w:p>
    <w:p w14:paraId="7B6C8BEC" w14:textId="77777777" w:rsidR="0010794B" w:rsidRDefault="0010794B">
      <w:pPr>
        <w:spacing w:before="120" w:after="120"/>
        <w:jc w:val="center"/>
        <w:rPr>
          <w:sz w:val="24"/>
          <w:szCs w:val="24"/>
        </w:rPr>
      </w:pPr>
    </w:p>
    <w:p w14:paraId="0E40DF43" w14:textId="77777777" w:rsidR="0010794B" w:rsidRDefault="0010794B">
      <w:pPr>
        <w:spacing w:before="120" w:after="120"/>
        <w:jc w:val="center"/>
        <w:rPr>
          <w:sz w:val="24"/>
          <w:szCs w:val="24"/>
        </w:rPr>
      </w:pPr>
    </w:p>
    <w:p w14:paraId="69C1D0FF" w14:textId="77777777" w:rsidR="0010794B" w:rsidRDefault="0010794B">
      <w:pPr>
        <w:spacing w:before="120" w:after="120"/>
        <w:jc w:val="center"/>
        <w:rPr>
          <w:sz w:val="24"/>
          <w:szCs w:val="24"/>
        </w:rPr>
      </w:pPr>
    </w:p>
    <w:p w14:paraId="4B7BC7AA" w14:textId="77777777" w:rsidR="0010794B" w:rsidRDefault="00C552D4">
      <w:pPr>
        <w:spacing w:before="120" w:after="120"/>
        <w:jc w:val="center"/>
        <w:rPr>
          <w:sz w:val="24"/>
          <w:szCs w:val="24"/>
        </w:rPr>
      </w:pPr>
      <w:r>
        <w:rPr>
          <w:sz w:val="24"/>
          <w:szCs w:val="24"/>
        </w:rPr>
        <w:t xml:space="preserve">Student Name: Cristiana Roman </w:t>
      </w:r>
    </w:p>
    <w:p w14:paraId="66A7965A" w14:textId="77777777" w:rsidR="0010794B" w:rsidRDefault="00C552D4">
      <w:pPr>
        <w:spacing w:before="120" w:after="120"/>
        <w:jc w:val="center"/>
        <w:rPr>
          <w:b/>
          <w:sz w:val="24"/>
          <w:szCs w:val="24"/>
        </w:rPr>
      </w:pPr>
      <w:r>
        <w:rPr>
          <w:sz w:val="24"/>
          <w:szCs w:val="24"/>
        </w:rPr>
        <w:t>Student ID: 1920096</w:t>
      </w:r>
    </w:p>
    <w:p w14:paraId="463FF37B" w14:textId="77777777" w:rsidR="0010794B" w:rsidRDefault="0010794B">
      <w:pPr>
        <w:spacing w:after="240" w:line="360" w:lineRule="auto"/>
        <w:jc w:val="center"/>
        <w:rPr>
          <w:rFonts w:ascii="Times New Roman" w:eastAsia="Times New Roman" w:hAnsi="Times New Roman" w:cs="Times New Roman"/>
          <w:b/>
          <w:color w:val="000000" w:themeColor="text1"/>
          <w:sz w:val="32"/>
          <w:szCs w:val="32"/>
        </w:rPr>
      </w:pPr>
    </w:p>
    <w:p w14:paraId="1E6C8808" w14:textId="77777777" w:rsidR="0010794B" w:rsidRDefault="00C552D4">
      <w:pPr>
        <w:spacing w:after="240"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p w14:paraId="44AB6649" w14:textId="77777777" w:rsidR="0010794B" w:rsidRDefault="00C552D4">
      <w:pPr>
        <w:spacing w:after="240" w:line="360" w:lineRule="auto"/>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lastRenderedPageBreak/>
        <w:t>Table of Contents</w:t>
      </w:r>
    </w:p>
    <w:sdt>
      <w:sdtPr>
        <w:rPr>
          <w:rFonts w:ascii="Times New Roman" w:hAnsi="Times New Roman" w:cs="Times New Roman"/>
          <w:color w:val="000000" w:themeColor="text1"/>
          <w:sz w:val="24"/>
          <w:szCs w:val="24"/>
        </w:rPr>
        <w:id w:val="-2143793988"/>
        <w:docPartObj>
          <w:docPartGallery w:val="Table of Contents"/>
          <w:docPartUnique/>
        </w:docPartObj>
      </w:sdtPr>
      <w:sdtContent>
        <w:p w14:paraId="7E7FCE04" w14:textId="77777777" w:rsidR="0010794B" w:rsidRDefault="00C552D4">
          <w:pPr>
            <w:pStyle w:val="TOC1"/>
            <w:tabs>
              <w:tab w:val="right" w:pos="9019"/>
            </w:tabs>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\h \u \z \t "Heading 1,1,Heading 2,2,Heading 3,3,Heading 4,4,Heading 5,5,Heading 6,6,"</w:instrText>
          </w:r>
          <w:r>
            <w:rPr>
              <w:rFonts w:ascii="Times New Roman" w:hAnsi="Times New Roman" w:cs="Times New Roman"/>
              <w:color w:val="000000" w:themeColor="text1"/>
              <w:sz w:val="24"/>
              <w:szCs w:val="24"/>
            </w:rPr>
            <w:fldChar w:fldCharType="separate"/>
          </w:r>
          <w:hyperlink w:anchor="_Toc149830702" w:history="1">
            <w:r>
              <w:rPr>
                <w:rStyle w:val="Hyperlink"/>
                <w:rFonts w:ascii="Times New Roman" w:hAnsi="Times New Roman" w:cs="Times New Roman"/>
                <w:color w:val="000000" w:themeColor="text1"/>
                <w:sz w:val="24"/>
                <w:szCs w:val="24"/>
              </w:rPr>
              <w:t>Part One: Collaborative Working in a Nursing Setting</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_Toc149830702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fldChar w:fldCharType="end"/>
            </w:r>
          </w:hyperlink>
        </w:p>
        <w:p w14:paraId="080F64F2"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03" w:history="1">
            <w:r w:rsidR="00C552D4">
              <w:rPr>
                <w:rStyle w:val="Hyperlink"/>
                <w:rFonts w:ascii="Times New Roman" w:hAnsi="Times New Roman" w:cs="Times New Roman"/>
                <w:color w:val="000000" w:themeColor="text1"/>
                <w:sz w:val="24"/>
                <w:szCs w:val="24"/>
              </w:rPr>
              <w:t>The Benefits of Collaborative Working</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_Toc149830703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3</w:t>
            </w:r>
            <w:r w:rsidR="00C552D4">
              <w:rPr>
                <w:rFonts w:ascii="Times New Roman" w:hAnsi="Times New Roman" w:cs="Times New Roman"/>
                <w:color w:val="000000" w:themeColor="text1"/>
                <w:sz w:val="24"/>
                <w:szCs w:val="24"/>
              </w:rPr>
              <w:fldChar w:fldCharType="end"/>
            </w:r>
          </w:hyperlink>
        </w:p>
        <w:p w14:paraId="51A04432"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04" w:history="1">
            <w:r w:rsidR="00C552D4">
              <w:rPr>
                <w:rStyle w:val="Hyperlink"/>
                <w:rFonts w:ascii="Times New Roman" w:hAnsi="Times New Roman" w:cs="Times New Roman"/>
                <w:color w:val="000000" w:themeColor="text1"/>
                <w:sz w:val="24"/>
                <w:szCs w:val="24"/>
              </w:rPr>
              <w:t>Positive and Negative impact on Patient Care</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_Toc149830704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4</w:t>
            </w:r>
            <w:r w:rsidR="00C552D4">
              <w:rPr>
                <w:rFonts w:ascii="Times New Roman" w:hAnsi="Times New Roman" w:cs="Times New Roman"/>
                <w:color w:val="000000" w:themeColor="text1"/>
                <w:sz w:val="24"/>
                <w:szCs w:val="24"/>
              </w:rPr>
              <w:fldChar w:fldCharType="end"/>
            </w:r>
          </w:hyperlink>
        </w:p>
        <w:p w14:paraId="0C65196B" w14:textId="77777777" w:rsidR="0010794B" w:rsidRDefault="00000000">
          <w:pPr>
            <w:pStyle w:val="TOC3"/>
            <w:tabs>
              <w:tab w:val="right" w:pos="9019"/>
            </w:tabs>
            <w:spacing w:line="360" w:lineRule="auto"/>
            <w:rPr>
              <w:rFonts w:ascii="Times New Roman" w:hAnsi="Times New Roman" w:cs="Times New Roman"/>
              <w:color w:val="000000" w:themeColor="text1"/>
              <w:sz w:val="24"/>
              <w:szCs w:val="24"/>
            </w:rPr>
          </w:pPr>
          <w:hyperlink w:anchor="_Toc149830705" w:history="1">
            <w:r w:rsidR="00C552D4">
              <w:rPr>
                <w:rStyle w:val="Hyperlink"/>
                <w:rFonts w:ascii="Times New Roman" w:hAnsi="Times New Roman" w:cs="Times New Roman"/>
                <w:color w:val="000000" w:themeColor="text1"/>
                <w:sz w:val="24"/>
                <w:szCs w:val="24"/>
              </w:rPr>
              <w:t>Positive Effects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_Toc149830705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4</w:t>
            </w:r>
            <w:r w:rsidR="00C552D4">
              <w:rPr>
                <w:rFonts w:ascii="Times New Roman" w:hAnsi="Times New Roman" w:cs="Times New Roman"/>
                <w:color w:val="000000" w:themeColor="text1"/>
                <w:sz w:val="24"/>
                <w:szCs w:val="24"/>
              </w:rPr>
              <w:fldChar w:fldCharType="end"/>
            </w:r>
          </w:hyperlink>
        </w:p>
        <w:p w14:paraId="1D8CDCE3" w14:textId="77777777" w:rsidR="0010794B" w:rsidRDefault="00000000">
          <w:pPr>
            <w:pStyle w:val="TOC3"/>
            <w:tabs>
              <w:tab w:val="right" w:pos="9019"/>
            </w:tabs>
            <w:spacing w:line="360" w:lineRule="auto"/>
            <w:rPr>
              <w:rFonts w:ascii="Times New Roman" w:hAnsi="Times New Roman" w:cs="Times New Roman"/>
              <w:color w:val="000000" w:themeColor="text1"/>
              <w:sz w:val="24"/>
              <w:szCs w:val="24"/>
            </w:rPr>
          </w:pPr>
          <w:hyperlink w:anchor="_Toc149830706" w:history="1">
            <w:r w:rsidR="00C552D4">
              <w:rPr>
                <w:rStyle w:val="Hyperlink"/>
                <w:rFonts w:ascii="Times New Roman" w:hAnsi="Times New Roman" w:cs="Times New Roman"/>
                <w:color w:val="000000" w:themeColor="text1"/>
                <w:sz w:val="24"/>
                <w:szCs w:val="24"/>
              </w:rPr>
              <w:t>Negative Impacts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_Toc149830706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5</w:t>
            </w:r>
            <w:r w:rsidR="00C552D4">
              <w:rPr>
                <w:rFonts w:ascii="Times New Roman" w:hAnsi="Times New Roman" w:cs="Times New Roman"/>
                <w:color w:val="000000" w:themeColor="text1"/>
                <w:sz w:val="24"/>
                <w:szCs w:val="24"/>
              </w:rPr>
              <w:fldChar w:fldCharType="end"/>
            </w:r>
          </w:hyperlink>
        </w:p>
        <w:p w14:paraId="4002C117"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07" w:history="1">
            <w:r w:rsidR="00C552D4">
              <w:rPr>
                <w:rStyle w:val="Hyperlink"/>
                <w:rFonts w:ascii="Times New Roman" w:hAnsi="Times New Roman" w:cs="Times New Roman"/>
                <w:color w:val="000000" w:themeColor="text1"/>
                <w:sz w:val="24"/>
                <w:szCs w:val="24"/>
              </w:rPr>
              <w:t>Barriers to Effective Collaboration and Strategies to Overcome Them</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_Toc149830707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6</w:t>
            </w:r>
            <w:r w:rsidR="00C552D4">
              <w:rPr>
                <w:rFonts w:ascii="Times New Roman" w:hAnsi="Times New Roman" w:cs="Times New Roman"/>
                <w:color w:val="000000" w:themeColor="text1"/>
                <w:sz w:val="24"/>
                <w:szCs w:val="24"/>
              </w:rPr>
              <w:fldChar w:fldCharType="end"/>
            </w:r>
          </w:hyperlink>
        </w:p>
        <w:p w14:paraId="44B653EA" w14:textId="77777777" w:rsidR="0010794B" w:rsidRDefault="00000000">
          <w:pPr>
            <w:pStyle w:val="TOC3"/>
            <w:tabs>
              <w:tab w:val="right" w:pos="9019"/>
            </w:tabs>
            <w:spacing w:line="360" w:lineRule="auto"/>
            <w:rPr>
              <w:rFonts w:ascii="Times New Roman" w:hAnsi="Times New Roman" w:cs="Times New Roman"/>
              <w:color w:val="000000" w:themeColor="text1"/>
              <w:sz w:val="24"/>
              <w:szCs w:val="24"/>
            </w:rPr>
          </w:pPr>
          <w:hyperlink w:anchor="_Toc149830708" w:history="1">
            <w:r w:rsidR="00C552D4">
              <w:rPr>
                <w:rStyle w:val="Hyperlink"/>
                <w:rFonts w:ascii="Times New Roman" w:hAnsi="Times New Roman" w:cs="Times New Roman"/>
                <w:color w:val="000000" w:themeColor="text1"/>
                <w:sz w:val="24"/>
                <w:szCs w:val="24"/>
              </w:rPr>
              <w:t>Barriers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_Toc149830708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6</w:t>
            </w:r>
            <w:r w:rsidR="00C552D4">
              <w:rPr>
                <w:rFonts w:ascii="Times New Roman" w:hAnsi="Times New Roman" w:cs="Times New Roman"/>
                <w:color w:val="000000" w:themeColor="text1"/>
                <w:sz w:val="24"/>
                <w:szCs w:val="24"/>
              </w:rPr>
              <w:fldChar w:fldCharType="end"/>
            </w:r>
          </w:hyperlink>
        </w:p>
        <w:p w14:paraId="21BE1991" w14:textId="77777777" w:rsidR="0010794B" w:rsidRDefault="00000000">
          <w:pPr>
            <w:pStyle w:val="TOC3"/>
            <w:tabs>
              <w:tab w:val="right" w:pos="9019"/>
            </w:tabs>
            <w:spacing w:line="360" w:lineRule="auto"/>
            <w:rPr>
              <w:rFonts w:ascii="Times New Roman" w:hAnsi="Times New Roman" w:cs="Times New Roman"/>
              <w:color w:val="000000" w:themeColor="text1"/>
              <w:sz w:val="24"/>
              <w:szCs w:val="24"/>
            </w:rPr>
          </w:pPr>
          <w:hyperlink w:anchor="_Toc149830709" w:history="1">
            <w:r w:rsidR="00C552D4">
              <w:rPr>
                <w:rStyle w:val="Hyperlink"/>
                <w:rFonts w:ascii="Times New Roman" w:hAnsi="Times New Roman" w:cs="Times New Roman"/>
                <w:color w:val="000000" w:themeColor="text1"/>
                <w:sz w:val="24"/>
                <w:szCs w:val="24"/>
              </w:rPr>
              <w:t>Strategies to Overcome Barriers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_Toc149830709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7</w:t>
            </w:r>
            <w:r w:rsidR="00C552D4">
              <w:rPr>
                <w:rFonts w:ascii="Times New Roman" w:hAnsi="Times New Roman" w:cs="Times New Roman"/>
                <w:color w:val="000000" w:themeColor="text1"/>
                <w:sz w:val="24"/>
                <w:szCs w:val="24"/>
              </w:rPr>
              <w:fldChar w:fldCharType="end"/>
            </w:r>
          </w:hyperlink>
        </w:p>
        <w:p w14:paraId="14E79630" w14:textId="77777777" w:rsidR="0010794B" w:rsidRDefault="00000000">
          <w:pPr>
            <w:pStyle w:val="TOC1"/>
            <w:tabs>
              <w:tab w:val="right" w:pos="9019"/>
            </w:tabs>
            <w:spacing w:line="360" w:lineRule="auto"/>
            <w:rPr>
              <w:rFonts w:ascii="Times New Roman" w:hAnsi="Times New Roman" w:cs="Times New Roman"/>
              <w:color w:val="000000" w:themeColor="text1"/>
              <w:sz w:val="24"/>
              <w:szCs w:val="24"/>
            </w:rPr>
          </w:pPr>
          <w:hyperlink w:anchor="_Toc149830710" w:history="1">
            <w:r w:rsidR="00C552D4">
              <w:rPr>
                <w:rStyle w:val="Hyperlink"/>
                <w:rFonts w:ascii="Times New Roman" w:hAnsi="Times New Roman" w:cs="Times New Roman"/>
                <w:color w:val="000000" w:themeColor="text1"/>
                <w:sz w:val="24"/>
                <w:szCs w:val="24"/>
              </w:rPr>
              <w:t>Part 2: Reflection on a positive collaboration using Kolb's Experiential Learning Cycle</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_Toc149830710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8</w:t>
            </w:r>
            <w:r w:rsidR="00C552D4">
              <w:rPr>
                <w:rFonts w:ascii="Times New Roman" w:hAnsi="Times New Roman" w:cs="Times New Roman"/>
                <w:color w:val="000000" w:themeColor="text1"/>
                <w:sz w:val="24"/>
                <w:szCs w:val="24"/>
              </w:rPr>
              <w:fldChar w:fldCharType="end"/>
            </w:r>
          </w:hyperlink>
        </w:p>
        <w:p w14:paraId="13795FFE"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1" w:history="1">
            <w:r w:rsidR="00C552D4">
              <w:rPr>
                <w:rStyle w:val="Hyperlink"/>
                <w:rFonts w:ascii="Times New Roman" w:hAnsi="Times New Roman" w:cs="Times New Roman"/>
                <w:color w:val="000000" w:themeColor="text1"/>
                <w:sz w:val="24"/>
                <w:szCs w:val="24"/>
              </w:rPr>
              <w:t>Concrete Experience</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_Toc149830711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8</w:t>
            </w:r>
            <w:r w:rsidR="00C552D4">
              <w:rPr>
                <w:rFonts w:ascii="Times New Roman" w:hAnsi="Times New Roman" w:cs="Times New Roman"/>
                <w:color w:val="000000" w:themeColor="text1"/>
                <w:sz w:val="24"/>
                <w:szCs w:val="24"/>
              </w:rPr>
              <w:fldChar w:fldCharType="end"/>
            </w:r>
          </w:hyperlink>
        </w:p>
        <w:p w14:paraId="326461B9"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2" w:history="1">
            <w:r w:rsidR="00C552D4">
              <w:rPr>
                <w:rStyle w:val="Hyperlink"/>
                <w:rFonts w:ascii="Times New Roman" w:hAnsi="Times New Roman" w:cs="Times New Roman"/>
                <w:color w:val="000000" w:themeColor="text1"/>
                <w:sz w:val="24"/>
                <w:szCs w:val="24"/>
              </w:rPr>
              <w:t>Reflective Observation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_Toc149830712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8</w:t>
            </w:r>
            <w:r w:rsidR="00C552D4">
              <w:rPr>
                <w:rFonts w:ascii="Times New Roman" w:hAnsi="Times New Roman" w:cs="Times New Roman"/>
                <w:color w:val="000000" w:themeColor="text1"/>
                <w:sz w:val="24"/>
                <w:szCs w:val="24"/>
              </w:rPr>
              <w:fldChar w:fldCharType="end"/>
            </w:r>
          </w:hyperlink>
        </w:p>
        <w:p w14:paraId="5005D6DD"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3" w:history="1">
            <w:r w:rsidR="00C552D4">
              <w:rPr>
                <w:rStyle w:val="Hyperlink"/>
                <w:rFonts w:ascii="Times New Roman" w:hAnsi="Times New Roman" w:cs="Times New Roman"/>
                <w:color w:val="000000" w:themeColor="text1"/>
                <w:sz w:val="24"/>
                <w:szCs w:val="24"/>
              </w:rPr>
              <w:t>Abstract Conceptualisation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_Toc149830713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9</w:t>
            </w:r>
            <w:r w:rsidR="00C552D4">
              <w:rPr>
                <w:rFonts w:ascii="Times New Roman" w:hAnsi="Times New Roman" w:cs="Times New Roman"/>
                <w:color w:val="000000" w:themeColor="text1"/>
                <w:sz w:val="24"/>
                <w:szCs w:val="24"/>
              </w:rPr>
              <w:fldChar w:fldCharType="end"/>
            </w:r>
          </w:hyperlink>
        </w:p>
        <w:p w14:paraId="0B10C244"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4" w:history="1">
            <w:r w:rsidR="00C552D4">
              <w:rPr>
                <w:rStyle w:val="Hyperlink"/>
                <w:rFonts w:ascii="Times New Roman" w:hAnsi="Times New Roman" w:cs="Times New Roman"/>
                <w:color w:val="000000" w:themeColor="text1"/>
                <w:sz w:val="24"/>
                <w:szCs w:val="24"/>
              </w:rPr>
              <w:t>Active Experimentation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_Toc149830714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10</w:t>
            </w:r>
            <w:r w:rsidR="00C552D4">
              <w:rPr>
                <w:rFonts w:ascii="Times New Roman" w:hAnsi="Times New Roman" w:cs="Times New Roman"/>
                <w:color w:val="000000" w:themeColor="text1"/>
                <w:sz w:val="24"/>
                <w:szCs w:val="24"/>
              </w:rPr>
              <w:fldChar w:fldCharType="end"/>
            </w:r>
          </w:hyperlink>
        </w:p>
        <w:p w14:paraId="1CF96659" w14:textId="77777777" w:rsidR="0010794B" w:rsidRDefault="00000000">
          <w:pPr>
            <w:pStyle w:val="TOC1"/>
            <w:tabs>
              <w:tab w:val="right" w:pos="9019"/>
            </w:tabs>
            <w:spacing w:line="360" w:lineRule="auto"/>
            <w:rPr>
              <w:rFonts w:ascii="Times New Roman" w:hAnsi="Times New Roman" w:cs="Times New Roman"/>
              <w:color w:val="000000" w:themeColor="text1"/>
              <w:sz w:val="24"/>
              <w:szCs w:val="24"/>
            </w:rPr>
          </w:pPr>
          <w:hyperlink w:anchor="_Toc149830715" w:history="1">
            <w:r w:rsidR="00C552D4">
              <w:rPr>
                <w:rStyle w:val="Hyperlink"/>
                <w:rFonts w:ascii="Times New Roman" w:hAnsi="Times New Roman" w:cs="Times New Roman"/>
                <w:color w:val="000000" w:themeColor="text1"/>
                <w:sz w:val="24"/>
                <w:szCs w:val="24"/>
              </w:rPr>
              <w:t>Part 3: Reflection on a negative collaborative experiences using Gibbs Reflective Cycle</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_Toc149830715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13</w:t>
            </w:r>
            <w:r w:rsidR="00C552D4">
              <w:rPr>
                <w:rFonts w:ascii="Times New Roman" w:hAnsi="Times New Roman" w:cs="Times New Roman"/>
                <w:color w:val="000000" w:themeColor="text1"/>
                <w:sz w:val="24"/>
                <w:szCs w:val="24"/>
              </w:rPr>
              <w:fldChar w:fldCharType="end"/>
            </w:r>
          </w:hyperlink>
        </w:p>
        <w:p w14:paraId="26D82E4A"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6" w:history="1">
            <w:r w:rsidR="00C552D4">
              <w:rPr>
                <w:rStyle w:val="Hyperlink"/>
                <w:rFonts w:ascii="Times New Roman" w:hAnsi="Times New Roman" w:cs="Times New Roman"/>
                <w:color w:val="000000" w:themeColor="text1"/>
                <w:sz w:val="24"/>
                <w:szCs w:val="24"/>
              </w:rPr>
              <w:t>Description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_Toc149830716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13</w:t>
            </w:r>
            <w:r w:rsidR="00C552D4">
              <w:rPr>
                <w:rFonts w:ascii="Times New Roman" w:hAnsi="Times New Roman" w:cs="Times New Roman"/>
                <w:color w:val="000000" w:themeColor="text1"/>
                <w:sz w:val="24"/>
                <w:szCs w:val="24"/>
              </w:rPr>
              <w:fldChar w:fldCharType="end"/>
            </w:r>
          </w:hyperlink>
        </w:p>
        <w:p w14:paraId="4E748B13"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7" w:history="1">
            <w:r w:rsidR="00C552D4">
              <w:rPr>
                <w:rStyle w:val="Hyperlink"/>
                <w:rFonts w:ascii="Times New Roman" w:hAnsi="Times New Roman" w:cs="Times New Roman"/>
                <w:color w:val="000000" w:themeColor="text1"/>
                <w:sz w:val="24"/>
                <w:szCs w:val="24"/>
              </w:rPr>
              <w:t>Feelings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_Toc149830717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13</w:t>
            </w:r>
            <w:r w:rsidR="00C552D4">
              <w:rPr>
                <w:rFonts w:ascii="Times New Roman" w:hAnsi="Times New Roman" w:cs="Times New Roman"/>
                <w:color w:val="000000" w:themeColor="text1"/>
                <w:sz w:val="24"/>
                <w:szCs w:val="24"/>
              </w:rPr>
              <w:fldChar w:fldCharType="end"/>
            </w:r>
          </w:hyperlink>
        </w:p>
        <w:p w14:paraId="68082899"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8" w:history="1">
            <w:r w:rsidR="00C552D4">
              <w:rPr>
                <w:rStyle w:val="Hyperlink"/>
                <w:rFonts w:ascii="Times New Roman" w:hAnsi="Times New Roman" w:cs="Times New Roman"/>
                <w:color w:val="000000" w:themeColor="text1"/>
                <w:sz w:val="24"/>
                <w:szCs w:val="24"/>
              </w:rPr>
              <w:t>Evaluation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_Toc149830718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14</w:t>
            </w:r>
            <w:r w:rsidR="00C552D4">
              <w:rPr>
                <w:rFonts w:ascii="Times New Roman" w:hAnsi="Times New Roman" w:cs="Times New Roman"/>
                <w:color w:val="000000" w:themeColor="text1"/>
                <w:sz w:val="24"/>
                <w:szCs w:val="24"/>
              </w:rPr>
              <w:fldChar w:fldCharType="end"/>
            </w:r>
          </w:hyperlink>
        </w:p>
        <w:p w14:paraId="1C0A677A"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19" w:history="1">
            <w:r w:rsidR="00C552D4">
              <w:rPr>
                <w:rStyle w:val="Hyperlink"/>
                <w:rFonts w:ascii="Times New Roman" w:hAnsi="Times New Roman" w:cs="Times New Roman"/>
                <w:color w:val="000000" w:themeColor="text1"/>
                <w:sz w:val="24"/>
                <w:szCs w:val="24"/>
              </w:rPr>
              <w:t>Analysis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_Toc149830719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15</w:t>
            </w:r>
            <w:r w:rsidR="00C552D4">
              <w:rPr>
                <w:rFonts w:ascii="Times New Roman" w:hAnsi="Times New Roman" w:cs="Times New Roman"/>
                <w:color w:val="000000" w:themeColor="text1"/>
                <w:sz w:val="24"/>
                <w:szCs w:val="24"/>
              </w:rPr>
              <w:fldChar w:fldCharType="end"/>
            </w:r>
          </w:hyperlink>
        </w:p>
        <w:p w14:paraId="56306A64"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20" w:history="1">
            <w:r w:rsidR="00C552D4">
              <w:rPr>
                <w:rStyle w:val="Hyperlink"/>
                <w:rFonts w:ascii="Times New Roman" w:hAnsi="Times New Roman" w:cs="Times New Roman"/>
                <w:color w:val="000000" w:themeColor="text1"/>
                <w:sz w:val="24"/>
                <w:szCs w:val="24"/>
              </w:rPr>
              <w:t>Conclusion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_Toc149830720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16</w:t>
            </w:r>
            <w:r w:rsidR="00C552D4">
              <w:rPr>
                <w:rFonts w:ascii="Times New Roman" w:hAnsi="Times New Roman" w:cs="Times New Roman"/>
                <w:color w:val="000000" w:themeColor="text1"/>
                <w:sz w:val="24"/>
                <w:szCs w:val="24"/>
              </w:rPr>
              <w:fldChar w:fldCharType="end"/>
            </w:r>
          </w:hyperlink>
        </w:p>
        <w:p w14:paraId="1A6E6B94" w14:textId="77777777" w:rsidR="0010794B" w:rsidRDefault="00000000">
          <w:pPr>
            <w:pStyle w:val="TOC2"/>
            <w:tabs>
              <w:tab w:val="right" w:pos="9019"/>
            </w:tabs>
            <w:spacing w:line="360" w:lineRule="auto"/>
            <w:rPr>
              <w:rFonts w:ascii="Times New Roman" w:hAnsi="Times New Roman" w:cs="Times New Roman"/>
              <w:color w:val="000000" w:themeColor="text1"/>
              <w:sz w:val="24"/>
              <w:szCs w:val="24"/>
            </w:rPr>
          </w:pPr>
          <w:hyperlink w:anchor="_Toc149830721" w:history="1">
            <w:r w:rsidR="00C552D4">
              <w:rPr>
                <w:rStyle w:val="Hyperlink"/>
                <w:rFonts w:ascii="Times New Roman" w:hAnsi="Times New Roman" w:cs="Times New Roman"/>
                <w:color w:val="000000" w:themeColor="text1"/>
                <w:sz w:val="24"/>
                <w:szCs w:val="24"/>
              </w:rPr>
              <w:t>Action Plan</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_Toc149830721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17</w:t>
            </w:r>
            <w:r w:rsidR="00C552D4">
              <w:rPr>
                <w:rFonts w:ascii="Times New Roman" w:hAnsi="Times New Roman" w:cs="Times New Roman"/>
                <w:color w:val="000000" w:themeColor="text1"/>
                <w:sz w:val="24"/>
                <w:szCs w:val="24"/>
              </w:rPr>
              <w:fldChar w:fldCharType="end"/>
            </w:r>
          </w:hyperlink>
        </w:p>
        <w:p w14:paraId="1921B9CD" w14:textId="77777777" w:rsidR="0010794B" w:rsidRDefault="00000000">
          <w:pPr>
            <w:pStyle w:val="TOC1"/>
            <w:tabs>
              <w:tab w:val="right" w:pos="9019"/>
            </w:tabs>
            <w:spacing w:line="360" w:lineRule="auto"/>
            <w:rPr>
              <w:rFonts w:ascii="Times New Roman" w:hAnsi="Times New Roman" w:cs="Times New Roman"/>
              <w:color w:val="000000" w:themeColor="text1"/>
              <w:sz w:val="24"/>
              <w:szCs w:val="24"/>
            </w:rPr>
          </w:pPr>
          <w:hyperlink w:anchor="_Toc149830722" w:history="1">
            <w:r w:rsidR="00C552D4">
              <w:rPr>
                <w:rStyle w:val="Hyperlink"/>
                <w:rFonts w:ascii="Times New Roman" w:hAnsi="Times New Roman" w:cs="Times New Roman"/>
                <w:color w:val="000000" w:themeColor="text1"/>
                <w:sz w:val="24"/>
                <w:szCs w:val="24"/>
              </w:rPr>
              <w:t>References</w:t>
            </w:r>
            <w:r w:rsidR="00C552D4">
              <w:rPr>
                <w:rFonts w:ascii="Times New Roman" w:hAnsi="Times New Roman" w:cs="Times New Roman"/>
                <w:color w:val="000000" w:themeColor="text1"/>
                <w:sz w:val="24"/>
                <w:szCs w:val="24"/>
              </w:rPr>
              <w:tab/>
            </w:r>
            <w:r w:rsidR="00C552D4">
              <w:rPr>
                <w:rFonts w:ascii="Times New Roman" w:hAnsi="Times New Roman" w:cs="Times New Roman"/>
                <w:color w:val="000000" w:themeColor="text1"/>
                <w:sz w:val="24"/>
                <w:szCs w:val="24"/>
              </w:rPr>
              <w:fldChar w:fldCharType="begin"/>
            </w:r>
            <w:r w:rsidR="00C552D4">
              <w:rPr>
                <w:rFonts w:ascii="Times New Roman" w:hAnsi="Times New Roman" w:cs="Times New Roman"/>
                <w:color w:val="000000" w:themeColor="text1"/>
                <w:sz w:val="24"/>
                <w:szCs w:val="24"/>
              </w:rPr>
              <w:instrText xml:space="preserve"> PAGEREF _Toc149830722 \h </w:instrText>
            </w:r>
            <w:r w:rsidR="00C552D4">
              <w:rPr>
                <w:rFonts w:ascii="Times New Roman" w:hAnsi="Times New Roman" w:cs="Times New Roman"/>
                <w:color w:val="000000" w:themeColor="text1"/>
                <w:sz w:val="24"/>
                <w:szCs w:val="24"/>
              </w:rPr>
            </w:r>
            <w:r w:rsidR="00C552D4">
              <w:rPr>
                <w:rFonts w:ascii="Times New Roman" w:hAnsi="Times New Roman" w:cs="Times New Roman"/>
                <w:color w:val="000000" w:themeColor="text1"/>
                <w:sz w:val="24"/>
                <w:szCs w:val="24"/>
              </w:rPr>
              <w:fldChar w:fldCharType="separate"/>
            </w:r>
            <w:r w:rsidR="00C552D4">
              <w:rPr>
                <w:rFonts w:ascii="Times New Roman" w:hAnsi="Times New Roman" w:cs="Times New Roman"/>
                <w:color w:val="000000" w:themeColor="text1"/>
                <w:sz w:val="24"/>
                <w:szCs w:val="24"/>
              </w:rPr>
              <w:t>18</w:t>
            </w:r>
            <w:r w:rsidR="00C552D4">
              <w:rPr>
                <w:rFonts w:ascii="Times New Roman" w:hAnsi="Times New Roman" w:cs="Times New Roman"/>
                <w:color w:val="000000" w:themeColor="text1"/>
                <w:sz w:val="24"/>
                <w:szCs w:val="24"/>
              </w:rPr>
              <w:fldChar w:fldCharType="end"/>
            </w:r>
          </w:hyperlink>
        </w:p>
        <w:p w14:paraId="3DE1A751" w14:textId="77777777" w:rsidR="0010794B" w:rsidRDefault="00C552D4">
          <w:pPr>
            <w:widowControl w:val="0"/>
            <w:tabs>
              <w:tab w:val="right" w:pos="12000"/>
            </w:tabs>
            <w:spacing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sdtContent>
    </w:sdt>
    <w:p w14:paraId="14DCB0F6" w14:textId="77777777" w:rsidR="0010794B" w:rsidRDefault="00C552D4">
      <w:pPr>
        <w:spacing w:after="240" w:line="360" w:lineRule="auto"/>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br w:type="page"/>
      </w:r>
    </w:p>
    <w:p w14:paraId="717D7B5F" w14:textId="77777777" w:rsidR="0010794B" w:rsidRDefault="00C552D4">
      <w:pPr>
        <w:pStyle w:val="Heading1"/>
        <w:spacing w:before="0" w:after="240"/>
        <w:rPr>
          <w:color w:val="000000" w:themeColor="text1"/>
        </w:rPr>
      </w:pPr>
      <w:bookmarkStart w:id="0" w:name="_Toc149830702"/>
      <w:r>
        <w:rPr>
          <w:color w:val="000000" w:themeColor="text1"/>
        </w:rPr>
        <w:lastRenderedPageBreak/>
        <w:t>Part One: Collaborative Working in a Nursing Setting</w:t>
      </w:r>
      <w:bookmarkEnd w:id="0"/>
    </w:p>
    <w:p w14:paraId="75F2D994"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Collaborative Working in a nursing setting is the foundation of current medical services, where multidisciplinary groups of medical services experts meet up to give comprehensive patient care. This part will focus on characterising Collaborative Working in nursing and explaining its advantages.</w:t>
      </w:r>
    </w:p>
    <w:p w14:paraId="0091FC87" w14:textId="023CF14C"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Collaborative Working, inside the nursing setting, alludes to a synergistic methodology where medical services experts from different disciplines team up and organise their programs to convey complete patient care </w:t>
      </w:r>
      <w:r>
        <w:rPr>
          <w:rFonts w:ascii="Times New Roman" w:eastAsia="Times New Roman" w:hAnsi="Times New Roman" w:cs="Times New Roman"/>
          <w:color w:val="000000" w:themeColor="text1"/>
          <w:sz w:val="24"/>
          <w:szCs w:val="24"/>
          <w:highlight w:val="white"/>
        </w:rPr>
        <w:t xml:space="preserve">(Schot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2020)</w:t>
      </w:r>
      <w:r>
        <w:rPr>
          <w:rFonts w:ascii="Times New Roman" w:eastAsia="Times New Roman" w:hAnsi="Times New Roman" w:cs="Times New Roman"/>
          <w:color w:val="000000" w:themeColor="text1"/>
          <w:sz w:val="24"/>
          <w:szCs w:val="24"/>
        </w:rPr>
        <w:t xml:space="preserve">. It is </w:t>
      </w:r>
      <w:r w:rsidR="00363375">
        <w:rPr>
          <w:rFonts w:ascii="Times New Roman" w:eastAsia="Times New Roman" w:hAnsi="Times New Roman" w:cs="Times New Roman"/>
          <w:color w:val="000000" w:themeColor="text1"/>
          <w:sz w:val="24"/>
          <w:szCs w:val="24"/>
        </w:rPr>
        <w:t>described</w:t>
      </w:r>
      <w:r>
        <w:rPr>
          <w:rFonts w:ascii="Times New Roman" w:eastAsia="Times New Roman" w:hAnsi="Times New Roman" w:cs="Times New Roman"/>
          <w:color w:val="000000" w:themeColor="text1"/>
          <w:sz w:val="24"/>
          <w:szCs w:val="24"/>
        </w:rPr>
        <w:t xml:space="preserve"> by viable correspondence, shared direction, and an aggregate obligation to address the physical, profound, and mental necessities of patients. This approach perceives that no single medical services supplier has every one of the abilities and information expected to fulfil the intricate needs of contemporary medical services.</w:t>
      </w:r>
    </w:p>
    <w:p w14:paraId="7B9180F6" w14:textId="77777777" w:rsidR="0010794B" w:rsidRDefault="00C552D4">
      <w:pPr>
        <w:pStyle w:val="Heading2"/>
        <w:spacing w:before="0" w:after="240"/>
        <w:rPr>
          <w:color w:val="000000" w:themeColor="text1"/>
        </w:rPr>
      </w:pPr>
      <w:bookmarkStart w:id="1" w:name="_Toc149830703"/>
      <w:r>
        <w:rPr>
          <w:color w:val="000000" w:themeColor="text1"/>
        </w:rPr>
        <w:t>The Benefits of Collaborative Working</w:t>
      </w:r>
      <w:bookmarkEnd w:id="1"/>
    </w:p>
    <w:p w14:paraId="180D46DF" w14:textId="6F492E05"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Improved Patient care:</w:t>
      </w:r>
      <w:r>
        <w:rPr>
          <w:rFonts w:ascii="Times New Roman" w:eastAsia="Times New Roman" w:hAnsi="Times New Roman" w:cs="Times New Roman"/>
          <w:color w:val="000000" w:themeColor="text1"/>
          <w:sz w:val="24"/>
          <w:szCs w:val="24"/>
        </w:rPr>
        <w:t xml:space="preserve"> One of the essential advantages of Collaborative Working is its capability to fundamentally upgrade patient care. At the point when medical care experts, including medical caretakers, doctors, specialists, and social labourers, team up successfully, they offer their different abilities that might be of some value. This, thus, prompts more exhaustive evaluations and </w:t>
      </w:r>
      <w:r w:rsidR="00363375">
        <w:rPr>
          <w:rFonts w:ascii="Times New Roman" w:eastAsia="Times New Roman" w:hAnsi="Times New Roman" w:cs="Times New Roman"/>
          <w:color w:val="000000" w:themeColor="text1"/>
          <w:sz w:val="24"/>
          <w:szCs w:val="24"/>
        </w:rPr>
        <w:t>more</w:t>
      </w:r>
      <w:r>
        <w:rPr>
          <w:rFonts w:ascii="Times New Roman" w:eastAsia="Times New Roman" w:hAnsi="Times New Roman" w:cs="Times New Roman"/>
          <w:color w:val="000000" w:themeColor="text1"/>
          <w:sz w:val="24"/>
          <w:szCs w:val="24"/>
        </w:rPr>
        <w:t xml:space="preserve"> exactly custom fitted care plans. The thorough methodology can bring about better tolerant results, work on nature of care, and a more significant level of patient fulfilment </w:t>
      </w:r>
      <w:r>
        <w:rPr>
          <w:rFonts w:ascii="Times New Roman" w:eastAsia="Times New Roman" w:hAnsi="Times New Roman" w:cs="Times New Roman"/>
          <w:color w:val="000000" w:themeColor="text1"/>
          <w:sz w:val="24"/>
          <w:szCs w:val="24"/>
          <w:highlight w:val="white"/>
        </w:rPr>
        <w:t xml:space="preserve">(Buttaro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2019)</w:t>
      </w:r>
      <w:r>
        <w:rPr>
          <w:rFonts w:ascii="Times New Roman" w:eastAsia="Times New Roman" w:hAnsi="Times New Roman" w:cs="Times New Roman"/>
          <w:color w:val="000000" w:themeColor="text1"/>
          <w:sz w:val="24"/>
          <w:szCs w:val="24"/>
        </w:rPr>
        <w:t>.</w:t>
      </w:r>
    </w:p>
    <w:p w14:paraId="50648E6F" w14:textId="32ACB2ED"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Improved Patient Safety:</w:t>
      </w:r>
      <w:r>
        <w:rPr>
          <w:rFonts w:ascii="Times New Roman" w:eastAsia="Times New Roman" w:hAnsi="Times New Roman" w:cs="Times New Roman"/>
          <w:color w:val="000000" w:themeColor="text1"/>
          <w:sz w:val="24"/>
          <w:szCs w:val="24"/>
        </w:rPr>
        <w:t xml:space="preserve"> Coordinated effort in medical services fills in as a defence against clinical blunders and unfavourable occasions. By cross-confirming prescription orders, treatment plans, and conclusions, medical services groups are better prepared to distinguish and amend </w:t>
      </w:r>
      <w:r w:rsidR="00363375">
        <w:rPr>
          <w:rFonts w:ascii="Times New Roman" w:eastAsia="Times New Roman" w:hAnsi="Times New Roman" w:cs="Times New Roman"/>
          <w:color w:val="000000" w:themeColor="text1"/>
          <w:sz w:val="24"/>
          <w:szCs w:val="24"/>
        </w:rPr>
        <w:t>mix-ups</w:t>
      </w:r>
      <w:r>
        <w:rPr>
          <w:rFonts w:ascii="Times New Roman" w:eastAsia="Times New Roman" w:hAnsi="Times New Roman" w:cs="Times New Roman"/>
          <w:color w:val="000000" w:themeColor="text1"/>
          <w:sz w:val="24"/>
          <w:szCs w:val="24"/>
        </w:rPr>
        <w:t xml:space="preserve">, along these lines improving patient wellbeing </w:t>
      </w:r>
      <w:r>
        <w:rPr>
          <w:rFonts w:ascii="Times New Roman" w:eastAsia="Times New Roman" w:hAnsi="Times New Roman" w:cs="Times New Roman"/>
          <w:color w:val="000000" w:themeColor="text1"/>
          <w:sz w:val="24"/>
          <w:szCs w:val="24"/>
          <w:highlight w:val="white"/>
        </w:rPr>
        <w:t>(Dickerson and Latina, 2017)</w:t>
      </w:r>
      <w:r>
        <w:rPr>
          <w:rFonts w:ascii="Times New Roman" w:eastAsia="Times New Roman" w:hAnsi="Times New Roman" w:cs="Times New Roman"/>
          <w:color w:val="000000" w:themeColor="text1"/>
          <w:sz w:val="24"/>
          <w:szCs w:val="24"/>
        </w:rPr>
        <w:t>. In the high-stakes climate of medical care, patient security is fundamental, and Collaborative Working assumes a critical part in accomplishing this objective.</w:t>
      </w:r>
    </w:p>
    <w:p w14:paraId="3CB925B8"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Efficiency and Resource Utilisation:</w:t>
      </w:r>
      <w:r>
        <w:rPr>
          <w:rFonts w:ascii="Times New Roman" w:eastAsia="Times New Roman" w:hAnsi="Times New Roman" w:cs="Times New Roman"/>
          <w:color w:val="000000" w:themeColor="text1"/>
          <w:sz w:val="24"/>
          <w:szCs w:val="24"/>
        </w:rPr>
        <w:t xml:space="preserve"> Powerful coordinated effort improves the distribution of assets inside medical services settings. It guarantees that every medical services supplier works inside their full extent of work on, augmenting effectiveness and limiting redundancies </w:t>
      </w:r>
      <w:r>
        <w:rPr>
          <w:rFonts w:ascii="Times New Roman" w:eastAsia="Times New Roman" w:hAnsi="Times New Roman" w:cs="Times New Roman"/>
          <w:color w:val="000000" w:themeColor="text1"/>
          <w:sz w:val="24"/>
          <w:szCs w:val="24"/>
        </w:rPr>
        <w:lastRenderedPageBreak/>
        <w:t xml:space="preserve">in persistent care. This is especially basic in conditions with restricted resources, where effective use of resources is a need </w:t>
      </w:r>
      <w:r>
        <w:rPr>
          <w:rFonts w:ascii="Times New Roman" w:eastAsia="Times New Roman" w:hAnsi="Times New Roman" w:cs="Times New Roman"/>
          <w:color w:val="000000" w:themeColor="text1"/>
          <w:sz w:val="24"/>
          <w:szCs w:val="24"/>
          <w:highlight w:val="white"/>
        </w:rPr>
        <w:t xml:space="preserve">(Khalili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2021)</w:t>
      </w:r>
      <w:r>
        <w:rPr>
          <w:rFonts w:ascii="Times New Roman" w:eastAsia="Times New Roman" w:hAnsi="Times New Roman" w:cs="Times New Roman"/>
          <w:color w:val="000000" w:themeColor="text1"/>
          <w:sz w:val="24"/>
          <w:szCs w:val="24"/>
        </w:rPr>
        <w:t>.</w:t>
      </w:r>
    </w:p>
    <w:p w14:paraId="25E8E52D"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Patient-Focused Care:</w:t>
      </w:r>
      <w:r>
        <w:rPr>
          <w:rFonts w:ascii="Times New Roman" w:eastAsia="Times New Roman" w:hAnsi="Times New Roman" w:cs="Times New Roman"/>
          <w:color w:val="000000" w:themeColor="text1"/>
          <w:sz w:val="24"/>
          <w:szCs w:val="24"/>
        </w:rPr>
        <w:t xml:space="preserve"> Collaborative Working enables medical services groups to foster care designs that show restraint focused. Patients' inclinations, values, and needs are considered, settling on them dynamic members in the choice making process. This is not just outcomes in care that lines up with the patient's objectives yet additionally increments patient commitment and adherence to treatment plans </w:t>
      </w:r>
      <w:r>
        <w:rPr>
          <w:rFonts w:ascii="Times New Roman" w:eastAsia="Times New Roman" w:hAnsi="Times New Roman" w:cs="Times New Roman"/>
          <w:color w:val="000000" w:themeColor="text1"/>
          <w:sz w:val="24"/>
          <w:szCs w:val="24"/>
          <w:highlight w:val="white"/>
        </w:rPr>
        <w:t>(Kumari</w:t>
      </w:r>
      <w:r>
        <w:rPr>
          <w:rFonts w:ascii="Times New Roman" w:eastAsia="Times New Roman" w:hAnsi="Times New Roman" w:cs="Times New Roman"/>
          <w:i/>
          <w:color w:val="000000" w:themeColor="text1"/>
          <w:sz w:val="24"/>
          <w:szCs w:val="24"/>
          <w:highlight w:val="white"/>
        </w:rPr>
        <w:t xml:space="preserve"> et al.,</w:t>
      </w:r>
      <w:r>
        <w:rPr>
          <w:rFonts w:ascii="Times New Roman" w:eastAsia="Times New Roman" w:hAnsi="Times New Roman" w:cs="Times New Roman"/>
          <w:color w:val="000000" w:themeColor="text1"/>
          <w:sz w:val="24"/>
          <w:szCs w:val="24"/>
          <w:highlight w:val="white"/>
        </w:rPr>
        <w:t xml:space="preserve"> 2023)</w:t>
      </w:r>
      <w:r>
        <w:rPr>
          <w:rFonts w:ascii="Times New Roman" w:eastAsia="Times New Roman" w:hAnsi="Times New Roman" w:cs="Times New Roman"/>
          <w:color w:val="000000" w:themeColor="text1"/>
          <w:sz w:val="24"/>
          <w:szCs w:val="24"/>
        </w:rPr>
        <w:t>.</w:t>
      </w:r>
    </w:p>
    <w:p w14:paraId="72ACC750"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Information Sharing and Professional Development:</w:t>
      </w:r>
      <w:r>
        <w:rPr>
          <w:rFonts w:ascii="Times New Roman" w:eastAsia="Times New Roman" w:hAnsi="Times New Roman" w:cs="Times New Roman"/>
          <w:color w:val="000000" w:themeColor="text1"/>
          <w:sz w:val="24"/>
          <w:szCs w:val="24"/>
        </w:rPr>
        <w:t xml:space="preserve"> Collaborative Groups establish a rich climate for information trade and continuous development. For instance, medical caretakers can gain from doctors, advisors, and other colleagues, growing their range of abilities and adding to unlimited learning. The boundless sharing of information advances a culture of learning, transformation, and development inside medical care associations.</w:t>
      </w:r>
    </w:p>
    <w:p w14:paraId="69672B57" w14:textId="77777777" w:rsidR="0010794B" w:rsidRDefault="00C552D4">
      <w:pPr>
        <w:pStyle w:val="Heading2"/>
        <w:spacing w:before="0" w:after="240"/>
        <w:rPr>
          <w:color w:val="000000" w:themeColor="text1"/>
        </w:rPr>
      </w:pPr>
      <w:bookmarkStart w:id="2" w:name="_Toc149830704"/>
      <w:r>
        <w:rPr>
          <w:color w:val="000000" w:themeColor="text1"/>
        </w:rPr>
        <w:t>Positive and Negative impact on Patient Care</w:t>
      </w:r>
      <w:bookmarkEnd w:id="2"/>
    </w:p>
    <w:p w14:paraId="35F69C5F" w14:textId="6E7CE6F0"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Collaborative Working in a nursing setting significantly affects patient care, both positive and negative. This section will assess the impacts of Collaborative Working away at patient care, investigating the </w:t>
      </w:r>
      <w:r w:rsidR="00363375">
        <w:rPr>
          <w:rFonts w:ascii="Times New Roman" w:eastAsia="Times New Roman" w:hAnsi="Times New Roman" w:cs="Times New Roman"/>
          <w:color w:val="000000" w:themeColor="text1"/>
          <w:sz w:val="24"/>
          <w:szCs w:val="24"/>
        </w:rPr>
        <w:t>various parts</w:t>
      </w:r>
      <w:r>
        <w:rPr>
          <w:rFonts w:ascii="Times New Roman" w:eastAsia="Times New Roman" w:hAnsi="Times New Roman" w:cs="Times New Roman"/>
          <w:color w:val="000000" w:themeColor="text1"/>
          <w:sz w:val="24"/>
          <w:szCs w:val="24"/>
        </w:rPr>
        <w:t xml:space="preserve"> of this effect.</w:t>
      </w:r>
    </w:p>
    <w:p w14:paraId="50D9B457" w14:textId="77777777" w:rsidR="0010794B" w:rsidRDefault="00C552D4">
      <w:pPr>
        <w:pStyle w:val="Heading3"/>
        <w:spacing w:before="0" w:after="240"/>
        <w:rPr>
          <w:color w:val="000000" w:themeColor="text1"/>
        </w:rPr>
      </w:pPr>
      <w:bookmarkStart w:id="3" w:name="_Toc149830705"/>
      <w:r>
        <w:rPr>
          <w:color w:val="000000" w:themeColor="text1"/>
        </w:rPr>
        <w:t>Positive Effects</w:t>
      </w:r>
      <w:bookmarkEnd w:id="3"/>
    </w:p>
    <w:p w14:paraId="4AE8408D" w14:textId="405BB651"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Comprehensive Assessment:</w:t>
      </w:r>
      <w:r>
        <w:rPr>
          <w:rFonts w:ascii="Times New Roman" w:eastAsia="Times New Roman" w:hAnsi="Times New Roman" w:cs="Times New Roman"/>
          <w:color w:val="000000" w:themeColor="text1"/>
          <w:sz w:val="24"/>
          <w:szCs w:val="24"/>
        </w:rPr>
        <w:t xml:space="preserve"> Collaborative Working outcomes in a more complete evaluation of patients. At the point when medical services experts from various disciplines team up, they consider all parts of a patient's condition, prompting more exact determinations and </w:t>
      </w:r>
      <w:r w:rsidR="00363375">
        <w:rPr>
          <w:rFonts w:ascii="Times New Roman" w:eastAsia="Times New Roman" w:hAnsi="Times New Roman" w:cs="Times New Roman"/>
          <w:color w:val="000000" w:themeColor="text1"/>
          <w:sz w:val="24"/>
          <w:szCs w:val="24"/>
        </w:rPr>
        <w:t>more</w:t>
      </w:r>
      <w:r>
        <w:rPr>
          <w:rFonts w:ascii="Times New Roman" w:eastAsia="Times New Roman" w:hAnsi="Times New Roman" w:cs="Times New Roman"/>
          <w:color w:val="000000" w:themeColor="text1"/>
          <w:sz w:val="24"/>
          <w:szCs w:val="24"/>
        </w:rPr>
        <w:t xml:space="preserve"> definitively custom-made care plans. For example, in a patient's care group, a medical caretaker might see complex changes in the patient's condition that a doctor could have disregarded. This comprehensive way to deal with appraisal guarantees that patients get care that tends to </w:t>
      </w:r>
      <w:r w:rsidR="00363375">
        <w:rPr>
          <w:rFonts w:ascii="Times New Roman" w:eastAsia="Times New Roman" w:hAnsi="Times New Roman" w:cs="Times New Roman"/>
          <w:color w:val="000000" w:themeColor="text1"/>
          <w:sz w:val="24"/>
          <w:szCs w:val="24"/>
        </w:rPr>
        <w:t>all</w:t>
      </w:r>
      <w:r>
        <w:rPr>
          <w:rFonts w:ascii="Times New Roman" w:eastAsia="Times New Roman" w:hAnsi="Times New Roman" w:cs="Times New Roman"/>
          <w:color w:val="000000" w:themeColor="text1"/>
          <w:sz w:val="24"/>
          <w:szCs w:val="24"/>
        </w:rPr>
        <w:t xml:space="preserve"> their wellbeing needs </w:t>
      </w:r>
      <w:r w:rsidR="00363375">
        <w:rPr>
          <w:rFonts w:ascii="Times New Roman" w:eastAsia="Times New Roman" w:hAnsi="Times New Roman" w:cs="Times New Roman"/>
          <w:color w:val="000000" w:themeColor="text1"/>
          <w:sz w:val="24"/>
          <w:szCs w:val="24"/>
          <w:highlight w:val="white"/>
        </w:rPr>
        <w:t>‌ (</w:t>
      </w:r>
      <w:r>
        <w:rPr>
          <w:rFonts w:ascii="Times New Roman" w:eastAsia="Times New Roman" w:hAnsi="Times New Roman" w:cs="Times New Roman"/>
          <w:color w:val="000000" w:themeColor="text1"/>
          <w:sz w:val="24"/>
          <w:szCs w:val="24"/>
          <w:highlight w:val="white"/>
        </w:rPr>
        <w:t>Discover Nursing, 2023)</w:t>
      </w:r>
      <w:r>
        <w:rPr>
          <w:rFonts w:ascii="Times New Roman" w:eastAsia="Times New Roman" w:hAnsi="Times New Roman" w:cs="Times New Roman"/>
          <w:color w:val="000000" w:themeColor="text1"/>
          <w:sz w:val="24"/>
          <w:szCs w:val="24"/>
        </w:rPr>
        <w:t>.</w:t>
      </w:r>
    </w:p>
    <w:p w14:paraId="4B013DFC" w14:textId="1D403A46"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Quicker Response:</w:t>
      </w:r>
      <w:r>
        <w:rPr>
          <w:rFonts w:ascii="Times New Roman" w:eastAsia="Times New Roman" w:hAnsi="Times New Roman" w:cs="Times New Roman"/>
          <w:color w:val="000000" w:themeColor="text1"/>
          <w:sz w:val="24"/>
          <w:szCs w:val="24"/>
        </w:rPr>
        <w:t xml:space="preserve"> In basic circumstances, a Collaborative Group can answer </w:t>
      </w:r>
      <w:r w:rsidR="00363375">
        <w:rPr>
          <w:rFonts w:ascii="Times New Roman" w:eastAsia="Times New Roman" w:hAnsi="Times New Roman" w:cs="Times New Roman"/>
          <w:color w:val="000000" w:themeColor="text1"/>
          <w:sz w:val="24"/>
          <w:szCs w:val="24"/>
        </w:rPr>
        <w:t>even more</w:t>
      </w:r>
      <w:r>
        <w:rPr>
          <w:rFonts w:ascii="Times New Roman" w:eastAsia="Times New Roman" w:hAnsi="Times New Roman" w:cs="Times New Roman"/>
          <w:color w:val="000000" w:themeColor="text1"/>
          <w:sz w:val="24"/>
          <w:szCs w:val="24"/>
        </w:rPr>
        <w:t xml:space="preserve"> quickly and really. For instance, in a crisis, when medical caretakers and doctors cooperate flawlessly, they can go with fast choices and mediations that can life-save. The speediness of reaction is basic in circumstances where </w:t>
      </w:r>
      <w:r w:rsidR="00363375">
        <w:rPr>
          <w:rFonts w:ascii="Times New Roman" w:eastAsia="Times New Roman" w:hAnsi="Times New Roman" w:cs="Times New Roman"/>
          <w:color w:val="000000" w:themeColor="text1"/>
          <w:sz w:val="24"/>
          <w:szCs w:val="24"/>
        </w:rPr>
        <w:t>there is</w:t>
      </w:r>
      <w:r>
        <w:rPr>
          <w:rFonts w:ascii="Times New Roman" w:eastAsia="Times New Roman" w:hAnsi="Times New Roman" w:cs="Times New Roman"/>
          <w:color w:val="000000" w:themeColor="text1"/>
          <w:sz w:val="24"/>
          <w:szCs w:val="24"/>
        </w:rPr>
        <w:t xml:space="preserve"> no time to waste, like heart failures or horrendous wounds.</w:t>
      </w:r>
    </w:p>
    <w:p w14:paraId="09B3C17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lastRenderedPageBreak/>
        <w:t>Patient Satisfaction:</w:t>
      </w:r>
      <w:r>
        <w:rPr>
          <w:rFonts w:ascii="Times New Roman" w:eastAsia="Times New Roman" w:hAnsi="Times New Roman" w:cs="Times New Roman"/>
          <w:color w:val="000000" w:themeColor="text1"/>
          <w:sz w:val="24"/>
          <w:szCs w:val="24"/>
        </w:rPr>
        <w:t xml:space="preserve"> Patients frequently report higher levels of fulfilment when they see that their medical care group conveys and works together. This better tolerant experience can emphatically impact patient consistency and commitment to their care. At the point when medical care experts fill in as a bound together group, patients are bound to feel appreciated, comprehended, and engaged with their therapy choices, prompting higher fulfilment levels.</w:t>
      </w:r>
    </w:p>
    <w:p w14:paraId="5010DE2C" w14:textId="12D70DD1"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Optimal Resource Utilisation:</w:t>
      </w:r>
      <w:r>
        <w:rPr>
          <w:rFonts w:ascii="Times New Roman" w:eastAsia="Times New Roman" w:hAnsi="Times New Roman" w:cs="Times New Roman"/>
          <w:color w:val="000000" w:themeColor="text1"/>
          <w:sz w:val="24"/>
          <w:szCs w:val="24"/>
        </w:rPr>
        <w:t xml:space="preserve"> Collaborative Working guarantees that medical services assets are </w:t>
      </w:r>
      <w:r w:rsidR="00363375">
        <w:rPr>
          <w:rFonts w:ascii="Times New Roman" w:eastAsia="Times New Roman" w:hAnsi="Times New Roman" w:cs="Times New Roman"/>
          <w:color w:val="000000" w:themeColor="text1"/>
          <w:sz w:val="24"/>
          <w:szCs w:val="24"/>
        </w:rPr>
        <w:t>used</w:t>
      </w:r>
      <w:r>
        <w:rPr>
          <w:rFonts w:ascii="Times New Roman" w:eastAsia="Times New Roman" w:hAnsi="Times New Roman" w:cs="Times New Roman"/>
          <w:color w:val="000000" w:themeColor="text1"/>
          <w:sz w:val="24"/>
          <w:szCs w:val="24"/>
        </w:rPr>
        <w:t xml:space="preserve"> productively. Every individual from the group works inside their extent of work on, limiting overt repetitiveness and waste. For instance, attendants can manage routine drugs and therapies while doctors centre around clinical appraisals and complex mediations, bringing about ideal asset </w:t>
      </w:r>
      <w:r w:rsidR="00363375">
        <w:rPr>
          <w:rFonts w:ascii="Times New Roman" w:eastAsia="Times New Roman" w:hAnsi="Times New Roman" w:cs="Times New Roman"/>
          <w:color w:val="000000" w:themeColor="text1"/>
          <w:sz w:val="24"/>
          <w:szCs w:val="24"/>
        </w:rPr>
        <w:t>usage ‌</w:t>
      </w:r>
      <w:r w:rsidR="00363375">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Discover Nursing, 2023)</w:t>
      </w:r>
      <w:r>
        <w:rPr>
          <w:rFonts w:ascii="Times New Roman" w:eastAsia="Times New Roman" w:hAnsi="Times New Roman" w:cs="Times New Roman"/>
          <w:color w:val="000000" w:themeColor="text1"/>
          <w:sz w:val="24"/>
          <w:szCs w:val="24"/>
        </w:rPr>
        <w:t>.</w:t>
      </w:r>
    </w:p>
    <w:p w14:paraId="32281AD2" w14:textId="0E286623"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Shared Information and Expertise:</w:t>
      </w:r>
      <w:r>
        <w:rPr>
          <w:rFonts w:ascii="Times New Roman" w:eastAsia="Times New Roman" w:hAnsi="Times New Roman" w:cs="Times New Roman"/>
          <w:color w:val="000000" w:themeColor="text1"/>
          <w:sz w:val="24"/>
          <w:szCs w:val="24"/>
        </w:rPr>
        <w:t xml:space="preserve"> The Collaborative method works with information dividing between medical services experts. Every individual from the group brings special skill, and this mastery is </w:t>
      </w:r>
      <w:r w:rsidR="00363375">
        <w:rPr>
          <w:rFonts w:ascii="Times New Roman" w:eastAsia="Times New Roman" w:hAnsi="Times New Roman" w:cs="Times New Roman"/>
          <w:color w:val="000000" w:themeColor="text1"/>
          <w:sz w:val="24"/>
          <w:szCs w:val="24"/>
        </w:rPr>
        <w:t>saddled</w:t>
      </w:r>
      <w:r>
        <w:rPr>
          <w:rFonts w:ascii="Times New Roman" w:eastAsia="Times New Roman" w:hAnsi="Times New Roman" w:cs="Times New Roman"/>
          <w:color w:val="000000" w:themeColor="text1"/>
          <w:sz w:val="24"/>
          <w:szCs w:val="24"/>
        </w:rPr>
        <w:t xml:space="preserve"> to help the patient. For example, an actual advisor could have specific information on versatility and restoration, which can implement the care given by medical caretakers and doctors. Shared information at last favours more educated navigation and improved care.</w:t>
      </w:r>
    </w:p>
    <w:p w14:paraId="4799C627" w14:textId="77777777" w:rsidR="0010794B" w:rsidRDefault="00C552D4">
      <w:pPr>
        <w:pStyle w:val="Heading3"/>
        <w:spacing w:before="0" w:after="240"/>
        <w:rPr>
          <w:color w:val="000000" w:themeColor="text1"/>
        </w:rPr>
      </w:pPr>
      <w:bookmarkStart w:id="4" w:name="_Toc149830706"/>
      <w:r>
        <w:rPr>
          <w:color w:val="000000" w:themeColor="text1"/>
        </w:rPr>
        <w:t>Negative Impacts</w:t>
      </w:r>
      <w:bookmarkEnd w:id="4"/>
    </w:p>
    <w:p w14:paraId="7153942A"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Communication Breakdowns:</w:t>
      </w:r>
      <w:r>
        <w:rPr>
          <w:rFonts w:ascii="Times New Roman" w:eastAsia="Times New Roman" w:hAnsi="Times New Roman" w:cs="Times New Roman"/>
          <w:color w:val="000000" w:themeColor="text1"/>
          <w:sz w:val="24"/>
          <w:szCs w:val="24"/>
        </w:rPr>
        <w:t xml:space="preserve"> Unfortunate correspondence inside the Collaborative Group can prompt misconceptions, mistakes, and defers in persistent care. For instance, on the off chance that a medical caretaker neglects to pass basic data on to a doctor, it can bring about a deferred or inaccurate therapy plan. This can be especially tricky in quickly changing or high-stress circumstances where viable correspondence is fundamental.</w:t>
      </w:r>
    </w:p>
    <w:p w14:paraId="2E6812D5"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Conflict and Role Confusion:</w:t>
      </w:r>
      <w:r>
        <w:rPr>
          <w:rFonts w:ascii="Times New Roman" w:eastAsia="Times New Roman" w:hAnsi="Times New Roman" w:cs="Times New Roman"/>
          <w:color w:val="000000" w:themeColor="text1"/>
          <w:sz w:val="24"/>
          <w:szCs w:val="24"/>
        </w:rPr>
        <w:t xml:space="preserve"> Now and again, strain or disarray might emerge inside the group with respect to the jobs and obligations of every part. This can prompt shortcomings and compromises in persistent care. For example, disagreements regarding who ought to lead a specific part of care can ruin the group's capacity to work firmly </w:t>
      </w:r>
      <w:r>
        <w:rPr>
          <w:rFonts w:ascii="Times New Roman" w:eastAsia="Times New Roman" w:hAnsi="Times New Roman" w:cs="Times New Roman"/>
          <w:color w:val="000000" w:themeColor="text1"/>
          <w:sz w:val="24"/>
          <w:szCs w:val="24"/>
          <w:highlight w:val="white"/>
        </w:rPr>
        <w:t>(Stewart, 2018)</w:t>
      </w:r>
      <w:r>
        <w:rPr>
          <w:rFonts w:ascii="Times New Roman" w:eastAsia="Times New Roman" w:hAnsi="Times New Roman" w:cs="Times New Roman"/>
          <w:color w:val="000000" w:themeColor="text1"/>
          <w:sz w:val="24"/>
          <w:szCs w:val="24"/>
        </w:rPr>
        <w:t>.</w:t>
      </w:r>
    </w:p>
    <w:p w14:paraId="69A74DB8" w14:textId="3727E1B0"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Lack of Accountability:</w:t>
      </w:r>
      <w:r>
        <w:rPr>
          <w:rFonts w:ascii="Times New Roman" w:eastAsia="Times New Roman" w:hAnsi="Times New Roman" w:cs="Times New Roman"/>
          <w:color w:val="000000" w:themeColor="text1"/>
          <w:sz w:val="24"/>
          <w:szCs w:val="24"/>
        </w:rPr>
        <w:t xml:space="preserve"> At the point when a Collaborative team </w:t>
      </w:r>
      <w:r w:rsidR="00363375">
        <w:rPr>
          <w:rFonts w:ascii="Times New Roman" w:eastAsia="Times New Roman" w:hAnsi="Times New Roman" w:cs="Times New Roman"/>
          <w:color w:val="000000" w:themeColor="text1"/>
          <w:sz w:val="24"/>
          <w:szCs w:val="24"/>
        </w:rPr>
        <w:t>is not</w:t>
      </w:r>
      <w:r>
        <w:rPr>
          <w:rFonts w:ascii="Times New Roman" w:eastAsia="Times New Roman" w:hAnsi="Times New Roman" w:cs="Times New Roman"/>
          <w:color w:val="000000" w:themeColor="text1"/>
          <w:sz w:val="24"/>
          <w:szCs w:val="24"/>
        </w:rPr>
        <w:t xml:space="preserve"> organised as expected, there can be an absence of responsibility for choices and results. This lack of accountability can lead to various drivers of mistakes or issues </w:t>
      </w:r>
      <w:r>
        <w:rPr>
          <w:rFonts w:ascii="Times New Roman" w:eastAsia="Times New Roman" w:hAnsi="Times New Roman" w:cs="Times New Roman"/>
          <w:color w:val="000000" w:themeColor="text1"/>
          <w:sz w:val="24"/>
          <w:szCs w:val="24"/>
          <w:highlight w:val="white"/>
        </w:rPr>
        <w:t>(Stewart, 2018)</w:t>
      </w:r>
      <w:r>
        <w:rPr>
          <w:rFonts w:ascii="Times New Roman" w:eastAsia="Times New Roman" w:hAnsi="Times New Roman" w:cs="Times New Roman"/>
          <w:color w:val="000000" w:themeColor="text1"/>
          <w:sz w:val="24"/>
          <w:szCs w:val="24"/>
        </w:rPr>
        <w:t xml:space="preserve">. It becomes confused who is </w:t>
      </w:r>
      <w:r>
        <w:rPr>
          <w:rFonts w:ascii="Times New Roman" w:eastAsia="Times New Roman" w:hAnsi="Times New Roman" w:cs="Times New Roman"/>
          <w:color w:val="000000" w:themeColor="text1"/>
          <w:sz w:val="24"/>
          <w:szCs w:val="24"/>
        </w:rPr>
        <w:lastRenderedPageBreak/>
        <w:t>eventually answerable for patient care, which can adversely affect patient security and nature of care.</w:t>
      </w:r>
    </w:p>
    <w:p w14:paraId="525D6B9A" w14:textId="77777777" w:rsidR="0010794B" w:rsidRDefault="00C552D4">
      <w:pPr>
        <w:pStyle w:val="Heading2"/>
        <w:spacing w:before="0" w:after="240"/>
        <w:rPr>
          <w:color w:val="000000" w:themeColor="text1"/>
        </w:rPr>
      </w:pPr>
      <w:bookmarkStart w:id="5" w:name="_Toc149830707"/>
      <w:r>
        <w:rPr>
          <w:color w:val="000000" w:themeColor="text1"/>
        </w:rPr>
        <w:t>Barriers to Effective Collaboration and Strategies to Overcome Them</w:t>
      </w:r>
      <w:bookmarkEnd w:id="5"/>
    </w:p>
    <w:p w14:paraId="64F5D207" w14:textId="196EB45A"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Collaborative working in a nursing setting </w:t>
      </w:r>
      <w:r w:rsidR="00363375">
        <w:rPr>
          <w:rFonts w:ascii="Times New Roman" w:eastAsia="Times New Roman" w:hAnsi="Times New Roman" w:cs="Times New Roman"/>
          <w:color w:val="000000" w:themeColor="text1"/>
          <w:sz w:val="24"/>
          <w:szCs w:val="24"/>
        </w:rPr>
        <w:t>is not</w:t>
      </w:r>
      <w:r>
        <w:rPr>
          <w:rFonts w:ascii="Times New Roman" w:eastAsia="Times New Roman" w:hAnsi="Times New Roman" w:cs="Times New Roman"/>
          <w:color w:val="000000" w:themeColor="text1"/>
          <w:sz w:val="24"/>
          <w:szCs w:val="24"/>
        </w:rPr>
        <w:t xml:space="preserve"> without its difficulties. Different obstacles or barriers can block the viability of care and interprofessional coordinated effort. The normal obstructions to successful coordinated effort and methodologies to defeat them are examined beneath.</w:t>
      </w:r>
    </w:p>
    <w:p w14:paraId="458743A3" w14:textId="77777777" w:rsidR="0010794B" w:rsidRDefault="00C552D4">
      <w:pPr>
        <w:pStyle w:val="Heading3"/>
        <w:spacing w:before="0" w:after="240"/>
        <w:rPr>
          <w:color w:val="000000" w:themeColor="text1"/>
        </w:rPr>
      </w:pPr>
      <w:bookmarkStart w:id="6" w:name="_Toc149830708"/>
      <w:r>
        <w:rPr>
          <w:color w:val="000000" w:themeColor="text1"/>
        </w:rPr>
        <w:t>Barriers</w:t>
      </w:r>
      <w:bookmarkEnd w:id="6"/>
    </w:p>
    <w:p w14:paraId="713AB009"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Hierarchical Structures: </w:t>
      </w:r>
      <w:r>
        <w:rPr>
          <w:rFonts w:ascii="Times New Roman" w:eastAsia="Times New Roman" w:hAnsi="Times New Roman" w:cs="Times New Roman"/>
          <w:color w:val="000000" w:themeColor="text1"/>
          <w:sz w:val="24"/>
          <w:szCs w:val="24"/>
        </w:rPr>
        <w:t>One of the essential barriers in numerous medical services settings is progressive designs. These organisational structures can make power differentials that deter open communication and upset collaborative working. For instance, medical attendants might feel reluctant to voice their viewpoints or worries to doctors or other medical care experts in higher situations because of conventional power uneven characters.</w:t>
      </w:r>
    </w:p>
    <w:p w14:paraId="738031B7"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Communication Challenges:</w:t>
      </w:r>
      <w:r>
        <w:rPr>
          <w:rFonts w:ascii="Times New Roman" w:eastAsia="Times New Roman" w:hAnsi="Times New Roman" w:cs="Times New Roman"/>
          <w:color w:val="000000" w:themeColor="text1"/>
          <w:sz w:val="24"/>
          <w:szCs w:val="24"/>
        </w:rPr>
        <w:t xml:space="preserve"> Powerful communication is the foundation of care, and communication difficulties can be a huge boundary. This incorporates language hindrances, unfortunate documentation, and an absence of normalised specialised instruments. Conflicting handovers between shifts or various groups can bring about indispensable data being lost or misjudged, prompting miscommunication and blunders </w:t>
      </w:r>
      <w:r>
        <w:rPr>
          <w:rFonts w:ascii="Times New Roman" w:eastAsia="Times New Roman" w:hAnsi="Times New Roman" w:cs="Times New Roman"/>
          <w:color w:val="000000" w:themeColor="text1"/>
          <w:sz w:val="24"/>
          <w:szCs w:val="24"/>
          <w:highlight w:val="white"/>
        </w:rPr>
        <w:t xml:space="preserve">(Steihaug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2016)</w:t>
      </w:r>
      <w:r>
        <w:rPr>
          <w:rFonts w:ascii="Times New Roman" w:eastAsia="Times New Roman" w:hAnsi="Times New Roman" w:cs="Times New Roman"/>
          <w:color w:val="000000" w:themeColor="text1"/>
          <w:sz w:val="24"/>
          <w:szCs w:val="24"/>
        </w:rPr>
        <w:t>.</w:t>
      </w:r>
    </w:p>
    <w:p w14:paraId="180041C7"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Time Constraints:</w:t>
      </w:r>
      <w:r>
        <w:rPr>
          <w:rFonts w:ascii="Times New Roman" w:eastAsia="Times New Roman" w:hAnsi="Times New Roman" w:cs="Times New Roman"/>
          <w:color w:val="000000" w:themeColor="text1"/>
          <w:sz w:val="24"/>
          <w:szCs w:val="24"/>
        </w:rPr>
        <w:t xml:space="preserve"> Medical services experts frequently consider imperatives that limit their capacity to partake completely in collaborative working </w:t>
      </w:r>
      <w:r>
        <w:rPr>
          <w:rFonts w:ascii="Times New Roman" w:eastAsia="Times New Roman" w:hAnsi="Times New Roman" w:cs="Times New Roman"/>
          <w:color w:val="000000" w:themeColor="text1"/>
          <w:sz w:val="24"/>
          <w:szCs w:val="24"/>
          <w:highlight w:val="white"/>
        </w:rPr>
        <w:t xml:space="preserve">(Steihaug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2016)</w:t>
      </w:r>
      <w:r>
        <w:rPr>
          <w:rFonts w:ascii="Times New Roman" w:eastAsia="Times New Roman" w:hAnsi="Times New Roman" w:cs="Times New Roman"/>
          <w:color w:val="000000" w:themeColor="text1"/>
          <w:sz w:val="24"/>
          <w:szCs w:val="24"/>
        </w:rPr>
        <w:t>. Quick understanding turnover, high quiet to-nurture proportions, and restricted assets can frustrate viable care. In a speedy climate, carving out the opportunity for complete collaboration can be challenging.</w:t>
      </w:r>
    </w:p>
    <w:p w14:paraId="5CE8325A"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Resistance to Change:</w:t>
      </w:r>
      <w:r>
        <w:rPr>
          <w:rFonts w:ascii="Times New Roman" w:eastAsia="Times New Roman" w:hAnsi="Times New Roman" w:cs="Times New Roman"/>
          <w:color w:val="000000" w:themeColor="text1"/>
          <w:sz w:val="24"/>
          <w:szCs w:val="24"/>
        </w:rPr>
        <w:t xml:space="preserve"> Protection from change inside medical care associations can ruin the reception of new joint effort models. Some medical care suppliers might be stubborn and oppose restructuring to rebuild the medical care group to cultivate better coordinated effort. This obstruction can appear as hesitance to embrace new innovations, conventions, or work processes that advance care.</w:t>
      </w:r>
    </w:p>
    <w:p w14:paraId="52E09656" w14:textId="77777777" w:rsidR="0010794B" w:rsidRDefault="00C552D4">
      <w:pPr>
        <w:pStyle w:val="Heading3"/>
        <w:spacing w:before="0" w:after="240"/>
        <w:rPr>
          <w:color w:val="000000" w:themeColor="text1"/>
        </w:rPr>
      </w:pPr>
      <w:bookmarkStart w:id="7" w:name="_Toc149830709"/>
      <w:r>
        <w:rPr>
          <w:color w:val="000000" w:themeColor="text1"/>
        </w:rPr>
        <w:lastRenderedPageBreak/>
        <w:t>Strategies to Overcome Barriers</w:t>
      </w:r>
      <w:bookmarkEnd w:id="7"/>
    </w:p>
    <w:p w14:paraId="0CF453D0"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Training and Education:</w:t>
      </w:r>
      <w:r>
        <w:rPr>
          <w:rFonts w:ascii="Times New Roman" w:eastAsia="Times New Roman" w:hAnsi="Times New Roman" w:cs="Times New Roman"/>
          <w:color w:val="000000" w:themeColor="text1"/>
          <w:sz w:val="24"/>
          <w:szCs w:val="24"/>
        </w:rPr>
        <w:t xml:space="preserve"> Preparing and training are fundamental parts of tending to the various levelled obstructions in medical care settings. Medical care associations can prepare for powerful communication and care abilities for all individuals from the group, no matter what their situation. This preparation can incorporate systems for tending to control differentials and advancing open exchange.</w:t>
      </w:r>
    </w:p>
    <w:p w14:paraId="143FFBA0" w14:textId="3CAA7E93"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Clear Communication Protocols:</w:t>
      </w:r>
      <w:r>
        <w:rPr>
          <w:rFonts w:ascii="Times New Roman" w:eastAsia="Times New Roman" w:hAnsi="Times New Roman" w:cs="Times New Roman"/>
          <w:color w:val="000000" w:themeColor="text1"/>
          <w:sz w:val="24"/>
          <w:szCs w:val="24"/>
        </w:rPr>
        <w:t xml:space="preserve"> To </w:t>
      </w:r>
      <w:r w:rsidR="00632C15">
        <w:rPr>
          <w:rFonts w:ascii="Times New Roman" w:eastAsia="Times New Roman" w:hAnsi="Times New Roman" w:cs="Times New Roman"/>
          <w:color w:val="000000" w:themeColor="text1"/>
          <w:sz w:val="24"/>
          <w:szCs w:val="24"/>
        </w:rPr>
        <w:t>manage</w:t>
      </w:r>
      <w:r>
        <w:rPr>
          <w:rFonts w:ascii="Times New Roman" w:eastAsia="Times New Roman" w:hAnsi="Times New Roman" w:cs="Times New Roman"/>
          <w:color w:val="000000" w:themeColor="text1"/>
          <w:sz w:val="24"/>
          <w:szCs w:val="24"/>
        </w:rPr>
        <w:t xml:space="preserve"> communication challenges, medical services associations ought to lay out clear communication conventions and principles. This incorporates utilising normalised handover instruments, electronic wellbeing records, and standard group gatherings to guarantee that basic data is reliably and </w:t>
      </w:r>
      <w:r w:rsidR="00363375">
        <w:rPr>
          <w:rFonts w:ascii="Times New Roman" w:eastAsia="Times New Roman" w:hAnsi="Times New Roman" w:cs="Times New Roman"/>
          <w:color w:val="000000" w:themeColor="text1"/>
          <w:sz w:val="24"/>
          <w:szCs w:val="24"/>
        </w:rPr>
        <w:t>imparted</w:t>
      </w:r>
      <w:r>
        <w:rPr>
          <w:rFonts w:ascii="Times New Roman" w:eastAsia="Times New Roman" w:hAnsi="Times New Roman" w:cs="Times New Roman"/>
          <w:color w:val="000000" w:themeColor="text1"/>
          <w:sz w:val="24"/>
          <w:szCs w:val="24"/>
        </w:rPr>
        <w:t xml:space="preserve">. Normalisation in communication can forestall misconceptions and work on the progression of data </w:t>
      </w:r>
      <w:r>
        <w:rPr>
          <w:rFonts w:ascii="Times New Roman" w:eastAsia="Times New Roman" w:hAnsi="Times New Roman" w:cs="Times New Roman"/>
          <w:color w:val="000000" w:themeColor="text1"/>
          <w:sz w:val="24"/>
          <w:szCs w:val="24"/>
          <w:highlight w:val="white"/>
        </w:rPr>
        <w:t>(Ohta and Maejima, 2021)</w:t>
      </w:r>
      <w:r>
        <w:rPr>
          <w:rFonts w:ascii="Times New Roman" w:eastAsia="Times New Roman" w:hAnsi="Times New Roman" w:cs="Times New Roman"/>
          <w:color w:val="000000" w:themeColor="text1"/>
          <w:sz w:val="24"/>
          <w:szCs w:val="24"/>
        </w:rPr>
        <w:t>.</w:t>
      </w:r>
    </w:p>
    <w:p w14:paraId="75A4F147"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Leadership Support:</w:t>
      </w:r>
      <w:r>
        <w:rPr>
          <w:rFonts w:ascii="Times New Roman" w:eastAsia="Times New Roman" w:hAnsi="Times New Roman" w:cs="Times New Roman"/>
          <w:color w:val="000000" w:themeColor="text1"/>
          <w:sz w:val="24"/>
          <w:szCs w:val="24"/>
        </w:rPr>
        <w:t xml:space="preserve"> Authority assumes an essential part in beating protection from change and empowering a culture of care. Pioneers ought to effectively uphold and advance collaborative working. This incorporates displaying the conduct they need to find in the group, perceiving and compensating powerful care, and giving the important assets to help coordinated effort, like innovation and preparing.</w:t>
      </w:r>
    </w:p>
    <w:p w14:paraId="53C92DEC" w14:textId="45C1790A"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Interprofessional Rounds:</w:t>
      </w:r>
      <w:r>
        <w:rPr>
          <w:rFonts w:ascii="Times New Roman" w:eastAsia="Times New Roman" w:hAnsi="Times New Roman" w:cs="Times New Roman"/>
          <w:color w:val="000000" w:themeColor="text1"/>
          <w:sz w:val="24"/>
          <w:szCs w:val="24"/>
        </w:rPr>
        <w:t xml:space="preserve"> </w:t>
      </w:r>
      <w:r w:rsidR="00C935E7">
        <w:rPr>
          <w:rFonts w:ascii="Times New Roman" w:eastAsia="Times New Roman" w:hAnsi="Times New Roman" w:cs="Times New Roman"/>
          <w:color w:val="000000" w:themeColor="text1"/>
          <w:sz w:val="24"/>
          <w:szCs w:val="24"/>
        </w:rPr>
        <w:t>Conducting</w:t>
      </w:r>
      <w:r>
        <w:rPr>
          <w:rFonts w:ascii="Times New Roman" w:eastAsia="Times New Roman" w:hAnsi="Times New Roman" w:cs="Times New Roman"/>
          <w:color w:val="000000" w:themeColor="text1"/>
          <w:sz w:val="24"/>
          <w:szCs w:val="24"/>
        </w:rPr>
        <w:t xml:space="preserve"> interprofessional rounds can be a significant technique for conquering time imperatives and empowering joint effort. In these rounds, medical services suppliers from various disciplines meet up to talk about persistent consideration, put forth objectives, and address difficulties. These organised gatherings work with communication and collaborative direction </w:t>
      </w:r>
      <w:r>
        <w:rPr>
          <w:rFonts w:ascii="Times New Roman" w:eastAsia="Times New Roman" w:hAnsi="Times New Roman" w:cs="Times New Roman"/>
          <w:color w:val="000000" w:themeColor="text1"/>
          <w:sz w:val="24"/>
          <w:szCs w:val="24"/>
          <w:highlight w:val="white"/>
        </w:rPr>
        <w:t>(Ohta and Maejima, 2021)</w:t>
      </w:r>
      <w:r>
        <w:rPr>
          <w:rFonts w:ascii="Times New Roman" w:eastAsia="Times New Roman" w:hAnsi="Times New Roman" w:cs="Times New Roman"/>
          <w:color w:val="000000" w:themeColor="text1"/>
          <w:sz w:val="24"/>
          <w:szCs w:val="24"/>
        </w:rPr>
        <w:t>.</w:t>
      </w:r>
    </w:p>
    <w:p w14:paraId="67F39DC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Feedback Mechanisms:</w:t>
      </w:r>
      <w:r>
        <w:rPr>
          <w:rFonts w:ascii="Times New Roman" w:eastAsia="Times New Roman" w:hAnsi="Times New Roman" w:cs="Times New Roman"/>
          <w:color w:val="000000" w:themeColor="text1"/>
          <w:sz w:val="24"/>
          <w:szCs w:val="24"/>
        </w:rPr>
        <w:t xml:space="preserve"> Making input instruments is significant for addressing protection from change and advancing a culture of coordinated effort. These components ought to permit colleagues to communicate concerns, give input, and propose upgrades in a non-reformatory climate </w:t>
      </w:r>
      <w:r>
        <w:rPr>
          <w:rFonts w:ascii="Times New Roman" w:eastAsia="Times New Roman" w:hAnsi="Times New Roman" w:cs="Times New Roman"/>
          <w:color w:val="000000" w:themeColor="text1"/>
          <w:sz w:val="24"/>
          <w:szCs w:val="24"/>
          <w:highlight w:val="white"/>
        </w:rPr>
        <w:t xml:space="preserve">(Zaja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2021)</w:t>
      </w:r>
      <w:r>
        <w:rPr>
          <w:rFonts w:ascii="Times New Roman" w:eastAsia="Times New Roman" w:hAnsi="Times New Roman" w:cs="Times New Roman"/>
          <w:color w:val="000000" w:themeColor="text1"/>
          <w:sz w:val="24"/>
          <w:szCs w:val="24"/>
        </w:rPr>
        <w:t>. By effectively looking for and following up on criticism, medical care associations can ceaselessly work on their Collaborative practices.</w:t>
      </w:r>
    </w:p>
    <w:p w14:paraId="07F81251" w14:textId="77777777" w:rsidR="0010794B" w:rsidRDefault="00C552D4">
      <w:pPr>
        <w:spacing w:after="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52E3640C" w14:textId="77777777" w:rsidR="0010794B" w:rsidRDefault="00C552D4">
      <w:pPr>
        <w:pStyle w:val="Heading1"/>
        <w:spacing w:before="0" w:after="240"/>
        <w:rPr>
          <w:color w:val="000000" w:themeColor="text1"/>
        </w:rPr>
      </w:pPr>
      <w:bookmarkStart w:id="8" w:name="_Toc149830710"/>
      <w:r>
        <w:rPr>
          <w:color w:val="000000" w:themeColor="text1"/>
        </w:rPr>
        <w:lastRenderedPageBreak/>
        <w:t>Part 2: Reflection on a positive collaboration using Kolb's Experiential Learning Cycle</w:t>
      </w:r>
      <w:bookmarkEnd w:id="8"/>
    </w:p>
    <w:p w14:paraId="78820A28" w14:textId="77777777" w:rsidR="0010794B" w:rsidRDefault="00C552D4">
      <w:pPr>
        <w:pStyle w:val="Heading2"/>
        <w:spacing w:before="0" w:after="240"/>
        <w:rPr>
          <w:color w:val="000000" w:themeColor="text1"/>
        </w:rPr>
      </w:pPr>
      <w:bookmarkStart w:id="9" w:name="_Toc149830711"/>
      <w:r>
        <w:rPr>
          <w:color w:val="000000" w:themeColor="text1"/>
        </w:rPr>
        <w:t>Concrete Experience</w:t>
      </w:r>
      <w:bookmarkEnd w:id="9"/>
    </w:p>
    <w:p w14:paraId="2FCC8CA7"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I distinctively recollect a specific change in the emergency unit that had an enduring effect on me. It was a high-stress climate, and our patient, Mr. Smith, had as of late gone through cardiovascular medical procedure and created difficulties. His condition decayed quickly, and prompt intercession was essential. Right now, I saw an exceptional illustration of positive Collaboration.</w:t>
      </w:r>
    </w:p>
    <w:p w14:paraId="553CC0B4"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Our collaborative team included ICU nurses/attendants, the doctors, respiratory specialists, and a clinical drug specialist. Every one of us played a basic part. Attendants, including myself, were answerable for patient bedside care and intently checking fundamental signs. The doctor gave clinical bearing, requested vital intercessions, and spoke with the careful group. Respiratory specialists worked with ventilator changes, while the clinical drug specialist guaranteed the patient's prescription routine was suitable.</w:t>
      </w:r>
    </w:p>
    <w:p w14:paraId="16B991A9"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What struck me as genuinely certain about this collaborative effort was the capability and certainty shown by each colleague. There was a common perspective of the criticalness of the circumstance, and everybody acted quickly and conclusively. communication was clear and productive, with compact handovers, convenient updates, and undivided attention. Trust and shared regard penetrated the group, establishing a climate where every part perceived the ability and commitment of their associates (Männistö</w:t>
      </w:r>
      <w:r>
        <w:rPr>
          <w:rFonts w:ascii="Times New Roman" w:eastAsia="Times New Roman" w:hAnsi="Times New Roman" w:cs="Times New Roman"/>
          <w:i/>
          <w:color w:val="000000" w:themeColor="text1"/>
          <w:sz w:val="24"/>
          <w:szCs w:val="24"/>
          <w:highlight w:val="white"/>
        </w:rPr>
        <w:t xml:space="preserve"> et al., </w:t>
      </w:r>
      <w:r>
        <w:rPr>
          <w:rFonts w:ascii="Times New Roman" w:eastAsia="Times New Roman" w:hAnsi="Times New Roman" w:cs="Times New Roman"/>
          <w:color w:val="000000" w:themeColor="text1"/>
          <w:sz w:val="24"/>
          <w:szCs w:val="24"/>
          <w:highlight w:val="white"/>
        </w:rPr>
        <w:t>2020).</w:t>
      </w:r>
    </w:p>
    <w:p w14:paraId="6815B2D2" w14:textId="0D94777F"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highlight w:val="white"/>
        </w:rPr>
        <w:t xml:space="preserve">The consequence of this positive Collaboration was a fast adjustment of Mr. Smith's condition. The interprofessional group successfully dealt with his intense inconveniences, and he started to move along. This experience saved a </w:t>
      </w:r>
      <w:r w:rsidR="00363375">
        <w:rPr>
          <w:rFonts w:ascii="Times New Roman" w:eastAsia="Times New Roman" w:hAnsi="Times New Roman" w:cs="Times New Roman"/>
          <w:color w:val="000000" w:themeColor="text1"/>
          <w:sz w:val="24"/>
          <w:szCs w:val="24"/>
          <w:highlight w:val="white"/>
        </w:rPr>
        <w:t>day-to-day</w:t>
      </w:r>
      <w:r>
        <w:rPr>
          <w:rFonts w:ascii="Times New Roman" w:eastAsia="Times New Roman" w:hAnsi="Times New Roman" w:cs="Times New Roman"/>
          <w:color w:val="000000" w:themeColor="text1"/>
          <w:sz w:val="24"/>
          <w:szCs w:val="24"/>
          <w:highlight w:val="white"/>
        </w:rPr>
        <w:t xml:space="preserve"> existence as well as left a significant effect on how I might interpret the force of collaboration in medical care.</w:t>
      </w:r>
    </w:p>
    <w:p w14:paraId="237A057F" w14:textId="77777777" w:rsidR="0010794B" w:rsidRDefault="00C552D4">
      <w:pPr>
        <w:pStyle w:val="Heading2"/>
        <w:spacing w:before="0" w:after="240"/>
        <w:rPr>
          <w:color w:val="000000" w:themeColor="text1"/>
        </w:rPr>
      </w:pPr>
      <w:bookmarkStart w:id="10" w:name="_Toc149830712"/>
      <w:r>
        <w:rPr>
          <w:color w:val="000000" w:themeColor="text1"/>
        </w:rPr>
        <w:t>Reflective Observation</w:t>
      </w:r>
      <w:bookmarkEnd w:id="10"/>
    </w:p>
    <w:p w14:paraId="1B319F7F" w14:textId="2AD3A231"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Thinking about this experience, a few key components added to its prosperity. Compelling communication was at the centre of this Collaboration. The colleagues took part in open and straightforward communication, sharing data, issues, and ideas decisively. This considered a </w:t>
      </w:r>
      <w:r>
        <w:rPr>
          <w:rFonts w:ascii="Times New Roman" w:eastAsia="Times New Roman" w:hAnsi="Times New Roman" w:cs="Times New Roman"/>
          <w:color w:val="000000" w:themeColor="text1"/>
          <w:sz w:val="24"/>
          <w:szCs w:val="24"/>
        </w:rPr>
        <w:lastRenderedPageBreak/>
        <w:t xml:space="preserve">common mental model and continuous change of the consideration plan </w:t>
      </w:r>
      <w:r w:rsidR="00363375">
        <w:rPr>
          <w:rFonts w:ascii="Times New Roman" w:eastAsia="Times New Roman" w:hAnsi="Times New Roman" w:cs="Times New Roman"/>
          <w:color w:val="000000" w:themeColor="text1"/>
          <w:sz w:val="24"/>
          <w:szCs w:val="24"/>
        </w:rPr>
        <w:t>considering</w:t>
      </w:r>
      <w:r>
        <w:rPr>
          <w:rFonts w:ascii="Times New Roman" w:eastAsia="Times New Roman" w:hAnsi="Times New Roman" w:cs="Times New Roman"/>
          <w:color w:val="000000" w:themeColor="text1"/>
          <w:sz w:val="24"/>
          <w:szCs w:val="24"/>
        </w:rPr>
        <w:t xml:space="preserve"> the developing circumstance.</w:t>
      </w:r>
    </w:p>
    <w:p w14:paraId="59C0941E" w14:textId="2E463448"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Acknowledgment of each colleague's remarkable skill and job was significant. There was a reasonable comprehension that everybody's commitment was indispensable. This acknowledgment made trust and mental wellbeing inside the group, cultivating Collaborative effort and the capacity to act without hesitation in high-pressure circumstances. Situational mindfulness was likewise central. The cooperative group showed a profound comprehension of the patient's condition and the treatment choices accessible. This situational mindfulness is consider</w:t>
      </w:r>
      <w:r w:rsidR="00363375">
        <w:rPr>
          <w:rFonts w:ascii="Times New Roman" w:eastAsia="Times New Roman" w:hAnsi="Times New Roman" w:cs="Times New Roman"/>
          <w:color w:val="000000" w:themeColor="text1"/>
          <w:sz w:val="24"/>
          <w:szCs w:val="24"/>
        </w:rPr>
        <w:t xml:space="preserve">ate </w:t>
      </w:r>
      <w:r>
        <w:rPr>
          <w:rFonts w:ascii="Times New Roman" w:eastAsia="Times New Roman" w:hAnsi="Times New Roman" w:cs="Times New Roman"/>
          <w:color w:val="000000" w:themeColor="text1"/>
          <w:sz w:val="24"/>
          <w:szCs w:val="24"/>
        </w:rPr>
        <w:t>fast and informed independent direction, adding to positive results.</w:t>
      </w:r>
    </w:p>
    <w:p w14:paraId="4BFF1997" w14:textId="3A8ECE8F"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Additionally, administration inside the cooperative group was circulated in view of aptitude and the </w:t>
      </w:r>
      <w:r w:rsidR="00363375">
        <w:rPr>
          <w:rFonts w:ascii="Times New Roman" w:eastAsia="Times New Roman" w:hAnsi="Times New Roman" w:cs="Times New Roman"/>
          <w:color w:val="000000" w:themeColor="text1"/>
          <w:sz w:val="24"/>
          <w:szCs w:val="24"/>
        </w:rPr>
        <w:t>requirements</w:t>
      </w:r>
      <w:r>
        <w:rPr>
          <w:rFonts w:ascii="Times New Roman" w:eastAsia="Times New Roman" w:hAnsi="Times New Roman" w:cs="Times New Roman"/>
          <w:color w:val="000000" w:themeColor="text1"/>
          <w:sz w:val="24"/>
          <w:szCs w:val="24"/>
        </w:rPr>
        <w:t xml:space="preserve"> of the circumstance. This versatile administration style guaranteed that everybody contributed their </w:t>
      </w:r>
      <w:r w:rsidR="00363375">
        <w:rPr>
          <w:rFonts w:ascii="Times New Roman" w:eastAsia="Times New Roman" w:hAnsi="Times New Roman" w:cs="Times New Roman"/>
          <w:color w:val="000000" w:themeColor="text1"/>
          <w:sz w:val="24"/>
          <w:szCs w:val="24"/>
        </w:rPr>
        <w:t>one-of-a-kind</w:t>
      </w:r>
      <w:r>
        <w:rPr>
          <w:rFonts w:ascii="Times New Roman" w:eastAsia="Times New Roman" w:hAnsi="Times New Roman" w:cs="Times New Roman"/>
          <w:color w:val="000000" w:themeColor="text1"/>
          <w:sz w:val="24"/>
          <w:szCs w:val="24"/>
        </w:rPr>
        <w:t xml:space="preserve"> qualities to the group's aggregate exertion </w:t>
      </w:r>
      <w:r>
        <w:rPr>
          <w:rFonts w:ascii="Times New Roman" w:eastAsia="Times New Roman" w:hAnsi="Times New Roman" w:cs="Times New Roman"/>
          <w:color w:val="000000" w:themeColor="text1"/>
          <w:sz w:val="24"/>
          <w:szCs w:val="24"/>
          <w:highlight w:val="white"/>
        </w:rPr>
        <w:t xml:space="preserve">(Ho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2022)</w:t>
      </w:r>
      <w:r>
        <w:rPr>
          <w:rFonts w:ascii="Times New Roman" w:eastAsia="Times New Roman" w:hAnsi="Times New Roman" w:cs="Times New Roman"/>
          <w:color w:val="000000" w:themeColor="text1"/>
          <w:sz w:val="24"/>
          <w:szCs w:val="24"/>
        </w:rPr>
        <w:t>. The positive result was likewise credited to a common obligation to the patient's prosperity. The colleagues were devoted to giving the most ideal consideration, which rose above proficient limits and added to a comprehensive way to deal with patient consideration.</w:t>
      </w:r>
    </w:p>
    <w:p w14:paraId="148595C4" w14:textId="782B358A"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This experience has fundamentally impacted my way to deal with nursing practice and self-awareness. It has supported the significance of compelling Collaboration in medical services, underscoring that Collaborative effort </w:t>
      </w:r>
      <w:r w:rsidR="00363375">
        <w:rPr>
          <w:rFonts w:ascii="Times New Roman" w:eastAsia="Times New Roman" w:hAnsi="Times New Roman" w:cs="Times New Roman"/>
          <w:color w:val="000000" w:themeColor="text1"/>
          <w:sz w:val="24"/>
          <w:szCs w:val="24"/>
        </w:rPr>
        <w:t>is not</w:t>
      </w:r>
      <w:r>
        <w:rPr>
          <w:rFonts w:ascii="Times New Roman" w:eastAsia="Times New Roman" w:hAnsi="Times New Roman" w:cs="Times New Roman"/>
          <w:color w:val="000000" w:themeColor="text1"/>
          <w:sz w:val="24"/>
          <w:szCs w:val="24"/>
        </w:rPr>
        <w:t xml:space="preserve"> simply an assortment of individual efforts yet a synergistic cycle that is fundamental for conveying great patient consideration, particularly in complicated and basic circumstances </w:t>
      </w:r>
      <w:r>
        <w:rPr>
          <w:rFonts w:ascii="Times New Roman" w:eastAsia="Times New Roman" w:hAnsi="Times New Roman" w:cs="Times New Roman"/>
          <w:color w:val="000000" w:themeColor="text1"/>
          <w:sz w:val="24"/>
          <w:szCs w:val="24"/>
          <w:highlight w:val="white"/>
        </w:rPr>
        <w:t xml:space="preserve">(Hatchett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2015)</w:t>
      </w:r>
      <w:r>
        <w:rPr>
          <w:rFonts w:ascii="Times New Roman" w:eastAsia="Times New Roman" w:hAnsi="Times New Roman" w:cs="Times New Roman"/>
          <w:color w:val="000000" w:themeColor="text1"/>
          <w:sz w:val="24"/>
          <w:szCs w:val="24"/>
        </w:rPr>
        <w:t>.</w:t>
      </w:r>
    </w:p>
    <w:p w14:paraId="63CF46DC" w14:textId="77777777" w:rsidR="0010794B" w:rsidRDefault="00C552D4">
      <w:pPr>
        <w:pStyle w:val="Heading2"/>
        <w:spacing w:before="0" w:after="240"/>
        <w:rPr>
          <w:color w:val="000000" w:themeColor="text1"/>
        </w:rPr>
      </w:pPr>
      <w:bookmarkStart w:id="11" w:name="_Toc149830713"/>
      <w:r>
        <w:rPr>
          <w:color w:val="000000" w:themeColor="text1"/>
        </w:rPr>
        <w:t>Abstract Conceptualisation</w:t>
      </w:r>
      <w:bookmarkEnd w:id="11"/>
    </w:p>
    <w:p w14:paraId="21DE4AC7"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positive collaborative effort experience in the ICU lines up with a few vital ideas from the writing on interprofessional collaboration in medical care.</w:t>
      </w:r>
    </w:p>
    <w:p w14:paraId="67E77A80" w14:textId="478C0D18"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One such idea is "team</w:t>
      </w:r>
      <w:r w:rsidR="00363375">
        <w:rPr>
          <w:rFonts w:ascii="Times New Roman" w:eastAsia="Times New Roman" w:hAnsi="Times New Roman" w:cs="Times New Roman"/>
          <w:color w:val="000000" w:themeColor="text1"/>
          <w:sz w:val="24"/>
          <w:szCs w:val="24"/>
        </w:rPr>
        <w:t xml:space="preserve">s </w:t>
      </w:r>
      <w:r>
        <w:rPr>
          <w:rFonts w:ascii="Times New Roman" w:eastAsia="Times New Roman" w:hAnsi="Times New Roman" w:cs="Times New Roman"/>
          <w:color w:val="000000" w:themeColor="text1"/>
          <w:sz w:val="24"/>
          <w:szCs w:val="24"/>
        </w:rPr>
        <w:t xml:space="preserve">STEPPS," a </w:t>
      </w:r>
      <w:r w:rsidR="00363375">
        <w:rPr>
          <w:rFonts w:ascii="Times New Roman" w:eastAsia="Times New Roman" w:hAnsi="Times New Roman" w:cs="Times New Roman"/>
          <w:color w:val="000000" w:themeColor="text1"/>
          <w:sz w:val="24"/>
          <w:szCs w:val="24"/>
        </w:rPr>
        <w:t>proof-based</w:t>
      </w:r>
      <w:r>
        <w:rPr>
          <w:rFonts w:ascii="Times New Roman" w:eastAsia="Times New Roman" w:hAnsi="Times New Roman" w:cs="Times New Roman"/>
          <w:color w:val="000000" w:themeColor="text1"/>
          <w:sz w:val="24"/>
          <w:szCs w:val="24"/>
        </w:rPr>
        <w:t xml:space="preserve"> collaboration framework created by the Organization for Medical care Exploration and Quality (AHRQ). This framework underlines the significance of clear </w:t>
      </w:r>
      <w:r w:rsidR="00363375">
        <w:rPr>
          <w:rFonts w:ascii="Times New Roman" w:eastAsia="Times New Roman" w:hAnsi="Times New Roman" w:cs="Times New Roman"/>
          <w:color w:val="000000" w:themeColor="text1"/>
          <w:sz w:val="24"/>
          <w:szCs w:val="24"/>
        </w:rPr>
        <w:t>communication,</w:t>
      </w:r>
      <w:r>
        <w:rPr>
          <w:rFonts w:ascii="Times New Roman" w:eastAsia="Times New Roman" w:hAnsi="Times New Roman" w:cs="Times New Roman"/>
          <w:color w:val="000000" w:themeColor="text1"/>
          <w:sz w:val="24"/>
          <w:szCs w:val="24"/>
        </w:rPr>
        <w:t xml:space="preserve"> administration, circumstance observing, and common help — components that were obviously apparent in the cooperative group's methodology during the episode with Mr. Smith.</w:t>
      </w:r>
    </w:p>
    <w:p w14:paraId="365361E8"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The idea of "mental security" as depicted by Edmondson (1999) additionally resounds with the noticed insight. Mental wellbeing is a common conviction inside a group that one can face challenges unafraid of retaliation. With regards to the ICU collaboration, colleagues had a solid sense of reassurance to offer their viewpoints, seek clarification on pressing issues, and propose arrangements, establishing a steady climate that added to positive results </w:t>
      </w:r>
      <w:r>
        <w:rPr>
          <w:rFonts w:ascii="Times New Roman" w:eastAsia="Times New Roman" w:hAnsi="Times New Roman" w:cs="Times New Roman"/>
          <w:color w:val="000000" w:themeColor="text1"/>
          <w:sz w:val="24"/>
          <w:szCs w:val="24"/>
          <w:highlight w:val="white"/>
        </w:rPr>
        <w:t>(Liguori</w:t>
      </w:r>
      <w:r>
        <w:rPr>
          <w:rFonts w:ascii="Times New Roman" w:eastAsia="Times New Roman" w:hAnsi="Times New Roman" w:cs="Times New Roman"/>
          <w:i/>
          <w:color w:val="000000" w:themeColor="text1"/>
          <w:sz w:val="24"/>
          <w:szCs w:val="24"/>
          <w:highlight w:val="white"/>
        </w:rPr>
        <w:t xml:space="preserve"> et al.,</w:t>
      </w:r>
      <w:r>
        <w:rPr>
          <w:rFonts w:ascii="Times New Roman" w:eastAsia="Times New Roman" w:hAnsi="Times New Roman" w:cs="Times New Roman"/>
          <w:color w:val="000000" w:themeColor="text1"/>
          <w:sz w:val="24"/>
          <w:szCs w:val="24"/>
          <w:highlight w:val="white"/>
        </w:rPr>
        <w:t xml:space="preserve"> 2014)</w:t>
      </w:r>
      <w:r>
        <w:rPr>
          <w:rFonts w:ascii="Times New Roman" w:eastAsia="Times New Roman" w:hAnsi="Times New Roman" w:cs="Times New Roman"/>
          <w:color w:val="000000" w:themeColor="text1"/>
          <w:sz w:val="24"/>
          <w:szCs w:val="24"/>
        </w:rPr>
        <w:t>.</w:t>
      </w:r>
    </w:p>
    <w:p w14:paraId="37DFE037" w14:textId="4214DDF5"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Besides, the experience lines up with the "Situational Initiative" model proposed by Hersey and Blanchard (1982). This model recommends that a viable initiative is setting subordinates and requires a pioneer to adjust their authority style </w:t>
      </w:r>
      <w:r w:rsidR="00363375">
        <w:rPr>
          <w:rFonts w:ascii="Times New Roman" w:eastAsia="Times New Roman" w:hAnsi="Times New Roman" w:cs="Times New Roman"/>
          <w:color w:val="000000" w:themeColor="text1"/>
          <w:sz w:val="24"/>
          <w:szCs w:val="24"/>
        </w:rPr>
        <w:t>considering</w:t>
      </w:r>
      <w:r>
        <w:rPr>
          <w:rFonts w:ascii="Times New Roman" w:eastAsia="Times New Roman" w:hAnsi="Times New Roman" w:cs="Times New Roman"/>
          <w:color w:val="000000" w:themeColor="text1"/>
          <w:sz w:val="24"/>
          <w:szCs w:val="24"/>
        </w:rPr>
        <w:t xml:space="preserve"> the skill and responsibility of the colleagues. In the ICU, administration was versatile, with various colleagues starting to lead the pack in their subject matters as the circumstance advanced. The idea of "shared mental models" likewise becomes an integral factor, stressing the significance of an aggregate comprehension among colleagues </w:t>
      </w:r>
      <w:r w:rsidR="00363375">
        <w:rPr>
          <w:rFonts w:ascii="Times New Roman" w:eastAsia="Times New Roman" w:hAnsi="Times New Roman" w:cs="Times New Roman"/>
          <w:color w:val="000000" w:themeColor="text1"/>
          <w:sz w:val="24"/>
          <w:szCs w:val="24"/>
        </w:rPr>
        <w:t>regarding</w:t>
      </w:r>
      <w:r>
        <w:rPr>
          <w:rFonts w:ascii="Times New Roman" w:eastAsia="Times New Roman" w:hAnsi="Times New Roman" w:cs="Times New Roman"/>
          <w:color w:val="000000" w:themeColor="text1"/>
          <w:sz w:val="24"/>
          <w:szCs w:val="24"/>
        </w:rPr>
        <w:t xml:space="preserve"> jobs, obligations, and the general consideration plan. The positive collaboration in the ICU was effective </w:t>
      </w:r>
      <w:r w:rsidR="00363375">
        <w:rPr>
          <w:rFonts w:ascii="Times New Roman" w:eastAsia="Times New Roman" w:hAnsi="Times New Roman" w:cs="Times New Roman"/>
          <w:color w:val="000000" w:themeColor="text1"/>
          <w:sz w:val="24"/>
          <w:szCs w:val="24"/>
        </w:rPr>
        <w:t>considering</w:t>
      </w:r>
      <w:r>
        <w:rPr>
          <w:rFonts w:ascii="Times New Roman" w:eastAsia="Times New Roman" w:hAnsi="Times New Roman" w:cs="Times New Roman"/>
          <w:color w:val="000000" w:themeColor="text1"/>
          <w:sz w:val="24"/>
          <w:szCs w:val="24"/>
        </w:rPr>
        <w:t xml:space="preserve"> the common mental model that permitted colleagues to work flawlessly and durably.</w:t>
      </w:r>
    </w:p>
    <w:p w14:paraId="22A97D24"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Lastly, the experience lines up with the standards of "patient-focused care." In this model of care, the patient is viewed as an essential piece of the medical services group, and their inclinations and values are fundamental to direction </w:t>
      </w:r>
      <w:r>
        <w:rPr>
          <w:rFonts w:ascii="Times New Roman" w:eastAsia="Times New Roman" w:hAnsi="Times New Roman" w:cs="Times New Roman"/>
          <w:color w:val="000000" w:themeColor="text1"/>
          <w:sz w:val="24"/>
          <w:szCs w:val="24"/>
          <w:highlight w:val="white"/>
        </w:rPr>
        <w:t>(Liguori</w:t>
      </w:r>
      <w:r>
        <w:rPr>
          <w:rFonts w:ascii="Times New Roman" w:eastAsia="Times New Roman" w:hAnsi="Times New Roman" w:cs="Times New Roman"/>
          <w:i/>
          <w:color w:val="000000" w:themeColor="text1"/>
          <w:sz w:val="24"/>
          <w:szCs w:val="24"/>
          <w:highlight w:val="white"/>
        </w:rPr>
        <w:t xml:space="preserve"> et al.,</w:t>
      </w:r>
      <w:r>
        <w:rPr>
          <w:rFonts w:ascii="Times New Roman" w:eastAsia="Times New Roman" w:hAnsi="Times New Roman" w:cs="Times New Roman"/>
          <w:color w:val="000000" w:themeColor="text1"/>
          <w:sz w:val="24"/>
          <w:szCs w:val="24"/>
          <w:highlight w:val="white"/>
        </w:rPr>
        <w:t xml:space="preserve"> 2014)</w:t>
      </w:r>
      <w:r>
        <w:rPr>
          <w:rFonts w:ascii="Times New Roman" w:eastAsia="Times New Roman" w:hAnsi="Times New Roman" w:cs="Times New Roman"/>
          <w:color w:val="000000" w:themeColor="text1"/>
          <w:sz w:val="24"/>
          <w:szCs w:val="24"/>
        </w:rPr>
        <w:t>. The positive collaborative effort in the ICU included patient-focused care, with the group's attention on giving the most ideal consideration to Mr. Smith while regarding his independence and inclinations.</w:t>
      </w:r>
    </w:p>
    <w:p w14:paraId="5B329BC7" w14:textId="77777777" w:rsidR="0010794B" w:rsidRDefault="00C552D4">
      <w:pPr>
        <w:pStyle w:val="Heading2"/>
        <w:spacing w:before="0" w:after="240"/>
        <w:rPr>
          <w:color w:val="000000" w:themeColor="text1"/>
        </w:rPr>
      </w:pPr>
      <w:bookmarkStart w:id="12" w:name="_Toc149830714"/>
      <w:r>
        <w:rPr>
          <w:color w:val="000000" w:themeColor="text1"/>
        </w:rPr>
        <w:t>Active Experimentation</w:t>
      </w:r>
      <w:bookmarkEnd w:id="12"/>
    </w:p>
    <w:p w14:paraId="3F8F08FE"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positive collaboration experience in the ICU significantly affects my way to deal with nursing practice and self-improvement. It has filled in as an impetus for effectively trying different things with new systems and approaches in the working environment.</w:t>
      </w:r>
    </w:p>
    <w:p w14:paraId="6D58E118" w14:textId="592B5036"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One critical area of dynamic trial and error is communication. Propelled by the successful communication seen in the ICU, I have been more </w:t>
      </w:r>
      <w:r w:rsidR="00363375">
        <w:rPr>
          <w:rFonts w:ascii="Times New Roman" w:eastAsia="Times New Roman" w:hAnsi="Times New Roman" w:cs="Times New Roman"/>
          <w:color w:val="000000" w:themeColor="text1"/>
          <w:sz w:val="24"/>
          <w:szCs w:val="24"/>
        </w:rPr>
        <w:t>initiative-taking</w:t>
      </w:r>
      <w:r>
        <w:rPr>
          <w:rFonts w:ascii="Times New Roman" w:eastAsia="Times New Roman" w:hAnsi="Times New Roman" w:cs="Times New Roman"/>
          <w:color w:val="000000" w:themeColor="text1"/>
          <w:sz w:val="24"/>
          <w:szCs w:val="24"/>
        </w:rPr>
        <w:t xml:space="preserve"> in looking for chances to upgrade my relational abilities, both inside interprofessional groups and with patients and their families. This incorporates undivided attention, posing explaining inquiries, and giving compact, applicable data.</w:t>
      </w:r>
    </w:p>
    <w:p w14:paraId="05C05A59" w14:textId="73E9AF98"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Furthermore, the experience has prompted an expanded spotlight on situational mindfulness. I effectively look to comprehend the more extensive setting of patient consideration, perceiving that consciousness of the "higher perspective" is crucial for informed navigation. This includes remaining refreshed on the most recent exploration and </w:t>
      </w:r>
      <w:r w:rsidR="008F2183">
        <w:rPr>
          <w:rFonts w:ascii="Times New Roman" w:eastAsia="Times New Roman" w:hAnsi="Times New Roman" w:cs="Times New Roman"/>
          <w:color w:val="000000" w:themeColor="text1"/>
          <w:sz w:val="24"/>
          <w:szCs w:val="24"/>
        </w:rPr>
        <w:t>proof-based</w:t>
      </w:r>
      <w:r>
        <w:rPr>
          <w:rFonts w:ascii="Times New Roman" w:eastAsia="Times New Roman" w:hAnsi="Times New Roman" w:cs="Times New Roman"/>
          <w:color w:val="000000" w:themeColor="text1"/>
          <w:sz w:val="24"/>
          <w:szCs w:val="24"/>
        </w:rPr>
        <w:t xml:space="preserve"> rehearsals and taking part in continuous expert turn of events. Besides, the positive collaborative effort experience has imparted a pledge to encourage a culture of mental security inside the working environment. I effectively empower open </w:t>
      </w:r>
      <w:r w:rsidR="008F2183">
        <w:rPr>
          <w:rFonts w:ascii="Times New Roman" w:eastAsia="Times New Roman" w:hAnsi="Times New Roman" w:cs="Times New Roman"/>
          <w:color w:val="000000" w:themeColor="text1"/>
          <w:sz w:val="24"/>
          <w:szCs w:val="24"/>
        </w:rPr>
        <w:t>communication,</w:t>
      </w:r>
      <w:r>
        <w:rPr>
          <w:rFonts w:ascii="Times New Roman" w:eastAsia="Times New Roman" w:hAnsi="Times New Roman" w:cs="Times New Roman"/>
          <w:color w:val="000000" w:themeColor="text1"/>
          <w:sz w:val="24"/>
          <w:szCs w:val="24"/>
        </w:rPr>
        <w:t xml:space="preserve"> esteem different points of view, and promote a non-corrective way to deal with mistakes or close misses. This approach plans to establish a climate where colleagues have a good sense of security to offer their viewpoints and thoughts </w:t>
      </w:r>
      <w:r>
        <w:rPr>
          <w:rFonts w:ascii="Times New Roman" w:eastAsia="Times New Roman" w:hAnsi="Times New Roman" w:cs="Times New Roman"/>
          <w:color w:val="000000" w:themeColor="text1"/>
          <w:sz w:val="24"/>
          <w:szCs w:val="24"/>
          <w:highlight w:val="white"/>
        </w:rPr>
        <w:t>(Browne, 2018)</w:t>
      </w:r>
      <w:r>
        <w:rPr>
          <w:rFonts w:ascii="Times New Roman" w:eastAsia="Times New Roman" w:hAnsi="Times New Roman" w:cs="Times New Roman"/>
          <w:color w:val="000000" w:themeColor="text1"/>
          <w:sz w:val="24"/>
          <w:szCs w:val="24"/>
        </w:rPr>
        <w:t>.</w:t>
      </w:r>
    </w:p>
    <w:p w14:paraId="3F56A8ED" w14:textId="027837E6"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idea of shared authority is one more area of dynamic trial and error. Roused by the versatility of administration seen in the ICU, I effectively look for potential chances to adjust authority styles </w:t>
      </w:r>
      <w:r w:rsidR="00363375">
        <w:rPr>
          <w:rFonts w:ascii="Times New Roman" w:eastAsia="Times New Roman" w:hAnsi="Times New Roman" w:cs="Times New Roman"/>
          <w:color w:val="000000" w:themeColor="text1"/>
          <w:sz w:val="24"/>
          <w:szCs w:val="24"/>
        </w:rPr>
        <w:t>considering</w:t>
      </w:r>
      <w:r>
        <w:rPr>
          <w:rFonts w:ascii="Times New Roman" w:eastAsia="Times New Roman" w:hAnsi="Times New Roman" w:cs="Times New Roman"/>
          <w:color w:val="000000" w:themeColor="text1"/>
          <w:sz w:val="24"/>
          <w:szCs w:val="24"/>
        </w:rPr>
        <w:t xml:space="preserve"> the necessities of the group and the circumstance. This remembers taking positions of authority when vital and supporting others in their administration works.</w:t>
      </w:r>
    </w:p>
    <w:p w14:paraId="7A9B6675" w14:textId="2A88013F" w:rsidR="0010794B" w:rsidRDefault="00363375">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w:t>
      </w:r>
      <w:r w:rsidR="00C552D4">
        <w:rPr>
          <w:rFonts w:ascii="Times New Roman" w:eastAsia="Times New Roman" w:hAnsi="Times New Roman" w:cs="Times New Roman"/>
          <w:color w:val="000000" w:themeColor="text1"/>
          <w:sz w:val="24"/>
          <w:szCs w:val="24"/>
        </w:rPr>
        <w:t xml:space="preserve"> obligation to patient-focused care stays an essential focal point of dynamic trial and error. I effectively participate in conversations with patients and their families, looking for their feedback and drawing in them as accomplices in their consideration. This patient-focused approach means to guarantee that care </w:t>
      </w:r>
      <w:r>
        <w:rPr>
          <w:rFonts w:ascii="Times New Roman" w:eastAsia="Times New Roman" w:hAnsi="Times New Roman" w:cs="Times New Roman"/>
          <w:color w:val="000000" w:themeColor="text1"/>
          <w:sz w:val="24"/>
          <w:szCs w:val="24"/>
        </w:rPr>
        <w:t>is not</w:t>
      </w:r>
      <w:r w:rsidR="00C552D4">
        <w:rPr>
          <w:rFonts w:ascii="Times New Roman" w:eastAsia="Times New Roman" w:hAnsi="Times New Roman" w:cs="Times New Roman"/>
          <w:color w:val="000000" w:themeColor="text1"/>
          <w:sz w:val="24"/>
          <w:szCs w:val="24"/>
        </w:rPr>
        <w:t xml:space="preserve"> just successful yet additionally lined up with the qualities and inclinations of every patient. One more huge area of dynamic trial and error following the positive coordinated effort experience in the ICU is the improvement of interdisciplinary preparation programs. Propelled by the compelling interprofessional collaboration noticed, I have stepped up and </w:t>
      </w:r>
      <w:r w:rsidR="00C935E7">
        <w:rPr>
          <w:rFonts w:ascii="Times New Roman" w:eastAsia="Times New Roman" w:hAnsi="Times New Roman" w:cs="Times New Roman"/>
          <w:color w:val="000000" w:themeColor="text1"/>
          <w:sz w:val="24"/>
          <w:szCs w:val="24"/>
        </w:rPr>
        <w:t>collaborated</w:t>
      </w:r>
      <w:r w:rsidR="00C552D4">
        <w:rPr>
          <w:rFonts w:ascii="Times New Roman" w:eastAsia="Times New Roman" w:hAnsi="Times New Roman" w:cs="Times New Roman"/>
          <w:color w:val="000000" w:themeColor="text1"/>
          <w:sz w:val="24"/>
          <w:szCs w:val="24"/>
        </w:rPr>
        <w:t xml:space="preserve"> with associates from various medical care disciplines to make organised instructional courses that focus on working on cooperative abilities </w:t>
      </w:r>
      <w:r w:rsidR="00C552D4">
        <w:rPr>
          <w:rFonts w:ascii="Times New Roman" w:eastAsia="Times New Roman" w:hAnsi="Times New Roman" w:cs="Times New Roman"/>
          <w:color w:val="000000" w:themeColor="text1"/>
          <w:sz w:val="24"/>
          <w:szCs w:val="24"/>
          <w:highlight w:val="white"/>
        </w:rPr>
        <w:t>(Browne, 2018)</w:t>
      </w:r>
      <w:r w:rsidR="00C552D4">
        <w:rPr>
          <w:rFonts w:ascii="Times New Roman" w:eastAsia="Times New Roman" w:hAnsi="Times New Roman" w:cs="Times New Roman"/>
          <w:color w:val="000000" w:themeColor="text1"/>
          <w:sz w:val="24"/>
          <w:szCs w:val="24"/>
        </w:rPr>
        <w:t>.</w:t>
      </w:r>
    </w:p>
    <w:p w14:paraId="36B698F4" w14:textId="5EA48661"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These preparation programs are meant to improve the capability and certainty of colleagues in their jobs, with a specific accentuation on </w:t>
      </w:r>
      <w:r w:rsidR="008F2183">
        <w:rPr>
          <w:rFonts w:ascii="Times New Roman" w:eastAsia="Times New Roman" w:hAnsi="Times New Roman" w:cs="Times New Roman"/>
          <w:color w:val="000000" w:themeColor="text1"/>
          <w:sz w:val="24"/>
          <w:szCs w:val="24"/>
        </w:rPr>
        <w:t>communication,</w:t>
      </w:r>
      <w:r>
        <w:rPr>
          <w:rFonts w:ascii="Times New Roman" w:eastAsia="Times New Roman" w:hAnsi="Times New Roman" w:cs="Times New Roman"/>
          <w:color w:val="000000" w:themeColor="text1"/>
          <w:sz w:val="24"/>
          <w:szCs w:val="24"/>
        </w:rPr>
        <w:t xml:space="preserve"> administration, and situational mindfulness. Studios and reproductions have been coordinated to permit medical services experts to rehearse and refine their cooperative abilities in controlled conditions. The objective is to encourage a culture of nonstop learning and improvement in interprofessional collaboration.</w:t>
      </w:r>
    </w:p>
    <w:p w14:paraId="1616ABA0"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Also, these preparation programs work with the comprehension of each colleague's exceptional aptitude and job. By effectively including colleagues from different disciplines, it advances the acknowledgment of the worth that every calling brings to patient consideration. Through these projects, medical care experts gain a more profound enthusiasm for the abilities and information of their partners, which, thus, reinforces the feeling of trust and shared regard inside the group.</w:t>
      </w:r>
    </w:p>
    <w:p w14:paraId="7EC2CA93"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Besides, these preparation programs effectively energise situational mindfulness by introducing complex situations and testing circumstances that require compelling navigation. The point is to work on the capacity of medical services experts to rapidly evaluate what is going on, go with informed choices, and adjust their techniques as conditions advance. It cultivates a feeling of certainty and preparation in high-pressure conditions, reflecting the effective reaction in the ICU’s collaborative works </w:t>
      </w:r>
      <w:r>
        <w:rPr>
          <w:rFonts w:ascii="Times New Roman" w:eastAsia="Times New Roman" w:hAnsi="Times New Roman" w:cs="Times New Roman"/>
          <w:color w:val="000000" w:themeColor="text1"/>
          <w:sz w:val="24"/>
          <w:szCs w:val="24"/>
          <w:highlight w:val="white"/>
        </w:rPr>
        <w:t xml:space="preserve">(Helberget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2021)</w:t>
      </w:r>
      <w:r>
        <w:rPr>
          <w:rFonts w:ascii="Times New Roman" w:eastAsia="Times New Roman" w:hAnsi="Times New Roman" w:cs="Times New Roman"/>
          <w:color w:val="000000" w:themeColor="text1"/>
          <w:sz w:val="24"/>
          <w:szCs w:val="24"/>
        </w:rPr>
        <w:t>.</w:t>
      </w:r>
    </w:p>
    <w:p w14:paraId="11E2651D"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dynamic trial and error with interdisciplinary preparation programs benefits individual medical services experts as well as adds to a culture of interprofessional coordinated effort inside the medical care organisation. By putting resources into these projects, the association can support its obligation to top notch patient consideration through powerful collaboration.</w:t>
      </w:r>
    </w:p>
    <w:p w14:paraId="354DB8D1"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positive collaboration experience in the ICU has motivated dynamic trial and error as interdisciplinary preparation programs. These projects centre around upgrading communication, perceiving the worth of each colleague's mastery, advancing situational mindfulness, and cultivating a culture of constant learning. This dynamic trial and error plans to not just reinforce the abilities of individual medical services experts yet additionally add to a work environment culture that qualities and focuses on interprofessional collaborative effort in the conveyance of great patient consideration.</w:t>
      </w:r>
    </w:p>
    <w:p w14:paraId="01B7F502" w14:textId="3D6056D8" w:rsidR="0010794B" w:rsidRDefault="00363375">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Overall</w:t>
      </w:r>
      <w:r w:rsidR="00C552D4">
        <w:rPr>
          <w:rFonts w:ascii="Times New Roman" w:eastAsia="Times New Roman" w:hAnsi="Times New Roman" w:cs="Times New Roman"/>
          <w:color w:val="000000" w:themeColor="text1"/>
          <w:sz w:val="24"/>
          <w:szCs w:val="24"/>
        </w:rPr>
        <w:t>, the positive collaborative effort experience in the ICU significantly affects how I might interpret the force of collaboration in medical care. It has supported the significance of compelling communication, acknowledgment of mastery, situational mindfulness, versatile initiative, and a common obligation to patient prosperity. These ideas have impacted my nursing practice and self-improvement, prompting dynamic trial and error with new systems and approaches that intend to upgrade the nature of care and the general patient experience.</w:t>
      </w:r>
    </w:p>
    <w:p w14:paraId="093F015B" w14:textId="77777777" w:rsidR="0010794B" w:rsidRDefault="00C552D4">
      <w:pPr>
        <w:spacing w:after="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5123B94E" w14:textId="7872496F" w:rsidR="0010794B" w:rsidRDefault="00C552D4">
      <w:pPr>
        <w:pStyle w:val="Heading1"/>
        <w:spacing w:before="0" w:after="240"/>
        <w:rPr>
          <w:color w:val="000000" w:themeColor="text1"/>
        </w:rPr>
      </w:pPr>
      <w:bookmarkStart w:id="13" w:name="_Toc149830715"/>
      <w:r>
        <w:rPr>
          <w:color w:val="000000" w:themeColor="text1"/>
        </w:rPr>
        <w:lastRenderedPageBreak/>
        <w:t xml:space="preserve">Part 3: Reflection on a </w:t>
      </w:r>
      <w:r w:rsidR="00363375">
        <w:rPr>
          <w:color w:val="000000" w:themeColor="text1"/>
        </w:rPr>
        <w:t>negative collaborative experience</w:t>
      </w:r>
      <w:r>
        <w:rPr>
          <w:color w:val="000000" w:themeColor="text1"/>
        </w:rPr>
        <w:t xml:space="preserve"> using Gibbs Reflective Cycle</w:t>
      </w:r>
      <w:bookmarkEnd w:id="13"/>
    </w:p>
    <w:p w14:paraId="6288CD7A" w14:textId="77777777" w:rsidR="0010794B" w:rsidRDefault="00C552D4">
      <w:pPr>
        <w:pStyle w:val="Heading2"/>
        <w:spacing w:before="0" w:after="240"/>
        <w:rPr>
          <w:color w:val="000000" w:themeColor="text1"/>
        </w:rPr>
      </w:pPr>
      <w:bookmarkStart w:id="14" w:name="_Toc149830716"/>
      <w:r>
        <w:rPr>
          <w:color w:val="000000" w:themeColor="text1"/>
        </w:rPr>
        <w:t>Description</w:t>
      </w:r>
      <w:bookmarkEnd w:id="14"/>
    </w:p>
    <w:p w14:paraId="353F9E4F"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My negative collaborative experience in a nursing context is still fresh in my mind. It happened during a late-night shift in an extremely busy medical-surgical unit. Mr. Johnson, a patient with a complicated medical background who required constant monitoring, was assigned to me.</w:t>
      </w:r>
    </w:p>
    <w:p w14:paraId="64A9002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Communication failures and a lack of effective teamwork were obvious from the start in this demanding setting </w:t>
      </w:r>
      <w:r>
        <w:rPr>
          <w:rFonts w:ascii="Times New Roman" w:eastAsia="Times New Roman" w:hAnsi="Times New Roman" w:cs="Times New Roman"/>
          <w:color w:val="000000" w:themeColor="text1"/>
          <w:sz w:val="24"/>
          <w:szCs w:val="24"/>
          <w:highlight w:val="white"/>
        </w:rPr>
        <w:t>(Bulman and Schutz, 2013)</w:t>
      </w:r>
      <w:r>
        <w:rPr>
          <w:rFonts w:ascii="Times New Roman" w:eastAsia="Times New Roman" w:hAnsi="Times New Roman" w:cs="Times New Roman"/>
          <w:color w:val="000000" w:themeColor="text1"/>
          <w:sz w:val="24"/>
          <w:szCs w:val="24"/>
        </w:rPr>
        <w:t>. The physician in charge of Mr. Johnson's treatment was new to the hospital and had no experience with the nursing staff on the ward. As I attempted to describe Mr. Johnson's health and treatment strategy, it became clear that the physician was dismissive of the nursing team's views.</w:t>
      </w:r>
    </w:p>
    <w:p w14:paraId="42770479"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Despite our worries about Mr. Johnson's worsening condition, the doctor persisted on a specific treatment plan that ignored the patient's history and present symptoms. Attempts to provide critical information were greeted with opposition and a lack of participation.</w:t>
      </w:r>
    </w:p>
    <w:p w14:paraId="6AF373EA" w14:textId="77777777" w:rsidR="0010794B" w:rsidRDefault="00C552D4">
      <w:pPr>
        <w:pStyle w:val="Heading2"/>
        <w:spacing w:before="0" w:after="240"/>
        <w:rPr>
          <w:color w:val="000000" w:themeColor="text1"/>
        </w:rPr>
      </w:pPr>
      <w:bookmarkStart w:id="15" w:name="_Toc149830717"/>
      <w:r>
        <w:rPr>
          <w:color w:val="000000" w:themeColor="text1"/>
        </w:rPr>
        <w:t>Feelings</w:t>
      </w:r>
      <w:bookmarkEnd w:id="15"/>
    </w:p>
    <w:p w14:paraId="18B2CFAC"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 variety of feelings and ideas surged within me during this awful collaborative experience. Frustration was one of the most prominent emotions. I felt powerless as the doctor ignored our advice, even when we possessed relevant facts regarding the patient's health. The feeling of being unable to adequately advocate for the patient was very disturbing.</w:t>
      </w:r>
    </w:p>
    <w:p w14:paraId="1ED5B01C" w14:textId="4670CB2F"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There was also apprehension and concern for Mr. Johnson's safety. I was concerned that the physician's hurried and ignorant actions might endanger the patient. This fear arose from a desire to offer the finest possible care to our </w:t>
      </w:r>
      <w:r w:rsidR="008F2183">
        <w:rPr>
          <w:rFonts w:ascii="Times New Roman" w:eastAsia="Times New Roman" w:hAnsi="Times New Roman" w:cs="Times New Roman"/>
          <w:color w:val="000000" w:themeColor="text1"/>
          <w:sz w:val="24"/>
          <w:szCs w:val="24"/>
        </w:rPr>
        <w:t>patients and</w:t>
      </w:r>
      <w:r>
        <w:rPr>
          <w:rFonts w:ascii="Times New Roman" w:eastAsia="Times New Roman" w:hAnsi="Times New Roman" w:cs="Times New Roman"/>
          <w:color w:val="000000" w:themeColor="text1"/>
          <w:sz w:val="24"/>
          <w:szCs w:val="24"/>
        </w:rPr>
        <w:t xml:space="preserve"> seeing that aim focused was not being met </w:t>
      </w:r>
      <w:r>
        <w:rPr>
          <w:rFonts w:ascii="Times New Roman" w:eastAsia="Times New Roman" w:hAnsi="Times New Roman" w:cs="Times New Roman"/>
          <w:color w:val="000000" w:themeColor="text1"/>
          <w:sz w:val="24"/>
          <w:szCs w:val="24"/>
          <w:highlight w:val="white"/>
        </w:rPr>
        <w:t>(Regis College, 2023)</w:t>
      </w:r>
      <w:r>
        <w:rPr>
          <w:rFonts w:ascii="Times New Roman" w:eastAsia="Times New Roman" w:hAnsi="Times New Roman" w:cs="Times New Roman"/>
          <w:color w:val="000000" w:themeColor="text1"/>
          <w:sz w:val="24"/>
          <w:szCs w:val="24"/>
        </w:rPr>
        <w:t>.</w:t>
      </w:r>
    </w:p>
    <w:p w14:paraId="06D1E59C" w14:textId="758DD4D5"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Furthermore, I was feeling resentful of the physician, as </w:t>
      </w:r>
      <w:r w:rsidR="00363375">
        <w:rPr>
          <w:rFonts w:ascii="Times New Roman" w:eastAsia="Times New Roman" w:hAnsi="Times New Roman" w:cs="Times New Roman"/>
          <w:color w:val="000000" w:themeColor="text1"/>
          <w:sz w:val="24"/>
          <w:szCs w:val="24"/>
        </w:rPr>
        <w:t>their dismissive attitude</w:t>
      </w:r>
      <w:r>
        <w:rPr>
          <w:rFonts w:ascii="Times New Roman" w:eastAsia="Times New Roman" w:hAnsi="Times New Roman" w:cs="Times New Roman"/>
          <w:color w:val="000000" w:themeColor="text1"/>
          <w:sz w:val="24"/>
          <w:szCs w:val="24"/>
        </w:rPr>
        <w:t xml:space="preserve"> was not only harming patient treatment but also weakening the collaborative spirit within the healthcare team. It was a dramatic contrast to previous good collaborative experiences, where open communication and joint decision-making were respected.</w:t>
      </w:r>
    </w:p>
    <w:p w14:paraId="3D62576E" w14:textId="77777777" w:rsidR="0010794B" w:rsidRDefault="00C552D4">
      <w:pPr>
        <w:pStyle w:val="Heading2"/>
        <w:spacing w:before="0" w:after="240"/>
        <w:rPr>
          <w:color w:val="000000" w:themeColor="text1"/>
        </w:rPr>
      </w:pPr>
      <w:bookmarkStart w:id="16" w:name="_Toc149830718"/>
      <w:r>
        <w:rPr>
          <w:color w:val="000000" w:themeColor="text1"/>
        </w:rPr>
        <w:lastRenderedPageBreak/>
        <w:t>Evaluation</w:t>
      </w:r>
      <w:bookmarkEnd w:id="16"/>
    </w:p>
    <w:p w14:paraId="00C0F4ED"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negative collaborative working experience with the doctor adversely affected both patient care and my own learning and advancement. It featured a few huge issues that can emerge in medical care settings </w:t>
      </w:r>
      <w:r>
        <w:rPr>
          <w:rFonts w:ascii="Times New Roman" w:eastAsia="Times New Roman" w:hAnsi="Times New Roman" w:cs="Times New Roman"/>
          <w:color w:val="000000" w:themeColor="text1"/>
          <w:sz w:val="24"/>
          <w:szCs w:val="24"/>
          <w:highlight w:val="white"/>
        </w:rPr>
        <w:t xml:space="preserve">(Schot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2020)</w:t>
      </w:r>
      <w:r>
        <w:rPr>
          <w:rFonts w:ascii="Times New Roman" w:eastAsia="Times New Roman" w:hAnsi="Times New Roman" w:cs="Times New Roman"/>
          <w:color w:val="000000" w:themeColor="text1"/>
          <w:sz w:val="24"/>
          <w:szCs w:val="24"/>
        </w:rPr>
        <w:t>.</w:t>
      </w:r>
    </w:p>
    <w:p w14:paraId="0580D309" w14:textId="0C1C72A9"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Patient care, </w:t>
      </w:r>
      <w:r w:rsidR="00363375">
        <w:rPr>
          <w:rFonts w:ascii="Times New Roman" w:eastAsia="Times New Roman" w:hAnsi="Times New Roman" w:cs="Times New Roman"/>
          <w:color w:val="000000" w:themeColor="text1"/>
          <w:sz w:val="24"/>
          <w:szCs w:val="24"/>
        </w:rPr>
        <w:t>primarily</w:t>
      </w:r>
      <w:r>
        <w:rPr>
          <w:rFonts w:ascii="Times New Roman" w:eastAsia="Times New Roman" w:hAnsi="Times New Roman" w:cs="Times New Roman"/>
          <w:color w:val="000000" w:themeColor="text1"/>
          <w:sz w:val="24"/>
          <w:szCs w:val="24"/>
        </w:rPr>
        <w:t>, experienced because of the absence of powerful collaborative working. The doctor's hesitance to draw in with the nursing group and consider our perceptions implied that fundamental data was not incorporated into the treatment plan. This absence of data sharing can think twice about security and result in sub-par care.</w:t>
      </w:r>
    </w:p>
    <w:p w14:paraId="3A2CB6D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Moreover, the negative collaborative working experience featured the significance of shared regard and compelling communication inside medical services groups. At the point when colleagues excuse or disparage the commitments of others, it can dissolve trust and upset the free trade of data. This, thus, can prompt unfortunate navigation and inferior patient care </w:t>
      </w:r>
      <w:r>
        <w:rPr>
          <w:rFonts w:ascii="Times New Roman" w:eastAsia="Times New Roman" w:hAnsi="Times New Roman" w:cs="Times New Roman"/>
          <w:color w:val="000000" w:themeColor="text1"/>
          <w:sz w:val="24"/>
          <w:szCs w:val="24"/>
          <w:highlight w:val="white"/>
        </w:rPr>
        <w:t xml:space="preserve">(‌Busari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2017)</w:t>
      </w:r>
      <w:r>
        <w:rPr>
          <w:rFonts w:ascii="Times New Roman" w:eastAsia="Times New Roman" w:hAnsi="Times New Roman" w:cs="Times New Roman"/>
          <w:color w:val="000000" w:themeColor="text1"/>
          <w:sz w:val="24"/>
          <w:szCs w:val="24"/>
        </w:rPr>
        <w:t>.</w:t>
      </w:r>
    </w:p>
    <w:p w14:paraId="606E5E40"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According to an individual viewpoint, this negative collaboration experience filled in as an obvious indication of the meaning of supporting patients and powerful communication. It supported the possibility that medical caretakers are in many cases the essential promoters for patients and should state their interests when they accept patient security is in danger.</w:t>
      </w:r>
    </w:p>
    <w:p w14:paraId="0522B48A"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experience likewise highlighted the significance of self-support inside the medical care group. While I was reluctant to provoke the doctor because of their rank, I understood that supporting patients and their prosperity is a major piece of the nursing job. This experience provoked me to consider the requirement for self-assuredness and the capacity to convey concerns really with other medical services experts </w:t>
      </w:r>
      <w:r>
        <w:rPr>
          <w:rFonts w:ascii="Times New Roman" w:eastAsia="Times New Roman" w:hAnsi="Times New Roman" w:cs="Times New Roman"/>
          <w:color w:val="000000" w:themeColor="text1"/>
          <w:sz w:val="24"/>
          <w:szCs w:val="24"/>
          <w:highlight w:val="white"/>
        </w:rPr>
        <w:t xml:space="preserve">(Arsat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2022)</w:t>
      </w:r>
      <w:r>
        <w:rPr>
          <w:rFonts w:ascii="Times New Roman" w:eastAsia="Times New Roman" w:hAnsi="Times New Roman" w:cs="Times New Roman"/>
          <w:color w:val="000000" w:themeColor="text1"/>
          <w:sz w:val="24"/>
          <w:szCs w:val="24"/>
        </w:rPr>
        <w:t>.</w:t>
      </w:r>
    </w:p>
    <w:p w14:paraId="1F74CC34"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additional assessment of this negative collaboration experience, it is essential to recognize the close to home cost it can take on medical care experts. The disappointment and tension experienced during such experiences can prompt burnout and diminished work fulfilment. The close to home prosperity of medical services labourers is complicatedly connected to the nature of care they give. Negative collaborative working encounters can prompt diminished confidence, and at last, may bring about diminished patient fulfilment and less fortunate patient results. This experience has supported the significance of tending to the clinical effect of </w:t>
      </w:r>
      <w:r>
        <w:rPr>
          <w:rFonts w:ascii="Times New Roman" w:eastAsia="Times New Roman" w:hAnsi="Times New Roman" w:cs="Times New Roman"/>
          <w:color w:val="000000" w:themeColor="text1"/>
          <w:sz w:val="24"/>
          <w:szCs w:val="24"/>
        </w:rPr>
        <w:lastRenderedPageBreak/>
        <w:t>negative collaboration as well as its close to home and mental consequences for medical care experts.</w:t>
      </w:r>
    </w:p>
    <w:p w14:paraId="5ECAB7F6" w14:textId="77777777" w:rsidR="0010794B" w:rsidRDefault="00C552D4">
      <w:pPr>
        <w:pStyle w:val="Heading2"/>
        <w:spacing w:before="0" w:after="240"/>
        <w:rPr>
          <w:color w:val="000000" w:themeColor="text1"/>
        </w:rPr>
      </w:pPr>
      <w:bookmarkStart w:id="17" w:name="_Toc149830719"/>
      <w:r>
        <w:rPr>
          <w:color w:val="000000" w:themeColor="text1"/>
        </w:rPr>
        <w:t>Analysis</w:t>
      </w:r>
      <w:bookmarkEnd w:id="17"/>
      <w:r>
        <w:rPr>
          <w:color w:val="000000" w:themeColor="text1"/>
        </w:rPr>
        <w:t xml:space="preserve"> </w:t>
      </w:r>
    </w:p>
    <w:p w14:paraId="220046BD"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After analysing this negative collaboration experience, it becomes clear that the breakdown in communication and collaborative working was established in a various levelled and tyrant way to deal with medical care. The doctor's cavalier way of behaving may have been a consequence of their view of being the sole leader in the patient's care. This pecking order can thwart powerful collaboration and disregard the significant contribution of other medical services experts, like attendants.</w:t>
      </w:r>
    </w:p>
    <w:p w14:paraId="7FA6897D"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This experience additionally featured the idea of mental security inside medical care groups. Mental wellbeing is the conviction that one can shout out, express worries, and make ideas unafraid of revenge (Edmondson, 1999). For this situation, the nursing group felt dangerous communicating their interests, which hampered the collaborative working and prompted adverse results.</w:t>
      </w:r>
    </w:p>
    <w:p w14:paraId="32F56F88" w14:textId="411DEA8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Besides, the experience highlights the significance of shared direction and a patient-focused way to deal with care. At the point when medical services experts work cooperatively, considering the viewpoints of all colleagues, the patient benefits from a far reaching and very much educated care plan. Interestingly, a one-sided dynamic methodology can prompt divided care and an expanded gamble of clinical mistakes </w:t>
      </w:r>
      <w:r w:rsidR="00363375">
        <w:rPr>
          <w:rFonts w:ascii="Times New Roman" w:eastAsia="Times New Roman" w:hAnsi="Times New Roman" w:cs="Times New Roman"/>
          <w:color w:val="000000" w:themeColor="text1"/>
          <w:sz w:val="24"/>
          <w:szCs w:val="24"/>
          <w:highlight w:val="white"/>
        </w:rPr>
        <w:t>‌ (</w:t>
      </w:r>
      <w:r>
        <w:rPr>
          <w:rFonts w:ascii="Times New Roman" w:eastAsia="Times New Roman" w:hAnsi="Times New Roman" w:cs="Times New Roman"/>
          <w:color w:val="000000" w:themeColor="text1"/>
          <w:sz w:val="24"/>
          <w:szCs w:val="24"/>
          <w:highlight w:val="white"/>
        </w:rPr>
        <w:t>Nursing Times, 2017)</w:t>
      </w:r>
      <w:r>
        <w:rPr>
          <w:rFonts w:ascii="Times New Roman" w:eastAsia="Times New Roman" w:hAnsi="Times New Roman" w:cs="Times New Roman"/>
          <w:color w:val="000000" w:themeColor="text1"/>
          <w:sz w:val="24"/>
          <w:szCs w:val="24"/>
        </w:rPr>
        <w:t>.</w:t>
      </w:r>
    </w:p>
    <w:p w14:paraId="0CC47646"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additional examination of this negative collaborative working experience, it is fundamental to dig into the more extensive ramifications of such episodes in medical services settings. Various levelled perspectives and tyrant direction are not detached events; they mirror a more extensive social test inside the medical services framework.</w:t>
      </w:r>
    </w:p>
    <w:p w14:paraId="67FA01F1"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There is an effect of progressive designs and tyranny on tolerant security. It is contended that these mentalities can add to a culture of quiet, where medical services experts, particularly those in lower positions, may shun voicing concerns or presenting input. This culture of quiet can have critical outcomes, as it forestalls the distinguishing proof and counteraction of clinical mistakes and unfavourable occasions </w:t>
      </w:r>
      <w:r>
        <w:rPr>
          <w:rFonts w:ascii="Times New Roman" w:eastAsia="Times New Roman" w:hAnsi="Times New Roman" w:cs="Times New Roman"/>
          <w:color w:val="000000" w:themeColor="text1"/>
          <w:sz w:val="24"/>
          <w:szCs w:val="24"/>
          <w:highlight w:val="white"/>
        </w:rPr>
        <w:t>(Amaliyah and Tukimin, 2021)</w:t>
      </w:r>
      <w:r>
        <w:rPr>
          <w:rFonts w:ascii="Times New Roman" w:eastAsia="Times New Roman" w:hAnsi="Times New Roman" w:cs="Times New Roman"/>
          <w:color w:val="000000" w:themeColor="text1"/>
          <w:sz w:val="24"/>
          <w:szCs w:val="24"/>
        </w:rPr>
        <w:t>.</w:t>
      </w:r>
    </w:p>
    <w:p w14:paraId="7D296253" w14:textId="53EDFC23"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The negative collaborative working experience additionally highlights the requirement for more extensive preparation in interprofessional collaboration and communication inside medical care training programs. Successful collaboration is a mastered expertise, and medical services experts should be furnished with the information and instruments to explore complex group elements. Preparing programs, </w:t>
      </w:r>
      <w:r w:rsidR="00363375">
        <w:rPr>
          <w:rFonts w:ascii="Times New Roman" w:eastAsia="Times New Roman" w:hAnsi="Times New Roman" w:cs="Times New Roman"/>
          <w:color w:val="000000" w:themeColor="text1"/>
          <w:sz w:val="24"/>
          <w:szCs w:val="24"/>
        </w:rPr>
        <w:t>like</w:t>
      </w:r>
      <w:r>
        <w:rPr>
          <w:rFonts w:ascii="Times New Roman" w:eastAsia="Times New Roman" w:hAnsi="Times New Roman" w:cs="Times New Roman"/>
          <w:color w:val="000000" w:themeColor="text1"/>
          <w:sz w:val="24"/>
          <w:szCs w:val="24"/>
        </w:rPr>
        <w:t xml:space="preserve"> the Group Methodologies and Devices to Improve Execution and Patient Wellbeing (TeamSTEPPS), accentuate the significance of clear communication, common help, and situational checking (AHRQ, 2021). Growing the combination of such preparation into medical care training can assist with forestalling negative collaboration encounters </w:t>
      </w:r>
      <w:r w:rsidR="00363375">
        <w:rPr>
          <w:rFonts w:ascii="Times New Roman" w:eastAsia="Times New Roman" w:hAnsi="Times New Roman" w:cs="Times New Roman"/>
          <w:color w:val="000000" w:themeColor="text1"/>
          <w:sz w:val="24"/>
          <w:szCs w:val="24"/>
          <w:highlight w:val="white"/>
        </w:rPr>
        <w:t>‌ (</w:t>
      </w:r>
      <w:r>
        <w:rPr>
          <w:rFonts w:ascii="Times New Roman" w:eastAsia="Times New Roman" w:hAnsi="Times New Roman" w:cs="Times New Roman"/>
          <w:color w:val="000000" w:themeColor="text1"/>
          <w:sz w:val="24"/>
          <w:szCs w:val="24"/>
          <w:highlight w:val="white"/>
        </w:rPr>
        <w:t>Nursing Times, 2017)</w:t>
      </w:r>
      <w:r>
        <w:rPr>
          <w:rFonts w:ascii="Times New Roman" w:eastAsia="Times New Roman" w:hAnsi="Times New Roman" w:cs="Times New Roman"/>
          <w:color w:val="000000" w:themeColor="text1"/>
          <w:sz w:val="24"/>
          <w:szCs w:val="24"/>
        </w:rPr>
        <w:t>.</w:t>
      </w:r>
    </w:p>
    <w:p w14:paraId="37ADF9F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Besides, the experience features the need for a culture shift inside medical care associations. Associations ought to effectively advance a culture of collaboration, mental security, and shared independent direction. The Organization for Medical Services Improvement (IHI) stresses the significance of initiative cultivating a culture of wellbeing, which incorporates empowering open communication, dynamic support, and recognizing the commitments of all colleagues (IHI, 2021).</w:t>
      </w:r>
    </w:p>
    <w:p w14:paraId="285A930E"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Finally, negative collaborative working encounters in medical services have sweeping outcomes, including compromising patient wellbeing, building up progressive designs, and sustaining societies of quietness. Resolving these issues requires a complete methodology that incorporates social change, learning, and preparing for successful collaboration and communication. These progressions can add to a more secure, more understanding focused medical services framework.</w:t>
      </w:r>
    </w:p>
    <w:p w14:paraId="35C84745" w14:textId="77777777" w:rsidR="0010794B" w:rsidRDefault="00C552D4">
      <w:pPr>
        <w:pStyle w:val="Heading2"/>
        <w:spacing w:before="0" w:after="240"/>
        <w:rPr>
          <w:color w:val="000000" w:themeColor="text1"/>
        </w:rPr>
      </w:pPr>
      <w:bookmarkStart w:id="18" w:name="_Toc149830720"/>
      <w:r>
        <w:rPr>
          <w:color w:val="000000" w:themeColor="text1"/>
        </w:rPr>
        <w:t>Conclusion</w:t>
      </w:r>
      <w:bookmarkEnd w:id="18"/>
    </w:p>
    <w:p w14:paraId="5F62EAF8" w14:textId="3F9EE4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conclusion, the </w:t>
      </w:r>
      <w:r w:rsidR="00363375">
        <w:rPr>
          <w:rFonts w:ascii="Times New Roman" w:eastAsia="Times New Roman" w:hAnsi="Times New Roman" w:cs="Times New Roman"/>
          <w:color w:val="000000" w:themeColor="text1"/>
          <w:sz w:val="24"/>
          <w:szCs w:val="24"/>
        </w:rPr>
        <w:t>unpleasant experience</w:t>
      </w:r>
      <w:r>
        <w:rPr>
          <w:rFonts w:ascii="Times New Roman" w:eastAsia="Times New Roman" w:hAnsi="Times New Roman" w:cs="Times New Roman"/>
          <w:color w:val="000000" w:themeColor="text1"/>
          <w:sz w:val="24"/>
          <w:szCs w:val="24"/>
        </w:rPr>
        <w:t xml:space="preserve"> with collaboration in the medical-surgical ward demonstrated the crucial significance of excellent teamwork, straightforward interaction, and a patient-focused approach to treatment. It highlighted the negative influence of hierarchy and authoritative attitudes within healthcare organisations, as well as the importance of psychological safety </w:t>
      </w:r>
      <w:r w:rsidR="00363375">
        <w:rPr>
          <w:rFonts w:ascii="Times New Roman" w:eastAsia="Times New Roman" w:hAnsi="Times New Roman" w:cs="Times New Roman"/>
          <w:color w:val="000000" w:themeColor="text1"/>
          <w:sz w:val="24"/>
          <w:szCs w:val="24"/>
        </w:rPr>
        <w:t>to</w:t>
      </w:r>
      <w:r>
        <w:rPr>
          <w:rFonts w:ascii="Times New Roman" w:eastAsia="Times New Roman" w:hAnsi="Times New Roman" w:cs="Times New Roman"/>
          <w:color w:val="000000" w:themeColor="text1"/>
          <w:sz w:val="24"/>
          <w:szCs w:val="24"/>
        </w:rPr>
        <w:t xml:space="preserve"> develop teamwork.</w:t>
      </w:r>
    </w:p>
    <w:p w14:paraId="70DD222E" w14:textId="3DB745C8"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From a personal standpoint, the event highlighted the need of patient advocacy and </w:t>
      </w:r>
      <w:r w:rsidR="00363375">
        <w:rPr>
          <w:rFonts w:ascii="Times New Roman" w:eastAsia="Times New Roman" w:hAnsi="Times New Roman" w:cs="Times New Roman"/>
          <w:color w:val="000000" w:themeColor="text1"/>
          <w:sz w:val="24"/>
          <w:szCs w:val="24"/>
        </w:rPr>
        <w:t>effective communication</w:t>
      </w:r>
      <w:r>
        <w:rPr>
          <w:rFonts w:ascii="Times New Roman" w:eastAsia="Times New Roman" w:hAnsi="Times New Roman" w:cs="Times New Roman"/>
          <w:color w:val="000000" w:themeColor="text1"/>
          <w:sz w:val="24"/>
          <w:szCs w:val="24"/>
        </w:rPr>
        <w:t xml:space="preserve">. It promoted self-advocacy and the desire to express worries when the health of patients is compromised. The bad cooperation experience taught me a lot about the </w:t>
      </w:r>
      <w:r>
        <w:rPr>
          <w:rFonts w:ascii="Times New Roman" w:eastAsia="Times New Roman" w:hAnsi="Times New Roman" w:cs="Times New Roman"/>
          <w:color w:val="000000" w:themeColor="text1"/>
          <w:sz w:val="24"/>
          <w:szCs w:val="24"/>
        </w:rPr>
        <w:lastRenderedPageBreak/>
        <w:t>complexity of healthcare teamwork and the necessity of respect among teammates and working together to make decisions.</w:t>
      </w:r>
    </w:p>
    <w:p w14:paraId="6E7522BD" w14:textId="77777777" w:rsidR="0010794B" w:rsidRDefault="00C552D4">
      <w:pPr>
        <w:pStyle w:val="Heading2"/>
        <w:spacing w:before="0" w:after="240"/>
        <w:rPr>
          <w:color w:val="000000" w:themeColor="text1"/>
        </w:rPr>
      </w:pPr>
      <w:bookmarkStart w:id="19" w:name="_Toc149830721"/>
      <w:r>
        <w:rPr>
          <w:color w:val="000000" w:themeColor="text1"/>
        </w:rPr>
        <w:t>Action Plan</w:t>
      </w:r>
      <w:bookmarkEnd w:id="19"/>
    </w:p>
    <w:p w14:paraId="1EC2996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Moving ahead, I intend to address bad collaborative experiences and advocate for good change in the healthcare context. To that end, I shall concentrate on the following action plan:</w:t>
      </w:r>
    </w:p>
    <w:p w14:paraId="2A830DA9"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Advocacy Training:</w:t>
      </w:r>
      <w:r>
        <w:rPr>
          <w:rFonts w:ascii="Times New Roman" w:eastAsia="Times New Roman" w:hAnsi="Times New Roman" w:cs="Times New Roman"/>
          <w:color w:val="000000" w:themeColor="text1"/>
          <w:sz w:val="24"/>
          <w:szCs w:val="24"/>
        </w:rPr>
        <w:t xml:space="preserve"> I will look for advocacy and effective communication training and tools within healthcare teams. This course will provide me with the knowledge and confidence to advocate for patients and address issues in a constructive manner.</w:t>
      </w:r>
    </w:p>
    <w:p w14:paraId="00AFC3B2"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Fostering an Environment of Cooperation:</w:t>
      </w:r>
      <w:r>
        <w:rPr>
          <w:rFonts w:ascii="Times New Roman" w:eastAsia="Times New Roman" w:hAnsi="Times New Roman" w:cs="Times New Roman"/>
          <w:color w:val="000000" w:themeColor="text1"/>
          <w:sz w:val="24"/>
          <w:szCs w:val="24"/>
        </w:rPr>
        <w:t xml:space="preserve"> I will actively contribute to the development of a collaborative culture in the company. This involves fostering open communication, recognising all team members' contributions, and supporting collaborative decision-making.</w:t>
      </w:r>
    </w:p>
    <w:p w14:paraId="71F33916"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Seeking input:</w:t>
      </w:r>
      <w:r>
        <w:rPr>
          <w:rFonts w:ascii="Times New Roman" w:eastAsia="Times New Roman" w:hAnsi="Times New Roman" w:cs="Times New Roman"/>
          <w:color w:val="000000" w:themeColor="text1"/>
          <w:sz w:val="24"/>
          <w:szCs w:val="24"/>
        </w:rPr>
        <w:t xml:space="preserve"> To guarantee that my interaction and collaborative efforts are successful and well-received, I will aggressively seek input from colleagues and team members. This feedback will help us drive future improvements.</w:t>
      </w:r>
    </w:p>
    <w:p w14:paraId="1AE1EE64"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Professional learning:</w:t>
      </w:r>
      <w:r>
        <w:rPr>
          <w:rFonts w:ascii="Times New Roman" w:eastAsia="Times New Roman" w:hAnsi="Times New Roman" w:cs="Times New Roman"/>
          <w:color w:val="000000" w:themeColor="text1"/>
          <w:sz w:val="24"/>
          <w:szCs w:val="24"/>
        </w:rPr>
        <w:t xml:space="preserve"> To keep current on best practices in interprofessional collaboration and effective communication, I will engage in continuous professional learning. Attending appropriate workshops and courses is part of this.</w:t>
      </w:r>
    </w:p>
    <w:p w14:paraId="688338D5" w14:textId="77777777"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Mentoring:</w:t>
      </w:r>
      <w:r>
        <w:rPr>
          <w:rFonts w:ascii="Times New Roman" w:eastAsia="Times New Roman" w:hAnsi="Times New Roman" w:cs="Times New Roman"/>
          <w:color w:val="000000" w:themeColor="text1"/>
          <w:sz w:val="24"/>
          <w:szCs w:val="24"/>
        </w:rPr>
        <w:t xml:space="preserve"> I plan to seek mentors with experience in efficient collaboration and interaction within teams working in healthcare. Their advice and ideas will be useful in advancing my career in this field.</w:t>
      </w:r>
    </w:p>
    <w:p w14:paraId="0D2840AA" w14:textId="273BDE5D" w:rsidR="0010794B" w:rsidRDefault="00C552D4">
      <w:pP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Finally, this negative cooperation experience served as a significant learning opportunity, emphasising the need for patient advocacy, </w:t>
      </w:r>
      <w:r w:rsidR="00363375">
        <w:rPr>
          <w:rFonts w:ascii="Times New Roman" w:eastAsia="Times New Roman" w:hAnsi="Times New Roman" w:cs="Times New Roman"/>
          <w:color w:val="000000" w:themeColor="text1"/>
          <w:sz w:val="24"/>
          <w:szCs w:val="24"/>
        </w:rPr>
        <w:t>excellent communication</w:t>
      </w:r>
      <w:r>
        <w:rPr>
          <w:rFonts w:ascii="Times New Roman" w:eastAsia="Times New Roman" w:hAnsi="Times New Roman" w:cs="Times New Roman"/>
          <w:color w:val="000000" w:themeColor="text1"/>
          <w:sz w:val="24"/>
          <w:szCs w:val="24"/>
        </w:rPr>
        <w:t>, and cultivating a collaborative culture. I hope that I can contribute to a better and patient-focused healthcare setting by aggressively following this action plan.</w:t>
      </w:r>
    </w:p>
    <w:p w14:paraId="5C4561D8" w14:textId="77777777" w:rsidR="0010794B" w:rsidRDefault="00C552D4">
      <w:pPr>
        <w:spacing w:after="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6CC77C20" w14:textId="77777777" w:rsidR="0010794B" w:rsidRDefault="00C552D4">
      <w:pPr>
        <w:pStyle w:val="Heading1"/>
        <w:spacing w:before="0" w:after="240"/>
        <w:rPr>
          <w:color w:val="000000" w:themeColor="text1"/>
        </w:rPr>
      </w:pPr>
      <w:bookmarkStart w:id="20" w:name="_Toc149830722"/>
      <w:r>
        <w:rPr>
          <w:color w:val="000000" w:themeColor="text1"/>
        </w:rPr>
        <w:lastRenderedPageBreak/>
        <w:t>References</w:t>
      </w:r>
      <w:bookmarkEnd w:id="20"/>
    </w:p>
    <w:p w14:paraId="3BF1BD9A"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Amaliyah, E. and Tukimin, S., 2021. The relationship between working environment and quality of nursing care: an integrative literature review. </w:t>
      </w:r>
      <w:r>
        <w:rPr>
          <w:rFonts w:ascii="Times New Roman" w:eastAsia="Times New Roman" w:hAnsi="Times New Roman" w:cs="Times New Roman"/>
          <w:i/>
          <w:color w:val="000000" w:themeColor="text1"/>
          <w:sz w:val="24"/>
          <w:szCs w:val="24"/>
          <w:highlight w:val="white"/>
        </w:rPr>
        <w:t>British Journal of Healthcare Management</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27</w:t>
      </w:r>
      <w:r>
        <w:rPr>
          <w:rFonts w:ascii="Times New Roman" w:eastAsia="Times New Roman" w:hAnsi="Times New Roman" w:cs="Times New Roman"/>
          <w:color w:val="000000" w:themeColor="text1"/>
          <w:sz w:val="24"/>
          <w:szCs w:val="24"/>
          <w:highlight w:val="white"/>
        </w:rPr>
        <w:t>(7), pp.194-200.</w:t>
      </w:r>
    </w:p>
    <w:p w14:paraId="44039F07" w14:textId="04E3C38F"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Arsat, N., Chua, B.S., Wider, W. and Dasan, N., 2022. The impact of working environment on nurses' caring </w:t>
      </w:r>
      <w:r w:rsidR="00363375">
        <w:rPr>
          <w:rFonts w:ascii="Times New Roman" w:eastAsia="Times New Roman" w:hAnsi="Times New Roman" w:cs="Times New Roman"/>
          <w:color w:val="000000" w:themeColor="text1"/>
          <w:sz w:val="24"/>
          <w:szCs w:val="24"/>
          <w:highlight w:val="white"/>
        </w:rPr>
        <w:t>behaviour</w:t>
      </w:r>
      <w:r>
        <w:rPr>
          <w:rFonts w:ascii="Times New Roman" w:eastAsia="Times New Roman" w:hAnsi="Times New Roman" w:cs="Times New Roman"/>
          <w:color w:val="000000" w:themeColor="text1"/>
          <w:sz w:val="24"/>
          <w:szCs w:val="24"/>
          <w:highlight w:val="white"/>
        </w:rPr>
        <w:t xml:space="preserve"> in Sabah, Malaysia. </w:t>
      </w:r>
      <w:r>
        <w:rPr>
          <w:rFonts w:ascii="Times New Roman" w:eastAsia="Times New Roman" w:hAnsi="Times New Roman" w:cs="Times New Roman"/>
          <w:i/>
          <w:color w:val="000000" w:themeColor="text1"/>
          <w:sz w:val="24"/>
          <w:szCs w:val="24"/>
          <w:highlight w:val="white"/>
        </w:rPr>
        <w:t>Frontiers in Public Health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10</w:t>
      </w:r>
      <w:r>
        <w:rPr>
          <w:rFonts w:ascii="Times New Roman" w:eastAsia="Times New Roman" w:hAnsi="Times New Roman" w:cs="Times New Roman"/>
          <w:color w:val="000000" w:themeColor="text1"/>
          <w:sz w:val="24"/>
          <w:szCs w:val="24"/>
          <w:highlight w:val="white"/>
        </w:rPr>
        <w:t>, p.858144.</w:t>
      </w:r>
    </w:p>
    <w:p w14:paraId="59F8A077"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Browne, M., 2018. </w:t>
      </w:r>
      <w:r>
        <w:rPr>
          <w:rFonts w:ascii="Times New Roman" w:eastAsia="Times New Roman" w:hAnsi="Times New Roman" w:cs="Times New Roman"/>
          <w:i/>
          <w:color w:val="000000" w:themeColor="text1"/>
          <w:sz w:val="24"/>
          <w:szCs w:val="24"/>
          <w:highlight w:val="white"/>
        </w:rPr>
        <w:t>The role of collaborative reflections in clinical practice: using an asynchronous online learning environment to promote reflective learning in nursing education</w:t>
      </w:r>
      <w:r>
        <w:rPr>
          <w:rFonts w:ascii="Times New Roman" w:eastAsia="Times New Roman" w:hAnsi="Times New Roman" w:cs="Times New Roman"/>
          <w:color w:val="000000" w:themeColor="text1"/>
          <w:sz w:val="24"/>
          <w:szCs w:val="24"/>
          <w:highlight w:val="white"/>
        </w:rPr>
        <w:t xml:space="preserve"> (Doctoral dissertation, Victoria University).</w:t>
      </w:r>
    </w:p>
    <w:p w14:paraId="3230D5AA"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Bulman, C. and Schutz, S. eds., 2013. </w:t>
      </w:r>
      <w:r>
        <w:rPr>
          <w:rFonts w:ascii="Times New Roman" w:eastAsia="Times New Roman" w:hAnsi="Times New Roman" w:cs="Times New Roman"/>
          <w:i/>
          <w:color w:val="000000" w:themeColor="text1"/>
          <w:sz w:val="24"/>
          <w:szCs w:val="24"/>
          <w:highlight w:val="white"/>
        </w:rPr>
        <w:t>Reflective practice in nursing</w:t>
      </w:r>
      <w:r>
        <w:rPr>
          <w:rFonts w:ascii="Times New Roman" w:eastAsia="Times New Roman" w:hAnsi="Times New Roman" w:cs="Times New Roman"/>
          <w:color w:val="000000" w:themeColor="text1"/>
          <w:sz w:val="24"/>
          <w:szCs w:val="24"/>
          <w:highlight w:val="white"/>
        </w:rPr>
        <w:t>. John Wiley &amp; Sons.</w:t>
      </w:r>
    </w:p>
    <w:p w14:paraId="1681ABD5"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‌Busari, J.O., Moll, F.M. and Duits, A.J., 2017. Understanding the impact of interprofessional collaboration on the quality of care: a case report from a small-scale resource limited health care environment. </w:t>
      </w:r>
      <w:r>
        <w:rPr>
          <w:rFonts w:ascii="Times New Roman" w:eastAsia="Times New Roman" w:hAnsi="Times New Roman" w:cs="Times New Roman"/>
          <w:i/>
          <w:color w:val="000000" w:themeColor="text1"/>
          <w:sz w:val="24"/>
          <w:szCs w:val="24"/>
          <w:highlight w:val="white"/>
        </w:rPr>
        <w:t>Journal of multidisciplinary healthcare</w:t>
      </w:r>
      <w:r>
        <w:rPr>
          <w:rFonts w:ascii="Times New Roman" w:eastAsia="Times New Roman" w:hAnsi="Times New Roman" w:cs="Times New Roman"/>
          <w:color w:val="000000" w:themeColor="text1"/>
          <w:sz w:val="24"/>
          <w:szCs w:val="24"/>
          <w:highlight w:val="white"/>
        </w:rPr>
        <w:t>, pp.227-234.</w:t>
      </w:r>
    </w:p>
    <w:p w14:paraId="07A9D264"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Buttaro, T.M., Trybulski, J., Polgar-Bailey, P. and Sandberg-Cook, J., 2019. </w:t>
      </w:r>
      <w:r>
        <w:rPr>
          <w:rFonts w:ascii="Times New Roman" w:eastAsia="Times New Roman" w:hAnsi="Times New Roman" w:cs="Times New Roman"/>
          <w:i/>
          <w:color w:val="000000" w:themeColor="text1"/>
          <w:sz w:val="24"/>
          <w:szCs w:val="24"/>
          <w:highlight w:val="white"/>
        </w:rPr>
        <w:t>Primary Care E-Book: A Collaborative Practice</w:t>
      </w:r>
      <w:r>
        <w:rPr>
          <w:rFonts w:ascii="Times New Roman" w:eastAsia="Times New Roman" w:hAnsi="Times New Roman" w:cs="Times New Roman"/>
          <w:color w:val="000000" w:themeColor="text1"/>
          <w:sz w:val="24"/>
          <w:szCs w:val="24"/>
          <w:highlight w:val="white"/>
        </w:rPr>
        <w:t>. Elsevier Health Sciences.</w:t>
      </w:r>
    </w:p>
    <w:p w14:paraId="18F8E8CC"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Dickerson, J. and Latina, A., 2017. Team nursing: A collaborative approach improves patient care. </w:t>
      </w:r>
      <w:r>
        <w:rPr>
          <w:rFonts w:ascii="Times New Roman" w:eastAsia="Times New Roman" w:hAnsi="Times New Roman" w:cs="Times New Roman"/>
          <w:i/>
          <w:color w:val="000000" w:themeColor="text1"/>
          <w:sz w:val="24"/>
          <w:szCs w:val="24"/>
          <w:highlight w:val="white"/>
        </w:rPr>
        <w:t>Nursing2022</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47</w:t>
      </w:r>
      <w:r>
        <w:rPr>
          <w:rFonts w:ascii="Times New Roman" w:eastAsia="Times New Roman" w:hAnsi="Times New Roman" w:cs="Times New Roman"/>
          <w:color w:val="000000" w:themeColor="text1"/>
          <w:sz w:val="24"/>
          <w:szCs w:val="24"/>
          <w:highlight w:val="white"/>
        </w:rPr>
        <w:t>(10), pp.16-17.</w:t>
      </w:r>
    </w:p>
    <w:p w14:paraId="2007A2DE"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Discover Nursing. (2023). </w:t>
      </w:r>
      <w:r>
        <w:rPr>
          <w:rFonts w:ascii="Times New Roman" w:eastAsia="Times New Roman" w:hAnsi="Times New Roman" w:cs="Times New Roman"/>
          <w:i/>
          <w:color w:val="000000" w:themeColor="text1"/>
          <w:sz w:val="24"/>
          <w:szCs w:val="24"/>
          <w:highlight w:val="white"/>
        </w:rPr>
        <w:t>The Importance of Interprofessional Collaboration in Healthcare</w:t>
      </w:r>
      <w:r>
        <w:rPr>
          <w:rFonts w:ascii="Times New Roman" w:eastAsia="Times New Roman" w:hAnsi="Times New Roman" w:cs="Times New Roman"/>
          <w:color w:val="000000" w:themeColor="text1"/>
          <w:sz w:val="24"/>
          <w:szCs w:val="24"/>
          <w:highlight w:val="white"/>
        </w:rPr>
        <w:t>. Available at: https://nursing.jnj.com/getting-real-nursing-today/the-importance-of-interprofessional-collaboration-in-healthcare [Accessed on 1/11/2023].</w:t>
      </w:r>
    </w:p>
    <w:p w14:paraId="5FFFE06F"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Hatchett, L., Elster, N., Wasson, K., Anderson, L. and Parsi, K., 2015. Integrating social justice for health professional education: Self-reflection, advocacy, and collaborative learning. </w:t>
      </w:r>
      <w:r>
        <w:rPr>
          <w:rFonts w:ascii="Times New Roman" w:eastAsia="Times New Roman" w:hAnsi="Times New Roman" w:cs="Times New Roman"/>
          <w:i/>
          <w:color w:val="000000" w:themeColor="text1"/>
          <w:sz w:val="24"/>
          <w:szCs w:val="24"/>
          <w:highlight w:val="white"/>
        </w:rPr>
        <w:t>Online journal of health ethics</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11</w:t>
      </w:r>
      <w:r>
        <w:rPr>
          <w:rFonts w:ascii="Times New Roman" w:eastAsia="Times New Roman" w:hAnsi="Times New Roman" w:cs="Times New Roman"/>
          <w:color w:val="000000" w:themeColor="text1"/>
          <w:sz w:val="24"/>
          <w:szCs w:val="24"/>
          <w:highlight w:val="white"/>
        </w:rPr>
        <w:t>(1), p.4.</w:t>
      </w:r>
    </w:p>
    <w:p w14:paraId="7651EE98"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Helberget, L.K., Vasset, F., Frilund, M.L., Teige, B.C. and Molnes, S.I., 2021. A model for guidance and reflection in practice studies for nursing students. </w:t>
      </w:r>
      <w:r>
        <w:rPr>
          <w:rFonts w:ascii="Times New Roman" w:eastAsia="Times New Roman" w:hAnsi="Times New Roman" w:cs="Times New Roman"/>
          <w:i/>
          <w:color w:val="000000" w:themeColor="text1"/>
          <w:sz w:val="24"/>
          <w:szCs w:val="24"/>
          <w:highlight w:val="white"/>
        </w:rPr>
        <w:t>International Journal of Educational Research Open</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2</w:t>
      </w:r>
      <w:r>
        <w:rPr>
          <w:rFonts w:ascii="Times New Roman" w:eastAsia="Times New Roman" w:hAnsi="Times New Roman" w:cs="Times New Roman"/>
          <w:color w:val="000000" w:themeColor="text1"/>
          <w:sz w:val="24"/>
          <w:szCs w:val="24"/>
          <w:highlight w:val="white"/>
        </w:rPr>
        <w:t>, p.100060.</w:t>
      </w:r>
    </w:p>
    <w:p w14:paraId="403B291E"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lastRenderedPageBreak/>
        <w:t xml:space="preserve">Ho, J.M.C., Wong, A.Y.L., Schoeb, V., Chan, A.S.W., Tang, P.M.K. and Wong, F.K.Y., 2022. Interprofessional team-based learning: a qualitative study on the experiences of nursing and physiotherapy students. </w:t>
      </w:r>
      <w:r>
        <w:rPr>
          <w:rFonts w:ascii="Times New Roman" w:eastAsia="Times New Roman" w:hAnsi="Times New Roman" w:cs="Times New Roman"/>
          <w:i/>
          <w:color w:val="000000" w:themeColor="text1"/>
          <w:sz w:val="24"/>
          <w:szCs w:val="24"/>
          <w:highlight w:val="white"/>
        </w:rPr>
        <w:t>Frontiers in public health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9</w:t>
      </w:r>
      <w:r>
        <w:rPr>
          <w:rFonts w:ascii="Times New Roman" w:eastAsia="Times New Roman" w:hAnsi="Times New Roman" w:cs="Times New Roman"/>
          <w:color w:val="000000" w:themeColor="text1"/>
          <w:sz w:val="24"/>
          <w:szCs w:val="24"/>
          <w:highlight w:val="white"/>
        </w:rPr>
        <w:t>, p.706346.</w:t>
      </w:r>
    </w:p>
    <w:p w14:paraId="38A52CF4" w14:textId="49C9434E"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Khalili, H., Lising, D., Kolcu, G., Thistlethwaite, J., Gilbert, J., Langlois, S., Maxwell, B., Kolcu, M.İ.B., MacMillan, K.M., Schneider, </w:t>
      </w:r>
      <w:r w:rsidR="00363375">
        <w:rPr>
          <w:rFonts w:ascii="Times New Roman" w:eastAsia="Times New Roman" w:hAnsi="Times New Roman" w:cs="Times New Roman"/>
          <w:color w:val="000000" w:themeColor="text1"/>
          <w:sz w:val="24"/>
          <w:szCs w:val="24"/>
          <w:highlight w:val="white"/>
        </w:rPr>
        <w:t>C.,</w:t>
      </w:r>
      <w:r>
        <w:rPr>
          <w:rFonts w:ascii="Times New Roman" w:eastAsia="Times New Roman" w:hAnsi="Times New Roman" w:cs="Times New Roman"/>
          <w:color w:val="000000" w:themeColor="text1"/>
          <w:sz w:val="24"/>
          <w:szCs w:val="24"/>
          <w:highlight w:val="white"/>
        </w:rPr>
        <w:t xml:space="preserve"> and Freire Filho, J.R., 2021. Advancing health care resilience through a systems-based collaborative approach: Lessons learned from COVID-19. </w:t>
      </w:r>
      <w:r>
        <w:rPr>
          <w:rFonts w:ascii="Times New Roman" w:eastAsia="Times New Roman" w:hAnsi="Times New Roman" w:cs="Times New Roman"/>
          <w:i/>
          <w:color w:val="000000" w:themeColor="text1"/>
          <w:sz w:val="24"/>
          <w:szCs w:val="24"/>
          <w:highlight w:val="white"/>
        </w:rPr>
        <w:t>Journal of interprofessional care</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35</w:t>
      </w:r>
      <w:r>
        <w:rPr>
          <w:rFonts w:ascii="Times New Roman" w:eastAsia="Times New Roman" w:hAnsi="Times New Roman" w:cs="Times New Roman"/>
          <w:color w:val="000000" w:themeColor="text1"/>
          <w:sz w:val="24"/>
          <w:szCs w:val="24"/>
          <w:highlight w:val="white"/>
        </w:rPr>
        <w:t>(6), pp.809-812.</w:t>
      </w:r>
    </w:p>
    <w:p w14:paraId="33BA6A4D"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Kumari, T.L., Reddy, V.R.S., Latha, K.M., Suchitra, M.R. and Subhashini, N.2023, Benefits of Collaborative Nursing and its Impact in Providing Effective Care. 12(Special Issue 1), 1450-1457 </w:t>
      </w:r>
    </w:p>
    <w:p w14:paraId="118CE7C3"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Liguori, K., Eckman, M. and Mehta, K., 2014. Reflections on multidisciplinary teamwork: From experience to impact. </w:t>
      </w:r>
      <w:r>
        <w:rPr>
          <w:rFonts w:ascii="Times New Roman" w:eastAsia="Times New Roman" w:hAnsi="Times New Roman" w:cs="Times New Roman"/>
          <w:i/>
          <w:color w:val="000000" w:themeColor="text1"/>
          <w:sz w:val="24"/>
          <w:szCs w:val="24"/>
          <w:highlight w:val="white"/>
        </w:rPr>
        <w:t>International Journal for Service Learning in Engineering, Humanitarian Engineering and Social Entrepreneurship</w:t>
      </w:r>
      <w:r>
        <w:rPr>
          <w:rFonts w:ascii="Times New Roman" w:eastAsia="Times New Roman" w:hAnsi="Times New Roman" w:cs="Times New Roman"/>
          <w:color w:val="000000" w:themeColor="text1"/>
          <w:sz w:val="24"/>
          <w:szCs w:val="24"/>
          <w:highlight w:val="white"/>
        </w:rPr>
        <w:t>, pp.283-299.</w:t>
      </w:r>
    </w:p>
    <w:p w14:paraId="65A3EADF"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Männistö, M., Mikkonen, K., Kuivila, H.M., Virtanen, M., Kyngäs, H. and Kääriäinen, M., 2020. Digital collaborative learning in nursing education: a systematic review. </w:t>
      </w:r>
      <w:r>
        <w:rPr>
          <w:rFonts w:ascii="Times New Roman" w:eastAsia="Times New Roman" w:hAnsi="Times New Roman" w:cs="Times New Roman"/>
          <w:i/>
          <w:color w:val="000000" w:themeColor="text1"/>
          <w:sz w:val="24"/>
          <w:szCs w:val="24"/>
          <w:highlight w:val="white"/>
        </w:rPr>
        <w:t>Scandinavian journal of caring sciences</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34</w:t>
      </w:r>
      <w:r>
        <w:rPr>
          <w:rFonts w:ascii="Times New Roman" w:eastAsia="Times New Roman" w:hAnsi="Times New Roman" w:cs="Times New Roman"/>
          <w:color w:val="000000" w:themeColor="text1"/>
          <w:sz w:val="24"/>
          <w:szCs w:val="24"/>
          <w:highlight w:val="white"/>
        </w:rPr>
        <w:t>(2), pp.280-292.</w:t>
      </w:r>
    </w:p>
    <w:p w14:paraId="5C764E58"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Nursing Times (2017). </w:t>
      </w:r>
      <w:r>
        <w:rPr>
          <w:rFonts w:ascii="Times New Roman" w:eastAsia="Times New Roman" w:hAnsi="Times New Roman" w:cs="Times New Roman"/>
          <w:i/>
          <w:color w:val="000000" w:themeColor="text1"/>
          <w:sz w:val="24"/>
          <w:szCs w:val="24"/>
          <w:highlight w:val="white"/>
        </w:rPr>
        <w:t>Why collaboration should count as a core value of nursing | Nursing Times</w:t>
      </w:r>
      <w:r>
        <w:rPr>
          <w:rFonts w:ascii="Times New Roman" w:eastAsia="Times New Roman" w:hAnsi="Times New Roman" w:cs="Times New Roman"/>
          <w:color w:val="000000" w:themeColor="text1"/>
          <w:sz w:val="24"/>
          <w:szCs w:val="24"/>
          <w:highlight w:val="white"/>
        </w:rPr>
        <w:t>. Available at: https://www.nursingtimes.net/roles/nurse-educators/why-collaboration-should-count-as-a-core-value-of-nursing-13-11-2017/ [Accessed on 1/11/23].</w:t>
      </w:r>
    </w:p>
    <w:p w14:paraId="41A85DEF"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Ohta, R. and Maejima, S., 2021. Challenges and solutions in nurse practitioners’ work for interprofessional collaboration at rural community hospitals: The grounded theory approach. </w:t>
      </w:r>
      <w:r>
        <w:rPr>
          <w:rFonts w:ascii="Times New Roman" w:eastAsia="Times New Roman" w:hAnsi="Times New Roman" w:cs="Times New Roman"/>
          <w:i/>
          <w:color w:val="000000" w:themeColor="text1"/>
          <w:sz w:val="24"/>
          <w:szCs w:val="24"/>
          <w:highlight w:val="white"/>
        </w:rPr>
        <w:t>Journal of Interprofessional Education &amp; Practice</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23</w:t>
      </w:r>
      <w:r>
        <w:rPr>
          <w:rFonts w:ascii="Times New Roman" w:eastAsia="Times New Roman" w:hAnsi="Times New Roman" w:cs="Times New Roman"/>
          <w:color w:val="000000" w:themeColor="text1"/>
          <w:sz w:val="24"/>
          <w:szCs w:val="24"/>
          <w:highlight w:val="white"/>
        </w:rPr>
        <w:t>, p.100421.\</w:t>
      </w:r>
    </w:p>
    <w:p w14:paraId="73287D1A" w14:textId="1B760A36"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Regis College (2023). </w:t>
      </w:r>
      <w:r>
        <w:rPr>
          <w:rFonts w:ascii="Times New Roman" w:eastAsia="Times New Roman" w:hAnsi="Times New Roman" w:cs="Times New Roman"/>
          <w:i/>
          <w:color w:val="000000" w:themeColor="text1"/>
          <w:sz w:val="24"/>
          <w:szCs w:val="24"/>
          <w:highlight w:val="white"/>
        </w:rPr>
        <w:t xml:space="preserve">Importance of Teamwork &amp; Collaboration in Nursing - Regis College </w:t>
      </w:r>
      <w:r w:rsidR="00363375">
        <w:rPr>
          <w:rFonts w:ascii="Times New Roman" w:eastAsia="Times New Roman" w:hAnsi="Times New Roman" w:cs="Times New Roman"/>
          <w:i/>
          <w:color w:val="000000" w:themeColor="text1"/>
          <w:sz w:val="24"/>
          <w:szCs w:val="24"/>
          <w:highlight w:val="white"/>
        </w:rPr>
        <w:t>Online</w:t>
      </w:r>
      <w:r w:rsidR="00363375">
        <w:rPr>
          <w:rFonts w:ascii="Times New Roman" w:eastAsia="Times New Roman" w:hAnsi="Times New Roman" w:cs="Times New Roman"/>
          <w:color w:val="000000" w:themeColor="text1"/>
          <w:sz w:val="24"/>
          <w:szCs w:val="24"/>
          <w:highlight w:val="white"/>
        </w:rPr>
        <w:t>.</w:t>
      </w:r>
      <w:r>
        <w:rPr>
          <w:rFonts w:ascii="Times New Roman" w:eastAsia="Times New Roman" w:hAnsi="Times New Roman" w:cs="Times New Roman"/>
          <w:color w:val="000000" w:themeColor="text1"/>
          <w:sz w:val="24"/>
          <w:szCs w:val="24"/>
          <w:highlight w:val="white"/>
        </w:rPr>
        <w:t xml:space="preserve"> Available at: https://online.regiscollege.edu/online-masters-degrees/online-master-science-nursing/resources/the-importance-of-teamwork-and-collaboration-in-nursing/ [Accessed on 1/11/23].</w:t>
      </w:r>
    </w:p>
    <w:p w14:paraId="73544222" w14:textId="4E19985D"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Schot, E., Tummers, L. and Noordegraaf, M., 2020. </w:t>
      </w:r>
      <w:r w:rsidR="00C935E7">
        <w:rPr>
          <w:rFonts w:ascii="Times New Roman" w:eastAsia="Times New Roman" w:hAnsi="Times New Roman" w:cs="Times New Roman"/>
          <w:color w:val="000000" w:themeColor="text1"/>
          <w:sz w:val="24"/>
          <w:szCs w:val="24"/>
          <w:highlight w:val="white"/>
        </w:rPr>
        <w:t>Working</w:t>
      </w:r>
      <w:r>
        <w:rPr>
          <w:rFonts w:ascii="Times New Roman" w:eastAsia="Times New Roman" w:hAnsi="Times New Roman" w:cs="Times New Roman"/>
          <w:color w:val="000000" w:themeColor="text1"/>
          <w:sz w:val="24"/>
          <w:szCs w:val="24"/>
          <w:highlight w:val="white"/>
        </w:rPr>
        <w:t xml:space="preserve"> together. A systematic review on how healthcare professionals contribute to interprofessional collaboration. </w:t>
      </w:r>
      <w:r>
        <w:rPr>
          <w:rFonts w:ascii="Times New Roman" w:eastAsia="Times New Roman" w:hAnsi="Times New Roman" w:cs="Times New Roman"/>
          <w:i/>
          <w:color w:val="000000" w:themeColor="text1"/>
          <w:sz w:val="24"/>
          <w:szCs w:val="24"/>
          <w:highlight w:val="white"/>
        </w:rPr>
        <w:t>Journal of interprofessional care</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34</w:t>
      </w:r>
      <w:r>
        <w:rPr>
          <w:rFonts w:ascii="Times New Roman" w:eastAsia="Times New Roman" w:hAnsi="Times New Roman" w:cs="Times New Roman"/>
          <w:color w:val="000000" w:themeColor="text1"/>
          <w:sz w:val="24"/>
          <w:szCs w:val="24"/>
          <w:highlight w:val="white"/>
        </w:rPr>
        <w:t>(3), pp.332-342.</w:t>
      </w:r>
    </w:p>
    <w:p w14:paraId="0279FD94"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lastRenderedPageBreak/>
        <w:t xml:space="preserve">Steihaug, S., Johannessen, A.K., Ådnanes, M., Paulsen, B. and Mannion, R., 2016. Challenges in achieving collaboration in clinical practice: the case of Norwegian health care. </w:t>
      </w:r>
      <w:r>
        <w:rPr>
          <w:rFonts w:ascii="Times New Roman" w:eastAsia="Times New Roman" w:hAnsi="Times New Roman" w:cs="Times New Roman"/>
          <w:i/>
          <w:color w:val="000000" w:themeColor="text1"/>
          <w:sz w:val="24"/>
          <w:szCs w:val="24"/>
          <w:highlight w:val="white"/>
        </w:rPr>
        <w:t>International journal of integrated care</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16</w:t>
      </w:r>
      <w:r>
        <w:rPr>
          <w:rFonts w:ascii="Times New Roman" w:eastAsia="Times New Roman" w:hAnsi="Times New Roman" w:cs="Times New Roman"/>
          <w:color w:val="000000" w:themeColor="text1"/>
          <w:sz w:val="24"/>
          <w:szCs w:val="24"/>
          <w:highlight w:val="white"/>
        </w:rPr>
        <w:t>(3).</w:t>
      </w:r>
    </w:p>
    <w:p w14:paraId="1D01C78C" w14:textId="77777777"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Stewart, M.A., 2018. Stuck in the middle: the impact of collaborative interprofessional communication on patient expectations. </w:t>
      </w:r>
      <w:r>
        <w:rPr>
          <w:rFonts w:ascii="Times New Roman" w:eastAsia="Times New Roman" w:hAnsi="Times New Roman" w:cs="Times New Roman"/>
          <w:i/>
          <w:color w:val="000000" w:themeColor="text1"/>
          <w:sz w:val="24"/>
          <w:szCs w:val="24"/>
          <w:highlight w:val="white"/>
        </w:rPr>
        <w:t>Shoulder &amp; Elbow</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10</w:t>
      </w:r>
      <w:r>
        <w:rPr>
          <w:rFonts w:ascii="Times New Roman" w:eastAsia="Times New Roman" w:hAnsi="Times New Roman" w:cs="Times New Roman"/>
          <w:color w:val="000000" w:themeColor="text1"/>
          <w:sz w:val="24"/>
          <w:szCs w:val="24"/>
          <w:highlight w:val="white"/>
        </w:rPr>
        <w:t>(1), pp.66-72.</w:t>
      </w:r>
    </w:p>
    <w:p w14:paraId="685102DA" w14:textId="03AC6E30" w:rsidR="0010794B" w:rsidRDefault="00C552D4">
      <w:pPr>
        <w:spacing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Zajac, S., Woods, A., Tannenbaum, S., Salas, </w:t>
      </w:r>
      <w:r w:rsidR="00363375">
        <w:rPr>
          <w:rFonts w:ascii="Times New Roman" w:eastAsia="Times New Roman" w:hAnsi="Times New Roman" w:cs="Times New Roman"/>
          <w:color w:val="000000" w:themeColor="text1"/>
          <w:sz w:val="24"/>
          <w:szCs w:val="24"/>
          <w:highlight w:val="white"/>
        </w:rPr>
        <w:t>E.,</w:t>
      </w:r>
      <w:r>
        <w:rPr>
          <w:rFonts w:ascii="Times New Roman" w:eastAsia="Times New Roman" w:hAnsi="Times New Roman" w:cs="Times New Roman"/>
          <w:color w:val="000000" w:themeColor="text1"/>
          <w:sz w:val="24"/>
          <w:szCs w:val="24"/>
          <w:highlight w:val="white"/>
        </w:rPr>
        <w:t xml:space="preserve"> and Holladay, C.L., 2021. Overcoming challenges to teamwork in healthcare: a team effectiveness framework and evidence-based guidance. </w:t>
      </w:r>
      <w:r>
        <w:rPr>
          <w:rFonts w:ascii="Times New Roman" w:eastAsia="Times New Roman" w:hAnsi="Times New Roman" w:cs="Times New Roman"/>
          <w:i/>
          <w:color w:val="000000" w:themeColor="text1"/>
          <w:sz w:val="24"/>
          <w:szCs w:val="24"/>
          <w:highlight w:val="white"/>
        </w:rPr>
        <w:t>Frontiers in Communication</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6</w:t>
      </w:r>
      <w:r>
        <w:rPr>
          <w:rFonts w:ascii="Times New Roman" w:eastAsia="Times New Roman" w:hAnsi="Times New Roman" w:cs="Times New Roman"/>
          <w:color w:val="000000" w:themeColor="text1"/>
          <w:sz w:val="24"/>
          <w:szCs w:val="24"/>
          <w:highlight w:val="white"/>
        </w:rPr>
        <w:t>, p.606445</w:t>
      </w:r>
    </w:p>
    <w:sectPr w:rsidR="0010794B">
      <w:footerReference w:type="default" r:id="rId6"/>
      <w:headerReference w:type="first" r:id="rId7"/>
      <w:footerReference w:type="firs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9FCB8" w14:textId="77777777" w:rsidR="004626BE" w:rsidRDefault="004626BE">
      <w:pPr>
        <w:spacing w:line="240" w:lineRule="auto"/>
      </w:pPr>
      <w:r>
        <w:separator/>
      </w:r>
    </w:p>
  </w:endnote>
  <w:endnote w:type="continuationSeparator" w:id="0">
    <w:p w14:paraId="42A02456" w14:textId="77777777" w:rsidR="004626BE" w:rsidRDefault="004626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78A18" w14:textId="77777777" w:rsidR="0010794B" w:rsidRDefault="00C552D4">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Pr>
        <w:rFonts w:ascii="Times New Roman" w:eastAsia="Times New Roman" w:hAnsi="Times New Roman" w:cs="Times New Roman"/>
      </w:rPr>
      <w:t>2</w:t>
    </w:r>
    <w:r>
      <w:rPr>
        <w:rFonts w:ascii="Times New Roman" w:eastAsia="Times New Roman" w:hAnsi="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02D15" w14:textId="77777777" w:rsidR="0010794B" w:rsidRDefault="0010794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1B242" w14:textId="77777777" w:rsidR="004626BE" w:rsidRDefault="004626BE">
      <w:r>
        <w:separator/>
      </w:r>
    </w:p>
  </w:footnote>
  <w:footnote w:type="continuationSeparator" w:id="0">
    <w:p w14:paraId="58B4B511" w14:textId="77777777" w:rsidR="004626BE" w:rsidRDefault="004626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3A34A" w14:textId="77777777" w:rsidR="0010794B" w:rsidRDefault="0010794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B3E"/>
    <w:rsid w:val="00015F00"/>
    <w:rsid w:val="0010794B"/>
    <w:rsid w:val="00363375"/>
    <w:rsid w:val="003A7B3E"/>
    <w:rsid w:val="00425949"/>
    <w:rsid w:val="004626BE"/>
    <w:rsid w:val="00546947"/>
    <w:rsid w:val="005C2C40"/>
    <w:rsid w:val="00632C15"/>
    <w:rsid w:val="007529F8"/>
    <w:rsid w:val="008F2183"/>
    <w:rsid w:val="00A30B2D"/>
    <w:rsid w:val="00C552D4"/>
    <w:rsid w:val="00C935E7"/>
    <w:rsid w:val="00E173B8"/>
    <w:rsid w:val="315E635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05CEA"/>
  <w15:docId w15:val="{4F2A4B34-2358-4A85-9142-A513F336E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eastAsia="en-IN"/>
    </w:rPr>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20</Pages>
  <Words>6176</Words>
  <Characters>35209</Characters>
  <Application>Microsoft Office Word</Application>
  <DocSecurity>0</DocSecurity>
  <Lines>293</Lines>
  <Paragraphs>82</Paragraphs>
  <ScaleCrop>false</ScaleCrop>
  <Company/>
  <LinksUpToDate>false</LinksUpToDate>
  <CharactersWithSpaces>41303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c:creator>
  <cp:lastModifiedBy>Ionut Purice</cp:lastModifiedBy>
  <cp:revision>5</cp:revision>
  <dcterms:created xsi:type="dcterms:W3CDTF">2023-11-08T10:44:00Z</dcterms:created>
  <dcterms:modified xsi:type="dcterms:W3CDTF">2023-11-09T12:57:00Z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0E205990D21641C3AD69D993FBEDFE4B_12</vt:lpwstr>
  </property>
</Properties>
</file>